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28F" w:rsidRPr="008E59DE" w:rsidRDefault="00FD5CD0" w:rsidP="0077628F">
      <w:pPr>
        <w:pStyle w:val="Ttulo7"/>
        <w:numPr>
          <w:ilvl w:val="6"/>
          <w:numId w:val="0"/>
        </w:numPr>
        <w:tabs>
          <w:tab w:val="left" w:pos="-10312"/>
          <w:tab w:val="num" w:pos="0"/>
        </w:tabs>
        <w:suppressAutoHyphens/>
        <w:spacing w:before="0" w:after="0"/>
        <w:ind w:left="4248"/>
        <w:jc w:val="both"/>
        <w:rPr>
          <w:b/>
          <w:bCs/>
        </w:rPr>
      </w:pPr>
      <w:r w:rsidRPr="008E59DE">
        <w:rPr>
          <w:b/>
          <w:bCs/>
        </w:rPr>
        <w:t>San José, 15</w:t>
      </w:r>
      <w:r w:rsidR="0077628F" w:rsidRPr="008E59DE">
        <w:rPr>
          <w:b/>
          <w:bCs/>
        </w:rPr>
        <w:t xml:space="preserve"> de marzo de 2018</w:t>
      </w:r>
    </w:p>
    <w:p w:rsidR="0077628F" w:rsidRPr="008E59DE" w:rsidRDefault="0077628F" w:rsidP="0077628F">
      <w:pPr>
        <w:pStyle w:val="Ttulo7"/>
        <w:numPr>
          <w:ilvl w:val="6"/>
          <w:numId w:val="0"/>
        </w:numPr>
        <w:tabs>
          <w:tab w:val="left" w:pos="-10312"/>
          <w:tab w:val="num" w:pos="0"/>
        </w:tabs>
        <w:suppressAutoHyphens/>
        <w:spacing w:before="0" w:after="0"/>
        <w:ind w:left="4248"/>
        <w:jc w:val="both"/>
        <w:rPr>
          <w:b/>
          <w:bCs/>
        </w:rPr>
      </w:pPr>
      <w:r w:rsidRPr="008E59DE">
        <w:rPr>
          <w:b/>
          <w:bCs/>
        </w:rPr>
        <w:t xml:space="preserve">N° </w:t>
      </w:r>
      <w:r w:rsidR="00686833">
        <w:rPr>
          <w:b/>
          <w:bCs/>
        </w:rPr>
        <w:t>2939</w:t>
      </w:r>
      <w:r w:rsidRPr="008E59DE">
        <w:rPr>
          <w:b/>
          <w:bCs/>
        </w:rPr>
        <w:t>-18</w:t>
      </w:r>
    </w:p>
    <w:p w:rsidR="0077628F" w:rsidRPr="008E59DE" w:rsidRDefault="0077628F" w:rsidP="0077628F">
      <w:pPr>
        <w:pStyle w:val="Ttulo7"/>
        <w:numPr>
          <w:ilvl w:val="6"/>
          <w:numId w:val="0"/>
        </w:numPr>
        <w:tabs>
          <w:tab w:val="left" w:pos="-10312"/>
          <w:tab w:val="num" w:pos="0"/>
        </w:tabs>
        <w:suppressAutoHyphens/>
        <w:spacing w:before="0" w:after="0"/>
        <w:ind w:left="4248"/>
        <w:jc w:val="both"/>
        <w:rPr>
          <w:b/>
          <w:bCs/>
        </w:rPr>
      </w:pPr>
      <w:r w:rsidRPr="008E59DE">
        <w:rPr>
          <w:b/>
          <w:bCs/>
        </w:rPr>
        <w:t>Al contestar refiérase a este # de oficio</w:t>
      </w:r>
    </w:p>
    <w:p w:rsidR="0077628F" w:rsidRPr="008E59DE" w:rsidRDefault="0077628F" w:rsidP="0077628F">
      <w:pPr>
        <w:jc w:val="both"/>
        <w:rPr>
          <w:b/>
          <w:bCs/>
        </w:rPr>
      </w:pPr>
    </w:p>
    <w:p w:rsidR="00A35122" w:rsidRPr="008E59DE" w:rsidRDefault="00A35122" w:rsidP="0085626B">
      <w:pPr>
        <w:autoSpaceDE w:val="0"/>
        <w:jc w:val="both"/>
        <w:rPr>
          <w:b/>
          <w:bCs/>
        </w:rPr>
      </w:pPr>
      <w:r w:rsidRPr="008E59DE">
        <w:rPr>
          <w:b/>
          <w:bCs/>
          <w:lang w:val="es-ES"/>
        </w:rPr>
        <w:t xml:space="preserve">Señor </w:t>
      </w:r>
      <w:r w:rsidRPr="008E59DE">
        <w:rPr>
          <w:b/>
          <w:bCs/>
        </w:rPr>
        <w:t xml:space="preserve">Magistrado </w:t>
      </w:r>
    </w:p>
    <w:p w:rsidR="003174E1" w:rsidRPr="008E59DE" w:rsidRDefault="00A35122" w:rsidP="003174E1">
      <w:pPr>
        <w:spacing w:line="100" w:lineRule="atLeast"/>
        <w:jc w:val="both"/>
        <w:rPr>
          <w:b/>
        </w:rPr>
      </w:pPr>
      <w:r w:rsidRPr="008E59DE">
        <w:rPr>
          <w:b/>
          <w:bCs/>
        </w:rPr>
        <w:t>Dr. Román Solís Zelaya</w:t>
      </w:r>
      <w:r w:rsidR="003174E1" w:rsidRPr="008E59DE">
        <w:rPr>
          <w:b/>
          <w:bCs/>
        </w:rPr>
        <w:t>,</w:t>
      </w:r>
      <w:r w:rsidRPr="008E59DE">
        <w:rPr>
          <w:b/>
          <w:bCs/>
        </w:rPr>
        <w:t xml:space="preserve"> </w:t>
      </w:r>
      <w:r w:rsidRPr="008E59DE">
        <w:rPr>
          <w:b/>
        </w:rPr>
        <w:t xml:space="preserve">Presidente </w:t>
      </w:r>
    </w:p>
    <w:p w:rsidR="003174E1" w:rsidRPr="008E59DE" w:rsidRDefault="00A35122" w:rsidP="003174E1">
      <w:pPr>
        <w:spacing w:line="100" w:lineRule="atLeast"/>
        <w:jc w:val="both"/>
        <w:rPr>
          <w:b/>
        </w:rPr>
      </w:pPr>
      <w:r w:rsidRPr="008E59DE">
        <w:rPr>
          <w:b/>
        </w:rPr>
        <w:t>Comisión Nacional para el Mejoramiento de l</w:t>
      </w:r>
      <w:r w:rsidR="003174E1" w:rsidRPr="008E59DE">
        <w:rPr>
          <w:b/>
        </w:rPr>
        <w:t xml:space="preserve">a Administración de Justicia </w:t>
      </w:r>
    </w:p>
    <w:p w:rsidR="00A35122" w:rsidRPr="008E59DE" w:rsidRDefault="003174E1" w:rsidP="003174E1">
      <w:pPr>
        <w:spacing w:line="100" w:lineRule="atLeast"/>
        <w:jc w:val="both"/>
        <w:rPr>
          <w:b/>
          <w:bCs/>
        </w:rPr>
      </w:pPr>
      <w:r w:rsidRPr="008E59DE">
        <w:rPr>
          <w:b/>
        </w:rPr>
        <w:t>(CONAMAJ</w:t>
      </w:r>
      <w:r w:rsidR="00A35122" w:rsidRPr="008E59DE">
        <w:rPr>
          <w:b/>
        </w:rPr>
        <w:t>)</w:t>
      </w:r>
    </w:p>
    <w:p w:rsidR="00A35122" w:rsidRPr="008E59DE" w:rsidRDefault="00A35122" w:rsidP="0085626B">
      <w:pPr>
        <w:autoSpaceDE w:val="0"/>
        <w:rPr>
          <w:b/>
          <w:bCs/>
          <w:lang w:val="es-ES"/>
        </w:rPr>
      </w:pPr>
    </w:p>
    <w:p w:rsidR="0077628F" w:rsidRPr="008E59DE" w:rsidRDefault="00A35122" w:rsidP="0077628F">
      <w:pPr>
        <w:autoSpaceDE w:val="0"/>
        <w:jc w:val="both"/>
        <w:rPr>
          <w:b/>
          <w:bCs/>
          <w:lang w:val="es-ES"/>
        </w:rPr>
      </w:pPr>
      <w:r w:rsidRPr="008E59DE">
        <w:rPr>
          <w:b/>
          <w:bCs/>
          <w:lang w:val="es-ES"/>
        </w:rPr>
        <w:t>Estimado señor:</w:t>
      </w:r>
    </w:p>
    <w:p w:rsidR="0077628F" w:rsidRPr="008E59DE" w:rsidRDefault="0077628F" w:rsidP="0077628F">
      <w:pPr>
        <w:jc w:val="both"/>
        <w:rPr>
          <w:b/>
          <w:bCs/>
        </w:rPr>
      </w:pPr>
    </w:p>
    <w:p w:rsidR="00490881" w:rsidRPr="008E59DE" w:rsidRDefault="0077628F" w:rsidP="0077628F">
      <w:pPr>
        <w:ind w:firstLine="708"/>
        <w:jc w:val="both"/>
        <w:rPr>
          <w:bCs/>
        </w:rPr>
      </w:pPr>
      <w:r w:rsidRPr="008E59DE">
        <w:rPr>
          <w:bCs/>
        </w:rPr>
        <w:t xml:space="preserve">Muy respetuosamente, le transcribo el acuerdo tomado por la Corte Plena, en la sesión </w:t>
      </w:r>
      <w:r w:rsidRPr="008E59DE">
        <w:rPr>
          <w:b/>
          <w:bCs/>
        </w:rPr>
        <w:t>N° 10-18</w:t>
      </w:r>
      <w:r w:rsidRPr="008E59DE">
        <w:rPr>
          <w:bCs/>
        </w:rPr>
        <w:t xml:space="preserve"> celebrada </w:t>
      </w:r>
      <w:r w:rsidRPr="008E59DE">
        <w:rPr>
          <w:b/>
          <w:bCs/>
        </w:rPr>
        <w:t>el 12 de marzo del año en curso</w:t>
      </w:r>
      <w:r w:rsidRPr="008E59DE">
        <w:rPr>
          <w:bCs/>
        </w:rPr>
        <w:t>, que lo que interesa dice:</w:t>
      </w:r>
    </w:p>
    <w:p w:rsidR="0077628F" w:rsidRPr="008E59DE" w:rsidRDefault="0077628F" w:rsidP="0077628F">
      <w:pPr>
        <w:jc w:val="both"/>
        <w:rPr>
          <w:bCs/>
        </w:rPr>
      </w:pPr>
    </w:p>
    <w:p w:rsidR="00490881" w:rsidRPr="008E59DE" w:rsidRDefault="00823BE4" w:rsidP="0077628F">
      <w:pPr>
        <w:jc w:val="center"/>
        <w:rPr>
          <w:b/>
          <w:bCs/>
          <w:u w:val="single"/>
        </w:rPr>
      </w:pPr>
      <w:r>
        <w:rPr>
          <w:b/>
          <w:bCs/>
          <w:u w:val="single"/>
        </w:rPr>
        <w:t>“</w:t>
      </w:r>
      <w:r w:rsidR="00490881" w:rsidRPr="008E59DE">
        <w:rPr>
          <w:b/>
          <w:bCs/>
          <w:u w:val="single"/>
        </w:rPr>
        <w:t>ARTÍCULO XIII</w:t>
      </w:r>
    </w:p>
    <w:p w:rsidR="0077628F" w:rsidRPr="008E59DE" w:rsidRDefault="0077628F" w:rsidP="0077628F">
      <w:pPr>
        <w:jc w:val="both"/>
        <w:rPr>
          <w:b/>
          <w:bCs/>
          <w:u w:val="single"/>
        </w:rPr>
      </w:pPr>
    </w:p>
    <w:p w:rsidR="00490881" w:rsidRPr="008E59DE" w:rsidRDefault="00490881" w:rsidP="0077628F">
      <w:pPr>
        <w:pStyle w:val="NormalWeb"/>
        <w:spacing w:before="0" w:after="0"/>
        <w:ind w:firstLine="708"/>
        <w:jc w:val="both"/>
        <w:rPr>
          <w:b/>
        </w:rPr>
      </w:pPr>
      <w:r w:rsidRPr="008E59DE">
        <w:rPr>
          <w:b/>
        </w:rPr>
        <w:t xml:space="preserve">Documento 2692-2015, </w:t>
      </w:r>
      <w:r w:rsidRPr="008E59DE">
        <w:rPr>
          <w:b/>
          <w:bCs/>
        </w:rPr>
        <w:t xml:space="preserve">11111-2017 y 597, </w:t>
      </w:r>
      <w:r w:rsidRPr="008E59DE">
        <w:rPr>
          <w:b/>
        </w:rPr>
        <w:t>1275-2018</w:t>
      </w:r>
    </w:p>
    <w:p w:rsidR="0077628F" w:rsidRPr="008E59DE" w:rsidRDefault="0077628F" w:rsidP="0077628F">
      <w:pPr>
        <w:pStyle w:val="NormalWeb"/>
        <w:spacing w:before="0" w:after="0"/>
        <w:ind w:firstLine="708"/>
        <w:jc w:val="both"/>
        <w:rPr>
          <w:b/>
        </w:rPr>
      </w:pPr>
    </w:p>
    <w:p w:rsidR="00490881" w:rsidRPr="008E59DE" w:rsidRDefault="00490881" w:rsidP="0077628F">
      <w:pPr>
        <w:pStyle w:val="NormalWeb"/>
        <w:spacing w:before="0" w:after="0"/>
        <w:ind w:firstLine="709"/>
        <w:jc w:val="both"/>
      </w:pPr>
      <w:r w:rsidRPr="008E59DE">
        <w:t>En sesión N° 50-17 celebrada el 18 de diciembre del 2017, artículo XXIV, se tomó el acuerdo cuya parte dispositiva literalmente dice:</w:t>
      </w:r>
    </w:p>
    <w:p w:rsidR="00490881" w:rsidRPr="008E59DE" w:rsidRDefault="00490881" w:rsidP="0077628F">
      <w:pPr>
        <w:pStyle w:val="NormalWeb"/>
        <w:spacing w:before="0" w:after="0"/>
        <w:ind w:firstLine="709"/>
        <w:jc w:val="both"/>
      </w:pPr>
      <w:r w:rsidRPr="008E59DE">
        <w:t>“(…)</w:t>
      </w:r>
    </w:p>
    <w:p w:rsidR="00490881" w:rsidRPr="008E59DE" w:rsidRDefault="00490881" w:rsidP="0077628F">
      <w:pPr>
        <w:pStyle w:val="NormalWeb"/>
        <w:spacing w:before="0" w:after="0"/>
        <w:ind w:left="851" w:right="851" w:firstLine="709"/>
        <w:jc w:val="both"/>
      </w:pPr>
      <w:r w:rsidRPr="008E59DE">
        <w:t>“</w:t>
      </w:r>
      <w:r w:rsidRPr="008E59DE">
        <w:rPr>
          <w:lang w:val="es-ES_tradnl"/>
        </w:rPr>
        <w:t>Por unanimidad,</w:t>
      </w:r>
      <w:r w:rsidRPr="008E59DE">
        <w:rPr>
          <w:b/>
          <w:bCs/>
          <w:lang w:val="es-ES_tradnl"/>
        </w:rPr>
        <w:t xml:space="preserve"> se acordó: 1) </w:t>
      </w:r>
      <w:r w:rsidRPr="008E59DE">
        <w:rPr>
          <w:lang w:val="es-ES_tradnl"/>
        </w:rPr>
        <w:t xml:space="preserve">Tener por recibida la propuesta de Política de Justicia Abierta para el Poder Judicial de Costa Rica. </w:t>
      </w:r>
      <w:r w:rsidRPr="008E59DE">
        <w:rPr>
          <w:b/>
          <w:bCs/>
          <w:lang w:val="es-ES_tradnl"/>
        </w:rPr>
        <w:t>2)</w:t>
      </w:r>
      <w:r w:rsidRPr="008E59DE">
        <w:rPr>
          <w:lang w:val="es-ES_tradnl"/>
        </w:rPr>
        <w:t xml:space="preserve"> Conceder audiencia a las organizaciones gremiales y sindicatos del Poder Judicial, para que realicen las observaciones que estimen pertinentes a la citada propuesta, a cuyos efectos se les concede plazo hasta el 17 de enero de 2018. </w:t>
      </w:r>
      <w:r w:rsidRPr="008E59DE">
        <w:rPr>
          <w:b/>
          <w:bCs/>
          <w:lang w:val="es-ES_tradnl"/>
        </w:rPr>
        <w:t>Se declara acuerdo firme.</w:t>
      </w:r>
      <w:r w:rsidRPr="008E59DE">
        <w:t>”</w:t>
      </w:r>
    </w:p>
    <w:p w:rsidR="00490881" w:rsidRPr="008E59DE" w:rsidRDefault="00490881" w:rsidP="0077628F">
      <w:pPr>
        <w:pStyle w:val="NormalWeb"/>
        <w:spacing w:before="0" w:after="0"/>
        <w:ind w:left="851" w:right="851" w:firstLine="709"/>
        <w:jc w:val="both"/>
      </w:pPr>
    </w:p>
    <w:p w:rsidR="00490881" w:rsidRPr="008E59DE" w:rsidRDefault="00490881" w:rsidP="00BA46DD">
      <w:pPr>
        <w:pStyle w:val="NormalWeb"/>
        <w:spacing w:before="0" w:after="0"/>
        <w:jc w:val="center"/>
      </w:pPr>
      <w:r w:rsidRPr="008E59DE">
        <w:t xml:space="preserve">- 0 </w:t>
      </w:r>
      <w:r w:rsidR="00BA46DD" w:rsidRPr="008E59DE">
        <w:t>-</w:t>
      </w:r>
    </w:p>
    <w:p w:rsidR="00BA46DD" w:rsidRPr="008E59DE" w:rsidRDefault="00BA46DD" w:rsidP="00BA46DD">
      <w:pPr>
        <w:pStyle w:val="NormalWeb"/>
        <w:spacing w:before="0" w:after="0"/>
        <w:jc w:val="center"/>
      </w:pPr>
    </w:p>
    <w:p w:rsidR="00490881" w:rsidRPr="008E59DE" w:rsidRDefault="00490881" w:rsidP="0077628F">
      <w:pPr>
        <w:pStyle w:val="NormalWeb"/>
        <w:spacing w:before="0" w:after="0"/>
        <w:ind w:firstLine="709"/>
        <w:jc w:val="both"/>
      </w:pPr>
      <w:r w:rsidRPr="008E59DE">
        <w:t>De acuerdo a los registros que al efecto lleva la Secretaría General de la Corte, se constató que el acuerdo indicado se comunicó a las asociaciones y agrupaciones gremiales el 08 de enero del año en curso y el plazo venció el 17 de enero en curso.</w:t>
      </w:r>
    </w:p>
    <w:p w:rsidR="00BA46DD" w:rsidRPr="008E59DE" w:rsidRDefault="00BA46DD" w:rsidP="0077628F">
      <w:pPr>
        <w:pStyle w:val="NormalWeb"/>
        <w:spacing w:before="0" w:after="0"/>
        <w:ind w:firstLine="709"/>
        <w:jc w:val="both"/>
      </w:pPr>
    </w:p>
    <w:p w:rsidR="00490881" w:rsidRPr="008E59DE" w:rsidRDefault="00490881" w:rsidP="0077628F">
      <w:pPr>
        <w:ind w:firstLine="708"/>
        <w:jc w:val="both"/>
        <w:rPr>
          <w:bCs/>
        </w:rPr>
      </w:pPr>
      <w:r w:rsidRPr="008E59DE">
        <w:t xml:space="preserve">Mediante correo electrónico de 17 de enero en curso, la licenciada </w:t>
      </w:r>
      <w:r w:rsidRPr="008E59DE">
        <w:rPr>
          <w:bCs/>
        </w:rPr>
        <w:t xml:space="preserve">Magda Díaz Bolaños, en carácter de Directiva de la Asociación Costarricense de Juezas, comunicó lo siguiente: </w:t>
      </w:r>
    </w:p>
    <w:p w:rsidR="00490881" w:rsidRPr="008E59DE" w:rsidRDefault="00490881" w:rsidP="0077628F">
      <w:pPr>
        <w:ind w:left="851" w:right="851" w:firstLine="709"/>
        <w:jc w:val="both"/>
      </w:pPr>
      <w:r w:rsidRPr="008E59DE">
        <w:t>“... Conforme el acuerdo firme tomado en la sesión número N°ACJ-05, artículo segundo del pasado 15 de enero del año en curso, procedemos a dar respuesta al oficio N°14240-17, relacionado con la audiencia de la Política de Justicia Abierta del Poder Judicial dentro del plazo concedido.</w:t>
      </w:r>
    </w:p>
    <w:p w:rsidR="00490881" w:rsidRPr="008E59DE" w:rsidRDefault="00490881" w:rsidP="0077628F">
      <w:pPr>
        <w:ind w:left="851" w:right="851" w:firstLine="709"/>
        <w:jc w:val="both"/>
      </w:pPr>
    </w:p>
    <w:p w:rsidR="00490881" w:rsidRPr="008E59DE" w:rsidRDefault="00490881" w:rsidP="0077628F">
      <w:pPr>
        <w:ind w:left="851" w:right="851" w:firstLine="709"/>
        <w:jc w:val="both"/>
      </w:pPr>
      <w:r w:rsidRPr="008E59DE">
        <w:t xml:space="preserve">Se tratan de aspectos muy puntuales tanto de forma como de fondo. Para una mayor compresión se incluyeron en el texto puesto </w:t>
      </w:r>
      <w:r w:rsidRPr="008E59DE">
        <w:lastRenderedPageBreak/>
        <w:t>consultado sombreados con amarillo, el cual se adjunta a este memorial en formato PDF.”</w:t>
      </w:r>
    </w:p>
    <w:p w:rsidR="00490881" w:rsidRPr="008E59DE" w:rsidRDefault="00BA46DD" w:rsidP="00BA46DD">
      <w:pPr>
        <w:pStyle w:val="Prrafodelista"/>
        <w:suppressAutoHyphens/>
        <w:ind w:left="720" w:right="851"/>
        <w:jc w:val="center"/>
      </w:pPr>
      <w:r w:rsidRPr="008E59DE">
        <w:t xml:space="preserve">- </w:t>
      </w:r>
      <w:r w:rsidR="00490881" w:rsidRPr="008E59DE">
        <w:t>0 -</w:t>
      </w:r>
    </w:p>
    <w:p w:rsidR="00490881" w:rsidRPr="008E59DE" w:rsidRDefault="00A43B13" w:rsidP="0077628F">
      <w:pPr>
        <w:ind w:firstLine="708"/>
        <w:jc w:val="both"/>
        <w:rPr>
          <w:b/>
          <w:bCs/>
        </w:rPr>
      </w:pPr>
      <w:hyperlink r:id="rId7" w:history="1"/>
      <w:r w:rsidR="00490881" w:rsidRPr="008E59DE">
        <w:rPr>
          <w:b/>
          <w:bCs/>
        </w:rPr>
        <w:t xml:space="preserve"> </w:t>
      </w:r>
    </w:p>
    <w:p w:rsidR="00490881" w:rsidRPr="008E59DE" w:rsidRDefault="00490881" w:rsidP="0077628F">
      <w:pPr>
        <w:ind w:firstLine="708"/>
        <w:jc w:val="both"/>
      </w:pPr>
      <w:r w:rsidRPr="008E59DE">
        <w:t>El Magistrado Solís en su condición de Presidente de la Comisión Nacional para el Mejoramiento de la Administración de Justicia (</w:t>
      </w:r>
      <w:proofErr w:type="spellStart"/>
      <w:r w:rsidRPr="008E59DE">
        <w:t>Conamaj</w:t>
      </w:r>
      <w:proofErr w:type="spellEnd"/>
      <w:r w:rsidRPr="008E59DE">
        <w:t>), en oficio 16-CONAMAJ-18 del 1 febrero último, manifestó:</w:t>
      </w:r>
    </w:p>
    <w:p w:rsidR="00BA46DD" w:rsidRPr="008E59DE" w:rsidRDefault="00BA46DD" w:rsidP="0077628F">
      <w:pPr>
        <w:ind w:firstLine="708"/>
        <w:jc w:val="both"/>
      </w:pPr>
    </w:p>
    <w:p w:rsidR="00490881" w:rsidRPr="008E59DE" w:rsidRDefault="00490881" w:rsidP="0077628F">
      <w:pPr>
        <w:ind w:left="850" w:right="850" w:firstLine="708"/>
        <w:jc w:val="both"/>
      </w:pPr>
      <w:r w:rsidRPr="008E59DE">
        <w:t xml:space="preserve">“De conformidad con el mandado que se ha dado a </w:t>
      </w:r>
      <w:proofErr w:type="spellStart"/>
      <w:r w:rsidRPr="008E59DE">
        <w:t>Conamaj</w:t>
      </w:r>
      <w:proofErr w:type="spellEnd"/>
      <w:r w:rsidRPr="008E59DE">
        <w:t xml:space="preserve"> para apoyar el proceso de formulación de la Política de Justicia Abierta y en seguimiento al acuerdo de esta Corte de otorgar a las entidades gremiales de la institución audiencia con respecto al documento de Política (sesión N° 50-17 celebrada el 18 de diciembre del año en curso, artículo XXIV), informamos que solamente se recibieron observaciones por parte de la Asociación Costarricense de Juezas (oficio con acuerdo firme tomado en la sesión número N°ACJ-05, artículo segundo del 15 de enero de 2018).</w:t>
      </w:r>
    </w:p>
    <w:p w:rsidR="00BA46DD" w:rsidRPr="008E59DE" w:rsidRDefault="00BA46DD" w:rsidP="0077628F">
      <w:pPr>
        <w:ind w:left="850" w:right="850" w:firstLine="708"/>
        <w:jc w:val="both"/>
      </w:pPr>
    </w:p>
    <w:p w:rsidR="00490881" w:rsidRPr="008E59DE" w:rsidRDefault="00490881" w:rsidP="0077628F">
      <w:pPr>
        <w:ind w:left="850" w:right="850" w:firstLine="708"/>
        <w:jc w:val="both"/>
      </w:pPr>
      <w:r w:rsidRPr="008E59DE">
        <w:t xml:space="preserve">Es nuestro criterio que las observaciones de la Asociación Costarricense de Juezas contribuyen de manera positiva al mejoramiento del texto en aspectos de forma, así como de fondo, siendo ellas de recibo. Con respecto al fondo, solicitan las señoras juezas que se incrementen la participación y representación de las personas juzgadoras en la Comisión que dará seguimiento al cumplimiento de la política, para lograr con ello un mayor involucramiento de este importante sector de la institución. Para aumentar esta participación se concertó una fórmula con las señoras juezas que permitirá que se otorgue  un espacio a  cada comisión jurisdiccional, garantizando así presencia de personas juzgadoras de las distintas materias. </w:t>
      </w:r>
    </w:p>
    <w:p w:rsidR="00BA46DD" w:rsidRPr="008E59DE" w:rsidRDefault="00BA46DD" w:rsidP="0077628F">
      <w:pPr>
        <w:ind w:left="850" w:right="850" w:firstLine="708"/>
        <w:jc w:val="both"/>
      </w:pPr>
    </w:p>
    <w:p w:rsidR="00490881" w:rsidRPr="008E59DE" w:rsidRDefault="00490881" w:rsidP="0077628F">
      <w:pPr>
        <w:ind w:left="850" w:right="850" w:firstLine="708"/>
        <w:jc w:val="both"/>
      </w:pPr>
      <w:r w:rsidRPr="008E59DE">
        <w:t>Así mismo se comparte la observación de aclarar el inciso referente a la participación de la representación gremial, puntualizando que será una persona representante por cada ámbito de la institución, incluyendo la judicatura.</w:t>
      </w:r>
    </w:p>
    <w:p w:rsidR="00BA46DD" w:rsidRPr="008E59DE" w:rsidRDefault="00BA46DD" w:rsidP="0077628F">
      <w:pPr>
        <w:ind w:left="850" w:right="850" w:firstLine="708"/>
        <w:jc w:val="both"/>
      </w:pPr>
    </w:p>
    <w:p w:rsidR="00490881" w:rsidRPr="008E59DE" w:rsidRDefault="00490881" w:rsidP="0077628F">
      <w:pPr>
        <w:ind w:left="850" w:right="850" w:firstLine="708"/>
        <w:jc w:val="both"/>
      </w:pPr>
      <w:r w:rsidRPr="008E59DE">
        <w:t>Con estas consideraciones, presentamos a Corte Plena la versión del documento que incluye las propuestas de la Asociación.”</w:t>
      </w:r>
    </w:p>
    <w:p w:rsidR="00BA46DD" w:rsidRPr="008E59DE" w:rsidRDefault="00BA46DD" w:rsidP="0077628F">
      <w:pPr>
        <w:ind w:left="850" w:right="850" w:firstLine="708"/>
        <w:jc w:val="both"/>
      </w:pPr>
    </w:p>
    <w:p w:rsidR="00490881" w:rsidRPr="008E59DE" w:rsidRDefault="00490881" w:rsidP="00BA46DD">
      <w:pPr>
        <w:jc w:val="center"/>
      </w:pPr>
      <w:r w:rsidRPr="008E59DE">
        <w:t xml:space="preserve">- 0 </w:t>
      </w:r>
      <w:r w:rsidR="00BA46DD" w:rsidRPr="008E59DE">
        <w:t>-</w:t>
      </w:r>
    </w:p>
    <w:p w:rsidR="00BA46DD" w:rsidRPr="008E59DE" w:rsidRDefault="00BA46DD" w:rsidP="00BA46DD">
      <w:pPr>
        <w:jc w:val="center"/>
      </w:pPr>
    </w:p>
    <w:p w:rsidR="00490881" w:rsidRPr="008E59DE" w:rsidRDefault="00490881" w:rsidP="0077628F">
      <w:pPr>
        <w:ind w:firstLine="708"/>
        <w:jc w:val="both"/>
      </w:pPr>
      <w:bookmarkStart w:id="0" w:name="_MON_1578998460"/>
      <w:bookmarkEnd w:id="0"/>
      <w:r w:rsidRPr="008E59DE">
        <w:t>Manifiesta el Presidente, Magistrado Chinchilla: “Este tema tiene que ver con la Política de Justicia Abierta para el Poder Judicial, el cual resulta bastante importante y novedoso cuando hemos ido a eventos internacionales, pues es de mucho reconocimiento y es punta en lo que podemos hablar de desarrollo de Poderes Judiciales. También, en vinculación con todo lo que es la ciudadanía y en realidad con todos los elementos propios de una Justicia Abierta, transparente y por supuesto, participativa.</w:t>
      </w:r>
    </w:p>
    <w:p w:rsidR="00BA46DD" w:rsidRPr="008E59DE" w:rsidRDefault="00BA46DD" w:rsidP="0077628F">
      <w:pPr>
        <w:ind w:firstLine="708"/>
        <w:jc w:val="both"/>
      </w:pPr>
    </w:p>
    <w:p w:rsidR="00490881" w:rsidRPr="008E59DE" w:rsidRDefault="00490881" w:rsidP="0077628F">
      <w:pPr>
        <w:jc w:val="both"/>
      </w:pPr>
      <w:r w:rsidRPr="008E59DE">
        <w:tab/>
        <w:t>No voy a adelantar mucho sobre esto, voy a dar la palabra al magistrado Solís, quién es el que lidera este programa y nos lo va a presentar”.</w:t>
      </w:r>
    </w:p>
    <w:p w:rsidR="00BA46DD" w:rsidRPr="008E59DE" w:rsidRDefault="00BA46DD" w:rsidP="0077628F">
      <w:pPr>
        <w:jc w:val="both"/>
      </w:pPr>
    </w:p>
    <w:p w:rsidR="00490881" w:rsidRPr="008E59DE" w:rsidRDefault="00490881" w:rsidP="0077628F">
      <w:pPr>
        <w:jc w:val="both"/>
      </w:pPr>
      <w:r w:rsidRPr="008E59DE">
        <w:tab/>
        <w:t>Se concede el uso de la palabra al Magistrado Solís, quien expone: “Esta Corte Plena e</w:t>
      </w:r>
      <w:r w:rsidR="001049D9" w:rsidRPr="008E59DE">
        <w:t>l</w:t>
      </w:r>
      <w:r w:rsidRPr="008E59DE">
        <w:t xml:space="preserve"> año antepasado, había tomado la decisión de solicitarle y encargarle a la Comisión Nacional para el Mejoramiento de la Administración de Justicia (</w:t>
      </w:r>
      <w:proofErr w:type="spellStart"/>
      <w:r w:rsidRPr="008E59DE">
        <w:t>Conamaj</w:t>
      </w:r>
      <w:proofErr w:type="spellEnd"/>
      <w:r w:rsidRPr="008E59DE">
        <w:t xml:space="preserve">) la elaboración del Programa de Justicia Abierta como tal. </w:t>
      </w:r>
    </w:p>
    <w:p w:rsidR="00BA46DD" w:rsidRPr="008E59DE" w:rsidRDefault="00BA46DD" w:rsidP="0077628F">
      <w:pPr>
        <w:jc w:val="both"/>
      </w:pPr>
    </w:p>
    <w:p w:rsidR="00490881" w:rsidRPr="008E59DE" w:rsidRDefault="00490881" w:rsidP="0077628F">
      <w:pPr>
        <w:ind w:firstLine="708"/>
        <w:jc w:val="both"/>
      </w:pPr>
      <w:r w:rsidRPr="008E59DE">
        <w:t>Así se hizo y se preparó un documento que fue socializado entre todas y todos ustedes y por distintas razones el documento</w:t>
      </w:r>
      <w:r w:rsidR="001049D9" w:rsidRPr="008E59DE">
        <w:t>,</w:t>
      </w:r>
      <w:r w:rsidRPr="008E59DE">
        <w:t xml:space="preserve"> a pesar de haber sido repartido, consideramos posteriormente a su remisión que era mejor sacarlo del debate y darle una mejoría porque originalmente la redacción del mismo no fue responsabilidad de la </w:t>
      </w:r>
      <w:proofErr w:type="spellStart"/>
      <w:r w:rsidRPr="008E59DE">
        <w:t>Conamaj</w:t>
      </w:r>
      <w:proofErr w:type="spellEnd"/>
      <w:r w:rsidRPr="008E59DE">
        <w:t>.</w:t>
      </w:r>
    </w:p>
    <w:p w:rsidR="00BA46DD" w:rsidRPr="008E59DE" w:rsidRDefault="00BA46DD" w:rsidP="0077628F">
      <w:pPr>
        <w:ind w:firstLine="708"/>
        <w:jc w:val="both"/>
      </w:pPr>
    </w:p>
    <w:p w:rsidR="00490881" w:rsidRPr="008E59DE" w:rsidRDefault="00490881" w:rsidP="0077628F">
      <w:pPr>
        <w:jc w:val="both"/>
      </w:pPr>
      <w:r w:rsidRPr="008E59DE">
        <w:tab/>
        <w:t xml:space="preserve">En esa elaboración participó también con muy valiosas observaciones la magistrada Arias, que incorporó todo lo relacionado al tema de Justicia Restaurativa. </w:t>
      </w:r>
    </w:p>
    <w:p w:rsidR="00BA46DD" w:rsidRPr="008E59DE" w:rsidRDefault="00BA46DD" w:rsidP="0077628F">
      <w:pPr>
        <w:jc w:val="both"/>
      </w:pPr>
    </w:p>
    <w:p w:rsidR="00490881" w:rsidRPr="008E59DE" w:rsidRDefault="00490881" w:rsidP="0077628F">
      <w:pPr>
        <w:ind w:firstLine="708"/>
        <w:jc w:val="both"/>
      </w:pPr>
      <w:r w:rsidRPr="008E59DE">
        <w:t>El 18 de diciembre recién pasado, la Corte decidió</w:t>
      </w:r>
      <w:r w:rsidR="001049D9" w:rsidRPr="008E59DE">
        <w:t>,</w:t>
      </w:r>
      <w:r w:rsidRPr="008E59DE">
        <w:t xml:space="preserve"> al conocer el documento</w:t>
      </w:r>
      <w:r w:rsidR="001049D9" w:rsidRPr="008E59DE">
        <w:t>,</w:t>
      </w:r>
      <w:r w:rsidRPr="008E59DE">
        <w:t xml:space="preserve"> darle una audiencia a todas las organizaciones sociales del Poder Judicial, dicha audiencia se dio y la única organización social que participó dando sus criterios y observaciones fue la Asociación de Juezas del Poder Judicial. Remitieron a la </w:t>
      </w:r>
      <w:proofErr w:type="spellStart"/>
      <w:r w:rsidRPr="008E59DE">
        <w:t>Conamaj</w:t>
      </w:r>
      <w:proofErr w:type="spellEnd"/>
      <w:r w:rsidRPr="008E59DE">
        <w:t xml:space="preserve"> criterios importantes, algunas reflexiones, todas estas quedaron debidamente incorporadas en el documento, porque más que todo eran observaciones algunas de forma y una de fondo para mantener una continuidad argumentativa en la labor que se pretende accionar con el Programa de Justicia Abierta bajo la responsabilidad del Poder Judicial.</w:t>
      </w:r>
    </w:p>
    <w:p w:rsidR="00BA46DD" w:rsidRPr="008E59DE" w:rsidRDefault="00BA46DD" w:rsidP="0077628F">
      <w:pPr>
        <w:ind w:firstLine="708"/>
        <w:jc w:val="both"/>
      </w:pPr>
    </w:p>
    <w:p w:rsidR="00490881" w:rsidRPr="008E59DE" w:rsidRDefault="00490881" w:rsidP="0077628F">
      <w:pPr>
        <w:jc w:val="both"/>
      </w:pPr>
      <w:r w:rsidRPr="008E59DE">
        <w:tab/>
        <w:t>Como les decía, ese documento fue puesto en conocimiento de todos ustedes, se dio la audiencia, el plazo venció a comienzos de este año, reitero la única organización social que acudió en la audiencia fue la Asociación de Juezas y ahora se pone a disposición de ustedes la aprobación de dicho documento. En el entendido de que además el programa de Justicia Abierta fue asumido por la Cumbre Judicial Iberoamericana como un tema muy novedoso a nivel de los Poderes Judiciales y se responsabilizó al Poder Judicial de Costa Rica la coordinación de dicho programa a nivel Iberoamericano.</w:t>
      </w:r>
    </w:p>
    <w:p w:rsidR="00BA46DD" w:rsidRPr="008E59DE" w:rsidRDefault="00BA46DD" w:rsidP="0077628F">
      <w:pPr>
        <w:jc w:val="both"/>
      </w:pPr>
    </w:p>
    <w:p w:rsidR="00490881" w:rsidRPr="008E59DE" w:rsidRDefault="00490881" w:rsidP="0077628F">
      <w:pPr>
        <w:jc w:val="both"/>
      </w:pPr>
      <w:r w:rsidRPr="008E59DE">
        <w:tab/>
        <w:t>De ahí entonces, que el desarrollo que podamos tener a nivel nacional de este Programa de Justicia Abierta va a tener una repercusión, porque este es el primer Poder Judicial de Iberoamérica que puede definir como Política Judicial el tema de Justicia Abierta y va a tener una repercusión importante a nivel del resto de los Poderes Judiciales Iberoamericanos.</w:t>
      </w:r>
    </w:p>
    <w:p w:rsidR="00BA46DD" w:rsidRPr="008E59DE" w:rsidRDefault="00BA46DD" w:rsidP="0077628F">
      <w:pPr>
        <w:jc w:val="both"/>
      </w:pPr>
    </w:p>
    <w:p w:rsidR="00490881" w:rsidRPr="008E59DE" w:rsidRDefault="00490881" w:rsidP="0077628F">
      <w:pPr>
        <w:jc w:val="both"/>
      </w:pPr>
      <w:r w:rsidRPr="008E59DE">
        <w:tab/>
        <w:t xml:space="preserve">Costa Rica coordina el grupo de trabajo que elaboró un documento que va a ser discutido por los Presidentes y Presidentas de todas las Cortes de Iberoamérica en la reunión que se realizará en Ecuador de Cumbre Judicial Iberoamericana y dicho sea de paso, ese documento fue elaborado tomando como punto de base el documento elaborado y propiciado por la </w:t>
      </w:r>
      <w:proofErr w:type="spellStart"/>
      <w:r w:rsidRPr="008E59DE">
        <w:t>Conamaj</w:t>
      </w:r>
      <w:proofErr w:type="spellEnd"/>
      <w:r w:rsidRPr="008E59DE">
        <w:t xml:space="preserve"> para su aprobación por esta Corte Plena”.</w:t>
      </w:r>
    </w:p>
    <w:p w:rsidR="00BA46DD" w:rsidRPr="008E59DE" w:rsidRDefault="00BA46DD" w:rsidP="0077628F">
      <w:pPr>
        <w:jc w:val="both"/>
      </w:pPr>
    </w:p>
    <w:p w:rsidR="00490881" w:rsidRPr="008E59DE" w:rsidRDefault="00490881" w:rsidP="0077628F">
      <w:pPr>
        <w:jc w:val="both"/>
      </w:pPr>
      <w:r w:rsidRPr="008E59DE">
        <w:tab/>
        <w:t>Dice el Presidente, Magistrado Chinchilla: “Someto a consideración de los magistrados y las magistradas de la Corte Suprema de Justicia para conocer del mismo y proceder en este caso a tomar la decisión.</w:t>
      </w:r>
    </w:p>
    <w:p w:rsidR="00BA46DD" w:rsidRPr="008E59DE" w:rsidRDefault="00BA46DD" w:rsidP="0077628F">
      <w:pPr>
        <w:jc w:val="both"/>
      </w:pPr>
    </w:p>
    <w:p w:rsidR="00490881" w:rsidRPr="008E59DE" w:rsidRDefault="00490881" w:rsidP="0077628F">
      <w:pPr>
        <w:jc w:val="both"/>
      </w:pPr>
      <w:r w:rsidRPr="008E59DE">
        <w:tab/>
        <w:t xml:space="preserve">¿Estamos de acuerdo con la iniciativa de seguir una Justicia Abierta desde el ámbito propio de lo que es el Poder Judicial? </w:t>
      </w:r>
    </w:p>
    <w:p w:rsidR="00BA46DD" w:rsidRPr="008E59DE" w:rsidRDefault="00BA46DD" w:rsidP="0077628F">
      <w:pPr>
        <w:jc w:val="both"/>
      </w:pPr>
    </w:p>
    <w:p w:rsidR="00490881" w:rsidRPr="008E59DE" w:rsidRDefault="00490881" w:rsidP="0077628F">
      <w:pPr>
        <w:ind w:firstLine="708"/>
        <w:jc w:val="both"/>
      </w:pPr>
      <w:r w:rsidRPr="008E59DE">
        <w:t xml:space="preserve">Ya el magistrado Solís viene desarrollándola en foros internacionales y soy testigo de ello y como les digo tiene una buena acogida, percepción y además de eso una apertura del Poder Judicial para incorporar a la ciudadanía en todo esto y que se haga más democrático. </w:t>
      </w:r>
    </w:p>
    <w:p w:rsidR="00BA46DD" w:rsidRPr="008E59DE" w:rsidRDefault="00BA46DD" w:rsidP="0077628F">
      <w:pPr>
        <w:ind w:firstLine="708"/>
        <w:jc w:val="both"/>
      </w:pPr>
    </w:p>
    <w:p w:rsidR="00490881" w:rsidRPr="008E59DE" w:rsidRDefault="00490881" w:rsidP="0077628F">
      <w:pPr>
        <w:jc w:val="both"/>
      </w:pPr>
      <w:r w:rsidRPr="008E59DE">
        <w:tab/>
        <w:t xml:space="preserve">¿Estamos de acuerdo? Lo acordamos como tema de especial relevancia y a seguirlo en forma coordinada para el desarrollo del mismo como un eje importante del Poder Judicial y que lo va a liderar el magistrado Solís y por supuesto tendrá a su cargo gente que le prestará ayuda y auxilio en todo eso. </w:t>
      </w:r>
    </w:p>
    <w:p w:rsidR="00BA46DD" w:rsidRPr="008E59DE" w:rsidRDefault="00BA46DD" w:rsidP="0077628F">
      <w:pPr>
        <w:jc w:val="both"/>
      </w:pPr>
    </w:p>
    <w:p w:rsidR="00490881" w:rsidRPr="008E59DE" w:rsidRDefault="00490881" w:rsidP="0077628F">
      <w:pPr>
        <w:ind w:firstLine="708"/>
        <w:jc w:val="both"/>
      </w:pPr>
      <w:r w:rsidRPr="008E59DE">
        <w:t>Le deseamos al magistrado Solís muchos éxitos y cuenta con el acompañamiento de todos y cada uno de los integrantes de la Corte Suprema de Justicia y de la Presidencia de la Corte Suprema de Justicia.</w:t>
      </w:r>
    </w:p>
    <w:p w:rsidR="00BA46DD" w:rsidRPr="008E59DE" w:rsidRDefault="00BA46DD" w:rsidP="0077628F">
      <w:pPr>
        <w:ind w:firstLine="708"/>
        <w:jc w:val="both"/>
      </w:pPr>
    </w:p>
    <w:p w:rsidR="00490881" w:rsidRPr="008E59DE" w:rsidRDefault="00490881" w:rsidP="0077628F">
      <w:pPr>
        <w:jc w:val="both"/>
      </w:pPr>
      <w:r w:rsidRPr="008E59DE">
        <w:tab/>
        <w:t xml:space="preserve">Tiene un encargo bastante importante y el respaldo de confianza de que eso va a ser muy bueno para el Poder Judicial, pero también para la proyección a nivel latinoamericano de nuestro Poder Judicial. </w:t>
      </w:r>
    </w:p>
    <w:p w:rsidR="00BA46DD" w:rsidRPr="008E59DE" w:rsidRDefault="00BA46DD" w:rsidP="0077628F">
      <w:pPr>
        <w:jc w:val="both"/>
      </w:pPr>
    </w:p>
    <w:p w:rsidR="00490881" w:rsidRPr="008E59DE" w:rsidRDefault="00490881" w:rsidP="0077628F">
      <w:pPr>
        <w:ind w:firstLine="708"/>
        <w:jc w:val="both"/>
      </w:pPr>
      <w:r w:rsidRPr="008E59DE">
        <w:t>Muchos éxitos en la gestión y lo declaramos acuerdo firme”.</w:t>
      </w:r>
    </w:p>
    <w:p w:rsidR="00BA46DD" w:rsidRPr="008E59DE" w:rsidRDefault="00BA46DD" w:rsidP="0077628F">
      <w:pPr>
        <w:ind w:firstLine="708"/>
        <w:jc w:val="both"/>
      </w:pPr>
    </w:p>
    <w:p w:rsidR="00490881" w:rsidRPr="008E59DE" w:rsidRDefault="00490881" w:rsidP="0077628F">
      <w:pPr>
        <w:ind w:firstLine="708"/>
        <w:jc w:val="both"/>
        <w:rPr>
          <w:bCs/>
        </w:rPr>
      </w:pPr>
      <w:r w:rsidRPr="008E59DE">
        <w:rPr>
          <w:b/>
          <w:bCs/>
        </w:rPr>
        <w:t xml:space="preserve">Se acordó: 1.) </w:t>
      </w:r>
      <w:r w:rsidRPr="008E59DE">
        <w:rPr>
          <w:bCs/>
        </w:rPr>
        <w:t xml:space="preserve">Tener por rendidos los informes del magistrado Solís y de la Directiva de la Asociación Costarricense de Juezas, por ende, aprobar la Política de Justicia Abierta del Poder Judicial en la forma propuesta. </w:t>
      </w:r>
      <w:r w:rsidRPr="008E59DE">
        <w:rPr>
          <w:b/>
          <w:bCs/>
        </w:rPr>
        <w:t xml:space="preserve">2.) </w:t>
      </w:r>
      <w:r w:rsidRPr="008E59DE">
        <w:rPr>
          <w:bCs/>
        </w:rPr>
        <w:t xml:space="preserve">La Secretaría General de la Corte tomará nota para la publicación de la siguiente circular: </w:t>
      </w:r>
    </w:p>
    <w:p w:rsidR="00BA46DD" w:rsidRPr="008E59DE" w:rsidRDefault="00BA46DD" w:rsidP="0077628F">
      <w:pPr>
        <w:ind w:firstLine="708"/>
        <w:jc w:val="both"/>
        <w:rPr>
          <w:bCs/>
        </w:rPr>
      </w:pPr>
    </w:p>
    <w:p w:rsidR="00490881" w:rsidRPr="008E59DE" w:rsidRDefault="00490881" w:rsidP="00BA46DD">
      <w:pPr>
        <w:ind w:firstLine="567"/>
        <w:jc w:val="center"/>
        <w:rPr>
          <w:b/>
          <w:bCs/>
          <w:u w:val="single"/>
        </w:rPr>
      </w:pPr>
      <w:r w:rsidRPr="008E59DE">
        <w:rPr>
          <w:lang w:eastAsia="es-CR"/>
        </w:rPr>
        <w:t>“</w:t>
      </w:r>
      <w:r w:rsidRPr="008E59DE">
        <w:rPr>
          <w:b/>
          <w:bCs/>
          <w:u w:val="single"/>
        </w:rPr>
        <w:t xml:space="preserve">CIRCULAR No. </w:t>
      </w:r>
      <w:r w:rsidRPr="00757F50">
        <w:rPr>
          <w:b/>
          <w:bCs/>
          <w:u w:val="single"/>
        </w:rPr>
        <w:t>XX</w:t>
      </w:r>
      <w:r w:rsidRPr="008E59DE">
        <w:rPr>
          <w:b/>
          <w:bCs/>
          <w:u w:val="single"/>
        </w:rPr>
        <w:t>-2018</w:t>
      </w:r>
    </w:p>
    <w:p w:rsidR="00490881" w:rsidRPr="008E59DE" w:rsidRDefault="00490881" w:rsidP="0077628F">
      <w:pPr>
        <w:ind w:firstLine="567"/>
        <w:jc w:val="both"/>
        <w:rPr>
          <w:b/>
          <w:bCs/>
          <w:u w:val="single"/>
        </w:rPr>
      </w:pPr>
    </w:p>
    <w:p w:rsidR="00490881" w:rsidRPr="008E59DE" w:rsidRDefault="00490881" w:rsidP="0077628F">
      <w:pPr>
        <w:ind w:firstLine="567"/>
        <w:jc w:val="both"/>
        <w:rPr>
          <w:b/>
          <w:bCs/>
          <w:u w:val="single"/>
        </w:rPr>
      </w:pPr>
    </w:p>
    <w:p w:rsidR="00490881" w:rsidRPr="008E59DE" w:rsidRDefault="00490881" w:rsidP="00BA46DD">
      <w:pPr>
        <w:ind w:left="708" w:firstLine="708"/>
        <w:jc w:val="both"/>
        <w:rPr>
          <w:iCs/>
          <w:lang w:eastAsia="es-CR"/>
        </w:rPr>
      </w:pPr>
      <w:r w:rsidRPr="008E59DE">
        <w:rPr>
          <w:b/>
          <w:bCs/>
          <w:u w:val="single"/>
        </w:rPr>
        <w:t>Asunto</w:t>
      </w:r>
      <w:r w:rsidRPr="008E59DE">
        <w:rPr>
          <w:bCs/>
        </w:rPr>
        <w:t xml:space="preserve">: </w:t>
      </w:r>
      <w:r w:rsidRPr="008E59DE">
        <w:rPr>
          <w:bCs/>
        </w:rPr>
        <w:tab/>
      </w:r>
      <w:r w:rsidRPr="008E59DE">
        <w:rPr>
          <w:iCs/>
          <w:lang w:eastAsia="es-CR"/>
        </w:rPr>
        <w:t>Política de Justicia Abierta del Poder Judicial.</w:t>
      </w:r>
      <w:r w:rsidRPr="008E59DE">
        <w:rPr>
          <w:bCs/>
        </w:rPr>
        <w:t xml:space="preserve">- </w:t>
      </w:r>
    </w:p>
    <w:p w:rsidR="00490881" w:rsidRPr="008E59DE" w:rsidRDefault="00490881" w:rsidP="0077628F">
      <w:pPr>
        <w:ind w:left="2552" w:hanging="993"/>
        <w:jc w:val="both"/>
        <w:rPr>
          <w:bCs/>
        </w:rPr>
      </w:pPr>
    </w:p>
    <w:p w:rsidR="00490881" w:rsidRPr="008E59DE" w:rsidRDefault="00490881" w:rsidP="0077628F">
      <w:pPr>
        <w:ind w:firstLine="567"/>
        <w:jc w:val="both"/>
        <w:rPr>
          <w:b/>
          <w:bCs/>
          <w:lang w:val="es-ES"/>
        </w:rPr>
      </w:pPr>
    </w:p>
    <w:p w:rsidR="00490881" w:rsidRPr="008E59DE" w:rsidRDefault="00490881" w:rsidP="0077628F">
      <w:pPr>
        <w:jc w:val="both"/>
        <w:rPr>
          <w:b/>
          <w:bCs/>
          <w:lang w:eastAsia="es-ES"/>
        </w:rPr>
      </w:pPr>
      <w:r w:rsidRPr="008E59DE">
        <w:rPr>
          <w:b/>
          <w:bCs/>
          <w:lang w:eastAsia="es-ES"/>
        </w:rPr>
        <w:t>A TODAS</w:t>
      </w:r>
      <w:r w:rsidRPr="008E59DE">
        <w:rPr>
          <w:b/>
          <w:bCs/>
        </w:rPr>
        <w:t xml:space="preserve"> A LAS INSTITUCIONES, ABOGADAS, ABOGADOS, SERVIDORAS Y SERVIDORES JUDICIALES Y PÚBLICO EN GENERAL</w:t>
      </w:r>
    </w:p>
    <w:p w:rsidR="00490881" w:rsidRPr="008E59DE" w:rsidRDefault="00490881" w:rsidP="00BA46DD">
      <w:pPr>
        <w:jc w:val="both"/>
        <w:rPr>
          <w:b/>
          <w:bCs/>
          <w:u w:val="single"/>
        </w:rPr>
      </w:pPr>
    </w:p>
    <w:p w:rsidR="00490881" w:rsidRPr="008E59DE" w:rsidRDefault="00490881" w:rsidP="0077628F">
      <w:pPr>
        <w:ind w:firstLine="567"/>
        <w:jc w:val="both"/>
        <w:rPr>
          <w:b/>
          <w:bCs/>
        </w:rPr>
      </w:pPr>
      <w:r w:rsidRPr="008E59DE">
        <w:rPr>
          <w:b/>
          <w:bCs/>
          <w:u w:val="single"/>
        </w:rPr>
        <w:t>SE LES HACE SABER QUE</w:t>
      </w:r>
      <w:r w:rsidRPr="008E59DE">
        <w:rPr>
          <w:b/>
          <w:bCs/>
        </w:rPr>
        <w:t>:</w:t>
      </w:r>
    </w:p>
    <w:p w:rsidR="00490881" w:rsidRPr="008E59DE" w:rsidRDefault="00490881" w:rsidP="00BA46DD">
      <w:pPr>
        <w:jc w:val="both"/>
        <w:rPr>
          <w:b/>
          <w:bCs/>
        </w:rPr>
      </w:pPr>
    </w:p>
    <w:p w:rsidR="00490881" w:rsidRPr="008E59DE" w:rsidRDefault="00490881" w:rsidP="0077628F">
      <w:pPr>
        <w:autoSpaceDE w:val="0"/>
        <w:autoSpaceDN w:val="0"/>
        <w:adjustRightInd w:val="0"/>
        <w:ind w:firstLine="567"/>
        <w:jc w:val="both"/>
      </w:pPr>
      <w:r w:rsidRPr="008E59DE">
        <w:t xml:space="preserve">La Corte Plena en sesión No. 10-18 celebrada el 12 de marzo de 2018, artículo XIII, dispuso aprobar la siguiente </w:t>
      </w:r>
      <w:r w:rsidRPr="008E59DE">
        <w:rPr>
          <w:i/>
        </w:rPr>
        <w:t>“Política de Justicia Abierta del Poder Judicial”</w:t>
      </w:r>
      <w:r w:rsidRPr="008E59DE">
        <w:t>, que literalmente indica:</w:t>
      </w:r>
    </w:p>
    <w:p w:rsidR="00490881" w:rsidRPr="008E59DE" w:rsidRDefault="00490881" w:rsidP="0077628F">
      <w:pPr>
        <w:autoSpaceDE w:val="0"/>
        <w:autoSpaceDN w:val="0"/>
        <w:adjustRightInd w:val="0"/>
        <w:ind w:firstLine="567"/>
        <w:jc w:val="both"/>
      </w:pPr>
    </w:p>
    <w:p w:rsidR="00490881" w:rsidRPr="008E59DE" w:rsidRDefault="00490881" w:rsidP="0077628F">
      <w:pPr>
        <w:pStyle w:val="Cuadrculamedia21"/>
        <w:jc w:val="both"/>
        <w:rPr>
          <w:rFonts w:ascii="Times New Roman" w:hAnsi="Times New Roman"/>
          <w:sz w:val="24"/>
          <w:szCs w:val="24"/>
          <w:lang w:val="es-CR"/>
        </w:rPr>
      </w:pPr>
      <w:r w:rsidRPr="008E59DE">
        <w:rPr>
          <w:rFonts w:ascii="Times New Roman" w:hAnsi="Times New Roman"/>
          <w:sz w:val="24"/>
          <w:szCs w:val="24"/>
          <w:lang w:val="es-CR"/>
        </w:rPr>
        <w:t>“</w:t>
      </w:r>
      <w:r w:rsidRPr="008E59DE">
        <w:rPr>
          <w:rFonts w:ascii="Times New Roman" w:hAnsi="Times New Roman"/>
          <w:b/>
          <w:sz w:val="24"/>
          <w:szCs w:val="24"/>
          <w:lang w:val="es-CR"/>
        </w:rPr>
        <w:t>Política de Justicia Abierta del Poder Judicial de Costa Rica</w:t>
      </w:r>
    </w:p>
    <w:p w:rsidR="00490881" w:rsidRPr="008E59DE" w:rsidRDefault="00490881" w:rsidP="0077628F">
      <w:pPr>
        <w:jc w:val="both"/>
        <w:rPr>
          <w:b/>
        </w:rPr>
      </w:pPr>
    </w:p>
    <w:p w:rsidR="00490881" w:rsidRPr="008E59DE" w:rsidRDefault="00490881" w:rsidP="0077628F">
      <w:pPr>
        <w:jc w:val="both"/>
        <w:rPr>
          <w:b/>
        </w:rPr>
      </w:pPr>
      <w:r w:rsidRPr="008E59DE">
        <w:rPr>
          <w:b/>
        </w:rPr>
        <w:t>ÍNDICE</w:t>
      </w:r>
    </w:p>
    <w:p w:rsidR="00490881" w:rsidRPr="008E59DE" w:rsidRDefault="00490881" w:rsidP="0077628F">
      <w:pPr>
        <w:pStyle w:val="Tabladecuadrcula31"/>
        <w:spacing w:before="0" w:line="240" w:lineRule="auto"/>
        <w:jc w:val="both"/>
        <w:rPr>
          <w:rFonts w:ascii="Times New Roman" w:hAnsi="Times New Roman"/>
          <w:color w:val="auto"/>
          <w:sz w:val="24"/>
          <w:szCs w:val="24"/>
        </w:rPr>
      </w:pPr>
    </w:p>
    <w:p w:rsidR="00490881" w:rsidRPr="008E59DE" w:rsidRDefault="00A43B13" w:rsidP="0077628F">
      <w:pPr>
        <w:pStyle w:val="TDC1"/>
        <w:tabs>
          <w:tab w:val="left" w:pos="440"/>
          <w:tab w:val="right" w:leader="dot" w:pos="9394"/>
        </w:tabs>
        <w:spacing w:after="0"/>
        <w:jc w:val="both"/>
        <w:rPr>
          <w:noProof/>
          <w:lang w:val="es-ES" w:eastAsia="es-ES"/>
        </w:rPr>
      </w:pPr>
      <w:r w:rsidRPr="008E59DE">
        <w:fldChar w:fldCharType="begin"/>
      </w:r>
      <w:r w:rsidR="00490881" w:rsidRPr="008E59DE">
        <w:instrText xml:space="preserve"> TOC \o "1-3" \h \z \u </w:instrText>
      </w:r>
      <w:r w:rsidRPr="008E59DE">
        <w:fldChar w:fldCharType="separate"/>
      </w:r>
      <w:hyperlink w:anchor="_Toc493497532" w:history="1">
        <w:r w:rsidR="00490881" w:rsidRPr="008E59DE">
          <w:rPr>
            <w:rStyle w:val="Hipervnculo"/>
            <w:noProof/>
            <w:color w:val="auto"/>
          </w:rPr>
          <w:t>1.</w:t>
        </w:r>
        <w:r w:rsidR="00490881" w:rsidRPr="008E59DE">
          <w:rPr>
            <w:noProof/>
            <w:lang w:val="es-ES" w:eastAsia="es-ES"/>
          </w:rPr>
          <w:tab/>
        </w:r>
        <w:r w:rsidR="00490881" w:rsidRPr="008E59DE">
          <w:rPr>
            <w:rStyle w:val="Hipervnculo"/>
            <w:noProof/>
            <w:color w:val="auto"/>
          </w:rPr>
          <w:t>Antecedentes</w:t>
        </w:r>
        <w:r w:rsidR="00490881" w:rsidRPr="008E59DE">
          <w:rPr>
            <w:noProof/>
            <w:webHidden/>
          </w:rPr>
          <w:tab/>
        </w:r>
        <w:r w:rsidRPr="008E59DE">
          <w:rPr>
            <w:noProof/>
            <w:webHidden/>
          </w:rPr>
          <w:fldChar w:fldCharType="begin"/>
        </w:r>
        <w:r w:rsidR="00490881" w:rsidRPr="008E59DE">
          <w:rPr>
            <w:noProof/>
            <w:webHidden/>
          </w:rPr>
          <w:instrText xml:space="preserve"> PAGEREF _Toc493497532 \h </w:instrText>
        </w:r>
        <w:r w:rsidRPr="008E59DE">
          <w:rPr>
            <w:noProof/>
            <w:webHidden/>
          </w:rPr>
        </w:r>
        <w:r w:rsidRPr="008E59DE">
          <w:rPr>
            <w:noProof/>
            <w:webHidden/>
          </w:rPr>
          <w:fldChar w:fldCharType="separate"/>
        </w:r>
        <w:r w:rsidR="00490881" w:rsidRPr="008E59DE">
          <w:rPr>
            <w:noProof/>
            <w:webHidden/>
          </w:rPr>
          <w:t>6</w:t>
        </w:r>
        <w:r w:rsidRPr="008E59DE">
          <w:rPr>
            <w:noProof/>
            <w:webHidden/>
          </w:rPr>
          <w:fldChar w:fldCharType="end"/>
        </w:r>
      </w:hyperlink>
    </w:p>
    <w:p w:rsidR="00490881" w:rsidRPr="008E59DE" w:rsidRDefault="00A43B13" w:rsidP="0077628F">
      <w:pPr>
        <w:pStyle w:val="TDC1"/>
        <w:tabs>
          <w:tab w:val="left" w:pos="440"/>
          <w:tab w:val="right" w:leader="dot" w:pos="9394"/>
        </w:tabs>
        <w:spacing w:after="0"/>
        <w:jc w:val="both"/>
        <w:rPr>
          <w:noProof/>
          <w:lang w:val="es-ES" w:eastAsia="es-ES"/>
        </w:rPr>
      </w:pPr>
      <w:hyperlink w:anchor="_Toc493497533" w:history="1">
        <w:r w:rsidR="00490881" w:rsidRPr="008E59DE">
          <w:rPr>
            <w:rStyle w:val="Hipervnculo"/>
            <w:noProof/>
            <w:color w:val="auto"/>
          </w:rPr>
          <w:t>2.</w:t>
        </w:r>
        <w:r w:rsidR="00490881" w:rsidRPr="008E59DE">
          <w:rPr>
            <w:noProof/>
            <w:lang w:val="es-ES" w:eastAsia="es-ES"/>
          </w:rPr>
          <w:tab/>
        </w:r>
        <w:r w:rsidR="00490881" w:rsidRPr="008E59DE">
          <w:rPr>
            <w:rStyle w:val="Hipervnculo"/>
            <w:noProof/>
            <w:color w:val="auto"/>
          </w:rPr>
          <w:t>Marco Normativo</w:t>
        </w:r>
        <w:r w:rsidR="00490881" w:rsidRPr="008E59DE">
          <w:rPr>
            <w:noProof/>
            <w:webHidden/>
          </w:rPr>
          <w:tab/>
        </w:r>
        <w:r w:rsidRPr="008E59DE">
          <w:rPr>
            <w:noProof/>
            <w:webHidden/>
          </w:rPr>
          <w:fldChar w:fldCharType="begin"/>
        </w:r>
        <w:r w:rsidR="00490881" w:rsidRPr="008E59DE">
          <w:rPr>
            <w:noProof/>
            <w:webHidden/>
          </w:rPr>
          <w:instrText xml:space="preserve"> PAGEREF _Toc493497533 \h </w:instrText>
        </w:r>
        <w:r w:rsidRPr="008E59DE">
          <w:rPr>
            <w:noProof/>
            <w:webHidden/>
          </w:rPr>
        </w:r>
        <w:r w:rsidRPr="008E59DE">
          <w:rPr>
            <w:noProof/>
            <w:webHidden/>
          </w:rPr>
          <w:fldChar w:fldCharType="separate"/>
        </w:r>
        <w:r w:rsidR="00490881" w:rsidRPr="008E59DE">
          <w:rPr>
            <w:noProof/>
            <w:webHidden/>
          </w:rPr>
          <w:t>10</w:t>
        </w:r>
        <w:r w:rsidRPr="008E59DE">
          <w:rPr>
            <w:noProof/>
            <w:webHidden/>
          </w:rPr>
          <w:fldChar w:fldCharType="end"/>
        </w:r>
      </w:hyperlink>
    </w:p>
    <w:p w:rsidR="00490881" w:rsidRPr="008E59DE" w:rsidRDefault="00A43B13" w:rsidP="0077628F">
      <w:pPr>
        <w:pStyle w:val="TDC1"/>
        <w:tabs>
          <w:tab w:val="left" w:pos="440"/>
          <w:tab w:val="right" w:leader="dot" w:pos="9394"/>
        </w:tabs>
        <w:spacing w:after="0"/>
        <w:jc w:val="both"/>
        <w:rPr>
          <w:noProof/>
          <w:lang w:val="es-ES" w:eastAsia="es-ES"/>
        </w:rPr>
      </w:pPr>
      <w:hyperlink w:anchor="_Toc493497534" w:history="1">
        <w:r w:rsidR="00490881" w:rsidRPr="008E59DE">
          <w:rPr>
            <w:rStyle w:val="Hipervnculo"/>
            <w:noProof/>
            <w:color w:val="auto"/>
          </w:rPr>
          <w:t>3.</w:t>
        </w:r>
        <w:r w:rsidR="00490881" w:rsidRPr="008E59DE">
          <w:rPr>
            <w:noProof/>
            <w:lang w:val="es-ES" w:eastAsia="es-ES"/>
          </w:rPr>
          <w:tab/>
        </w:r>
        <w:r w:rsidR="00490881" w:rsidRPr="008E59DE">
          <w:rPr>
            <w:rStyle w:val="Hipervnculo"/>
            <w:noProof/>
            <w:color w:val="auto"/>
          </w:rPr>
          <w:t>Cocreación de la Política</w:t>
        </w:r>
        <w:r w:rsidR="00490881" w:rsidRPr="008E59DE">
          <w:rPr>
            <w:noProof/>
            <w:webHidden/>
          </w:rPr>
          <w:tab/>
        </w:r>
        <w:r w:rsidRPr="008E59DE">
          <w:rPr>
            <w:noProof/>
            <w:webHidden/>
          </w:rPr>
          <w:fldChar w:fldCharType="begin"/>
        </w:r>
        <w:r w:rsidR="00490881" w:rsidRPr="008E59DE">
          <w:rPr>
            <w:noProof/>
            <w:webHidden/>
          </w:rPr>
          <w:instrText xml:space="preserve"> PAGEREF _Toc493497534 \h </w:instrText>
        </w:r>
        <w:r w:rsidRPr="008E59DE">
          <w:rPr>
            <w:noProof/>
            <w:webHidden/>
          </w:rPr>
        </w:r>
        <w:r w:rsidRPr="008E59DE">
          <w:rPr>
            <w:noProof/>
            <w:webHidden/>
          </w:rPr>
          <w:fldChar w:fldCharType="separate"/>
        </w:r>
        <w:r w:rsidR="00490881" w:rsidRPr="008E59DE">
          <w:rPr>
            <w:noProof/>
            <w:webHidden/>
          </w:rPr>
          <w:t>14</w:t>
        </w:r>
        <w:r w:rsidRPr="008E59DE">
          <w:rPr>
            <w:noProof/>
            <w:webHidden/>
          </w:rPr>
          <w:fldChar w:fldCharType="end"/>
        </w:r>
      </w:hyperlink>
    </w:p>
    <w:p w:rsidR="00490881" w:rsidRPr="008E59DE" w:rsidRDefault="00A43B13" w:rsidP="0077628F">
      <w:pPr>
        <w:pStyle w:val="TDC1"/>
        <w:tabs>
          <w:tab w:val="left" w:pos="440"/>
          <w:tab w:val="right" w:leader="dot" w:pos="9394"/>
        </w:tabs>
        <w:spacing w:after="0"/>
        <w:jc w:val="both"/>
        <w:rPr>
          <w:noProof/>
          <w:lang w:val="es-ES" w:eastAsia="es-ES"/>
        </w:rPr>
      </w:pPr>
      <w:hyperlink w:anchor="_Toc493497535" w:history="1">
        <w:r w:rsidR="00490881" w:rsidRPr="008E59DE">
          <w:rPr>
            <w:rStyle w:val="Hipervnculo"/>
            <w:noProof/>
            <w:color w:val="auto"/>
          </w:rPr>
          <w:t>4.</w:t>
        </w:r>
        <w:r w:rsidR="00490881" w:rsidRPr="008E59DE">
          <w:rPr>
            <w:noProof/>
            <w:lang w:val="es-ES" w:eastAsia="es-ES"/>
          </w:rPr>
          <w:tab/>
        </w:r>
        <w:r w:rsidR="00490881" w:rsidRPr="008E59DE">
          <w:rPr>
            <w:rStyle w:val="Hipervnculo"/>
            <w:noProof/>
            <w:color w:val="auto"/>
          </w:rPr>
          <w:t>Referentes conceptuales</w:t>
        </w:r>
        <w:r w:rsidR="00490881" w:rsidRPr="008E59DE">
          <w:rPr>
            <w:noProof/>
            <w:webHidden/>
          </w:rPr>
          <w:tab/>
        </w:r>
        <w:r w:rsidRPr="008E59DE">
          <w:rPr>
            <w:noProof/>
            <w:webHidden/>
          </w:rPr>
          <w:fldChar w:fldCharType="begin"/>
        </w:r>
        <w:r w:rsidR="00490881" w:rsidRPr="008E59DE">
          <w:rPr>
            <w:noProof/>
            <w:webHidden/>
          </w:rPr>
          <w:instrText xml:space="preserve"> PAGEREF _Toc493497535 \h </w:instrText>
        </w:r>
        <w:r w:rsidRPr="008E59DE">
          <w:rPr>
            <w:noProof/>
            <w:webHidden/>
          </w:rPr>
        </w:r>
        <w:r w:rsidRPr="008E59DE">
          <w:rPr>
            <w:noProof/>
            <w:webHidden/>
          </w:rPr>
          <w:fldChar w:fldCharType="separate"/>
        </w:r>
        <w:r w:rsidR="00490881" w:rsidRPr="008E59DE">
          <w:rPr>
            <w:noProof/>
            <w:webHidden/>
          </w:rPr>
          <w:t>15</w:t>
        </w:r>
        <w:r w:rsidRPr="008E59DE">
          <w:rPr>
            <w:noProof/>
            <w:webHidden/>
          </w:rPr>
          <w:fldChar w:fldCharType="end"/>
        </w:r>
      </w:hyperlink>
    </w:p>
    <w:p w:rsidR="00490881" w:rsidRPr="008E59DE" w:rsidRDefault="00A43B13" w:rsidP="0077628F">
      <w:pPr>
        <w:pStyle w:val="TDC2"/>
        <w:jc w:val="both"/>
        <w:rPr>
          <w:noProof/>
          <w:lang w:val="es-ES" w:eastAsia="es-ES"/>
        </w:rPr>
      </w:pPr>
      <w:hyperlink w:anchor="_Toc493497536" w:history="1">
        <w:r w:rsidR="00490881" w:rsidRPr="008E59DE">
          <w:rPr>
            <w:rStyle w:val="Hipervnculo"/>
            <w:noProof/>
            <w:color w:val="auto"/>
          </w:rPr>
          <w:t>4.1</w:t>
        </w:r>
        <w:r w:rsidR="00490881" w:rsidRPr="008E59DE">
          <w:rPr>
            <w:noProof/>
            <w:lang w:val="es-ES" w:eastAsia="es-ES"/>
          </w:rPr>
          <w:tab/>
        </w:r>
        <w:r w:rsidR="00490881" w:rsidRPr="008E59DE">
          <w:rPr>
            <w:rStyle w:val="Hipervnculo"/>
            <w:noProof/>
            <w:color w:val="auto"/>
          </w:rPr>
          <w:t>De Gobierno Abierto a Justicia Abierta</w:t>
        </w:r>
        <w:r w:rsidR="00490881" w:rsidRPr="008E59DE">
          <w:rPr>
            <w:noProof/>
            <w:webHidden/>
          </w:rPr>
          <w:tab/>
        </w:r>
        <w:r w:rsidRPr="008E59DE">
          <w:rPr>
            <w:noProof/>
            <w:webHidden/>
          </w:rPr>
          <w:fldChar w:fldCharType="begin"/>
        </w:r>
        <w:r w:rsidR="00490881" w:rsidRPr="008E59DE">
          <w:rPr>
            <w:noProof/>
            <w:webHidden/>
          </w:rPr>
          <w:instrText xml:space="preserve"> PAGEREF _Toc493497536 \h </w:instrText>
        </w:r>
        <w:r w:rsidRPr="008E59DE">
          <w:rPr>
            <w:noProof/>
            <w:webHidden/>
          </w:rPr>
        </w:r>
        <w:r w:rsidRPr="008E59DE">
          <w:rPr>
            <w:noProof/>
            <w:webHidden/>
          </w:rPr>
          <w:fldChar w:fldCharType="separate"/>
        </w:r>
        <w:r w:rsidR="00490881" w:rsidRPr="008E59DE">
          <w:rPr>
            <w:noProof/>
            <w:webHidden/>
          </w:rPr>
          <w:t>15</w:t>
        </w:r>
        <w:r w:rsidRPr="008E59DE">
          <w:rPr>
            <w:noProof/>
            <w:webHidden/>
          </w:rPr>
          <w:fldChar w:fldCharType="end"/>
        </w:r>
      </w:hyperlink>
    </w:p>
    <w:p w:rsidR="00490881" w:rsidRPr="008E59DE" w:rsidRDefault="00A43B13" w:rsidP="0077628F">
      <w:pPr>
        <w:pStyle w:val="TDC2"/>
        <w:jc w:val="both"/>
        <w:rPr>
          <w:noProof/>
          <w:lang w:val="es-ES" w:eastAsia="es-ES"/>
        </w:rPr>
      </w:pPr>
      <w:hyperlink w:anchor="_Toc493497537" w:history="1">
        <w:r w:rsidR="00490881" w:rsidRPr="008E59DE">
          <w:rPr>
            <w:rStyle w:val="Hipervnculo"/>
            <w:noProof/>
            <w:color w:val="auto"/>
          </w:rPr>
          <w:t>4.2</w:t>
        </w:r>
        <w:r w:rsidR="00490881" w:rsidRPr="008E59DE">
          <w:rPr>
            <w:noProof/>
            <w:lang w:val="es-ES" w:eastAsia="es-ES"/>
          </w:rPr>
          <w:tab/>
        </w:r>
        <w:r w:rsidR="00490881" w:rsidRPr="008E59DE">
          <w:rPr>
            <w:rStyle w:val="Hipervnculo"/>
            <w:noProof/>
            <w:color w:val="auto"/>
          </w:rPr>
          <w:t>Concepto de Justicia Abierta</w:t>
        </w:r>
        <w:r w:rsidR="00490881" w:rsidRPr="008E59DE">
          <w:rPr>
            <w:noProof/>
            <w:webHidden/>
          </w:rPr>
          <w:tab/>
        </w:r>
        <w:r w:rsidRPr="008E59DE">
          <w:rPr>
            <w:noProof/>
            <w:webHidden/>
          </w:rPr>
          <w:fldChar w:fldCharType="begin"/>
        </w:r>
        <w:r w:rsidR="00490881" w:rsidRPr="008E59DE">
          <w:rPr>
            <w:noProof/>
            <w:webHidden/>
          </w:rPr>
          <w:instrText xml:space="preserve"> PAGEREF _Toc493497537 \h </w:instrText>
        </w:r>
        <w:r w:rsidRPr="008E59DE">
          <w:rPr>
            <w:noProof/>
            <w:webHidden/>
          </w:rPr>
        </w:r>
        <w:r w:rsidRPr="008E59DE">
          <w:rPr>
            <w:noProof/>
            <w:webHidden/>
          </w:rPr>
          <w:fldChar w:fldCharType="separate"/>
        </w:r>
        <w:r w:rsidR="00490881" w:rsidRPr="008E59DE">
          <w:rPr>
            <w:noProof/>
            <w:webHidden/>
          </w:rPr>
          <w:t>15</w:t>
        </w:r>
        <w:r w:rsidRPr="008E59DE">
          <w:rPr>
            <w:noProof/>
            <w:webHidden/>
          </w:rPr>
          <w:fldChar w:fldCharType="end"/>
        </w:r>
      </w:hyperlink>
    </w:p>
    <w:p w:rsidR="00490881" w:rsidRPr="008E59DE" w:rsidRDefault="00A43B13" w:rsidP="0077628F">
      <w:pPr>
        <w:pStyle w:val="TDC2"/>
        <w:jc w:val="both"/>
        <w:rPr>
          <w:noProof/>
          <w:lang w:val="es-ES" w:eastAsia="es-ES"/>
        </w:rPr>
      </w:pPr>
      <w:hyperlink w:anchor="_Toc493497538" w:history="1">
        <w:r w:rsidR="00490881" w:rsidRPr="008E59DE">
          <w:rPr>
            <w:rStyle w:val="Hipervnculo"/>
            <w:noProof/>
            <w:color w:val="auto"/>
          </w:rPr>
          <w:t>4.3</w:t>
        </w:r>
        <w:r w:rsidR="00490881" w:rsidRPr="008E59DE">
          <w:rPr>
            <w:noProof/>
            <w:lang w:val="es-ES" w:eastAsia="es-ES"/>
          </w:rPr>
          <w:tab/>
        </w:r>
        <w:r w:rsidR="00490881" w:rsidRPr="008E59DE">
          <w:rPr>
            <w:rStyle w:val="Hipervnculo"/>
            <w:noProof/>
            <w:color w:val="auto"/>
          </w:rPr>
          <w:t>Principios de Justicia Abierta</w:t>
        </w:r>
        <w:r w:rsidR="00490881" w:rsidRPr="008E59DE">
          <w:rPr>
            <w:noProof/>
            <w:webHidden/>
          </w:rPr>
          <w:tab/>
        </w:r>
        <w:r w:rsidRPr="008E59DE">
          <w:rPr>
            <w:noProof/>
            <w:webHidden/>
          </w:rPr>
          <w:fldChar w:fldCharType="begin"/>
        </w:r>
        <w:r w:rsidR="00490881" w:rsidRPr="008E59DE">
          <w:rPr>
            <w:noProof/>
            <w:webHidden/>
          </w:rPr>
          <w:instrText xml:space="preserve"> PAGEREF _Toc493497538 \h </w:instrText>
        </w:r>
        <w:r w:rsidRPr="008E59DE">
          <w:rPr>
            <w:noProof/>
            <w:webHidden/>
          </w:rPr>
        </w:r>
        <w:r w:rsidRPr="008E59DE">
          <w:rPr>
            <w:noProof/>
            <w:webHidden/>
          </w:rPr>
          <w:fldChar w:fldCharType="separate"/>
        </w:r>
        <w:r w:rsidR="00490881" w:rsidRPr="008E59DE">
          <w:rPr>
            <w:noProof/>
            <w:webHidden/>
          </w:rPr>
          <w:t>16</w:t>
        </w:r>
        <w:r w:rsidRPr="008E59DE">
          <w:rPr>
            <w:noProof/>
            <w:webHidden/>
          </w:rPr>
          <w:fldChar w:fldCharType="end"/>
        </w:r>
      </w:hyperlink>
    </w:p>
    <w:p w:rsidR="00490881" w:rsidRPr="008E59DE" w:rsidRDefault="00A43B13" w:rsidP="0077628F">
      <w:pPr>
        <w:pStyle w:val="TDC3"/>
        <w:tabs>
          <w:tab w:val="right" w:leader="dot" w:pos="9394"/>
        </w:tabs>
        <w:jc w:val="both"/>
        <w:rPr>
          <w:rFonts w:ascii="Times New Roman" w:hAnsi="Times New Roman"/>
          <w:noProof/>
        </w:rPr>
      </w:pPr>
      <w:hyperlink w:anchor="_Toc493497539" w:history="1">
        <w:r w:rsidR="00490881" w:rsidRPr="008E59DE">
          <w:rPr>
            <w:rStyle w:val="Hipervnculo"/>
            <w:rFonts w:ascii="Times New Roman" w:hAnsi="Times New Roman"/>
            <w:i/>
            <w:noProof/>
            <w:color w:val="auto"/>
          </w:rPr>
          <w:t>4.3.1. Transparencia</w:t>
        </w:r>
        <w:r w:rsidR="00490881" w:rsidRPr="008E59DE">
          <w:rPr>
            <w:rFonts w:ascii="Times New Roman" w:hAnsi="Times New Roman"/>
            <w:noProof/>
            <w:webHidden/>
          </w:rPr>
          <w:tab/>
        </w:r>
        <w:r w:rsidRPr="008E59DE">
          <w:rPr>
            <w:rFonts w:ascii="Times New Roman" w:hAnsi="Times New Roman"/>
            <w:noProof/>
            <w:webHidden/>
          </w:rPr>
          <w:fldChar w:fldCharType="begin"/>
        </w:r>
        <w:r w:rsidR="00490881" w:rsidRPr="008E59DE">
          <w:rPr>
            <w:rFonts w:ascii="Times New Roman" w:hAnsi="Times New Roman"/>
            <w:noProof/>
            <w:webHidden/>
          </w:rPr>
          <w:instrText xml:space="preserve"> PAGEREF _Toc493497539 \h </w:instrText>
        </w:r>
        <w:r w:rsidRPr="008E59DE">
          <w:rPr>
            <w:rFonts w:ascii="Times New Roman" w:hAnsi="Times New Roman"/>
            <w:noProof/>
            <w:webHidden/>
          </w:rPr>
        </w:r>
        <w:r w:rsidRPr="008E59DE">
          <w:rPr>
            <w:rFonts w:ascii="Times New Roman" w:hAnsi="Times New Roman"/>
            <w:noProof/>
            <w:webHidden/>
          </w:rPr>
          <w:fldChar w:fldCharType="separate"/>
        </w:r>
        <w:r w:rsidR="00490881" w:rsidRPr="008E59DE">
          <w:rPr>
            <w:rFonts w:ascii="Times New Roman" w:hAnsi="Times New Roman"/>
            <w:noProof/>
            <w:webHidden/>
          </w:rPr>
          <w:t>17</w:t>
        </w:r>
        <w:r w:rsidRPr="008E59DE">
          <w:rPr>
            <w:rFonts w:ascii="Times New Roman" w:hAnsi="Times New Roman"/>
            <w:noProof/>
            <w:webHidden/>
          </w:rPr>
          <w:fldChar w:fldCharType="end"/>
        </w:r>
      </w:hyperlink>
    </w:p>
    <w:p w:rsidR="00490881" w:rsidRPr="008E59DE" w:rsidRDefault="00A43B13" w:rsidP="0077628F">
      <w:pPr>
        <w:pStyle w:val="TDC3"/>
        <w:tabs>
          <w:tab w:val="right" w:leader="dot" w:pos="9394"/>
        </w:tabs>
        <w:jc w:val="both"/>
        <w:rPr>
          <w:rFonts w:ascii="Times New Roman" w:hAnsi="Times New Roman"/>
          <w:noProof/>
        </w:rPr>
      </w:pPr>
      <w:hyperlink w:anchor="_Toc493497540" w:history="1">
        <w:r w:rsidR="00490881" w:rsidRPr="008E59DE">
          <w:rPr>
            <w:rStyle w:val="Hipervnculo"/>
            <w:rFonts w:ascii="Times New Roman" w:hAnsi="Times New Roman"/>
            <w:i/>
            <w:noProof/>
            <w:color w:val="auto"/>
          </w:rPr>
          <w:t>4.3.2. Participación</w:t>
        </w:r>
        <w:r w:rsidR="00490881" w:rsidRPr="008E59DE">
          <w:rPr>
            <w:rFonts w:ascii="Times New Roman" w:hAnsi="Times New Roman"/>
            <w:noProof/>
            <w:webHidden/>
          </w:rPr>
          <w:tab/>
        </w:r>
        <w:r w:rsidRPr="008E59DE">
          <w:rPr>
            <w:rFonts w:ascii="Times New Roman" w:hAnsi="Times New Roman"/>
            <w:noProof/>
            <w:webHidden/>
          </w:rPr>
          <w:fldChar w:fldCharType="begin"/>
        </w:r>
        <w:r w:rsidR="00490881" w:rsidRPr="008E59DE">
          <w:rPr>
            <w:rFonts w:ascii="Times New Roman" w:hAnsi="Times New Roman"/>
            <w:noProof/>
            <w:webHidden/>
          </w:rPr>
          <w:instrText xml:space="preserve"> PAGEREF _Toc493497540 \h </w:instrText>
        </w:r>
        <w:r w:rsidRPr="008E59DE">
          <w:rPr>
            <w:rFonts w:ascii="Times New Roman" w:hAnsi="Times New Roman"/>
            <w:noProof/>
            <w:webHidden/>
          </w:rPr>
        </w:r>
        <w:r w:rsidRPr="008E59DE">
          <w:rPr>
            <w:rFonts w:ascii="Times New Roman" w:hAnsi="Times New Roman"/>
            <w:noProof/>
            <w:webHidden/>
          </w:rPr>
          <w:fldChar w:fldCharType="separate"/>
        </w:r>
        <w:r w:rsidR="00490881" w:rsidRPr="008E59DE">
          <w:rPr>
            <w:rFonts w:ascii="Times New Roman" w:hAnsi="Times New Roman"/>
            <w:noProof/>
            <w:webHidden/>
          </w:rPr>
          <w:t>18</w:t>
        </w:r>
        <w:r w:rsidRPr="008E59DE">
          <w:rPr>
            <w:rFonts w:ascii="Times New Roman" w:hAnsi="Times New Roman"/>
            <w:noProof/>
            <w:webHidden/>
          </w:rPr>
          <w:fldChar w:fldCharType="end"/>
        </w:r>
      </w:hyperlink>
    </w:p>
    <w:p w:rsidR="00490881" w:rsidRPr="008E59DE" w:rsidRDefault="00A43B13" w:rsidP="0077628F">
      <w:pPr>
        <w:pStyle w:val="TDC3"/>
        <w:tabs>
          <w:tab w:val="right" w:leader="dot" w:pos="9394"/>
        </w:tabs>
        <w:jc w:val="both"/>
        <w:rPr>
          <w:rFonts w:ascii="Times New Roman" w:hAnsi="Times New Roman"/>
          <w:noProof/>
        </w:rPr>
      </w:pPr>
      <w:hyperlink w:anchor="_Toc493497541" w:history="1">
        <w:r w:rsidR="00490881" w:rsidRPr="008E59DE">
          <w:rPr>
            <w:rStyle w:val="Hipervnculo"/>
            <w:rFonts w:ascii="Times New Roman" w:hAnsi="Times New Roman"/>
            <w:i/>
            <w:noProof/>
            <w:color w:val="auto"/>
          </w:rPr>
          <w:t>4.3.3. Colaboración</w:t>
        </w:r>
        <w:r w:rsidR="00490881" w:rsidRPr="008E59DE">
          <w:rPr>
            <w:rFonts w:ascii="Times New Roman" w:hAnsi="Times New Roman"/>
            <w:noProof/>
            <w:webHidden/>
          </w:rPr>
          <w:tab/>
        </w:r>
        <w:r w:rsidRPr="008E59DE">
          <w:rPr>
            <w:rFonts w:ascii="Times New Roman" w:hAnsi="Times New Roman"/>
            <w:noProof/>
            <w:webHidden/>
          </w:rPr>
          <w:fldChar w:fldCharType="begin"/>
        </w:r>
        <w:r w:rsidR="00490881" w:rsidRPr="008E59DE">
          <w:rPr>
            <w:rFonts w:ascii="Times New Roman" w:hAnsi="Times New Roman"/>
            <w:noProof/>
            <w:webHidden/>
          </w:rPr>
          <w:instrText xml:space="preserve"> PAGEREF _Toc493497541 \h </w:instrText>
        </w:r>
        <w:r w:rsidRPr="008E59DE">
          <w:rPr>
            <w:rFonts w:ascii="Times New Roman" w:hAnsi="Times New Roman"/>
            <w:noProof/>
            <w:webHidden/>
          </w:rPr>
        </w:r>
        <w:r w:rsidRPr="008E59DE">
          <w:rPr>
            <w:rFonts w:ascii="Times New Roman" w:hAnsi="Times New Roman"/>
            <w:noProof/>
            <w:webHidden/>
          </w:rPr>
          <w:fldChar w:fldCharType="separate"/>
        </w:r>
        <w:r w:rsidR="00490881" w:rsidRPr="008E59DE">
          <w:rPr>
            <w:rFonts w:ascii="Times New Roman" w:hAnsi="Times New Roman"/>
            <w:noProof/>
            <w:webHidden/>
          </w:rPr>
          <w:t>19</w:t>
        </w:r>
        <w:r w:rsidRPr="008E59DE">
          <w:rPr>
            <w:rFonts w:ascii="Times New Roman" w:hAnsi="Times New Roman"/>
            <w:noProof/>
            <w:webHidden/>
          </w:rPr>
          <w:fldChar w:fldCharType="end"/>
        </w:r>
      </w:hyperlink>
    </w:p>
    <w:p w:rsidR="00490881" w:rsidRPr="008E59DE" w:rsidRDefault="00A43B13" w:rsidP="0077628F">
      <w:pPr>
        <w:pStyle w:val="TDC2"/>
        <w:jc w:val="both"/>
        <w:rPr>
          <w:noProof/>
          <w:lang w:val="es-ES" w:eastAsia="es-ES"/>
        </w:rPr>
      </w:pPr>
      <w:hyperlink w:anchor="_Toc493497542" w:history="1">
        <w:r w:rsidR="00490881" w:rsidRPr="008E59DE">
          <w:rPr>
            <w:rStyle w:val="Hipervnculo"/>
            <w:noProof/>
            <w:color w:val="auto"/>
          </w:rPr>
          <w:t>4.4</w:t>
        </w:r>
        <w:r w:rsidR="00490881" w:rsidRPr="008E59DE">
          <w:rPr>
            <w:noProof/>
            <w:lang w:val="es-ES" w:eastAsia="es-ES"/>
          </w:rPr>
          <w:tab/>
        </w:r>
        <w:r w:rsidR="00490881" w:rsidRPr="008E59DE">
          <w:rPr>
            <w:rStyle w:val="Hipervnculo"/>
            <w:noProof/>
            <w:color w:val="auto"/>
          </w:rPr>
          <w:t>Temas transversales</w:t>
        </w:r>
        <w:r w:rsidR="00490881" w:rsidRPr="008E59DE">
          <w:rPr>
            <w:noProof/>
            <w:webHidden/>
          </w:rPr>
          <w:tab/>
        </w:r>
        <w:r w:rsidRPr="008E59DE">
          <w:rPr>
            <w:noProof/>
            <w:webHidden/>
          </w:rPr>
          <w:fldChar w:fldCharType="begin"/>
        </w:r>
        <w:r w:rsidR="00490881" w:rsidRPr="008E59DE">
          <w:rPr>
            <w:noProof/>
            <w:webHidden/>
          </w:rPr>
          <w:instrText xml:space="preserve"> PAGEREF _Toc493497542 \h </w:instrText>
        </w:r>
        <w:r w:rsidRPr="008E59DE">
          <w:rPr>
            <w:noProof/>
            <w:webHidden/>
          </w:rPr>
        </w:r>
        <w:r w:rsidRPr="008E59DE">
          <w:rPr>
            <w:noProof/>
            <w:webHidden/>
          </w:rPr>
          <w:fldChar w:fldCharType="separate"/>
        </w:r>
        <w:r w:rsidR="00490881" w:rsidRPr="008E59DE">
          <w:rPr>
            <w:noProof/>
            <w:webHidden/>
          </w:rPr>
          <w:t>19</w:t>
        </w:r>
        <w:r w:rsidRPr="008E59DE">
          <w:rPr>
            <w:noProof/>
            <w:webHidden/>
          </w:rPr>
          <w:fldChar w:fldCharType="end"/>
        </w:r>
      </w:hyperlink>
    </w:p>
    <w:p w:rsidR="00490881" w:rsidRPr="008E59DE" w:rsidRDefault="00A43B13" w:rsidP="0077628F">
      <w:pPr>
        <w:pStyle w:val="TDC1"/>
        <w:tabs>
          <w:tab w:val="left" w:pos="440"/>
          <w:tab w:val="right" w:leader="dot" w:pos="9394"/>
        </w:tabs>
        <w:spacing w:after="0"/>
        <w:jc w:val="both"/>
        <w:rPr>
          <w:noProof/>
          <w:lang w:val="es-ES" w:eastAsia="es-ES"/>
        </w:rPr>
      </w:pPr>
      <w:hyperlink w:anchor="_Toc493497543" w:history="1">
        <w:r w:rsidR="00490881" w:rsidRPr="008E59DE">
          <w:rPr>
            <w:rStyle w:val="Hipervnculo"/>
            <w:noProof/>
            <w:color w:val="auto"/>
          </w:rPr>
          <w:t>5.</w:t>
        </w:r>
        <w:r w:rsidR="00490881" w:rsidRPr="008E59DE">
          <w:rPr>
            <w:noProof/>
            <w:lang w:val="es-ES" w:eastAsia="es-ES"/>
          </w:rPr>
          <w:tab/>
        </w:r>
        <w:r w:rsidR="00490881" w:rsidRPr="008E59DE">
          <w:rPr>
            <w:rStyle w:val="Hipervnculo"/>
            <w:noProof/>
            <w:color w:val="auto"/>
          </w:rPr>
          <w:t>Objetivos y líneas de acción de la Política</w:t>
        </w:r>
        <w:r w:rsidR="00490881" w:rsidRPr="008E59DE">
          <w:rPr>
            <w:noProof/>
            <w:webHidden/>
          </w:rPr>
          <w:tab/>
        </w:r>
        <w:r w:rsidRPr="008E59DE">
          <w:rPr>
            <w:noProof/>
            <w:webHidden/>
          </w:rPr>
          <w:fldChar w:fldCharType="begin"/>
        </w:r>
        <w:r w:rsidR="00490881" w:rsidRPr="008E59DE">
          <w:rPr>
            <w:noProof/>
            <w:webHidden/>
          </w:rPr>
          <w:instrText xml:space="preserve"> PAGEREF _Toc493497543 \h </w:instrText>
        </w:r>
        <w:r w:rsidRPr="008E59DE">
          <w:rPr>
            <w:noProof/>
            <w:webHidden/>
          </w:rPr>
        </w:r>
        <w:r w:rsidRPr="008E59DE">
          <w:rPr>
            <w:noProof/>
            <w:webHidden/>
          </w:rPr>
          <w:fldChar w:fldCharType="separate"/>
        </w:r>
        <w:r w:rsidR="00490881" w:rsidRPr="008E59DE">
          <w:rPr>
            <w:noProof/>
            <w:webHidden/>
          </w:rPr>
          <w:t>21</w:t>
        </w:r>
        <w:r w:rsidRPr="008E59DE">
          <w:rPr>
            <w:noProof/>
            <w:webHidden/>
          </w:rPr>
          <w:fldChar w:fldCharType="end"/>
        </w:r>
      </w:hyperlink>
    </w:p>
    <w:p w:rsidR="00490881" w:rsidRPr="008E59DE" w:rsidRDefault="00A43B13" w:rsidP="0077628F">
      <w:pPr>
        <w:pStyle w:val="TDC2"/>
        <w:jc w:val="both"/>
        <w:rPr>
          <w:noProof/>
          <w:lang w:val="es-ES" w:eastAsia="es-ES"/>
        </w:rPr>
      </w:pPr>
      <w:hyperlink w:anchor="_Toc493497544" w:history="1">
        <w:r w:rsidR="00490881" w:rsidRPr="008E59DE">
          <w:rPr>
            <w:rStyle w:val="Hipervnculo"/>
            <w:noProof/>
            <w:color w:val="auto"/>
          </w:rPr>
          <w:t>5.1</w:t>
        </w:r>
        <w:r w:rsidR="00490881" w:rsidRPr="008E59DE">
          <w:rPr>
            <w:noProof/>
            <w:lang w:val="es-ES" w:eastAsia="es-ES"/>
          </w:rPr>
          <w:tab/>
        </w:r>
        <w:r w:rsidR="00490881" w:rsidRPr="008E59DE">
          <w:rPr>
            <w:rStyle w:val="Hipervnculo"/>
            <w:noProof/>
            <w:color w:val="auto"/>
          </w:rPr>
          <w:t>Objetivos</w:t>
        </w:r>
        <w:r w:rsidR="00490881" w:rsidRPr="008E59DE">
          <w:rPr>
            <w:noProof/>
            <w:webHidden/>
          </w:rPr>
          <w:tab/>
        </w:r>
        <w:r w:rsidRPr="008E59DE">
          <w:rPr>
            <w:noProof/>
            <w:webHidden/>
          </w:rPr>
          <w:fldChar w:fldCharType="begin"/>
        </w:r>
        <w:r w:rsidR="00490881" w:rsidRPr="008E59DE">
          <w:rPr>
            <w:noProof/>
            <w:webHidden/>
          </w:rPr>
          <w:instrText xml:space="preserve"> PAGEREF _Toc493497544 \h </w:instrText>
        </w:r>
        <w:r w:rsidRPr="008E59DE">
          <w:rPr>
            <w:noProof/>
            <w:webHidden/>
          </w:rPr>
        </w:r>
        <w:r w:rsidRPr="008E59DE">
          <w:rPr>
            <w:noProof/>
            <w:webHidden/>
          </w:rPr>
          <w:fldChar w:fldCharType="separate"/>
        </w:r>
        <w:r w:rsidR="00490881" w:rsidRPr="008E59DE">
          <w:rPr>
            <w:noProof/>
            <w:webHidden/>
          </w:rPr>
          <w:t>21</w:t>
        </w:r>
        <w:r w:rsidRPr="008E59DE">
          <w:rPr>
            <w:noProof/>
            <w:webHidden/>
          </w:rPr>
          <w:fldChar w:fldCharType="end"/>
        </w:r>
      </w:hyperlink>
    </w:p>
    <w:p w:rsidR="00490881" w:rsidRPr="008E59DE" w:rsidRDefault="00A43B13" w:rsidP="0077628F">
      <w:pPr>
        <w:pStyle w:val="TDC2"/>
        <w:jc w:val="both"/>
        <w:rPr>
          <w:noProof/>
          <w:lang w:val="es-ES" w:eastAsia="es-ES"/>
        </w:rPr>
      </w:pPr>
      <w:hyperlink w:anchor="_Toc493497545" w:history="1">
        <w:r w:rsidR="00490881" w:rsidRPr="008E59DE">
          <w:rPr>
            <w:rStyle w:val="Hipervnculo"/>
            <w:noProof/>
            <w:color w:val="auto"/>
          </w:rPr>
          <w:t>5.2</w:t>
        </w:r>
        <w:r w:rsidR="00490881" w:rsidRPr="008E59DE">
          <w:rPr>
            <w:noProof/>
            <w:lang w:val="es-ES" w:eastAsia="es-ES"/>
          </w:rPr>
          <w:tab/>
        </w:r>
        <w:r w:rsidR="00490881" w:rsidRPr="008E59DE">
          <w:rPr>
            <w:rStyle w:val="Hipervnculo"/>
            <w:noProof/>
            <w:color w:val="auto"/>
          </w:rPr>
          <w:t>Líneas de Acción</w:t>
        </w:r>
        <w:r w:rsidR="00490881" w:rsidRPr="008E59DE">
          <w:rPr>
            <w:noProof/>
            <w:webHidden/>
          </w:rPr>
          <w:tab/>
        </w:r>
        <w:r w:rsidRPr="008E59DE">
          <w:rPr>
            <w:noProof/>
            <w:webHidden/>
          </w:rPr>
          <w:fldChar w:fldCharType="begin"/>
        </w:r>
        <w:r w:rsidR="00490881" w:rsidRPr="008E59DE">
          <w:rPr>
            <w:noProof/>
            <w:webHidden/>
          </w:rPr>
          <w:instrText xml:space="preserve"> PAGEREF _Toc493497545 \h </w:instrText>
        </w:r>
        <w:r w:rsidRPr="008E59DE">
          <w:rPr>
            <w:noProof/>
            <w:webHidden/>
          </w:rPr>
        </w:r>
        <w:r w:rsidRPr="008E59DE">
          <w:rPr>
            <w:noProof/>
            <w:webHidden/>
          </w:rPr>
          <w:fldChar w:fldCharType="separate"/>
        </w:r>
        <w:r w:rsidR="00490881" w:rsidRPr="008E59DE">
          <w:rPr>
            <w:noProof/>
            <w:webHidden/>
          </w:rPr>
          <w:t>22</w:t>
        </w:r>
        <w:r w:rsidRPr="008E59DE">
          <w:rPr>
            <w:noProof/>
            <w:webHidden/>
          </w:rPr>
          <w:fldChar w:fldCharType="end"/>
        </w:r>
      </w:hyperlink>
    </w:p>
    <w:p w:rsidR="00490881" w:rsidRPr="008E59DE" w:rsidRDefault="00A43B13" w:rsidP="0077628F">
      <w:pPr>
        <w:pStyle w:val="TDC1"/>
        <w:tabs>
          <w:tab w:val="left" w:pos="440"/>
          <w:tab w:val="right" w:leader="dot" w:pos="9394"/>
        </w:tabs>
        <w:spacing w:after="0"/>
        <w:jc w:val="both"/>
        <w:rPr>
          <w:noProof/>
          <w:lang w:val="es-ES" w:eastAsia="es-ES"/>
        </w:rPr>
      </w:pPr>
      <w:hyperlink w:anchor="_Toc493497546" w:history="1">
        <w:r w:rsidR="00490881" w:rsidRPr="008E59DE">
          <w:rPr>
            <w:rStyle w:val="Hipervnculo"/>
            <w:noProof/>
            <w:color w:val="auto"/>
          </w:rPr>
          <w:t>6.</w:t>
        </w:r>
        <w:r w:rsidR="00490881" w:rsidRPr="008E59DE">
          <w:rPr>
            <w:noProof/>
            <w:lang w:val="es-ES" w:eastAsia="es-ES"/>
          </w:rPr>
          <w:tab/>
        </w:r>
        <w:r w:rsidR="00490881" w:rsidRPr="008E59DE">
          <w:rPr>
            <w:rStyle w:val="Hipervnculo"/>
            <w:noProof/>
            <w:color w:val="auto"/>
          </w:rPr>
          <w:t>Factores para la implementación de la Política de Justicia Abierta</w:t>
        </w:r>
        <w:r w:rsidR="00490881" w:rsidRPr="008E59DE">
          <w:rPr>
            <w:noProof/>
            <w:webHidden/>
          </w:rPr>
          <w:tab/>
        </w:r>
        <w:r w:rsidRPr="008E59DE">
          <w:rPr>
            <w:noProof/>
            <w:webHidden/>
          </w:rPr>
          <w:fldChar w:fldCharType="begin"/>
        </w:r>
        <w:r w:rsidR="00490881" w:rsidRPr="008E59DE">
          <w:rPr>
            <w:noProof/>
            <w:webHidden/>
          </w:rPr>
          <w:instrText xml:space="preserve"> PAGEREF _Toc493497546 \h </w:instrText>
        </w:r>
        <w:r w:rsidRPr="008E59DE">
          <w:rPr>
            <w:noProof/>
            <w:webHidden/>
          </w:rPr>
        </w:r>
        <w:r w:rsidRPr="008E59DE">
          <w:rPr>
            <w:noProof/>
            <w:webHidden/>
          </w:rPr>
          <w:fldChar w:fldCharType="separate"/>
        </w:r>
        <w:r w:rsidR="00490881" w:rsidRPr="008E59DE">
          <w:rPr>
            <w:noProof/>
            <w:webHidden/>
          </w:rPr>
          <w:t>23</w:t>
        </w:r>
        <w:r w:rsidRPr="008E59DE">
          <w:rPr>
            <w:noProof/>
            <w:webHidden/>
          </w:rPr>
          <w:fldChar w:fldCharType="end"/>
        </w:r>
      </w:hyperlink>
    </w:p>
    <w:p w:rsidR="00490881" w:rsidRPr="008E59DE" w:rsidRDefault="00A43B13" w:rsidP="0077628F">
      <w:pPr>
        <w:pStyle w:val="TDC2"/>
        <w:jc w:val="both"/>
        <w:rPr>
          <w:noProof/>
          <w:lang w:val="es-ES" w:eastAsia="es-ES"/>
        </w:rPr>
      </w:pPr>
      <w:hyperlink w:anchor="_Toc493497547" w:history="1">
        <w:r w:rsidR="00490881" w:rsidRPr="008E59DE">
          <w:rPr>
            <w:rStyle w:val="Hipervnculo"/>
            <w:noProof/>
            <w:color w:val="auto"/>
          </w:rPr>
          <w:t>6.1</w:t>
        </w:r>
        <w:r w:rsidR="00490881" w:rsidRPr="008E59DE">
          <w:rPr>
            <w:noProof/>
            <w:lang w:val="es-ES" w:eastAsia="es-ES"/>
          </w:rPr>
          <w:tab/>
        </w:r>
        <w:r w:rsidR="00490881" w:rsidRPr="008E59DE">
          <w:rPr>
            <w:rStyle w:val="Hipervnculo"/>
            <w:noProof/>
            <w:color w:val="auto"/>
          </w:rPr>
          <w:t>Comisión de Justicia Abierta</w:t>
        </w:r>
        <w:r w:rsidR="00490881" w:rsidRPr="008E59DE">
          <w:rPr>
            <w:noProof/>
            <w:webHidden/>
          </w:rPr>
          <w:tab/>
        </w:r>
        <w:r w:rsidRPr="008E59DE">
          <w:rPr>
            <w:noProof/>
            <w:webHidden/>
          </w:rPr>
          <w:fldChar w:fldCharType="begin"/>
        </w:r>
        <w:r w:rsidR="00490881" w:rsidRPr="008E59DE">
          <w:rPr>
            <w:noProof/>
            <w:webHidden/>
          </w:rPr>
          <w:instrText xml:space="preserve"> PAGEREF _Toc493497547 \h </w:instrText>
        </w:r>
        <w:r w:rsidRPr="008E59DE">
          <w:rPr>
            <w:noProof/>
            <w:webHidden/>
          </w:rPr>
        </w:r>
        <w:r w:rsidRPr="008E59DE">
          <w:rPr>
            <w:noProof/>
            <w:webHidden/>
          </w:rPr>
          <w:fldChar w:fldCharType="separate"/>
        </w:r>
        <w:r w:rsidR="00490881" w:rsidRPr="008E59DE">
          <w:rPr>
            <w:noProof/>
            <w:webHidden/>
          </w:rPr>
          <w:t>23</w:t>
        </w:r>
        <w:r w:rsidRPr="008E59DE">
          <w:rPr>
            <w:noProof/>
            <w:webHidden/>
          </w:rPr>
          <w:fldChar w:fldCharType="end"/>
        </w:r>
      </w:hyperlink>
    </w:p>
    <w:p w:rsidR="00490881" w:rsidRPr="008E59DE" w:rsidRDefault="00A43B13" w:rsidP="0077628F">
      <w:pPr>
        <w:pStyle w:val="TDC2"/>
        <w:jc w:val="both"/>
        <w:rPr>
          <w:noProof/>
          <w:lang w:val="es-ES" w:eastAsia="es-ES"/>
        </w:rPr>
      </w:pPr>
      <w:hyperlink w:anchor="_Toc493497548" w:history="1">
        <w:r w:rsidR="00490881" w:rsidRPr="008E59DE">
          <w:rPr>
            <w:rStyle w:val="Hipervnculo"/>
            <w:noProof/>
            <w:color w:val="auto"/>
          </w:rPr>
          <w:t>6.2</w:t>
        </w:r>
        <w:r w:rsidR="00490881" w:rsidRPr="008E59DE">
          <w:rPr>
            <w:noProof/>
            <w:lang w:val="es-ES" w:eastAsia="es-ES"/>
          </w:rPr>
          <w:tab/>
        </w:r>
        <w:r w:rsidR="00490881" w:rsidRPr="008E59DE">
          <w:rPr>
            <w:rStyle w:val="Hipervnculo"/>
            <w:noProof/>
            <w:color w:val="auto"/>
          </w:rPr>
          <w:t>Funciones de la Comisión de Justicia Abierta</w:t>
        </w:r>
        <w:r w:rsidR="00490881" w:rsidRPr="008E59DE">
          <w:rPr>
            <w:noProof/>
            <w:webHidden/>
          </w:rPr>
          <w:tab/>
        </w:r>
        <w:r w:rsidRPr="008E59DE">
          <w:rPr>
            <w:noProof/>
            <w:webHidden/>
          </w:rPr>
          <w:fldChar w:fldCharType="begin"/>
        </w:r>
        <w:r w:rsidR="00490881" w:rsidRPr="008E59DE">
          <w:rPr>
            <w:noProof/>
            <w:webHidden/>
          </w:rPr>
          <w:instrText xml:space="preserve"> PAGEREF _Toc493497548 \h </w:instrText>
        </w:r>
        <w:r w:rsidRPr="008E59DE">
          <w:rPr>
            <w:noProof/>
            <w:webHidden/>
          </w:rPr>
        </w:r>
        <w:r w:rsidRPr="008E59DE">
          <w:rPr>
            <w:noProof/>
            <w:webHidden/>
          </w:rPr>
          <w:fldChar w:fldCharType="separate"/>
        </w:r>
        <w:r w:rsidR="00490881" w:rsidRPr="008E59DE">
          <w:rPr>
            <w:noProof/>
            <w:webHidden/>
          </w:rPr>
          <w:t>25</w:t>
        </w:r>
        <w:r w:rsidRPr="008E59DE">
          <w:rPr>
            <w:noProof/>
            <w:webHidden/>
          </w:rPr>
          <w:fldChar w:fldCharType="end"/>
        </w:r>
      </w:hyperlink>
    </w:p>
    <w:p w:rsidR="00BA46DD" w:rsidRPr="008E59DE" w:rsidRDefault="00A43B13" w:rsidP="0077628F">
      <w:pPr>
        <w:jc w:val="both"/>
      </w:pPr>
      <w:r w:rsidRPr="008E59DE">
        <w:fldChar w:fldCharType="end"/>
      </w:r>
    </w:p>
    <w:p w:rsidR="00490881" w:rsidRPr="008E59DE" w:rsidRDefault="00490881" w:rsidP="0077628F">
      <w:pPr>
        <w:jc w:val="both"/>
        <w:rPr>
          <w:b/>
        </w:rPr>
      </w:pPr>
      <w:r w:rsidRPr="008E59DE">
        <w:rPr>
          <w:b/>
        </w:rPr>
        <w:t xml:space="preserve">Presentación </w:t>
      </w:r>
    </w:p>
    <w:p w:rsidR="00490881" w:rsidRPr="008E59DE" w:rsidRDefault="00490881" w:rsidP="0077628F">
      <w:pPr>
        <w:pStyle w:val="Prrafodelista"/>
        <w:ind w:left="357"/>
        <w:jc w:val="both"/>
        <w:rPr>
          <w:lang w:val="es-CL"/>
        </w:rPr>
      </w:pPr>
    </w:p>
    <w:p w:rsidR="00490881" w:rsidRPr="008E59DE" w:rsidRDefault="00490881" w:rsidP="0077628F">
      <w:pPr>
        <w:pStyle w:val="Prrafodelista"/>
        <w:ind w:left="0" w:firstLine="709"/>
        <w:jc w:val="both"/>
        <w:rPr>
          <w:lang w:val="es-CL"/>
        </w:rPr>
      </w:pPr>
      <w:r w:rsidRPr="008E59DE">
        <w:rPr>
          <w:lang w:val="es-CL"/>
        </w:rPr>
        <w:t>El Poder Judicial de Costa Rica fue creado en 1826, por la necesidad de que el Estado contara con un órgano encargado de la importante tarea de administrar la justicia y contribuir a la paz social.</w:t>
      </w:r>
    </w:p>
    <w:p w:rsidR="00490881" w:rsidRPr="008E59DE" w:rsidRDefault="00490881" w:rsidP="0077628F">
      <w:pPr>
        <w:pStyle w:val="Prrafodelista"/>
        <w:ind w:left="0" w:firstLine="709"/>
        <w:jc w:val="both"/>
        <w:rPr>
          <w:lang w:val="es-CL"/>
        </w:rPr>
      </w:pPr>
    </w:p>
    <w:p w:rsidR="00490881" w:rsidRPr="008E59DE" w:rsidRDefault="00490881" w:rsidP="0077628F">
      <w:pPr>
        <w:pStyle w:val="Prrafodelista"/>
        <w:ind w:left="0" w:firstLine="709"/>
        <w:jc w:val="both"/>
        <w:rPr>
          <w:lang w:val="es-CL"/>
        </w:rPr>
      </w:pPr>
      <w:r w:rsidRPr="008E59DE">
        <w:rPr>
          <w:lang w:val="es-CL"/>
        </w:rPr>
        <w:t>Su función es esencial para la democracia, la fortalece, asegura que las necesidades y demandas de la población sean atendidas adecuadamente, con imparcialidad, de manera que prevalezca el respeto a los derechos de todas las personas que forman parte de la sociedad.</w:t>
      </w:r>
    </w:p>
    <w:p w:rsidR="00490881" w:rsidRPr="008E59DE" w:rsidRDefault="00490881" w:rsidP="0077628F">
      <w:pPr>
        <w:pStyle w:val="Prrafodelista"/>
        <w:ind w:left="0" w:firstLine="709"/>
        <w:jc w:val="both"/>
        <w:rPr>
          <w:lang w:val="es-CL"/>
        </w:rPr>
      </w:pPr>
    </w:p>
    <w:p w:rsidR="00490881" w:rsidRPr="008E59DE" w:rsidRDefault="00490881" w:rsidP="0077628F">
      <w:pPr>
        <w:pStyle w:val="Prrafodelista"/>
        <w:ind w:left="0" w:firstLine="709"/>
        <w:jc w:val="both"/>
        <w:rPr>
          <w:lang w:val="es-CL"/>
        </w:rPr>
      </w:pPr>
      <w:r w:rsidRPr="008E59DE">
        <w:rPr>
          <w:lang w:val="es-CL"/>
        </w:rPr>
        <w:t>El proceso de construcción del sistema de administración de justicia actual ha exigido un lento perfeccionamiento. No solo se fortaleció la estructura del ámbito jurisdiccional sino que, en una singular propuesta, se incorporaron otras instituciones que cumplen un rol clave en el proceso judicial: la Fiscalía, la Defensa Pública y el Organismo de Investigación Judicial, entre otros.</w:t>
      </w:r>
    </w:p>
    <w:p w:rsidR="00490881" w:rsidRPr="008E59DE" w:rsidRDefault="00490881" w:rsidP="0077628F">
      <w:pPr>
        <w:pStyle w:val="Prrafodelista"/>
        <w:ind w:left="0" w:firstLine="709"/>
        <w:jc w:val="both"/>
        <w:rPr>
          <w:lang w:val="es-CL"/>
        </w:rPr>
      </w:pPr>
    </w:p>
    <w:p w:rsidR="00490881" w:rsidRPr="008E59DE" w:rsidRDefault="00490881" w:rsidP="0077628F">
      <w:pPr>
        <w:pStyle w:val="Prrafodelista"/>
        <w:ind w:left="0" w:firstLine="709"/>
        <w:jc w:val="both"/>
        <w:rPr>
          <w:lang w:val="es-CL"/>
        </w:rPr>
      </w:pPr>
      <w:r w:rsidRPr="008E59DE">
        <w:rPr>
          <w:lang w:val="es-CL"/>
        </w:rPr>
        <w:t xml:space="preserve">De esta </w:t>
      </w:r>
      <w:r w:rsidRPr="008E59DE">
        <w:rPr>
          <w:i/>
          <w:lang w:val="es-CL"/>
        </w:rPr>
        <w:t>sui generis</w:t>
      </w:r>
      <w:r w:rsidRPr="008E59DE">
        <w:rPr>
          <w:lang w:val="es-CL"/>
        </w:rPr>
        <w:t xml:space="preserve"> conformación surge una rica experiencia, caracterizada por una destacada labor y continua coordinación institucional.  Desde la década del 2000, se ha tenido claro que la administración de justicia presta un servicio público que tiene a la persona usuaria como eje central de su función, lo que ha impulsado un proceso de modernización y mejora continua de su gestión, para brindar servicios de calidad, accesibles y oportunos.</w:t>
      </w:r>
    </w:p>
    <w:p w:rsidR="00490881" w:rsidRPr="008E59DE" w:rsidRDefault="00490881" w:rsidP="0077628F">
      <w:pPr>
        <w:pStyle w:val="Prrafodelista"/>
        <w:ind w:left="0" w:firstLine="709"/>
        <w:jc w:val="both"/>
        <w:rPr>
          <w:lang w:val="es-CL"/>
        </w:rPr>
      </w:pPr>
    </w:p>
    <w:p w:rsidR="00490881" w:rsidRPr="008E59DE" w:rsidRDefault="00490881" w:rsidP="0077628F">
      <w:pPr>
        <w:pStyle w:val="Prrafodelista"/>
        <w:ind w:left="0" w:firstLine="709"/>
        <w:jc w:val="both"/>
        <w:rPr>
          <w:lang w:val="es-CL"/>
        </w:rPr>
      </w:pPr>
      <w:r w:rsidRPr="008E59DE">
        <w:rPr>
          <w:lang w:val="es-CL"/>
        </w:rPr>
        <w:t>La promulgación de amplia normativa interna de protección de derechos humanos y la suscripción de numerosos instrumentos internacionales para su tutela, la adopción de valores éticos que orientan la labor judicial y el deber de brindar una respuesta adecuada a las cambiantes demandas de la sociedad por medio de una justicia con rostro humano, han impulsado a este Poder de la República a unirse al esfuerzo mundial que promueve la apertura de las instituciones públicas, por medio de los principios de transparencia, participación ciudadana y colaboración.  Asimismo, se procedió a dar inicio el proceso para formular una política de Justicia Abierta y a la suscripción, en noviembre de 2015, de la Declaración para la Promoción de un Estado Abierto.</w:t>
      </w:r>
    </w:p>
    <w:p w:rsidR="00490881" w:rsidRPr="008E59DE" w:rsidRDefault="00490881" w:rsidP="0077628F">
      <w:pPr>
        <w:pStyle w:val="Prrafodelista"/>
        <w:ind w:left="0" w:firstLine="709"/>
        <w:jc w:val="both"/>
        <w:rPr>
          <w:lang w:val="es-CL"/>
        </w:rPr>
      </w:pPr>
    </w:p>
    <w:p w:rsidR="00490881" w:rsidRPr="008E59DE" w:rsidRDefault="00490881" w:rsidP="0077628F">
      <w:pPr>
        <w:pStyle w:val="Prrafodelista"/>
        <w:ind w:left="0" w:firstLine="709"/>
        <w:jc w:val="both"/>
        <w:rPr>
          <w:lang w:val="es-CL"/>
        </w:rPr>
      </w:pPr>
      <w:r w:rsidRPr="008E59DE">
        <w:rPr>
          <w:lang w:val="es-CL"/>
        </w:rPr>
        <w:t>Con el impulso de la Presidencia de la Corte, de la Comisión Nacional para el Mejoramiento de la Administración de Justicia (</w:t>
      </w:r>
      <w:proofErr w:type="spellStart"/>
      <w:r w:rsidRPr="008E59DE">
        <w:rPr>
          <w:lang w:val="es-CL"/>
        </w:rPr>
        <w:t>Conamaj</w:t>
      </w:r>
      <w:proofErr w:type="spellEnd"/>
      <w:r w:rsidRPr="008E59DE">
        <w:rPr>
          <w:lang w:val="es-CL"/>
        </w:rPr>
        <w:t xml:space="preserve">), del personal judicial de todos los ámbitos, de personas representantes de la sociedad civil y de la Comisión Económica para América Latina y el Caribe (CEPAL), entidad asesora, se </w:t>
      </w:r>
      <w:proofErr w:type="spellStart"/>
      <w:r w:rsidRPr="008E59DE">
        <w:rPr>
          <w:lang w:val="es-CL"/>
        </w:rPr>
        <w:t>co</w:t>
      </w:r>
      <w:proofErr w:type="spellEnd"/>
      <w:r w:rsidRPr="008E59DE">
        <w:rPr>
          <w:lang w:val="es-CL"/>
        </w:rPr>
        <w:t>-construyó el marco general de una Política Institucional de Justicia Abierta, la cual abarca todos los niveles judiciales. Con la implementación de esta política se busca que todo el Poder Judicial esté alineado a las condiciones internacionales de un Estado Abierto y constituya un punto de partida para repensar la administración de justicia.</w:t>
      </w:r>
    </w:p>
    <w:p w:rsidR="00490881" w:rsidRPr="008E59DE" w:rsidRDefault="00490881" w:rsidP="0077628F">
      <w:pPr>
        <w:pStyle w:val="Prrafodelista"/>
        <w:ind w:left="0" w:firstLine="709"/>
        <w:jc w:val="both"/>
        <w:rPr>
          <w:lang w:val="es-CL"/>
        </w:rPr>
      </w:pPr>
    </w:p>
    <w:p w:rsidR="00490881" w:rsidRPr="008E59DE" w:rsidRDefault="00490881" w:rsidP="0077628F">
      <w:pPr>
        <w:pStyle w:val="Prrafodelista"/>
        <w:ind w:left="0" w:firstLine="709"/>
        <w:jc w:val="both"/>
        <w:rPr>
          <w:lang w:val="es-CL"/>
        </w:rPr>
      </w:pPr>
      <w:r w:rsidRPr="008E59DE">
        <w:rPr>
          <w:lang w:val="es-CL"/>
        </w:rPr>
        <w:t xml:space="preserve">Desde años atrás, diversos sectores y personas dentro de la institución venían desarrollando iniciativas vinculadas a los principios que promueve la Justicia Abierta.  Se ha trabajado para fortalecer la transparencia, facilitar el acceso a la información, hacer uso de un lenguaje más comprensible, modernizar los procesos y consolidar la rendición de cuentas, para lo cual las tecnologías de la información han sido de mucha utilidad.  </w:t>
      </w:r>
    </w:p>
    <w:p w:rsidR="00490881" w:rsidRPr="008E59DE" w:rsidRDefault="00490881" w:rsidP="0077628F">
      <w:pPr>
        <w:pStyle w:val="Prrafodelista"/>
        <w:ind w:left="0" w:firstLine="709"/>
        <w:jc w:val="both"/>
        <w:rPr>
          <w:lang w:val="es-CL"/>
        </w:rPr>
      </w:pPr>
    </w:p>
    <w:p w:rsidR="00490881" w:rsidRPr="008E59DE" w:rsidRDefault="00490881" w:rsidP="0077628F">
      <w:pPr>
        <w:pStyle w:val="Prrafodelista"/>
        <w:ind w:left="0" w:firstLine="709"/>
        <w:jc w:val="both"/>
        <w:rPr>
          <w:lang w:val="es-CL"/>
        </w:rPr>
      </w:pPr>
      <w:r w:rsidRPr="008E59DE">
        <w:rPr>
          <w:lang w:val="es-CL"/>
        </w:rPr>
        <w:t>Para la concreción de esta política se tomó en cuenta la Política de Participación Ciudadana del Poder Judicial, aprobada en 2015; además se formuló un plan de acceso a la información y apertura de datos con su respectivo proyecto, se desarrolló un plan inicial con la visión de Justicia Abierta en el proceso de rediseño de los Tribunales de Cartago, entre otras acciones, con el anhelo de articular todas las iniciativas existentes para lograr su mejor desarrollo y mayor impacto.</w:t>
      </w:r>
    </w:p>
    <w:p w:rsidR="00490881" w:rsidRPr="008E59DE" w:rsidRDefault="00490881" w:rsidP="0077628F">
      <w:pPr>
        <w:pStyle w:val="Prrafodelista"/>
        <w:ind w:left="0" w:firstLine="709"/>
        <w:jc w:val="both"/>
        <w:rPr>
          <w:lang w:val="es-CL"/>
        </w:rPr>
      </w:pPr>
    </w:p>
    <w:p w:rsidR="00490881" w:rsidRPr="008E59DE" w:rsidRDefault="00490881" w:rsidP="0077628F">
      <w:pPr>
        <w:pStyle w:val="Prrafodelista"/>
        <w:ind w:left="0" w:firstLine="709"/>
        <w:jc w:val="both"/>
        <w:rPr>
          <w:lang w:val="es-CL"/>
        </w:rPr>
      </w:pPr>
      <w:r w:rsidRPr="008E59DE">
        <w:rPr>
          <w:lang w:val="es-CL"/>
        </w:rPr>
        <w:t>Así, la Política de Justicia Abierta constituye un paso más hacia la construcción de un Poder Judicial más accesible a la ciudadanía y con las herramientas necesarias para que el sistema de administración de justicia enfrente los retos del Siglo XXI y que agregue valor público en la prestación de sus servicios.</w:t>
      </w:r>
    </w:p>
    <w:p w:rsidR="00490881" w:rsidRPr="008E59DE" w:rsidRDefault="00490881" w:rsidP="0077628F">
      <w:pPr>
        <w:pStyle w:val="Prrafodelista"/>
        <w:ind w:left="0" w:firstLine="709"/>
        <w:jc w:val="both"/>
        <w:rPr>
          <w:lang w:val="es-CL"/>
        </w:rPr>
      </w:pPr>
    </w:p>
    <w:p w:rsidR="00490881" w:rsidRPr="008E59DE" w:rsidRDefault="00490881" w:rsidP="0077628F">
      <w:pPr>
        <w:pStyle w:val="Prrafodelista"/>
        <w:ind w:left="0" w:firstLine="709"/>
        <w:jc w:val="both"/>
        <w:rPr>
          <w:lang w:val="es-CL"/>
        </w:rPr>
      </w:pPr>
      <w:r w:rsidRPr="008E59DE">
        <w:rPr>
          <w:lang w:val="es-CL"/>
        </w:rPr>
        <w:t xml:space="preserve">La creación de valor público tiene en su base la construcción de una ciudadanía social, civil y económica más amplia e incluyente, donde la confianza, la apertura y la transparencia se fortalecen a partir de una dimensión del servicio público que tiene como premisa responder a las verdaderas necesidades de las personas usuarias. Para lograr este cometido se requiere una visión orientada a identificar y satisfacer esas demandas, adoptando políticas respetuosas del entorno, con </w:t>
      </w:r>
      <w:proofErr w:type="gramStart"/>
      <w:r w:rsidRPr="008E59DE">
        <w:rPr>
          <w:lang w:val="es-CL"/>
        </w:rPr>
        <w:t>enfoque estratégico y participativas</w:t>
      </w:r>
      <w:proofErr w:type="gramEnd"/>
      <w:r w:rsidRPr="008E59DE">
        <w:rPr>
          <w:lang w:val="es-CL"/>
        </w:rPr>
        <w:t>. Desde este enfoque, pertinencia, agilidad y calidad  deben caracterizar los servicios y bienes que ofrece el Estado.</w:t>
      </w:r>
    </w:p>
    <w:p w:rsidR="00490881" w:rsidRPr="008E59DE" w:rsidRDefault="00490881" w:rsidP="0077628F">
      <w:pPr>
        <w:pStyle w:val="Prrafodelista"/>
        <w:ind w:left="0" w:firstLine="709"/>
        <w:jc w:val="both"/>
        <w:rPr>
          <w:lang w:val="es-CL"/>
        </w:rPr>
      </w:pPr>
    </w:p>
    <w:p w:rsidR="00490881" w:rsidRPr="008E59DE" w:rsidRDefault="00490881" w:rsidP="0077628F">
      <w:pPr>
        <w:shd w:val="clear" w:color="auto" w:fill="FFFFFF"/>
        <w:ind w:firstLine="709"/>
        <w:jc w:val="both"/>
        <w:rPr>
          <w:lang w:val="es-CL"/>
        </w:rPr>
      </w:pPr>
      <w:r w:rsidRPr="008E59DE">
        <w:rPr>
          <w:lang w:val="es-CL"/>
        </w:rPr>
        <w:t>En el ámbito internacional la Agenda 2030 para el Desarrollo Sostenible de la Organización de las Naciones Unidas, con sus 17 Objetivos de Desarrollo Sostenible (ODS) y las 169 metas, constituye la hoja de ruta de consenso mundial en pos de soluciones a los problemas más apremiantes del planeta. Algunas metas del Objetivo 16 abordan de manera específica temas relativos a la Justicia Abierta, a saber:</w:t>
      </w:r>
    </w:p>
    <w:p w:rsidR="00490881" w:rsidRPr="008E59DE" w:rsidRDefault="00490881" w:rsidP="0077628F">
      <w:pPr>
        <w:shd w:val="clear" w:color="auto" w:fill="FFFFFF"/>
        <w:jc w:val="both"/>
        <w:rPr>
          <w:lang w:val="es-CL"/>
        </w:rPr>
      </w:pPr>
    </w:p>
    <w:p w:rsidR="00490881" w:rsidRPr="008E59DE" w:rsidRDefault="00490881" w:rsidP="0077628F">
      <w:pPr>
        <w:numPr>
          <w:ilvl w:val="0"/>
          <w:numId w:val="11"/>
        </w:numPr>
        <w:autoSpaceDE w:val="0"/>
        <w:autoSpaceDN w:val="0"/>
        <w:adjustRightInd w:val="0"/>
        <w:ind w:left="1134"/>
        <w:jc w:val="both"/>
        <w:rPr>
          <w:lang w:val="es-CL"/>
        </w:rPr>
      </w:pPr>
      <w:r w:rsidRPr="008E59DE">
        <w:rPr>
          <w:lang w:val="es-CL"/>
        </w:rPr>
        <w:t>16.3 Promover el estado de derecho en los planos nacional e internacional y garantizar la igualdad de acceso a la justicia para todos;</w:t>
      </w:r>
    </w:p>
    <w:p w:rsidR="00490881" w:rsidRPr="008E59DE" w:rsidRDefault="00490881" w:rsidP="0077628F">
      <w:pPr>
        <w:numPr>
          <w:ilvl w:val="0"/>
          <w:numId w:val="11"/>
        </w:numPr>
        <w:autoSpaceDE w:val="0"/>
        <w:autoSpaceDN w:val="0"/>
        <w:adjustRightInd w:val="0"/>
        <w:ind w:left="1080"/>
        <w:jc w:val="both"/>
        <w:rPr>
          <w:lang w:val="es-CL"/>
        </w:rPr>
      </w:pPr>
      <w:r w:rsidRPr="008E59DE">
        <w:rPr>
          <w:lang w:val="es-CL"/>
        </w:rPr>
        <w:t>16.6 Crear a todos los niveles instituciones eficaces y transparentes que rindan cuentas;</w:t>
      </w:r>
    </w:p>
    <w:p w:rsidR="00490881" w:rsidRPr="008E59DE" w:rsidRDefault="00490881" w:rsidP="0077628F">
      <w:pPr>
        <w:numPr>
          <w:ilvl w:val="0"/>
          <w:numId w:val="11"/>
        </w:numPr>
        <w:autoSpaceDE w:val="0"/>
        <w:autoSpaceDN w:val="0"/>
        <w:adjustRightInd w:val="0"/>
        <w:ind w:left="1080"/>
        <w:jc w:val="both"/>
        <w:rPr>
          <w:lang w:val="es-CL"/>
        </w:rPr>
      </w:pPr>
      <w:r w:rsidRPr="008E59DE">
        <w:rPr>
          <w:lang w:val="es-CL"/>
        </w:rPr>
        <w:t>16.7 Garantizar la adopción en todos los niveles de decisiones inclusivas, participativas y representativas que respondan a las necesidades;</w:t>
      </w:r>
    </w:p>
    <w:p w:rsidR="00490881" w:rsidRPr="008E59DE" w:rsidRDefault="00490881" w:rsidP="0077628F">
      <w:pPr>
        <w:numPr>
          <w:ilvl w:val="0"/>
          <w:numId w:val="11"/>
        </w:numPr>
        <w:autoSpaceDE w:val="0"/>
        <w:autoSpaceDN w:val="0"/>
        <w:adjustRightInd w:val="0"/>
        <w:ind w:left="1080"/>
        <w:jc w:val="both"/>
        <w:rPr>
          <w:lang w:val="es-CL"/>
        </w:rPr>
      </w:pPr>
      <w:r w:rsidRPr="008E59DE">
        <w:rPr>
          <w:lang w:val="es-CL"/>
        </w:rPr>
        <w:t>16.10 Garantizar el acceso público a la información y proteger las libertades fundamentales, de conformidad con las leyes nacionales y los acuerdos internacionales;</w:t>
      </w:r>
    </w:p>
    <w:p w:rsidR="00490881" w:rsidRPr="008E59DE" w:rsidRDefault="00490881" w:rsidP="0077628F">
      <w:pPr>
        <w:autoSpaceDE w:val="0"/>
        <w:autoSpaceDN w:val="0"/>
        <w:adjustRightInd w:val="0"/>
        <w:jc w:val="both"/>
        <w:rPr>
          <w:lang w:val="es-CL"/>
        </w:rPr>
      </w:pPr>
    </w:p>
    <w:p w:rsidR="00490881" w:rsidRPr="008E59DE" w:rsidRDefault="00490881" w:rsidP="0077628F">
      <w:pPr>
        <w:autoSpaceDE w:val="0"/>
        <w:autoSpaceDN w:val="0"/>
        <w:adjustRightInd w:val="0"/>
        <w:ind w:firstLine="709"/>
        <w:jc w:val="both"/>
        <w:rPr>
          <w:lang w:val="es-CL"/>
        </w:rPr>
      </w:pPr>
      <w:r w:rsidRPr="008E59DE">
        <w:rPr>
          <w:lang w:val="es-CL"/>
        </w:rPr>
        <w:t>Otros objetivos también establecen  metas pertinentes a los principios de la Justicia Abierta:</w:t>
      </w:r>
    </w:p>
    <w:p w:rsidR="00490881" w:rsidRPr="008E59DE" w:rsidRDefault="00490881" w:rsidP="0077628F">
      <w:pPr>
        <w:autoSpaceDE w:val="0"/>
        <w:autoSpaceDN w:val="0"/>
        <w:adjustRightInd w:val="0"/>
        <w:ind w:firstLine="709"/>
        <w:jc w:val="both"/>
        <w:rPr>
          <w:lang w:val="es-CL"/>
        </w:rPr>
      </w:pPr>
    </w:p>
    <w:p w:rsidR="00490881" w:rsidRPr="008E59DE" w:rsidRDefault="00490881" w:rsidP="0077628F">
      <w:pPr>
        <w:numPr>
          <w:ilvl w:val="0"/>
          <w:numId w:val="11"/>
        </w:numPr>
        <w:autoSpaceDE w:val="0"/>
        <w:autoSpaceDN w:val="0"/>
        <w:adjustRightInd w:val="0"/>
        <w:ind w:left="1080"/>
        <w:jc w:val="both"/>
        <w:rPr>
          <w:lang w:val="es-CL"/>
        </w:rPr>
      </w:pPr>
      <w:r w:rsidRPr="008E59DE">
        <w:rPr>
          <w:lang w:val="es-CL"/>
        </w:rPr>
        <w:t>9.  Aumento del acceso a la tecnología de la información y las comunicaciones y esforzarse por proporcionar acceso universal y asequible a Internet en los países.</w:t>
      </w:r>
    </w:p>
    <w:p w:rsidR="00490881" w:rsidRPr="008E59DE" w:rsidRDefault="00490881" w:rsidP="0077628F">
      <w:pPr>
        <w:numPr>
          <w:ilvl w:val="0"/>
          <w:numId w:val="11"/>
        </w:numPr>
        <w:autoSpaceDE w:val="0"/>
        <w:autoSpaceDN w:val="0"/>
        <w:adjustRightInd w:val="0"/>
        <w:ind w:left="1080"/>
        <w:jc w:val="both"/>
        <w:rPr>
          <w:lang w:val="es-CL"/>
        </w:rPr>
      </w:pPr>
      <w:r w:rsidRPr="008E59DE">
        <w:rPr>
          <w:lang w:val="es-CL"/>
        </w:rPr>
        <w:t>17.6 Mejora en la cooperación regional e internacional Norte-Sur, Sur-Sur y triangular;  aumento el intercambio de conocimientos y los mecanismos de coordinación mediante la facilitación de la tecnología;</w:t>
      </w:r>
    </w:p>
    <w:p w:rsidR="00490881" w:rsidRPr="008E59DE" w:rsidRDefault="00490881" w:rsidP="0077628F">
      <w:pPr>
        <w:numPr>
          <w:ilvl w:val="0"/>
          <w:numId w:val="11"/>
        </w:numPr>
        <w:autoSpaceDE w:val="0"/>
        <w:autoSpaceDN w:val="0"/>
        <w:adjustRightInd w:val="0"/>
        <w:ind w:left="1080"/>
        <w:jc w:val="both"/>
        <w:rPr>
          <w:lang w:val="es-CL"/>
        </w:rPr>
      </w:pPr>
      <w:r w:rsidRPr="008E59DE">
        <w:rPr>
          <w:lang w:val="es-CL"/>
        </w:rPr>
        <w:t>17.18 Mejora en las  capacidades  para aumentar significativamente la disponibilidad de datos oportunos, fiables y de gran calidad desglosados por ingresos, sexo, edad, raza, origen étnico, estatus migratorio, discapacidad, ubicación geográfica y otras características pertinentes en los contextos nacionales;</w:t>
      </w:r>
    </w:p>
    <w:p w:rsidR="00490881" w:rsidRPr="008E59DE" w:rsidRDefault="00490881" w:rsidP="0077628F">
      <w:pPr>
        <w:numPr>
          <w:ilvl w:val="0"/>
          <w:numId w:val="11"/>
        </w:numPr>
        <w:autoSpaceDE w:val="0"/>
        <w:autoSpaceDN w:val="0"/>
        <w:adjustRightInd w:val="0"/>
        <w:ind w:left="1080"/>
        <w:jc w:val="both"/>
        <w:rPr>
          <w:lang w:val="es-CL"/>
        </w:rPr>
      </w:pPr>
      <w:r w:rsidRPr="008E59DE">
        <w:rPr>
          <w:lang w:val="es-CL"/>
        </w:rPr>
        <w:t>17.17 Fomento y promoción de alianzas eficaces en las esferas pública, público-privada y de la sociedad civil, aprovechando la experiencia y las estrategias de obtención de recursos de las alianzas.</w:t>
      </w:r>
    </w:p>
    <w:p w:rsidR="00490881" w:rsidRPr="008E59DE" w:rsidRDefault="00490881" w:rsidP="0077628F">
      <w:pPr>
        <w:autoSpaceDE w:val="0"/>
        <w:autoSpaceDN w:val="0"/>
        <w:adjustRightInd w:val="0"/>
        <w:ind w:left="1080"/>
        <w:jc w:val="both"/>
        <w:rPr>
          <w:lang w:val="es-CL"/>
        </w:rPr>
      </w:pPr>
    </w:p>
    <w:p w:rsidR="00490881" w:rsidRPr="008E59DE" w:rsidRDefault="00490881" w:rsidP="0077628F">
      <w:pPr>
        <w:ind w:firstLine="709"/>
        <w:jc w:val="both"/>
      </w:pPr>
      <w:r w:rsidRPr="008E59DE">
        <w:t>Se tiene la certeza que con la implementación de la Política de Justicia Abierta se amplía y mejora la forma en que la población puede obtener información sobre el quehacer institucional, lo cual facilita la rendición de cuentas, el debate público y la participación ciudadana. Asimismo se generan espacios de encuentro y canales de comunicación, con el fin de que la ciudadanía asuma un rol activo en el diseño, propuestas y políticas del Poder Judicial. Se le facilitará, por ende, realizar también propuestas de mejora por medio de la rendición de cuentas y la transparencia basadas en el diálogo y la interacción.</w:t>
      </w:r>
    </w:p>
    <w:p w:rsidR="00490881" w:rsidRPr="008E59DE" w:rsidRDefault="00490881" w:rsidP="0077628F">
      <w:pPr>
        <w:ind w:firstLine="709"/>
        <w:jc w:val="both"/>
      </w:pPr>
    </w:p>
    <w:p w:rsidR="00490881" w:rsidRPr="008E59DE" w:rsidRDefault="00490881" w:rsidP="0077628F">
      <w:pPr>
        <w:pStyle w:val="Ttulo1"/>
        <w:numPr>
          <w:ilvl w:val="0"/>
          <w:numId w:val="2"/>
        </w:numPr>
        <w:spacing w:before="0" w:after="0"/>
        <w:jc w:val="both"/>
        <w:rPr>
          <w:rFonts w:cs="Times New Roman"/>
          <w:color w:val="auto"/>
          <w:sz w:val="24"/>
          <w:szCs w:val="24"/>
        </w:rPr>
      </w:pPr>
      <w:bookmarkStart w:id="1" w:name="_Toc493497532"/>
      <w:r w:rsidRPr="008E59DE">
        <w:rPr>
          <w:rFonts w:cs="Times New Roman"/>
          <w:color w:val="auto"/>
          <w:sz w:val="24"/>
          <w:szCs w:val="24"/>
        </w:rPr>
        <w:t>Antecedentes</w:t>
      </w:r>
      <w:bookmarkEnd w:id="1"/>
    </w:p>
    <w:p w:rsidR="00490881" w:rsidRPr="008E59DE" w:rsidRDefault="00490881" w:rsidP="0077628F">
      <w:pPr>
        <w:pStyle w:val="Prrafodelista"/>
        <w:ind w:left="0" w:firstLine="709"/>
        <w:jc w:val="both"/>
      </w:pPr>
    </w:p>
    <w:p w:rsidR="00490881" w:rsidRPr="008E59DE" w:rsidRDefault="00490881" w:rsidP="0077628F">
      <w:pPr>
        <w:pStyle w:val="Prrafodelista"/>
        <w:ind w:left="0" w:firstLine="709"/>
        <w:jc w:val="both"/>
      </w:pPr>
      <w:r w:rsidRPr="008E59DE">
        <w:t>Han sido diversas las iniciativas que pueden citarse como representativas de ese proceso, desde la elaboración de un primer Plan Estratégico (2000-2005) centrado en los derechos de las personas usuarias, la creación de la Contraloría de Servicios, la conformación de la Secretaría de Género y la aprobación de la Política de Igualdad de Género, la creación de las Comisiones de Personas Usuarias, así como la constitución de la Comisión de Acceso a la Justicia, conformada por varias subcomisiones que atienden las necesidades de las personas en condición de vulnerabilidad.</w:t>
      </w:r>
    </w:p>
    <w:p w:rsidR="00490881" w:rsidRPr="008E59DE" w:rsidRDefault="00490881" w:rsidP="0077628F">
      <w:pPr>
        <w:pStyle w:val="Prrafodelista"/>
        <w:ind w:left="0" w:firstLine="709"/>
        <w:jc w:val="both"/>
      </w:pPr>
    </w:p>
    <w:p w:rsidR="00490881" w:rsidRPr="008E59DE" w:rsidRDefault="00490881" w:rsidP="0077628F">
      <w:pPr>
        <w:ind w:firstLine="709"/>
        <w:jc w:val="both"/>
      </w:pPr>
      <w:r w:rsidRPr="008E59DE">
        <w:t xml:space="preserve">Entre otros, el Programa de Justicia Restaurativa, aprobado y declarado de interés institucional por acuerdo del Consejo Superior del Poder Judicial de Costa Rica, el cual responde a objetivos estratégicos tales como, participación ciudadana, disminución del retraso judicial, modernización de las gestión judicial y recurso humano, así considerado mediante acuerdo de Corte Plena N° 38-12, del 05 de noviembre de ese año, artículo XXV.  </w:t>
      </w:r>
    </w:p>
    <w:p w:rsidR="00490881" w:rsidRPr="008E59DE" w:rsidRDefault="00490881" w:rsidP="0077628F">
      <w:pPr>
        <w:ind w:firstLine="709"/>
        <w:jc w:val="both"/>
      </w:pPr>
    </w:p>
    <w:p w:rsidR="00490881" w:rsidRPr="008E59DE" w:rsidRDefault="00490881" w:rsidP="0077628F">
      <w:pPr>
        <w:pStyle w:val="Prrafodelista"/>
        <w:ind w:left="0" w:firstLine="709"/>
        <w:jc w:val="both"/>
      </w:pPr>
      <w:r w:rsidRPr="008E59DE">
        <w:t>Todos los esfuerzos se orientan hacia la tutela de los derechos de todas las personas, sin discriminación y al funcionamiento de un sistema de justicia sensible y responsable ante las demandas de la sociedad.</w:t>
      </w:r>
    </w:p>
    <w:p w:rsidR="00490881" w:rsidRPr="008E59DE" w:rsidRDefault="00490881" w:rsidP="0077628F">
      <w:pPr>
        <w:pStyle w:val="Prrafodelista"/>
        <w:ind w:left="0" w:firstLine="709"/>
        <w:jc w:val="both"/>
      </w:pPr>
    </w:p>
    <w:p w:rsidR="00490881" w:rsidRPr="008E59DE" w:rsidRDefault="00490881" w:rsidP="0077628F">
      <w:pPr>
        <w:pStyle w:val="Prrafodelista"/>
        <w:ind w:left="0" w:firstLine="709"/>
        <w:jc w:val="both"/>
      </w:pPr>
      <w:r w:rsidRPr="008E59DE">
        <w:t>El sistema de justicia es una pieza fundamental para la consolidación y desarrollo de un Estado social y democrático de Derecho, por su labor de verificar que las disposiciones jurídicas se cumplan, aun frente a las agencias del Estado.  Por ello, la visibilidad de ese Poder se ha constituido como uno de los atributos esenciales de la democracia, como forma de asegurar que la confianza ciudadana no haya sido transgredida. Es un deber del Poder Judicial transparentar todos sus actos para fortalecer la confianza pública y asegurar la legitimidad de las decisiones judiciales, como respuesta a las desigualdades sociales y el riesgo de la corrupción.</w:t>
      </w:r>
    </w:p>
    <w:p w:rsidR="00490881" w:rsidRPr="008E59DE" w:rsidRDefault="00490881" w:rsidP="0077628F">
      <w:pPr>
        <w:pStyle w:val="Prrafodelista"/>
        <w:ind w:left="0"/>
        <w:jc w:val="both"/>
      </w:pPr>
    </w:p>
    <w:p w:rsidR="00490881" w:rsidRPr="008E59DE" w:rsidRDefault="00490881" w:rsidP="0077628F">
      <w:pPr>
        <w:pStyle w:val="Prrafodelista"/>
        <w:ind w:left="0" w:firstLine="709"/>
        <w:jc w:val="both"/>
      </w:pPr>
      <w:r w:rsidRPr="008E59DE">
        <w:t>En los modernos Estados constitucionales, la apertura se convierte en un atributo imprescindible de un sistema de justicia de filiación y orientación democrática, en tanto hace posible el control de la actuación del Poder Judicial por parte de la opinión pública. La reforma al artículo 11 de la Constitución Política establece el deber de la Administración Pública de someterse a la evaluación de resultados y rendición de cuentas y fue acompañada de la promulgación de legislación que acrecentó las potestades fiscalizadoras del órgano contralor como parte de una política articulada para garantizar mayor control, transparencia en la gestión pública y la sanción de conductas indebidas.</w:t>
      </w:r>
    </w:p>
    <w:p w:rsidR="00490881" w:rsidRPr="008E59DE" w:rsidRDefault="00490881" w:rsidP="0077628F">
      <w:pPr>
        <w:pStyle w:val="Prrafodelista"/>
        <w:ind w:left="0" w:firstLine="709"/>
        <w:jc w:val="both"/>
      </w:pPr>
      <w:r w:rsidRPr="008E59DE">
        <w:tab/>
      </w:r>
    </w:p>
    <w:p w:rsidR="00490881" w:rsidRPr="008E59DE" w:rsidRDefault="00490881" w:rsidP="0077628F">
      <w:pPr>
        <w:pStyle w:val="Prrafodelista"/>
        <w:ind w:left="0" w:firstLine="709"/>
        <w:jc w:val="both"/>
      </w:pPr>
      <w:r w:rsidRPr="008E59DE">
        <w:t xml:space="preserve">Se han impulsado cambios profundos en la organización y funcionamiento del Poder Judicial para garantizar una conducta éticamente irreprochable de todo su personal, especialmente en juezas y jueces para la prestación de un servicio público comprometido con la transparencia.  </w:t>
      </w:r>
    </w:p>
    <w:p w:rsidR="00490881" w:rsidRPr="008E59DE" w:rsidRDefault="00490881" w:rsidP="0077628F">
      <w:pPr>
        <w:pStyle w:val="Prrafodelista"/>
        <w:ind w:left="0" w:firstLine="709"/>
        <w:jc w:val="both"/>
      </w:pPr>
    </w:p>
    <w:p w:rsidR="00490881" w:rsidRPr="008E59DE" w:rsidRDefault="00490881" w:rsidP="0077628F">
      <w:pPr>
        <w:pStyle w:val="Prrafodelista"/>
        <w:ind w:left="0" w:firstLine="709"/>
        <w:jc w:val="both"/>
      </w:pPr>
      <w:r w:rsidRPr="008E59DE">
        <w:t>Entre las acciones para fomentar la apertura de la gestión judicial se encuentran: la rendición de cuentas a la Asamblea Legislativa, el informe de labores anual a la ciudadanía y a los Poderes de la República en el acto de apertura del Año Judicial, el programa de audiencias públicas (visitas a las comunidades), la transparencia presupuestaria a través de la página web, la integración de la sociedad civil en los órganos de decisión, el acceso a la prensa, difusión de las decisiones de gobierno y administración judicial, la disponibilidad de sentencias, planes de trabajo, ejecución presupuestaria, auditorías de distintos departamentos y oficinas judiciales, el funcionamiento de la Contraloría de Servicios, la adopción del Código de Ética y el deber de juezas y jueces de rendir declaración patrimonial.</w:t>
      </w:r>
    </w:p>
    <w:p w:rsidR="00490881" w:rsidRPr="008E59DE" w:rsidRDefault="00490881" w:rsidP="0077628F">
      <w:pPr>
        <w:pStyle w:val="Prrafodelista"/>
        <w:ind w:left="0" w:firstLine="709"/>
        <w:jc w:val="both"/>
      </w:pPr>
    </w:p>
    <w:p w:rsidR="00490881" w:rsidRPr="008E59DE" w:rsidRDefault="00490881" w:rsidP="0077628F">
      <w:pPr>
        <w:pStyle w:val="Prrafodelista"/>
        <w:ind w:left="0" w:firstLine="709"/>
        <w:jc w:val="both"/>
      </w:pPr>
      <w:r w:rsidRPr="008E59DE">
        <w:t>Asimismo, se efectuaron iniciativas de participación ciudadana, a cargo de la Comisión Nacional para el Mejoramiento de la Administración de Justicia (</w:t>
      </w:r>
      <w:proofErr w:type="spellStart"/>
      <w:r w:rsidRPr="008E59DE">
        <w:t>Conamaj</w:t>
      </w:r>
      <w:proofErr w:type="spellEnd"/>
      <w:r w:rsidRPr="008E59DE">
        <w:t xml:space="preserve">), como experiencia previa a la formulación de la política y se creó la Comisión de Transparencia del Poder Judicial, que ha venido desarrollando normas y acciones para la promoción de una gestión judicial basada en valores éticos. </w:t>
      </w:r>
    </w:p>
    <w:p w:rsidR="00490881" w:rsidRPr="008E59DE" w:rsidRDefault="00490881" w:rsidP="0077628F">
      <w:pPr>
        <w:pStyle w:val="Prrafodelista"/>
        <w:ind w:left="0" w:firstLine="709"/>
        <w:jc w:val="both"/>
      </w:pPr>
    </w:p>
    <w:p w:rsidR="00490881" w:rsidRPr="008E59DE" w:rsidRDefault="00490881" w:rsidP="0077628F">
      <w:pPr>
        <w:pStyle w:val="Prrafodelista"/>
        <w:ind w:left="0" w:firstLine="709"/>
        <w:jc w:val="both"/>
      </w:pPr>
      <w:r w:rsidRPr="008E59DE">
        <w:t>En el 2014 se impulsó la creación de una Comisión Investigadora de la Penetración del Crimen Organizado en el Poder Judicial, la cual propuso acciones a corto y mediano plazo para combatir ese tipo de delitos, las cuales fueron aprobadas por la Corte Plena.  Como resultado, se acordó la creación de una jurisdicción exclusiva para investigar y juzgar casos de narcotráfico y crimen organizado, la mejora en los mecanismos para investigar los antecedentes de personas oferentes y una reestructuración del régimen disciplinario.</w:t>
      </w:r>
    </w:p>
    <w:p w:rsidR="00490881" w:rsidRPr="008E59DE" w:rsidRDefault="00490881" w:rsidP="0077628F">
      <w:pPr>
        <w:pStyle w:val="Prrafodelista"/>
        <w:ind w:left="0" w:firstLine="709"/>
        <w:jc w:val="both"/>
      </w:pPr>
      <w:r w:rsidRPr="008E59DE">
        <w:t xml:space="preserve"> </w:t>
      </w:r>
    </w:p>
    <w:p w:rsidR="00490881" w:rsidRPr="008E59DE" w:rsidRDefault="00490881" w:rsidP="0077628F">
      <w:pPr>
        <w:pStyle w:val="Prrafodelista"/>
        <w:ind w:left="0" w:firstLine="709"/>
        <w:jc w:val="both"/>
      </w:pPr>
      <w:r w:rsidRPr="008E59DE">
        <w:t xml:space="preserve">En julio de 2015 se aprueba formalmente por Corte Plena la Política de Participación Ciudadana impulsada por </w:t>
      </w:r>
      <w:proofErr w:type="spellStart"/>
      <w:r w:rsidRPr="008E59DE">
        <w:t>Conamaj</w:t>
      </w:r>
      <w:proofErr w:type="spellEnd"/>
      <w:r w:rsidRPr="008E59DE">
        <w:t>, la cual tiene como objetivo general garantizar un Poder Judicial capaz de integrar a la ciudadanía como el eje principal definitorio de su accionar, en cumplimiento del artículo 9 de la Constitución Política de la República de Costa Rica. Para el cumplimiento de este objetivo general se plantea como objetivos específicos apoyar a la ciudadanía en el ejercicio del derecho constitucional de la participación ciudadana ante la gestión del Poder Judicial en Costa Rica y promover un Poder Judicial democrático, transparente, responsable, abierto, dialogante, amigable y confiable para la ciudadanía en todo el territorio costarricense.</w:t>
      </w:r>
    </w:p>
    <w:p w:rsidR="00490881" w:rsidRPr="008E59DE" w:rsidRDefault="00490881" w:rsidP="0077628F">
      <w:pPr>
        <w:pStyle w:val="Prrafodelista"/>
        <w:ind w:left="0" w:firstLine="709"/>
        <w:jc w:val="both"/>
      </w:pPr>
    </w:p>
    <w:p w:rsidR="00490881" w:rsidRPr="008E59DE" w:rsidRDefault="00490881" w:rsidP="0077628F">
      <w:pPr>
        <w:pStyle w:val="Prrafodelista"/>
        <w:ind w:left="0" w:firstLine="709"/>
        <w:jc w:val="both"/>
      </w:pPr>
      <w:r w:rsidRPr="008E59DE">
        <w:t>La adhesión voluntaria de Costa Rica a la Alianza para el Gobierno Abierto, en el 2012, propicia el surgimiento de una nueva etapa en la dirección que, desde hace varios años, la institución ha desarrollado, incorporando e implementando los principios que inspiran la filosofía de Gobierno Abierto.</w:t>
      </w:r>
    </w:p>
    <w:p w:rsidR="00490881" w:rsidRPr="008E59DE" w:rsidRDefault="00490881" w:rsidP="0077628F">
      <w:pPr>
        <w:pStyle w:val="Prrafodelista"/>
        <w:ind w:left="0" w:firstLine="709"/>
        <w:jc w:val="both"/>
      </w:pPr>
    </w:p>
    <w:p w:rsidR="00490881" w:rsidRPr="008E59DE" w:rsidRDefault="00490881" w:rsidP="0077628F">
      <w:pPr>
        <w:pStyle w:val="Prrafodelista"/>
        <w:ind w:left="0" w:firstLine="709"/>
        <w:jc w:val="both"/>
      </w:pPr>
      <w:r w:rsidRPr="008E59DE">
        <w:t xml:space="preserve">En el estudio de la Organización para la Cooperación y el Desarrollo Económicos (OCDE) sobre el Gobierno Abierto en Costa Rica (2016), se recomendó la aprobación de legislación sobre acceso a la información y participación ciudadana, y se reconoció el papel del Poder Judicial como un actor clave en la transición del país hacia un Estado Abierto. Además, se indicó que este Poder se encuentra “entre los más avanzados a nivel mundial en transparencia, rendición de cuentas y participación, y que se cuenta con estrategias para crear un Poder Judicial Abierto”. </w:t>
      </w:r>
    </w:p>
    <w:p w:rsidR="00490881" w:rsidRPr="008E59DE" w:rsidRDefault="00490881" w:rsidP="0077628F">
      <w:pPr>
        <w:pStyle w:val="Prrafodelista"/>
        <w:ind w:left="0" w:firstLine="709"/>
        <w:jc w:val="both"/>
      </w:pPr>
    </w:p>
    <w:p w:rsidR="00490881" w:rsidRPr="008E59DE" w:rsidRDefault="00490881" w:rsidP="0077628F">
      <w:pPr>
        <w:pStyle w:val="Prrafodelista"/>
        <w:ind w:left="0" w:firstLine="709"/>
        <w:jc w:val="both"/>
      </w:pPr>
      <w:r w:rsidRPr="008E59DE">
        <w:t>El Centro de Estudios de Justicia de las Américas (CEJA), organismo internacional creado por las instituciones del sistema interamericano para apoyar los procesos de reforma de la justicia de los Estados miembros mediante estudios, cooperación e intercambio de información, ha catalogado al Poder Judicial de Costa Rica dentro de los primeros lugares del Índice de accesibilidad a la información en Internet (</w:t>
      </w:r>
      <w:proofErr w:type="spellStart"/>
      <w:r w:rsidRPr="008E59DE">
        <w:t>IAcc</w:t>
      </w:r>
      <w:proofErr w:type="spellEnd"/>
      <w:r w:rsidRPr="008E59DE">
        <w:t xml:space="preserve">). En el 2014, nuestro país obtuvo el tercer lugar, después de Chile y Brasil.  </w:t>
      </w:r>
    </w:p>
    <w:p w:rsidR="00490881" w:rsidRPr="008E59DE" w:rsidRDefault="00490881" w:rsidP="0077628F">
      <w:pPr>
        <w:pStyle w:val="Prrafodelista"/>
        <w:ind w:left="0" w:firstLine="709"/>
        <w:jc w:val="both"/>
      </w:pPr>
    </w:p>
    <w:p w:rsidR="00490881" w:rsidRPr="008E59DE" w:rsidRDefault="00490881" w:rsidP="0077628F">
      <w:pPr>
        <w:pStyle w:val="Prrafodelista"/>
        <w:ind w:left="0" w:firstLine="709"/>
        <w:jc w:val="both"/>
      </w:pPr>
      <w:r w:rsidRPr="008E59DE">
        <w:t xml:space="preserve">En el Índice de Servicios Judiciales en Línea (ISJL) de 2015, que mide las respuestas de las instituciones estatales de justicia a los requerimientos de las personas usuarias a través de los sitios Web, el Poder Judicial de Costa Rica obtuvo el segundo lugar. </w:t>
      </w:r>
    </w:p>
    <w:p w:rsidR="00490881" w:rsidRPr="008E59DE" w:rsidRDefault="00490881" w:rsidP="0077628F">
      <w:pPr>
        <w:pStyle w:val="Prrafodelista"/>
        <w:ind w:left="0" w:firstLine="709"/>
        <w:jc w:val="both"/>
      </w:pPr>
    </w:p>
    <w:p w:rsidR="00490881" w:rsidRPr="008E59DE" w:rsidRDefault="00490881" w:rsidP="0077628F">
      <w:pPr>
        <w:pStyle w:val="Prrafodelista"/>
        <w:ind w:left="0" w:firstLine="709"/>
        <w:jc w:val="both"/>
      </w:pPr>
      <w:r w:rsidRPr="008E59DE">
        <w:t>El Poder Judicial ha asumido un compromiso firme con la agenda internacional de Gobierno Abierto y formula esta propuesta de Política de Justicia Abierta para orientar toda su gestión, en los ámbitos jurisdiccional, administrativo y de los órganos auxiliares.  La Política es una herramienta declarativa y orientadora del actuar de la institución, para promover la transparencia, la participación de la población en la gestión institucional y la colaboración o formulación de alianzas institucionales y con la sociedad civil.</w:t>
      </w:r>
    </w:p>
    <w:p w:rsidR="00490881" w:rsidRPr="008E59DE" w:rsidRDefault="00490881" w:rsidP="0077628F">
      <w:pPr>
        <w:pStyle w:val="Prrafodelista"/>
        <w:ind w:left="0" w:firstLine="709"/>
        <w:jc w:val="both"/>
      </w:pPr>
    </w:p>
    <w:p w:rsidR="00490881" w:rsidRPr="008E59DE" w:rsidRDefault="00490881" w:rsidP="0077628F">
      <w:pPr>
        <w:pStyle w:val="Prrafodelista"/>
        <w:ind w:left="0" w:firstLine="709"/>
        <w:jc w:val="both"/>
      </w:pPr>
      <w:r w:rsidRPr="008E59DE">
        <w:t>Esta propuesta es congruente con los compromisos asumidos por la República de Costa Rica al integrarse, a partir del 2012, en forma voluntaria, a la Alianza para el Gobierno Abierto. En la Conferencia Anual de la Alianza, realizada en el 2013, se establece un apartado de “Empoderamiento de los Ciudadanos”, para promover políticas de gobierno abierto para los poderes judiciales, en la cual el Poder Judicial de Costa Rica se compromete a adoptar lineamientos de gobierno abierto.</w:t>
      </w:r>
    </w:p>
    <w:p w:rsidR="00490881" w:rsidRPr="008E59DE" w:rsidRDefault="00490881" w:rsidP="0077628F">
      <w:pPr>
        <w:pStyle w:val="Prrafodelista"/>
        <w:ind w:left="0" w:firstLine="709"/>
        <w:jc w:val="both"/>
      </w:pPr>
    </w:p>
    <w:p w:rsidR="00490881" w:rsidRPr="008E59DE" w:rsidRDefault="00490881" w:rsidP="0077628F">
      <w:pPr>
        <w:pStyle w:val="Prrafodelista"/>
        <w:ind w:left="0" w:firstLine="709"/>
        <w:jc w:val="both"/>
      </w:pPr>
      <w:r w:rsidRPr="008E59DE">
        <w:t>Finalmente, el tema del Gobierno Abierto es una de las prioridades de la Presidencia de la Corte,  con fundamento en lo dispuesto en la Constitución Política de Costa Rica en sus artículos 9, 41, 152, 153, 154 y 156, y los artículos 1 y 3 de la Ley 7.333, Ley Orgánica del Poder Judicial, por cuanto la transparencia y el acceso a la información pública se vinculan, en la actualidad, al ejercicio de un derecho humano.</w:t>
      </w:r>
    </w:p>
    <w:p w:rsidR="00490881" w:rsidRPr="008E59DE" w:rsidRDefault="00490881" w:rsidP="0077628F">
      <w:pPr>
        <w:pStyle w:val="Prrafodelista"/>
        <w:ind w:left="0" w:firstLine="709"/>
        <w:jc w:val="both"/>
      </w:pPr>
    </w:p>
    <w:p w:rsidR="00490881" w:rsidRPr="008E59DE" w:rsidRDefault="00490881" w:rsidP="0077628F">
      <w:pPr>
        <w:pStyle w:val="Ttulo1"/>
        <w:numPr>
          <w:ilvl w:val="0"/>
          <w:numId w:val="2"/>
        </w:numPr>
        <w:spacing w:before="0" w:after="0"/>
        <w:jc w:val="both"/>
        <w:rPr>
          <w:rFonts w:cs="Times New Roman"/>
          <w:color w:val="auto"/>
          <w:sz w:val="24"/>
          <w:szCs w:val="24"/>
        </w:rPr>
      </w:pPr>
      <w:bookmarkStart w:id="2" w:name="_Toc493497533"/>
      <w:r w:rsidRPr="008E59DE">
        <w:rPr>
          <w:rFonts w:cs="Times New Roman"/>
          <w:color w:val="auto"/>
          <w:sz w:val="24"/>
          <w:szCs w:val="24"/>
        </w:rPr>
        <w:t>Marco Normativo</w:t>
      </w:r>
      <w:bookmarkEnd w:id="2"/>
    </w:p>
    <w:p w:rsidR="00490881" w:rsidRPr="008E59DE" w:rsidRDefault="00490881" w:rsidP="0077628F">
      <w:pPr>
        <w:pStyle w:val="Prrafodelista"/>
        <w:ind w:left="360"/>
        <w:jc w:val="both"/>
      </w:pPr>
    </w:p>
    <w:p w:rsidR="00490881" w:rsidRPr="008E59DE" w:rsidRDefault="00490881" w:rsidP="0077628F">
      <w:pPr>
        <w:pStyle w:val="Prrafodelista"/>
        <w:ind w:left="0" w:firstLine="709"/>
        <w:jc w:val="both"/>
      </w:pPr>
      <w:r w:rsidRPr="008E59DE">
        <w:t>Existe normativa internacional de Derechos Humanos que fundamentan los compromisos asumidos por Costa Rica con una Política de Justicia Abierta para el mejoramiento de la función pública, tales como la Declaración Universal de Derechos Humanos, proclamada por la Asamblea General de las Naciones Unidas el 10 de diciembre de 1948; la Convención Americana de Derechos Humanos (Pacto de San José) del 22 de noviembre de 1969, el Pacto Internacional de Derechos Civiles y Políticos (PIDCP), adoptado por la Asamblea General de las Naciones Unidas mediante la Resolución 2200A (XXI), del 16 de diciembre de 1966, la Convención Interamericana Contra la Corrupción de 1996 y la Convención de las Naciones Unidas contra la Corrupción de diciembre del 2003.</w:t>
      </w:r>
    </w:p>
    <w:p w:rsidR="00490881" w:rsidRPr="008E59DE" w:rsidRDefault="00490881" w:rsidP="0077628F">
      <w:pPr>
        <w:pStyle w:val="Prrafodelista"/>
        <w:ind w:left="0" w:firstLine="709"/>
        <w:jc w:val="both"/>
      </w:pPr>
    </w:p>
    <w:p w:rsidR="00490881" w:rsidRPr="008E59DE" w:rsidRDefault="00490881" w:rsidP="0077628F">
      <w:pPr>
        <w:pStyle w:val="Prrafodelista"/>
        <w:ind w:left="0" w:firstLine="709"/>
        <w:jc w:val="both"/>
      </w:pPr>
      <w:r w:rsidRPr="008E59DE">
        <w:t>También se incluyen la Declaración Americana de los Deberes y Derechos del Hombre (art. 24 sobre petición y respuesta), la Convención Interamericana contra la Corrupción de la Organización de Estados Americanos, la Convención de las Naciones Unidas contra la Corrupción.</w:t>
      </w:r>
    </w:p>
    <w:p w:rsidR="00490881" w:rsidRPr="008E59DE" w:rsidRDefault="00490881" w:rsidP="0077628F">
      <w:pPr>
        <w:pStyle w:val="Prrafodelista"/>
        <w:ind w:left="0" w:firstLine="709"/>
        <w:jc w:val="both"/>
      </w:pPr>
    </w:p>
    <w:p w:rsidR="00490881" w:rsidRPr="008E59DE" w:rsidRDefault="00490881" w:rsidP="0077628F">
      <w:pPr>
        <w:pStyle w:val="Prrafodelista"/>
        <w:ind w:left="0" w:firstLine="709"/>
        <w:jc w:val="both"/>
      </w:pPr>
      <w:r w:rsidRPr="008E59DE">
        <w:t>En el plano nacional, existe normativa tanto constitucional como legal que favorece la implementación de la iniciativa de Gobierno Abierto como una forma de democratizar aun más la gestión pública.  El artículo 9 de la Constitución Política establece que el Gobierno de la República es “representativo, participativo, alternativo y responsable”. Además, se encuentran los artículos constitucionales 11 (principio de legalidad, transparencia y rendición de cuentas); el artículo 24 que garantiza el derecho a la intimidad, a la libertad y al secreto de las comunicaciones; el 27 que establece el derecho de petición ante cualquier persona funcionaria pública o entidad oficial y el derecho a obtener una pronta resolución; el 30 señala el libre acceso a los departamentos administrativos para obtener información de interés público, quedando a salvo los secretos de Estado y el 41 del principio de justicia pronta y cumplida. Destaca el artículo 153 constitucional que otorga como función principal del sistema de justicia, la atención del conflicto entre las partes y la aplicación de las leyes.</w:t>
      </w:r>
    </w:p>
    <w:p w:rsidR="00490881" w:rsidRPr="008E59DE" w:rsidRDefault="00490881" w:rsidP="0077628F">
      <w:pPr>
        <w:pStyle w:val="Prrafodelista"/>
        <w:ind w:left="0" w:firstLine="709"/>
        <w:jc w:val="both"/>
      </w:pPr>
    </w:p>
    <w:p w:rsidR="00490881" w:rsidRPr="008E59DE" w:rsidRDefault="00490881" w:rsidP="0077628F">
      <w:pPr>
        <w:pStyle w:val="Prrafodelista"/>
        <w:ind w:left="0" w:firstLine="709"/>
        <w:jc w:val="both"/>
      </w:pPr>
      <w:r w:rsidRPr="008E59DE">
        <w:t xml:space="preserve">En el derecho interno podemos mencionar como vinculados a la Justicia Abierta, la Ley General de Administración Pública Nº 6227, del 4 de marzo de 2002, que en su artículo 11  señala que “la Administración Pública actuará sometida al ordenamiento jurídico y sólo podrá realizar aquellos actos o prestar aquellos servicios públicos que autorice dicho ordenamiento, según la escala jerárquica de sus fuentes”, y a continuación el artículo 13 dispone que “la Administración estará sujeta, en general, a todas las normas escritas y no escritas del ordenamiento administrativo, y al derecho privado supletorio del mismo, sin poder derogarlos ni desaplicarlos para casos concretos”. </w:t>
      </w:r>
    </w:p>
    <w:p w:rsidR="00490881" w:rsidRPr="008E59DE" w:rsidRDefault="00490881" w:rsidP="0077628F">
      <w:pPr>
        <w:pStyle w:val="Prrafodelista"/>
        <w:ind w:left="0" w:firstLine="709"/>
        <w:jc w:val="both"/>
      </w:pPr>
    </w:p>
    <w:p w:rsidR="00490881" w:rsidRPr="008E59DE" w:rsidRDefault="00490881" w:rsidP="0077628F">
      <w:pPr>
        <w:pStyle w:val="Prrafodelista"/>
        <w:ind w:left="0" w:firstLine="709"/>
        <w:jc w:val="both"/>
      </w:pPr>
      <w:r w:rsidRPr="008E59DE">
        <w:t>La Ley de Protección al Ciudadano del exceso de requisitos y trámites administrativos, Ley Nº 8220 del 4 de marzo de 2002, indica en su artículo 2 que “la información que presenta un administrado ante una entidad, órgano o funcionario de la Administración Pública, no podrá ser requerida de nuevo por estos, para ese mismo trámite u otro en esa misma entidad u órgano. De igual manera, ninguna entidad, órgano o funcionario público, podrá solicitar al administrado, información que una o varias de sus mismas oficinas emitan o posean. Para que una entidad, órgano o funcionario de la Administración Pública pueda remitir información del administrado a otra entidad, órgano o funcionario, la primera deberá contar con el consentimiento del administrado. Quedan exceptuadas de la aplicación de este artículo las personerías jurídicas.” (</w:t>
      </w:r>
      <w:proofErr w:type="gramStart"/>
      <w:r w:rsidRPr="008E59DE">
        <w:t>sic</w:t>
      </w:r>
      <w:proofErr w:type="gramEnd"/>
      <w:r w:rsidRPr="008E59DE">
        <w:t>). Las Leyes de Regulación del Derecho de Petición (No.9097 de 2013) y la Ley de Protección de la Persona frente al Tratamiento de sus Datos Personales (8968 de 2011) integran la normativa relevante.</w:t>
      </w:r>
    </w:p>
    <w:p w:rsidR="00490881" w:rsidRPr="008E59DE" w:rsidRDefault="00490881" w:rsidP="0077628F">
      <w:pPr>
        <w:pStyle w:val="Prrafodelista"/>
        <w:ind w:left="0" w:firstLine="709"/>
        <w:jc w:val="both"/>
      </w:pPr>
    </w:p>
    <w:p w:rsidR="00490881" w:rsidRPr="008E59DE" w:rsidRDefault="00490881" w:rsidP="0077628F">
      <w:pPr>
        <w:pStyle w:val="Prrafodelista"/>
        <w:ind w:left="0" w:firstLine="709"/>
        <w:jc w:val="both"/>
      </w:pPr>
      <w:r w:rsidRPr="008E59DE">
        <w:t>En el ámbito interno, la Ley Orgánica del Poder Judicial, señala en su artículo 2 que “el Poder Judicial solo está sometido a la Constitución Política y la ley. Las resoluciones que dicte, en los asuntos de su competencia, no le imponen más responsabilidades que las expresamente señaladas por los preceptos legislativos. No obstante, la autoridad superior de la Corte prevalecerá sobre su desempeño, para garantizar que la administración de justicia sea pronta y cumplida”.</w:t>
      </w:r>
    </w:p>
    <w:p w:rsidR="00490881" w:rsidRPr="008E59DE" w:rsidRDefault="00490881" w:rsidP="0077628F">
      <w:pPr>
        <w:pStyle w:val="Prrafodelista"/>
        <w:ind w:left="0" w:firstLine="709"/>
        <w:jc w:val="both"/>
      </w:pPr>
    </w:p>
    <w:p w:rsidR="00490881" w:rsidRPr="008E59DE" w:rsidRDefault="00490881" w:rsidP="0077628F">
      <w:pPr>
        <w:pStyle w:val="Prrafodelista"/>
        <w:ind w:left="0" w:firstLine="709"/>
        <w:jc w:val="both"/>
      </w:pPr>
      <w:r w:rsidRPr="008E59DE">
        <w:t>Del mismo modo y en coherencia con las disposiciones ya expuestas, en el Código de Ética Judicial, existen normas expresas que van en la dirección de una Política de Justicia Abierta desde un marco jurídico axiológico al señalar en su artículo primero que “la Justicia es un valor esencial para una racional convivencia en sociedad, así como para la preservación y el fortalecimiento de la democracia. Es un servicio público que debe ser prestado con los más altos niveles de oportunidad, probidad, eficiencia y calidad, pero ante todo, con respeto del ser humano que lo requiere”. En este sentido, quien imparte justicia debe ser una persona consciente de que su función es compleja y debe cuidar que sus actuaciones respondan a normas de conducta que honren la integridad, la independencia y la objetividad de su cargo, a la vez que estimulen el respeto y confianza en la judicatura.</w:t>
      </w:r>
    </w:p>
    <w:p w:rsidR="00490881" w:rsidRPr="008E59DE" w:rsidRDefault="00490881" w:rsidP="0077628F">
      <w:pPr>
        <w:pStyle w:val="Prrafodelista"/>
        <w:ind w:left="0" w:firstLine="709"/>
        <w:jc w:val="both"/>
      </w:pPr>
    </w:p>
    <w:p w:rsidR="00490881" w:rsidRPr="008E59DE" w:rsidRDefault="00490881" w:rsidP="0077628F">
      <w:pPr>
        <w:pStyle w:val="Prrafodelista"/>
        <w:ind w:left="0" w:firstLine="709"/>
        <w:jc w:val="both"/>
      </w:pPr>
      <w:r w:rsidRPr="008E59DE">
        <w:t xml:space="preserve">En el artículo tercero de ese mismo código se hace clara alusión a la transparencia institucional al señalar que: “En la moderna sociedad democrática es necesario que las instituciones públicas se ajusten no solamente a un marco normativo muy preciso sino que actúen con la suficiente transparencia. Desde esa perspectiva, se entiende que existe un interés público de que las distintas actuaciones dentro del Poder Judicial tengan cobertura de los medios de comunicación colectiva y se transmitan ante la opinión pública, para lo cual se podrá asignar la responsabilidad de enlace a un órgano especializado.” Así mismo, se establece que “el Poder Judicial deberá crear y promocionar canales flexibles e informales, a los que la persona pueda acudir a plantear reclamos y quejas acerca del funcionamiento del sistema o de funcionarios en particular: en estos casos, debe garantizarse al quejoso que no habrá represalias de ningún tipo por motivo de sus quejas y reclamos.” </w:t>
      </w:r>
    </w:p>
    <w:p w:rsidR="00490881" w:rsidRPr="008E59DE" w:rsidRDefault="00490881" w:rsidP="0077628F">
      <w:pPr>
        <w:pStyle w:val="Prrafodelista"/>
        <w:ind w:left="0" w:firstLine="709"/>
        <w:jc w:val="both"/>
      </w:pPr>
    </w:p>
    <w:p w:rsidR="00490881" w:rsidRPr="008E59DE" w:rsidRDefault="00490881" w:rsidP="0077628F">
      <w:pPr>
        <w:pStyle w:val="Prrafodelista"/>
        <w:ind w:left="0" w:firstLine="709"/>
        <w:jc w:val="both"/>
      </w:pPr>
      <w:r w:rsidRPr="008E59DE">
        <w:t xml:space="preserve">Adicional a lo anterior, existen leyes que han ido delimitando ciertos parámetros en temas como el Derecho de petición mediante la Ley de Regulación del Derecho de Petición (Ley Nº. 9097). </w:t>
      </w:r>
    </w:p>
    <w:p w:rsidR="00490881" w:rsidRPr="008E59DE" w:rsidRDefault="00490881" w:rsidP="0077628F">
      <w:pPr>
        <w:pStyle w:val="Prrafodelista"/>
        <w:ind w:left="0" w:firstLine="709"/>
        <w:jc w:val="both"/>
      </w:pPr>
    </w:p>
    <w:p w:rsidR="00490881" w:rsidRPr="008E59DE" w:rsidRDefault="00490881" w:rsidP="0077628F">
      <w:pPr>
        <w:pStyle w:val="Prrafodelista"/>
        <w:ind w:left="0" w:firstLine="709"/>
        <w:jc w:val="both"/>
      </w:pPr>
      <w:r w:rsidRPr="008E59DE">
        <w:t xml:space="preserve">En materia del derecho de acceso a la información pública, Costa Rica carece de una ley marco que garantice este derecho; sin embargo existe una importante cantidad de legislación que regula elementos básicos del derecho a la información, materias vinculadas y trámites administrativos, los cuales están blindados gracias al importante desarrollo jurisprudencial por parte de la Sala Constitucional de la Corte Suprema de Justicia. </w:t>
      </w:r>
    </w:p>
    <w:p w:rsidR="00490881" w:rsidRPr="008E59DE" w:rsidRDefault="00490881" w:rsidP="0077628F">
      <w:pPr>
        <w:pStyle w:val="Prrafodelista"/>
        <w:ind w:left="0" w:firstLine="709"/>
        <w:jc w:val="both"/>
      </w:pPr>
    </w:p>
    <w:p w:rsidR="00490881" w:rsidRPr="008E59DE" w:rsidRDefault="00490881" w:rsidP="0077628F">
      <w:pPr>
        <w:pStyle w:val="Prrafodelista"/>
        <w:ind w:left="0" w:firstLine="709"/>
        <w:jc w:val="both"/>
      </w:pPr>
      <w:r w:rsidRPr="008E59DE">
        <w:t xml:space="preserve">Asimismo, existe normativa que vincula directamente al Poder Judicial con temas de transparencia como lo son los Principios Básicos de las Naciones Unidas relativos a la Independencia de la Judicatura, la Ley Orgánica del Poder Judicial (Ley Nº. 7333), el Código de Ética Judicial, adoptado en sesión de Corte Plena el 28 de febrero del 2000.  </w:t>
      </w:r>
    </w:p>
    <w:p w:rsidR="00490881" w:rsidRPr="008E59DE" w:rsidRDefault="00490881" w:rsidP="0077628F">
      <w:pPr>
        <w:ind w:firstLine="709"/>
        <w:jc w:val="both"/>
        <w:rPr>
          <w:lang w:val="es-ES"/>
        </w:rPr>
      </w:pPr>
    </w:p>
    <w:p w:rsidR="00490881" w:rsidRPr="008E59DE" w:rsidRDefault="00490881" w:rsidP="0077628F">
      <w:pPr>
        <w:ind w:firstLine="709"/>
        <w:jc w:val="both"/>
        <w:rPr>
          <w:lang w:val="es-ES"/>
        </w:rPr>
      </w:pPr>
      <w:r w:rsidRPr="008E59DE">
        <w:rPr>
          <w:lang w:val="es-ES"/>
        </w:rPr>
        <w:t>En el marco de la participación ciudadana, el Programa de Justicia Restaurativa fue declarado de interés institucional por el Consejo Superior desde el 2011, Programa que involucra la comunidad, ha conformado la redes de apoyo y la colaboración público-privada, respondiendo a los principios de justicia abierta, lo cual se sustenta con la Política Pública de Justicia Juvenil Restaurativa, aprobada por Corte Plena en sesión N° 21 de setiembre 2015, y por el Consejo Social Presidencia del Poder Ejecutivo mediante sesión extraordinaria N°14-2015 celebrada el 19 agosto del 2015, el cual origina el Decreto Ejecutivo N°40303-MJP-MP firmado por la Presidencia de la República en fecha 07 de febrero de 2017, sumado a lo anterior, el programa recibe un reconocimiento por la República de Costa Rica en el año 2016 con el Premio Artífices de Gobierno Abierto por el cumplimiento de los principios de Justicia Abierta, transparencia, rendición de cuentas, y participación ciudadana.</w:t>
      </w:r>
    </w:p>
    <w:p w:rsidR="00490881" w:rsidRPr="008E59DE" w:rsidRDefault="00490881" w:rsidP="0077628F">
      <w:pPr>
        <w:ind w:firstLine="709"/>
        <w:jc w:val="both"/>
        <w:rPr>
          <w:lang w:val="es-ES"/>
        </w:rPr>
      </w:pPr>
    </w:p>
    <w:p w:rsidR="00490881" w:rsidRPr="008E59DE" w:rsidRDefault="00490881" w:rsidP="0077628F">
      <w:pPr>
        <w:pStyle w:val="Prrafodelista"/>
        <w:ind w:left="0" w:firstLine="709"/>
        <w:jc w:val="both"/>
      </w:pPr>
      <w:r w:rsidRPr="008E59DE">
        <w:t xml:space="preserve">Desde un plano de la participación ciudadana, el 2012 el Consejo Superior del Poder Judicial acogió la propuesta de “Modelo de Participación ciudadana” presentada por </w:t>
      </w:r>
      <w:proofErr w:type="spellStart"/>
      <w:r w:rsidRPr="008E59DE">
        <w:t>Conamaj</w:t>
      </w:r>
      <w:proofErr w:type="spellEnd"/>
      <w:r w:rsidRPr="008E59DE">
        <w:t xml:space="preserve">, y dispuso trasladarla a las distintas jefaturas de los departamentos y ámbitos para que la incorporasen en sus planes de trabajo. En el 2013 Corte Plena declaró la participación ciudadana de interés institucional e incorporó el tema como eje transversal del Plan Estratégico 2013-2017. Finalmente en el año 2015 aprobó la Política Institucional de Participación Ciudadana ya mencionada. </w:t>
      </w:r>
    </w:p>
    <w:p w:rsidR="00490881" w:rsidRPr="008E59DE" w:rsidRDefault="00490881" w:rsidP="0077628F">
      <w:pPr>
        <w:pStyle w:val="Prrafodelista"/>
        <w:ind w:left="0" w:firstLine="709"/>
        <w:jc w:val="both"/>
      </w:pPr>
    </w:p>
    <w:p w:rsidR="00490881" w:rsidRPr="008E59DE" w:rsidRDefault="00490881" w:rsidP="0077628F">
      <w:pPr>
        <w:pStyle w:val="Prrafodelista"/>
        <w:ind w:left="0" w:firstLine="709"/>
        <w:jc w:val="both"/>
      </w:pPr>
      <w:r w:rsidRPr="008E59DE">
        <w:t>En la construcción de esta política se consideraron algunos antecedentes institucionales, el contexto nacional, el Plan Estratégico de Poder Judicial 2013-2018, la Política de Participación Ciudadana y los resultados preliminares del trabajo conjunto desarrollado con CEPAL.</w:t>
      </w:r>
    </w:p>
    <w:p w:rsidR="00490881" w:rsidRPr="008E59DE" w:rsidRDefault="00490881" w:rsidP="0077628F">
      <w:pPr>
        <w:pStyle w:val="Prrafodelista"/>
        <w:ind w:left="0" w:firstLine="709"/>
        <w:jc w:val="both"/>
      </w:pPr>
    </w:p>
    <w:p w:rsidR="00490881" w:rsidRPr="008E59DE" w:rsidRDefault="00490881" w:rsidP="0077628F">
      <w:pPr>
        <w:ind w:firstLine="709"/>
        <w:jc w:val="both"/>
      </w:pPr>
      <w:r w:rsidRPr="008E59DE">
        <w:rPr>
          <w:lang w:val="es-ES"/>
        </w:rPr>
        <w:t>La Política de Justicia Abierta cumple una función articuladora en pos de la promoción y del  fortalecimiento de los diversos proyectos, programas y acciones que se están ejecutando en la institución, las políticas de acceso a la justicia para poblaciones en condición de vulnerabilidad aprobadas y demás iniciativas que contribuyan al logro de los objetivos de esta política. Todo ello con respeto absoluto de las disposiciones administrativas y normativas de cada programa o instancia,</w:t>
      </w:r>
      <w:r w:rsidRPr="008E59DE">
        <w:t xml:space="preserve"> las cuales mantienen su autonomía.</w:t>
      </w:r>
    </w:p>
    <w:p w:rsidR="00490881" w:rsidRPr="008E59DE" w:rsidRDefault="00490881" w:rsidP="0077628F">
      <w:pPr>
        <w:ind w:firstLine="709"/>
        <w:jc w:val="both"/>
      </w:pPr>
    </w:p>
    <w:p w:rsidR="00490881" w:rsidRPr="008E59DE" w:rsidRDefault="00490881" w:rsidP="0077628F">
      <w:pPr>
        <w:pStyle w:val="Ttulo1"/>
        <w:numPr>
          <w:ilvl w:val="0"/>
          <w:numId w:val="2"/>
        </w:numPr>
        <w:spacing w:before="0" w:after="0"/>
        <w:jc w:val="both"/>
        <w:rPr>
          <w:rFonts w:cs="Times New Roman"/>
          <w:color w:val="auto"/>
          <w:sz w:val="24"/>
          <w:szCs w:val="24"/>
        </w:rPr>
      </w:pPr>
      <w:bookmarkStart w:id="3" w:name="_Toc493497534"/>
      <w:proofErr w:type="spellStart"/>
      <w:r w:rsidRPr="008E59DE">
        <w:rPr>
          <w:rFonts w:cs="Times New Roman"/>
          <w:color w:val="auto"/>
          <w:sz w:val="24"/>
          <w:szCs w:val="24"/>
        </w:rPr>
        <w:t>Cocreación</w:t>
      </w:r>
      <w:proofErr w:type="spellEnd"/>
      <w:r w:rsidRPr="008E59DE">
        <w:rPr>
          <w:rFonts w:cs="Times New Roman"/>
          <w:color w:val="auto"/>
          <w:sz w:val="24"/>
          <w:szCs w:val="24"/>
        </w:rPr>
        <w:t xml:space="preserve"> de la Política</w:t>
      </w:r>
      <w:bookmarkEnd w:id="3"/>
    </w:p>
    <w:p w:rsidR="00490881" w:rsidRPr="008E59DE" w:rsidRDefault="00490881" w:rsidP="0077628F">
      <w:pPr>
        <w:pStyle w:val="Prrafodelista"/>
        <w:jc w:val="both"/>
      </w:pPr>
    </w:p>
    <w:p w:rsidR="00490881" w:rsidRPr="008E59DE" w:rsidRDefault="00490881" w:rsidP="0077628F">
      <w:pPr>
        <w:pStyle w:val="Prrafodelista"/>
        <w:ind w:left="0" w:firstLine="709"/>
        <w:jc w:val="both"/>
      </w:pPr>
      <w:r w:rsidRPr="008E59DE">
        <w:t>Los lineamientos generales de la Política de Justicia Abierta se construyeron de manera conjunta con representantes de todas las dependencias del Poder Judicial, de la Comisión de Personas Usuarias, de la sociedad civil y del Colegio de Abogados y Abogadas de Costa Rica.</w:t>
      </w:r>
    </w:p>
    <w:p w:rsidR="00490881" w:rsidRPr="008E59DE" w:rsidRDefault="00490881" w:rsidP="0077628F">
      <w:pPr>
        <w:pStyle w:val="Prrafodelista"/>
        <w:ind w:left="0" w:firstLine="709"/>
        <w:jc w:val="both"/>
      </w:pPr>
    </w:p>
    <w:p w:rsidR="00490881" w:rsidRPr="008E59DE" w:rsidRDefault="00490881" w:rsidP="0077628F">
      <w:pPr>
        <w:pStyle w:val="Prrafodelista"/>
        <w:ind w:left="0" w:firstLine="709"/>
        <w:jc w:val="both"/>
        <w:rPr>
          <w:b/>
          <w:i/>
        </w:rPr>
      </w:pPr>
      <w:r w:rsidRPr="008E59DE">
        <w:t xml:space="preserve">El desarrollo de la metodología y la implementación de talleres, reuniones y capacitaciones se realizaron con el apoyo de la Comisión Económica para América Latina y el Caribe de las Naciones Unidas (CEPAL), durante los años 2005 y 2006. </w:t>
      </w:r>
    </w:p>
    <w:p w:rsidR="00490881" w:rsidRPr="008E59DE" w:rsidRDefault="00490881" w:rsidP="0077628F">
      <w:pPr>
        <w:pStyle w:val="Prrafodelista"/>
        <w:ind w:left="0" w:firstLine="709"/>
        <w:jc w:val="both"/>
      </w:pPr>
    </w:p>
    <w:p w:rsidR="00490881" w:rsidRPr="008E59DE" w:rsidRDefault="00490881" w:rsidP="0077628F">
      <w:pPr>
        <w:pStyle w:val="Prrafodelista"/>
        <w:ind w:left="0" w:firstLine="709"/>
        <w:jc w:val="both"/>
      </w:pPr>
      <w:r w:rsidRPr="008E59DE">
        <w:t>Esta experiencia es pionera en el Poder Judicial de Costa Rica y a nivel internacional. Se trata de un primer acercamiento a la aplicación de la filosofía y principios de “Gobierno Abierto” dentro de la organización y funcionamiento de un Poder Judicial.  En consonancia con uno de los pilares de este enfoque, se consideró esencial para la construcción de la política, la participación abierta de la población mediante una consulta pública desde el sitio web del Poder Judicial y la realización de grupos focales en diferentes zonas del país.</w:t>
      </w:r>
    </w:p>
    <w:p w:rsidR="00490881" w:rsidRPr="008E59DE" w:rsidRDefault="00490881" w:rsidP="0077628F">
      <w:pPr>
        <w:pStyle w:val="Prrafodelista"/>
        <w:ind w:left="0" w:firstLine="709"/>
        <w:jc w:val="both"/>
      </w:pPr>
    </w:p>
    <w:p w:rsidR="00490881" w:rsidRPr="008E59DE" w:rsidRDefault="00490881" w:rsidP="0077628F">
      <w:pPr>
        <w:pStyle w:val="Prrafodelista"/>
        <w:ind w:left="0" w:firstLine="709"/>
        <w:jc w:val="both"/>
      </w:pPr>
      <w:r w:rsidRPr="008E59DE">
        <w:t>Además de lo mencionado, utilizar una metodología participativa tuvo por finalidad construir una política coherente con lo que la ciudadanía considera necesario y oportuno que desarrolle en la línea de apertura de la gestión judicial. Otro de los aspectos que se buscaban con este tipo de metodología era legitimar su proceso de construcción, generando los espacios necesarios para la participación de las distintas instancias involucradas, lo que guarda estrecha relación y coherencia con los principios de Gobierno Abierto.</w:t>
      </w:r>
    </w:p>
    <w:p w:rsidR="00490881" w:rsidRPr="008E59DE" w:rsidRDefault="00490881" w:rsidP="0077628F">
      <w:pPr>
        <w:pStyle w:val="Prrafodelista"/>
        <w:ind w:left="0" w:firstLine="709"/>
        <w:jc w:val="both"/>
      </w:pPr>
    </w:p>
    <w:p w:rsidR="00490881" w:rsidRPr="008E59DE" w:rsidRDefault="00490881" w:rsidP="0077628F">
      <w:pPr>
        <w:pStyle w:val="Prrafodelista"/>
        <w:ind w:left="0" w:firstLine="709"/>
        <w:jc w:val="both"/>
      </w:pPr>
      <w:r w:rsidRPr="008E59DE">
        <w:t>La Justicia Abierta es un desafío insoslayable del Poder Judicial de Costa Rica que demanda una estrategia sustentable y sistemática de acciones de todos los ámbitos de su quehacer, inclusiva de las instancias políticas y sociales involucradas y, además, verificable en cuanto a su avance y consolidación. Este desafío permitirá cumplir la agenda y compromisos internacionales suscritos por el Estado de Costa Rica contenidos en la Agenda 2030 para el Desarrollo Sostenible, aprobada por Naciones Unidas en septiembre de 2015.</w:t>
      </w:r>
    </w:p>
    <w:p w:rsidR="00490881" w:rsidRPr="008E59DE" w:rsidRDefault="00490881" w:rsidP="0077628F">
      <w:pPr>
        <w:pStyle w:val="Prrafodelista"/>
        <w:ind w:left="0" w:firstLine="709"/>
        <w:jc w:val="both"/>
      </w:pPr>
    </w:p>
    <w:p w:rsidR="00490881" w:rsidRPr="008E59DE" w:rsidRDefault="00490881" w:rsidP="0077628F">
      <w:pPr>
        <w:pStyle w:val="Ttulo1"/>
        <w:numPr>
          <w:ilvl w:val="0"/>
          <w:numId w:val="2"/>
        </w:numPr>
        <w:spacing w:before="0" w:after="0"/>
        <w:jc w:val="both"/>
        <w:rPr>
          <w:rFonts w:cs="Times New Roman"/>
          <w:color w:val="auto"/>
          <w:sz w:val="24"/>
          <w:szCs w:val="24"/>
        </w:rPr>
      </w:pPr>
      <w:bookmarkStart w:id="4" w:name="_Toc493497535"/>
      <w:r w:rsidRPr="008E59DE">
        <w:rPr>
          <w:rFonts w:cs="Times New Roman"/>
          <w:color w:val="auto"/>
          <w:sz w:val="24"/>
          <w:szCs w:val="24"/>
        </w:rPr>
        <w:t>Referentes conceptuales</w:t>
      </w:r>
      <w:bookmarkEnd w:id="4"/>
    </w:p>
    <w:p w:rsidR="00490881" w:rsidRPr="008E59DE" w:rsidRDefault="00490881" w:rsidP="0077628F">
      <w:pPr>
        <w:jc w:val="both"/>
      </w:pPr>
    </w:p>
    <w:p w:rsidR="00490881" w:rsidRPr="008E59DE" w:rsidRDefault="00490881" w:rsidP="0077628F">
      <w:pPr>
        <w:pStyle w:val="Ttulo2"/>
        <w:numPr>
          <w:ilvl w:val="1"/>
          <w:numId w:val="2"/>
        </w:numPr>
        <w:spacing w:before="0" w:after="0"/>
        <w:jc w:val="both"/>
        <w:rPr>
          <w:b w:val="0"/>
          <w:i/>
          <w:sz w:val="24"/>
          <w:szCs w:val="24"/>
        </w:rPr>
      </w:pPr>
      <w:bookmarkStart w:id="5" w:name="_Toc493497536"/>
      <w:r w:rsidRPr="008E59DE">
        <w:rPr>
          <w:b w:val="0"/>
          <w:i/>
          <w:sz w:val="24"/>
          <w:szCs w:val="24"/>
        </w:rPr>
        <w:t>De Gobierno Abierto a Justicia Abierta</w:t>
      </w:r>
      <w:bookmarkEnd w:id="5"/>
      <w:r w:rsidRPr="008E59DE">
        <w:rPr>
          <w:b w:val="0"/>
          <w:i/>
          <w:sz w:val="24"/>
          <w:szCs w:val="24"/>
        </w:rPr>
        <w:t xml:space="preserve"> </w:t>
      </w:r>
    </w:p>
    <w:p w:rsidR="00490881" w:rsidRPr="008E59DE" w:rsidRDefault="00490881" w:rsidP="0077628F">
      <w:pPr>
        <w:pStyle w:val="Prrafodelista"/>
        <w:ind w:left="0" w:firstLine="709"/>
        <w:jc w:val="both"/>
      </w:pPr>
    </w:p>
    <w:p w:rsidR="00490881" w:rsidRPr="008E59DE" w:rsidRDefault="00490881" w:rsidP="0077628F">
      <w:pPr>
        <w:pStyle w:val="Prrafodelista"/>
        <w:ind w:left="0" w:firstLine="709"/>
        <w:jc w:val="both"/>
      </w:pPr>
      <w:r w:rsidRPr="008E59DE">
        <w:t>Cuando se habla de Justicia Abierta se hace referencia a una adaptación al sector justicia de la filosofía de Gobierno Abierto, tema que ha cobrado relevancia en las formas de ejercer la función pública en un contexto en donde existen ingentes demandas de apertura, de transparencia en la gestión, de participación en la elaboración de políticas públicas, de rendición de cuentas y responsabilidad por el uso de los recursos públicos y de evaluación y control ciudadanos.</w:t>
      </w:r>
    </w:p>
    <w:p w:rsidR="00490881" w:rsidRPr="008E59DE" w:rsidRDefault="00490881" w:rsidP="0077628F">
      <w:pPr>
        <w:pStyle w:val="Prrafodelista"/>
        <w:ind w:firstLine="709"/>
        <w:jc w:val="both"/>
      </w:pPr>
    </w:p>
    <w:p w:rsidR="00490881" w:rsidRPr="008E59DE" w:rsidRDefault="00490881" w:rsidP="0077628F">
      <w:pPr>
        <w:pStyle w:val="Prrafodelista"/>
        <w:ind w:left="0" w:firstLine="709"/>
        <w:jc w:val="both"/>
      </w:pPr>
      <w:r w:rsidRPr="008E59DE">
        <w:t xml:space="preserve">La Justicia Abierta incorpora la filosofía y principios de Gobierno Abierto, sin embargo el primer concepto se diferencia del segundo por dos razones fundamentales: </w:t>
      </w:r>
    </w:p>
    <w:p w:rsidR="00490881" w:rsidRPr="008E59DE" w:rsidRDefault="00490881" w:rsidP="0077628F">
      <w:pPr>
        <w:pStyle w:val="Prrafodelista"/>
        <w:jc w:val="both"/>
      </w:pPr>
    </w:p>
    <w:p w:rsidR="00490881" w:rsidRPr="008E59DE" w:rsidRDefault="00490881" w:rsidP="0077628F">
      <w:pPr>
        <w:pStyle w:val="Prrafodelista"/>
        <w:numPr>
          <w:ilvl w:val="0"/>
          <w:numId w:val="5"/>
        </w:numPr>
        <w:ind w:left="1134" w:hanging="412"/>
        <w:contextualSpacing/>
        <w:jc w:val="both"/>
      </w:pPr>
      <w:r w:rsidRPr="008E59DE">
        <w:t xml:space="preserve">Cuando se hace referencia a gobierno se está señalando una función específica que le corresponde al Poder Ejecutivo, por lo que no es correcto utilizar dicho término en el Poder Judicial. </w:t>
      </w:r>
    </w:p>
    <w:p w:rsidR="00490881" w:rsidRPr="008E59DE" w:rsidRDefault="00490881" w:rsidP="0077628F">
      <w:pPr>
        <w:pStyle w:val="Prrafodelista"/>
        <w:ind w:left="1134" w:hanging="412"/>
        <w:jc w:val="both"/>
      </w:pPr>
    </w:p>
    <w:p w:rsidR="00490881" w:rsidRPr="008E59DE" w:rsidRDefault="00490881" w:rsidP="0077628F">
      <w:pPr>
        <w:pStyle w:val="Prrafodelista"/>
        <w:numPr>
          <w:ilvl w:val="0"/>
          <w:numId w:val="5"/>
        </w:numPr>
        <w:ind w:left="1134" w:hanging="412"/>
        <w:contextualSpacing/>
        <w:jc w:val="both"/>
      </w:pPr>
      <w:r w:rsidRPr="008E59DE">
        <w:t xml:space="preserve">Por las particularidades del sistema de administración de justicia se requiere de cautela cuando se habla de apertura, en el entendido de que se debe velar por garantizar derechos que implican, entre otros, la confidencialidad. </w:t>
      </w:r>
    </w:p>
    <w:p w:rsidR="00490881" w:rsidRPr="008E59DE" w:rsidRDefault="00490881" w:rsidP="0077628F">
      <w:pPr>
        <w:pStyle w:val="Prrafodelista"/>
        <w:jc w:val="both"/>
      </w:pPr>
    </w:p>
    <w:p w:rsidR="00490881" w:rsidRPr="008E59DE" w:rsidRDefault="00490881" w:rsidP="0077628F">
      <w:pPr>
        <w:pStyle w:val="Prrafodelista"/>
        <w:ind w:left="0" w:firstLine="709"/>
        <w:jc w:val="both"/>
      </w:pPr>
      <w:r w:rsidRPr="008E59DE">
        <w:t>Específicamente la Justicia Abierta busca propiciar un diálogo horizontal con la sociedad, dar a conocer la labor que realiza el Poder Judicial más allá de lo que se divulga en los medios de comunicación, promover la consulta a distintos actores sociales sobre sus necesidades y propuestas para aumentar la legitimidad y brindar un servicio público que responda adecuadamente a las demandas de las diversas poblaciones: de calidad, eficiente, eficaz, humanista y respetuoso de los derechos.</w:t>
      </w:r>
    </w:p>
    <w:p w:rsidR="00490881" w:rsidRPr="008E59DE" w:rsidRDefault="00490881" w:rsidP="0077628F">
      <w:pPr>
        <w:pStyle w:val="Prrafodelista"/>
        <w:ind w:left="0" w:firstLine="709"/>
        <w:jc w:val="both"/>
      </w:pPr>
    </w:p>
    <w:p w:rsidR="00490881" w:rsidRPr="008E59DE" w:rsidRDefault="00490881" w:rsidP="0077628F">
      <w:pPr>
        <w:pStyle w:val="Ttulo2"/>
        <w:numPr>
          <w:ilvl w:val="1"/>
          <w:numId w:val="2"/>
        </w:numPr>
        <w:spacing w:before="0" w:after="0"/>
        <w:jc w:val="both"/>
        <w:rPr>
          <w:b w:val="0"/>
          <w:i/>
          <w:sz w:val="24"/>
          <w:szCs w:val="24"/>
        </w:rPr>
      </w:pPr>
      <w:bookmarkStart w:id="6" w:name="_Toc493497537"/>
      <w:r w:rsidRPr="008E59DE">
        <w:rPr>
          <w:b w:val="0"/>
          <w:i/>
          <w:sz w:val="24"/>
          <w:szCs w:val="24"/>
        </w:rPr>
        <w:t>Concepto de Justicia Abierta</w:t>
      </w:r>
      <w:bookmarkEnd w:id="6"/>
      <w:r w:rsidRPr="008E59DE">
        <w:rPr>
          <w:b w:val="0"/>
          <w:i/>
          <w:sz w:val="24"/>
          <w:szCs w:val="24"/>
        </w:rPr>
        <w:t xml:space="preserve"> </w:t>
      </w:r>
    </w:p>
    <w:p w:rsidR="00490881" w:rsidRPr="008E59DE" w:rsidRDefault="00490881" w:rsidP="0077628F">
      <w:pPr>
        <w:pStyle w:val="Prrafodelista"/>
        <w:ind w:left="0"/>
        <w:jc w:val="both"/>
      </w:pPr>
    </w:p>
    <w:p w:rsidR="00490881" w:rsidRPr="008E59DE" w:rsidRDefault="00490881" w:rsidP="0077628F">
      <w:pPr>
        <w:pStyle w:val="Prrafodelista"/>
        <w:ind w:left="0" w:firstLine="709"/>
        <w:jc w:val="both"/>
      </w:pPr>
      <w:r w:rsidRPr="008E59DE">
        <w:t xml:space="preserve">El concepto de Justicia Abierta que se utiliza en esta Política fue construido de manera participativa con los diferentes representantes sociales involucrados en el proceso y complementado con la teoría sobre Gobierno Abierto, realizando los ajustes para adaptarlo al caso específico del Poder Judicial. Así, el concepto es el siguiente: </w:t>
      </w:r>
    </w:p>
    <w:p w:rsidR="00490881" w:rsidRPr="008E59DE" w:rsidRDefault="00490881" w:rsidP="0077628F">
      <w:pPr>
        <w:pStyle w:val="Prrafodelista"/>
        <w:ind w:left="0" w:firstLine="709"/>
        <w:jc w:val="both"/>
      </w:pPr>
    </w:p>
    <w:p w:rsidR="00490881" w:rsidRPr="008E59DE" w:rsidRDefault="00490881" w:rsidP="0077628F">
      <w:pPr>
        <w:pStyle w:val="Prrafodelista"/>
        <w:ind w:left="0" w:firstLine="709"/>
        <w:jc w:val="both"/>
      </w:pPr>
      <w:r w:rsidRPr="008E59DE">
        <w:t>La Justicia Abierta es una forma de gestión pública aplicada al quehacer de la administración de justicia que redefine la vinculación entre el Poder Judicial y la sociedad en general, basándose en los principios de transparencia, participación y colaboración, con los fines de garantizar el Estado de Derecho, promover la paz social y fortalecer la democracia.</w:t>
      </w:r>
    </w:p>
    <w:p w:rsidR="00490881" w:rsidRPr="008E59DE" w:rsidRDefault="00490881" w:rsidP="0077628F">
      <w:pPr>
        <w:pStyle w:val="Prrafodelista"/>
        <w:ind w:left="0" w:firstLine="709"/>
        <w:jc w:val="both"/>
      </w:pPr>
    </w:p>
    <w:p w:rsidR="00490881" w:rsidRPr="008E59DE" w:rsidRDefault="00490881" w:rsidP="0077628F">
      <w:pPr>
        <w:pStyle w:val="Prrafodelista"/>
        <w:ind w:left="0" w:firstLine="709"/>
        <w:jc w:val="both"/>
      </w:pPr>
      <w:r w:rsidRPr="008E59DE">
        <w:t xml:space="preserve">El Poder Judicial ha estado inmerso en un proceso de cambio de paradigma que busca la apertura y procura poner en el centro de su quehacer a la sociedad, tomando en cuenta los aportes que las distintas poblaciones pueden generar para el mejoramiento de las funciones que se realizan en los ámbitos que conforman la institución. </w:t>
      </w:r>
    </w:p>
    <w:p w:rsidR="00490881" w:rsidRPr="008E59DE" w:rsidRDefault="00490881" w:rsidP="0077628F">
      <w:pPr>
        <w:pStyle w:val="Prrafodelista"/>
        <w:ind w:left="0" w:firstLine="709"/>
        <w:jc w:val="both"/>
      </w:pPr>
    </w:p>
    <w:p w:rsidR="00490881" w:rsidRPr="008E59DE" w:rsidRDefault="00490881" w:rsidP="0077628F">
      <w:pPr>
        <w:pStyle w:val="Prrafodelista"/>
        <w:ind w:left="0" w:firstLine="709"/>
        <w:jc w:val="both"/>
      </w:pPr>
      <w:r w:rsidRPr="008E59DE">
        <w:t>Se habla de sociedad en general porque esta incluye tanto ciudadanos y ciudadanas, así como otros tipos de actores sociales que se relacionan o asocian entre sí, ya sea por afinidad o por las funciones que realizan; como es el caso de instituciones, organismos, organizaciones o empresas que tengan interés en participar, colaborar o exigir transparencia ante la gestión del sistema de administración de justicia.</w:t>
      </w:r>
    </w:p>
    <w:p w:rsidR="00490881" w:rsidRPr="008E59DE" w:rsidRDefault="00490881" w:rsidP="0077628F">
      <w:pPr>
        <w:pStyle w:val="Prrafodelista"/>
        <w:ind w:left="0" w:firstLine="709"/>
        <w:jc w:val="both"/>
      </w:pPr>
    </w:p>
    <w:p w:rsidR="00490881" w:rsidRPr="008E59DE" w:rsidRDefault="00490881" w:rsidP="0077628F">
      <w:pPr>
        <w:pStyle w:val="Prrafodelista"/>
        <w:ind w:left="0" w:firstLine="709"/>
        <w:jc w:val="both"/>
      </w:pPr>
      <w:r w:rsidRPr="008E59DE">
        <w:t xml:space="preserve">Asimismo, se reconocen la innovación y las tecnologías de la información (TIC) como herramientas fundamentales para la apertura de la justicia, lo cual no implica que Justicia Abierta sea sinónimo de uso de tecnología. </w:t>
      </w:r>
    </w:p>
    <w:p w:rsidR="00490881" w:rsidRPr="008E59DE" w:rsidRDefault="00490881" w:rsidP="0077628F">
      <w:pPr>
        <w:pStyle w:val="Prrafodelista"/>
        <w:ind w:left="0" w:firstLine="709"/>
        <w:jc w:val="both"/>
      </w:pPr>
    </w:p>
    <w:p w:rsidR="00490881" w:rsidRPr="008E59DE" w:rsidRDefault="00490881" w:rsidP="0077628F">
      <w:pPr>
        <w:pStyle w:val="Prrafodelista"/>
        <w:ind w:left="0" w:firstLine="709"/>
        <w:jc w:val="both"/>
      </w:pPr>
      <w:r w:rsidRPr="008E59DE">
        <w:t xml:space="preserve">Con la aplicación de los principios de transparencia, participación y colaboración el Poder Judicial busca garantizar el derecho de acceso a la justicia imparcial, independiente e igualitaria y la tutela judicial efectiva que conlleva al bienestar integral de los distintos actores sociales. </w:t>
      </w:r>
    </w:p>
    <w:p w:rsidR="00490881" w:rsidRPr="008E59DE" w:rsidRDefault="00490881" w:rsidP="0077628F">
      <w:pPr>
        <w:pStyle w:val="Ttulo2"/>
        <w:numPr>
          <w:ilvl w:val="1"/>
          <w:numId w:val="2"/>
        </w:numPr>
        <w:spacing w:before="0" w:after="0"/>
        <w:jc w:val="both"/>
        <w:rPr>
          <w:b w:val="0"/>
          <w:i/>
          <w:sz w:val="24"/>
          <w:szCs w:val="24"/>
        </w:rPr>
      </w:pPr>
      <w:bookmarkStart w:id="7" w:name="_Toc493497538"/>
      <w:r w:rsidRPr="008E59DE">
        <w:rPr>
          <w:b w:val="0"/>
          <w:i/>
          <w:sz w:val="24"/>
          <w:szCs w:val="24"/>
        </w:rPr>
        <w:t>Principios de Justicia Abierta</w:t>
      </w:r>
      <w:bookmarkEnd w:id="7"/>
      <w:r w:rsidRPr="008E59DE">
        <w:rPr>
          <w:b w:val="0"/>
          <w:i/>
          <w:sz w:val="24"/>
          <w:szCs w:val="24"/>
        </w:rPr>
        <w:t xml:space="preserve"> </w:t>
      </w:r>
    </w:p>
    <w:p w:rsidR="00490881" w:rsidRPr="008E59DE" w:rsidRDefault="00490881" w:rsidP="0077628F">
      <w:pPr>
        <w:pStyle w:val="Prrafodelista"/>
        <w:ind w:left="0"/>
        <w:jc w:val="both"/>
      </w:pPr>
    </w:p>
    <w:p w:rsidR="00490881" w:rsidRPr="008E59DE" w:rsidRDefault="00490881" w:rsidP="0077628F">
      <w:pPr>
        <w:pStyle w:val="Prrafodelista"/>
        <w:ind w:left="0"/>
        <w:jc w:val="both"/>
      </w:pPr>
      <w:r w:rsidRPr="008E59DE">
        <w:t xml:space="preserve">La Justicia Abierta se sustenta en tres principios que orientan su implementación: transparencia, colaboración y participación. </w:t>
      </w:r>
    </w:p>
    <w:p w:rsidR="00490881" w:rsidRPr="008E59DE" w:rsidRDefault="00490881" w:rsidP="0077628F">
      <w:pPr>
        <w:pStyle w:val="Prrafodelista"/>
        <w:jc w:val="both"/>
      </w:pPr>
      <w:r w:rsidRPr="008E59DE">
        <w:t xml:space="preserve"> </w:t>
      </w:r>
    </w:p>
    <w:p w:rsidR="00490881" w:rsidRPr="008E59DE" w:rsidRDefault="00490881" w:rsidP="0077628F">
      <w:pPr>
        <w:pStyle w:val="Prrafodelista"/>
        <w:ind w:left="0" w:firstLine="709"/>
        <w:jc w:val="both"/>
      </w:pPr>
      <w:r w:rsidRPr="008E59DE">
        <w:t xml:space="preserve">Estos principios están correlacionados, lo que significa que las acciones corresponden primordialmente a uno u otro, sin ser excluyentes, de manera que pueden verse </w:t>
      </w:r>
      <w:proofErr w:type="gramStart"/>
      <w:r w:rsidRPr="008E59DE">
        <w:t>impregnadas</w:t>
      </w:r>
      <w:proofErr w:type="gramEnd"/>
      <w:r w:rsidRPr="008E59DE">
        <w:t xml:space="preserve"> por los otros principios. De cada uno de ellos deriva una serie de ejes, los cuales a su vez definen las líneas y acciones por seguir en la materialización de la Política de Justicia Abierta.             </w:t>
      </w:r>
    </w:p>
    <w:p w:rsidR="00490881" w:rsidRPr="008E59DE" w:rsidRDefault="00490881" w:rsidP="0077628F">
      <w:pPr>
        <w:pStyle w:val="Prrafodelista"/>
        <w:ind w:left="0"/>
        <w:jc w:val="both"/>
      </w:pPr>
    </w:p>
    <w:p w:rsidR="00490881" w:rsidRPr="008E59DE" w:rsidRDefault="00490881" w:rsidP="0077628F">
      <w:pPr>
        <w:pStyle w:val="Prrafodelista"/>
        <w:ind w:left="0" w:firstLine="709"/>
        <w:jc w:val="both"/>
        <w:rPr>
          <w:b/>
          <w:i/>
        </w:rPr>
      </w:pPr>
      <w:r w:rsidRPr="008E59DE">
        <w:t>En el siguiente diagrama se presentan cada uno de los principios y sus ejes:</w:t>
      </w:r>
    </w:p>
    <w:p w:rsidR="00490881" w:rsidRPr="008E59DE" w:rsidRDefault="00490881" w:rsidP="0077628F">
      <w:pPr>
        <w:pStyle w:val="Prrafodelista"/>
        <w:jc w:val="both"/>
      </w:pPr>
    </w:p>
    <w:p w:rsidR="00490881" w:rsidRPr="008E59DE" w:rsidRDefault="00A43B13" w:rsidP="0077628F">
      <w:pPr>
        <w:pStyle w:val="Prrafodelista"/>
        <w:ind w:left="0"/>
        <w:jc w:val="both"/>
      </w:pPr>
      <w:r w:rsidRPr="008E59DE">
        <w:pict>
          <v:group id="_x0000_s1026" editas="venn" style="width:458.75pt;height:449.9pt;mso-position-horizontal-relative:char;mso-position-vertical-relative:line" coordorigin="2138,2092" coordsize="9360,9180">
            <o:lock v:ext="edit" aspectratio="t"/>
            <o:diagram v:ext="edit" dgmstyle="0" dgmscalex="71076" dgmscaley="69703" dgmfontsize="12" constrainbounds="1561,0,10201,8258" autolayout="f">
              <o:relationtable v:ext="edit">
                <o:rel v:ext="edit" idsrc="#_s1028" iddest="#_s1028"/>
                <o:rel v:ext="edit" idsrc="#_s1029" iddest="#_s1028"/>
                <o:rel v:ext="edit" idsrc="#_s1030" iddest="#_s1030"/>
                <o:rel v:ext="edit" idsrc="#_s1031" iddest="#_s1030"/>
                <o:rel v:ext="edit" idsrc="#_s1032" iddest="#_s1032"/>
                <o:rel v:ext="edit" idsrc="#_s1033" iddest="#_s1032"/>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138;top:2092;width:9360;height:9180" o:preferrelative="f">
              <v:fill o:detectmouseclick="t"/>
              <v:path o:extrusionok="t" o:connecttype="none"/>
              <o:lock v:ext="edit" text="t"/>
            </v:shape>
            <v:oval id="_s1028" o:spid="_x0000_s1028" style="position:absolute;left:5063;top:3650;width:3510;height:3442;v-text-anchor:middle" o:dgmnodekind="0" fillcolor="#0cf" stroked="f" strokecolor="#0cf" strokeweight=".37pt">
              <v:fill opacity=".5"/>
              <o:lock v:ext="edit" text="t"/>
            </v:oval>
            <v:rect id="_s1029" o:spid="_x0000_s1029" style="position:absolute;left:4682;top:2380;width:2191;height:1172;v-text-anchor:middle" o:dgmnodekind="5" filled="f" stroked="f">
              <v:textbox style="mso-next-textbox:#_s1029" inset="0,0,0,0">
                <w:txbxContent>
                  <w:p w:rsidR="0085626B" w:rsidRPr="00AC55E0" w:rsidRDefault="0085626B" w:rsidP="00490881">
                    <w:pPr>
                      <w:jc w:val="center"/>
                      <w:rPr>
                        <w:b/>
                        <w:color w:val="00CCFF"/>
                        <w:sz w:val="22"/>
                      </w:rPr>
                    </w:pPr>
                    <w:r w:rsidRPr="00AC55E0">
                      <w:rPr>
                        <w:b/>
                        <w:color w:val="00CCFF"/>
                        <w:sz w:val="22"/>
                      </w:rPr>
                      <w:t>Apertura de datos</w:t>
                    </w:r>
                  </w:p>
                  <w:p w:rsidR="0085626B" w:rsidRPr="00AC55E0" w:rsidRDefault="0085626B" w:rsidP="00490881">
                    <w:pPr>
                      <w:jc w:val="center"/>
                      <w:rPr>
                        <w:color w:val="00CCFF"/>
                        <w:sz w:val="72"/>
                        <w:szCs w:val="72"/>
                      </w:rPr>
                    </w:pPr>
                    <w:r w:rsidRPr="00AC55E0">
                      <w:rPr>
                        <w:rFonts w:ascii="Wingdings 3" w:hAnsi="Wingdings 3"/>
                        <w:color w:val="00CCFF"/>
                        <w:sz w:val="45"/>
                        <w:szCs w:val="42"/>
                      </w:rPr>
                      <w:t></w:t>
                    </w:r>
                    <w:r w:rsidRPr="00AC55E0">
                      <w:rPr>
                        <w:rFonts w:ascii="Wingdings 3" w:hAnsi="Wingdings 3"/>
                        <w:color w:val="00CCFF"/>
                        <w:sz w:val="48"/>
                        <w:szCs w:val="48"/>
                      </w:rPr>
                      <w:t></w:t>
                    </w:r>
                    <w:r w:rsidRPr="00AC55E0">
                      <w:rPr>
                        <w:rFonts w:ascii="Wingdings 3" w:hAnsi="Wingdings 3"/>
                        <w:color w:val="00CCFF"/>
                        <w:sz w:val="56"/>
                        <w:szCs w:val="54"/>
                      </w:rPr>
                      <w:t></w:t>
                    </w:r>
                    <w:r w:rsidRPr="00AC55E0">
                      <w:rPr>
                        <w:rFonts w:ascii="Wingdings 3" w:hAnsi="Wingdings 3"/>
                        <w:color w:val="00CCFF"/>
                        <w:sz w:val="60"/>
                        <w:szCs w:val="60"/>
                      </w:rPr>
                      <w:t></w:t>
                    </w:r>
                    <w:r w:rsidRPr="00AC55E0">
                      <w:rPr>
                        <w:rFonts w:ascii="Wingdings 3" w:hAnsi="Wingdings 3"/>
                        <w:color w:val="00CCFF"/>
                        <w:sz w:val="70"/>
                        <w:szCs w:val="66"/>
                      </w:rPr>
                      <w:t></w:t>
                    </w:r>
                    <w:r w:rsidRPr="00AC55E0">
                      <w:rPr>
                        <w:rFonts w:ascii="Wingdings 3" w:hAnsi="Wingdings 3"/>
                        <w:color w:val="00CCFF"/>
                        <w:sz w:val="72"/>
                        <w:szCs w:val="72"/>
                      </w:rPr>
                      <w:t></w:t>
                    </w:r>
                  </w:p>
                  <w:p w:rsidR="0085626B" w:rsidRPr="00AC55E0" w:rsidRDefault="0085626B" w:rsidP="00490881">
                    <w:pPr>
                      <w:jc w:val="center"/>
                      <w:rPr>
                        <w:color w:val="00CCFF"/>
                        <w:sz w:val="72"/>
                        <w:szCs w:val="72"/>
                      </w:rPr>
                    </w:pPr>
                  </w:p>
                  <w:p w:rsidR="0085626B" w:rsidRPr="00AC55E0" w:rsidRDefault="0085626B" w:rsidP="00490881">
                    <w:pPr>
                      <w:jc w:val="center"/>
                      <w:rPr>
                        <w:color w:val="00CCFF"/>
                        <w:sz w:val="72"/>
                        <w:szCs w:val="72"/>
                      </w:rPr>
                    </w:pPr>
                    <w:r w:rsidRPr="00AC55E0">
                      <w:rPr>
                        <w:rFonts w:ascii="Wingdings 3" w:hAnsi="Wingdings 3"/>
                        <w:color w:val="00CCFF"/>
                        <w:sz w:val="72"/>
                        <w:szCs w:val="72"/>
                      </w:rPr>
                      <w:t></w:t>
                    </w:r>
                  </w:p>
                  <w:p w:rsidR="0085626B" w:rsidRPr="00AC55E0" w:rsidRDefault="0085626B" w:rsidP="00490881">
                    <w:pPr>
                      <w:jc w:val="center"/>
                      <w:rPr>
                        <w:color w:val="00CCFF"/>
                        <w:sz w:val="72"/>
                        <w:szCs w:val="72"/>
                      </w:rPr>
                    </w:pPr>
                  </w:p>
                </w:txbxContent>
              </v:textbox>
            </v:rect>
            <v:oval id="_s1030" o:spid="_x0000_s1030" style="position:absolute;left:6220;top:5616;width:3510;height:3443;v-text-anchor:middle" o:dgmnodekind="0" fillcolor="red" stroked="f" strokecolor="red" strokeweight=".37pt">
              <v:fill opacity=".5"/>
              <o:lock v:ext="edit" text="t"/>
            </v:oval>
            <v:rect id="_s1031" o:spid="_x0000_s1031" style="position:absolute;left:9403;top:8573;width:1339;height:1495;v-text-anchor:middle" o:dgmnodekind="5" filled="f" stroked="f">
              <v:textbox style="mso-next-textbox:#_s1031" inset="0,0,0,0">
                <w:txbxContent>
                  <w:p w:rsidR="0085626B" w:rsidRPr="00AC55E0" w:rsidRDefault="0085626B" w:rsidP="00490881">
                    <w:pPr>
                      <w:jc w:val="center"/>
                      <w:rPr>
                        <w:rFonts w:ascii="Webdings" w:hAnsi="Webdings"/>
                        <w:color w:val="FF9999"/>
                        <w:sz w:val="85"/>
                        <w:szCs w:val="92"/>
                      </w:rPr>
                    </w:pPr>
                    <w:r w:rsidRPr="00AC55E0">
                      <w:rPr>
                        <w:rFonts w:ascii="Webdings" w:hAnsi="Webdings"/>
                        <w:color w:val="FF9999"/>
                        <w:sz w:val="85"/>
                        <w:szCs w:val="92"/>
                      </w:rPr>
                      <w:t></w:t>
                    </w:r>
                  </w:p>
                  <w:p w:rsidR="0085626B" w:rsidRPr="00AC55E0" w:rsidRDefault="0085626B" w:rsidP="00490881">
                    <w:pPr>
                      <w:jc w:val="center"/>
                      <w:rPr>
                        <w:b/>
                        <w:color w:val="FF9999"/>
                        <w:sz w:val="22"/>
                      </w:rPr>
                    </w:pPr>
                    <w:proofErr w:type="spellStart"/>
                    <w:r w:rsidRPr="00AC55E0">
                      <w:rPr>
                        <w:b/>
                        <w:i/>
                        <w:color w:val="FF9999"/>
                        <w:sz w:val="22"/>
                      </w:rPr>
                      <w:t>Cocreación</w:t>
                    </w:r>
                    <w:proofErr w:type="spellEnd"/>
                  </w:p>
                </w:txbxContent>
              </v:textbox>
            </v:rect>
            <v:oval id="_s1032" o:spid="_x0000_s1032" style="position:absolute;left:3905;top:5615;width:3510;height:3443;v-text-anchor:middle" o:dgmnodekind="0" fillcolor="#396" stroked="f" strokecolor="#9c0" strokeweight=".37pt">
              <v:fill opacity=".5"/>
              <o:lock v:ext="edit" text="t"/>
            </v:oval>
            <v:rect id="_s1033" o:spid="_x0000_s1033" style="position:absolute;left:3002;top:8236;width:1801;height:2612;v-text-anchor:middle" o:dgmnodekind="5" filled="f" stroked="f">
              <v:textbox style="mso-next-textbox:#_s1033" inset="0,0,0,0">
                <w:txbxContent>
                  <w:p w:rsidR="0085626B" w:rsidRPr="00AC55E0" w:rsidRDefault="0085626B" w:rsidP="00490881">
                    <w:pPr>
                      <w:jc w:val="center"/>
                      <w:rPr>
                        <w:color w:val="339966"/>
                        <w:sz w:val="70"/>
                        <w:szCs w:val="72"/>
                      </w:rPr>
                    </w:pPr>
                    <w:r w:rsidRPr="00AC55E0">
                      <w:rPr>
                        <w:color w:val="339966"/>
                        <w:sz w:val="70"/>
                        <w:szCs w:val="72"/>
                      </w:rPr>
                      <w:t>→</w:t>
                    </w:r>
                  </w:p>
                  <w:p w:rsidR="0085626B" w:rsidRPr="00AC55E0" w:rsidRDefault="0085626B" w:rsidP="00490881">
                    <w:pPr>
                      <w:jc w:val="center"/>
                      <w:rPr>
                        <w:b/>
                        <w:color w:val="339966"/>
                        <w:sz w:val="22"/>
                        <w:szCs w:val="20"/>
                      </w:rPr>
                    </w:pPr>
                    <w:r w:rsidRPr="00AC55E0">
                      <w:rPr>
                        <w:b/>
                        <w:color w:val="339966"/>
                        <w:sz w:val="22"/>
                        <w:szCs w:val="20"/>
                      </w:rPr>
                      <w:t>Seguimiento, control y evaluación ciudadanos</w:t>
                    </w:r>
                  </w:p>
                </w:txbxContent>
              </v:textbox>
            </v:rect>
            <v:rect id="_s1045" o:spid="_x0000_s1034" style="position:absolute;left:5723;top:6584;width:2190;height:391;v-text-anchor:middle" o:dgmnodekind="5" filled="f" stroked="f">
              <v:textbox style="mso-next-textbox:#_s1045" inset="0,0,0,0">
                <w:txbxContent>
                  <w:p w:rsidR="0085626B" w:rsidRPr="009F7FBB" w:rsidRDefault="0085626B" w:rsidP="00490881">
                    <w:pPr>
                      <w:jc w:val="center"/>
                      <w:rPr>
                        <w:b/>
                        <w:sz w:val="30"/>
                        <w:szCs w:val="30"/>
                      </w:rPr>
                    </w:pPr>
                    <w:r>
                      <w:rPr>
                        <w:b/>
                        <w:sz w:val="30"/>
                        <w:szCs w:val="30"/>
                      </w:rPr>
                      <w:t>Justicia Abierta</w:t>
                    </w:r>
                  </w:p>
                </w:txbxContent>
              </v:textbox>
            </v:rect>
            <v:rect id="_s1071" o:spid="_x0000_s1035" style="position:absolute;left:5922;top:4827;width:1792;height:390;v-text-anchor:middle" o:dgmnodekind="5" filled="f" stroked="f">
              <v:textbox style="mso-next-textbox:#_s1071" inset="0,0,0,0">
                <w:txbxContent>
                  <w:p w:rsidR="0085626B" w:rsidRPr="00A138DD" w:rsidRDefault="0085626B" w:rsidP="00490881">
                    <w:pPr>
                      <w:jc w:val="center"/>
                      <w:rPr>
                        <w:b/>
                      </w:rPr>
                    </w:pPr>
                    <w:r w:rsidRPr="00A138DD">
                      <w:rPr>
                        <w:b/>
                      </w:rPr>
                      <w:t>Transparencia</w:t>
                    </w:r>
                  </w:p>
                </w:txbxContent>
              </v:textbox>
            </v:rect>
            <v:rect id="_s1071" o:spid="_x0000_s1036" style="position:absolute;left:7515;top:7365;width:1793;height:391;v-text-anchor:middle" o:dgmnodekind="5" filled="f" stroked="f">
              <v:textbox inset="0,0,0,0">
                <w:txbxContent>
                  <w:p w:rsidR="0085626B" w:rsidRPr="00A138DD" w:rsidRDefault="0085626B" w:rsidP="00490881">
                    <w:pPr>
                      <w:jc w:val="center"/>
                      <w:rPr>
                        <w:b/>
                      </w:rPr>
                    </w:pPr>
                    <w:r w:rsidRPr="00A138DD">
                      <w:rPr>
                        <w:b/>
                      </w:rPr>
                      <w:t>Colaboración</w:t>
                    </w:r>
                  </w:p>
                </w:txbxContent>
              </v:textbox>
            </v:rect>
            <v:rect id="_s1071" o:spid="_x0000_s1037" style="position:absolute;left:4329;top:7365;width:1792;height:391;v-text-anchor:middle" o:dgmnodekind="5" filled="f" stroked="f">
              <v:textbox inset="0,0,0,0">
                <w:txbxContent>
                  <w:p w:rsidR="0085626B" w:rsidRPr="00E55256" w:rsidRDefault="0085626B" w:rsidP="00490881">
                    <w:pPr>
                      <w:jc w:val="center"/>
                      <w:rPr>
                        <w:b/>
                      </w:rPr>
                    </w:pPr>
                    <w:r w:rsidRPr="00E55256">
                      <w:rPr>
                        <w:b/>
                      </w:rPr>
                      <w:t>Participación</w:t>
                    </w:r>
                  </w:p>
                </w:txbxContent>
              </v:textbox>
            </v:rect>
            <v:rect id="_s1242" o:spid="_x0000_s1038" style="position:absolute;left:8619;top:4072;width:2190;height:1563;v-text-anchor:middle" o:dgmnodekind="5" filled="f" stroked="f">
              <v:textbox style="mso-next-textbox:#_s1242" inset="0,0,0,0">
                <w:txbxContent>
                  <w:p w:rsidR="0085626B" w:rsidRDefault="0085626B" w:rsidP="00490881">
                    <w:pPr>
                      <w:jc w:val="center"/>
                      <w:rPr>
                        <w:b/>
                        <w:color w:val="00CCFF"/>
                      </w:rPr>
                    </w:pPr>
                    <w:r>
                      <w:rPr>
                        <w:b/>
                        <w:color w:val="00CCFF"/>
                      </w:rPr>
                      <w:t>Integridad y anticorrupción</w:t>
                    </w:r>
                  </w:p>
                  <w:p w:rsidR="0085626B" w:rsidRPr="00B33555" w:rsidRDefault="0085626B" w:rsidP="00490881">
                    <w:pPr>
                      <w:jc w:val="center"/>
                      <w:rPr>
                        <w:b/>
                        <w:color w:val="00CCFF"/>
                      </w:rPr>
                    </w:pPr>
                    <w:r w:rsidRPr="00B33555">
                      <w:rPr>
                        <w:rFonts w:ascii="Webdings" w:hAnsi="Webdings"/>
                        <w:color w:val="00CCFF"/>
                        <w:sz w:val="88"/>
                        <w:szCs w:val="88"/>
                      </w:rPr>
                      <w:t></w:t>
                    </w:r>
                  </w:p>
                </w:txbxContent>
              </v:textbox>
            </v:rect>
            <v:rect id="_s1242" o:spid="_x0000_s1039" style="position:absolute;left:3074;top:4012;width:2192;height:1563;v-text-anchor:middle" o:dgmnodekind="5" filled="f" stroked="f">
              <v:textbox inset="0,0,0,0">
                <w:txbxContent>
                  <w:p w:rsidR="0085626B" w:rsidRDefault="0085626B" w:rsidP="00490881">
                    <w:pPr>
                      <w:jc w:val="center"/>
                      <w:rPr>
                        <w:b/>
                        <w:color w:val="00CCFF"/>
                      </w:rPr>
                    </w:pPr>
                    <w:r>
                      <w:rPr>
                        <w:b/>
                        <w:color w:val="00CCFF"/>
                      </w:rPr>
                      <w:t xml:space="preserve">Acceso a la   información pública </w:t>
                    </w:r>
                  </w:p>
                  <w:p w:rsidR="0085626B" w:rsidRPr="005778DC" w:rsidRDefault="0085626B" w:rsidP="00490881">
                    <w:pPr>
                      <w:jc w:val="center"/>
                      <w:rPr>
                        <w:b/>
                        <w:color w:val="00CCFF"/>
                        <w:sz w:val="72"/>
                        <w:szCs w:val="72"/>
                      </w:rPr>
                    </w:pPr>
                    <w:r w:rsidRPr="005778DC">
                      <w:rPr>
                        <w:rFonts w:ascii="Webdings" w:hAnsi="Webdings"/>
                        <w:color w:val="00CCFF"/>
                        <w:sz w:val="72"/>
                        <w:szCs w:val="72"/>
                      </w:rPr>
                      <w:t></w:t>
                    </w:r>
                    <w:r w:rsidRPr="005778DC">
                      <w:rPr>
                        <w:b/>
                        <w:color w:val="00CCFF"/>
                        <w:sz w:val="72"/>
                        <w:szCs w:val="72"/>
                      </w:rPr>
                      <w:t xml:space="preserve"> </w:t>
                    </w:r>
                  </w:p>
                  <w:p w:rsidR="0085626B" w:rsidRPr="006B5FB1" w:rsidRDefault="0085626B" w:rsidP="00490881">
                    <w:pPr>
                      <w:rPr>
                        <w:color w:val="00CCFF"/>
                        <w:sz w:val="72"/>
                        <w:szCs w:val="72"/>
                      </w:rPr>
                    </w:pPr>
                  </w:p>
                  <w:p w:rsidR="0085626B" w:rsidRPr="006B5FB1" w:rsidRDefault="0085626B" w:rsidP="00490881">
                    <w:pPr>
                      <w:jc w:val="center"/>
                      <w:rPr>
                        <w:color w:val="00CCFF"/>
                        <w:sz w:val="72"/>
                        <w:szCs w:val="72"/>
                      </w:rPr>
                    </w:pPr>
                    <w:r w:rsidRPr="006B5FB1">
                      <w:rPr>
                        <w:rFonts w:ascii="Wingdings 3" w:hAnsi="Wingdings 3"/>
                        <w:color w:val="00CCFF"/>
                        <w:sz w:val="72"/>
                        <w:szCs w:val="72"/>
                      </w:rPr>
                      <w:t></w:t>
                    </w:r>
                  </w:p>
                  <w:p w:rsidR="0085626B" w:rsidRPr="006B5FB1" w:rsidRDefault="0085626B" w:rsidP="00490881">
                    <w:pPr>
                      <w:jc w:val="center"/>
                      <w:rPr>
                        <w:color w:val="00CCFF"/>
                        <w:sz w:val="72"/>
                        <w:szCs w:val="72"/>
                      </w:rPr>
                    </w:pPr>
                  </w:p>
                </w:txbxContent>
              </v:textbox>
            </v:rect>
            <v:rect id="_s1336" o:spid="_x0000_s1040" style="position:absolute;left:4658;top:9112;width:1800;height:1800;v-text-anchor:middle" o:dgmnodekind="5" filled="f" stroked="f">
              <v:textbox style="mso-next-textbox:#_s1336" inset="0,0,0,0">
                <w:txbxContent>
                  <w:p w:rsidR="0085626B" w:rsidRPr="002B6437" w:rsidRDefault="0085626B" w:rsidP="00490881">
                    <w:pPr>
                      <w:jc w:val="center"/>
                      <w:rPr>
                        <w:b/>
                        <w:color w:val="339966"/>
                      </w:rPr>
                    </w:pPr>
                    <w:r>
                      <w:rPr>
                        <w:b/>
                        <w:noProof/>
                        <w:color w:val="339966"/>
                        <w:lang w:eastAsia="es-CR"/>
                      </w:rPr>
                      <w:drawing>
                        <wp:inline distT="0" distB="0" distL="0" distR="0">
                          <wp:extent cx="1143000" cy="1143000"/>
                          <wp:effectExtent l="0" t="0" r="0" b="0"/>
                          <wp:docPr id="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roofErr w:type="spellStart"/>
                    <w:proofErr w:type="gramStart"/>
                    <w:r>
                      <w:rPr>
                        <w:b/>
                        <w:color w:val="339966"/>
                      </w:rPr>
                      <w:t>ghjghj</w:t>
                    </w:r>
                    <w:proofErr w:type="spellEnd"/>
                    <w:proofErr w:type="gramEnd"/>
                  </w:p>
                </w:txbxContent>
              </v:textbox>
            </v:rect>
            <v:rect id="_s1336" o:spid="_x0000_s1041" style="position:absolute;left:2138;top:6616;width:1801;height:1800;v-text-anchor:middle" o:dgmnodekind="5" filled="f" stroked="f">
              <v:textbox inset="0,0,0,0">
                <w:txbxContent>
                  <w:p w:rsidR="0085626B" w:rsidRDefault="0085626B" w:rsidP="00490881">
                    <w:pPr>
                      <w:jc w:val="center"/>
                      <w:rPr>
                        <w:rFonts w:ascii="Webdings" w:hAnsi="Webdings"/>
                        <w:color w:val="339966"/>
                        <w:sz w:val="96"/>
                        <w:szCs w:val="96"/>
                      </w:rPr>
                    </w:pPr>
                    <w:r w:rsidRPr="002B6437">
                      <w:rPr>
                        <w:rFonts w:ascii="Webdings" w:hAnsi="Webdings"/>
                        <w:color w:val="339966"/>
                        <w:sz w:val="96"/>
                        <w:szCs w:val="96"/>
                      </w:rPr>
                      <w:t></w:t>
                    </w:r>
                  </w:p>
                  <w:p w:rsidR="0085626B" w:rsidRPr="00051312" w:rsidRDefault="0085626B" w:rsidP="00490881">
                    <w:pPr>
                      <w:jc w:val="center"/>
                      <w:rPr>
                        <w:b/>
                        <w:color w:val="339966"/>
                        <w:szCs w:val="20"/>
                      </w:rPr>
                    </w:pPr>
                    <w:r>
                      <w:rPr>
                        <w:b/>
                        <w:color w:val="339966"/>
                        <w:szCs w:val="20"/>
                      </w:rPr>
                      <w:t>Interacción y diálogo</w:t>
                    </w:r>
                  </w:p>
                </w:txbxContent>
              </v:textbox>
            </v:rect>
            <v:rect id="_s1336" o:spid="_x0000_s1042" style="position:absolute;left:7178;top:9172;width:1800;height:1800;v-text-anchor:middle" o:dgmnodekind="5" filled="f" stroked="f">
              <v:textbox inset="0,0,0,0">
                <w:txbxContent>
                  <w:p w:rsidR="0085626B" w:rsidRDefault="0085626B" w:rsidP="00490881">
                    <w:pPr>
                      <w:jc w:val="center"/>
                      <w:rPr>
                        <w:rFonts w:ascii="Wingdings" w:hAnsi="Wingdings"/>
                        <w:color w:val="FF7C80"/>
                        <w:sz w:val="96"/>
                        <w:szCs w:val="96"/>
                      </w:rPr>
                    </w:pPr>
                    <w:r>
                      <w:rPr>
                        <w:rFonts w:ascii="Wingdings" w:hAnsi="Wingdings"/>
                        <w:noProof/>
                        <w:color w:val="FF7C80"/>
                        <w:sz w:val="96"/>
                        <w:szCs w:val="96"/>
                        <w:lang w:eastAsia="es-CR"/>
                      </w:rPr>
                      <w:drawing>
                        <wp:inline distT="0" distB="0" distL="0" distR="0">
                          <wp:extent cx="584200" cy="558800"/>
                          <wp:effectExtent l="0" t="0" r="0" b="0"/>
                          <wp:docPr id="4"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200" cy="558800"/>
                                  </a:xfrm>
                                  <a:prstGeom prst="rect">
                                    <a:avLst/>
                                  </a:prstGeom>
                                  <a:noFill/>
                                  <a:ln>
                                    <a:noFill/>
                                  </a:ln>
                                </pic:spPr>
                              </pic:pic>
                            </a:graphicData>
                          </a:graphic>
                        </wp:inline>
                      </w:drawing>
                    </w:r>
                  </w:p>
                  <w:p w:rsidR="0085626B" w:rsidRPr="00B95B79" w:rsidRDefault="0085626B" w:rsidP="00490881">
                    <w:pPr>
                      <w:jc w:val="center"/>
                      <w:rPr>
                        <w:b/>
                        <w:color w:val="FF7C80"/>
                      </w:rPr>
                    </w:pPr>
                    <w:r w:rsidRPr="00B95B79">
                      <w:rPr>
                        <w:b/>
                        <w:color w:val="FF7C80"/>
                      </w:rPr>
                      <w:t>Redes de trabajo</w:t>
                    </w:r>
                  </w:p>
                </w:txbxContent>
              </v:textbox>
            </v:rect>
            <v:rect id="_s1336" o:spid="_x0000_s1043" style="position:absolute;left:9446;top:6652;width:1800;height:1800;v-text-anchor:middle" o:dgmnodekind="5" filled="f" stroked="f">
              <v:textbox inset="0,0,0,0">
                <w:txbxContent>
                  <w:p w:rsidR="0085626B" w:rsidRPr="00AF7C87" w:rsidRDefault="0085626B" w:rsidP="00490881">
                    <w:pPr>
                      <w:jc w:val="center"/>
                      <w:rPr>
                        <w:b/>
                        <w:color w:val="FF9999"/>
                        <w:szCs w:val="20"/>
                      </w:rPr>
                    </w:pPr>
                    <w:r>
                      <w:rPr>
                        <w:b/>
                        <w:noProof/>
                        <w:color w:val="FF9999"/>
                        <w:szCs w:val="20"/>
                        <w:lang w:eastAsia="es-CR"/>
                      </w:rPr>
                      <w:drawing>
                        <wp:inline distT="0" distB="0" distL="0" distR="0">
                          <wp:extent cx="552450" cy="552450"/>
                          <wp:effectExtent l="0" t="0" r="0" b="0"/>
                          <wp:docPr id="6"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p w:rsidR="0085626B" w:rsidRPr="00051312" w:rsidRDefault="0085626B" w:rsidP="00490881">
                    <w:pPr>
                      <w:jc w:val="center"/>
                      <w:rPr>
                        <w:b/>
                        <w:color w:val="339966"/>
                        <w:szCs w:val="20"/>
                      </w:rPr>
                    </w:pPr>
                    <w:r>
                      <w:rPr>
                        <w:b/>
                        <w:color w:val="FF9999"/>
                        <w:szCs w:val="20"/>
                      </w:rPr>
                      <w:t>Alianzas</w:t>
                    </w:r>
                    <w:r>
                      <w:rPr>
                        <w:b/>
                        <w:color w:val="339966"/>
                        <w:szCs w:val="20"/>
                      </w:rPr>
                      <w:t xml:space="preserve">  </w:t>
                    </w:r>
                  </w:p>
                </w:txbxContent>
              </v:textbox>
            </v:rect>
            <v:rect id="_s1446" o:spid="_x0000_s1044" style="position:absolute;left:7190;top:2560;width:2370;height:1172;v-text-anchor:middle" o:dgmnodekind="5" filled="f" stroked="f">
              <v:textbox style="mso-next-textbox:#_s1446" inset="0,0,0,0">
                <w:txbxContent>
                  <w:p w:rsidR="0085626B" w:rsidRDefault="0085626B" w:rsidP="00490881">
                    <w:pPr>
                      <w:jc w:val="center"/>
                      <w:rPr>
                        <w:b/>
                        <w:color w:val="00CCFF"/>
                      </w:rPr>
                    </w:pPr>
                    <w:r>
                      <w:rPr>
                        <w:b/>
                        <w:color w:val="00CCFF"/>
                      </w:rPr>
                      <w:t>Rendición de cuentas</w:t>
                    </w:r>
                  </w:p>
                  <w:p w:rsidR="0085626B" w:rsidRPr="009D20E3" w:rsidRDefault="0085626B" w:rsidP="00490881">
                    <w:pPr>
                      <w:jc w:val="center"/>
                      <w:rPr>
                        <w:b/>
                        <w:color w:val="00CCFF"/>
                        <w:sz w:val="68"/>
                        <w:szCs w:val="68"/>
                      </w:rPr>
                    </w:pPr>
                    <w:r w:rsidRPr="009D20E3">
                      <w:rPr>
                        <w:rFonts w:ascii="Wingdings" w:hAnsi="Wingdings"/>
                        <w:b/>
                        <w:color w:val="00CCFF"/>
                        <w:sz w:val="68"/>
                        <w:szCs w:val="68"/>
                      </w:rPr>
                      <w:t></w:t>
                    </w:r>
                  </w:p>
                  <w:p w:rsidR="0085626B" w:rsidRPr="00464907" w:rsidRDefault="0085626B" w:rsidP="00490881">
                    <w:pPr>
                      <w:jc w:val="center"/>
                      <w:rPr>
                        <w:color w:val="00CCFF"/>
                        <w:sz w:val="78"/>
                        <w:szCs w:val="72"/>
                      </w:rPr>
                    </w:pPr>
                  </w:p>
                  <w:p w:rsidR="0085626B" w:rsidRPr="00464907" w:rsidRDefault="0085626B" w:rsidP="00490881">
                    <w:pPr>
                      <w:jc w:val="center"/>
                      <w:rPr>
                        <w:color w:val="00CCFF"/>
                        <w:sz w:val="78"/>
                        <w:szCs w:val="72"/>
                      </w:rPr>
                    </w:pPr>
                    <w:r w:rsidRPr="00464907">
                      <w:rPr>
                        <w:rFonts w:ascii="Wingdings 3" w:hAnsi="Wingdings 3"/>
                        <w:color w:val="00CCFF"/>
                        <w:sz w:val="78"/>
                        <w:szCs w:val="72"/>
                      </w:rPr>
                      <w:t></w:t>
                    </w:r>
                  </w:p>
                  <w:p w:rsidR="0085626B" w:rsidRPr="00464907" w:rsidRDefault="0085626B" w:rsidP="00490881">
                    <w:pPr>
                      <w:jc w:val="center"/>
                      <w:rPr>
                        <w:color w:val="00CCFF"/>
                        <w:sz w:val="78"/>
                        <w:szCs w:val="72"/>
                      </w:rPr>
                    </w:pPr>
                  </w:p>
                </w:txbxContent>
              </v:textbox>
            </v:rect>
            <w10:wrap type="none"/>
            <w10:anchorlock/>
          </v:group>
        </w:pict>
      </w:r>
    </w:p>
    <w:p w:rsidR="00490881" w:rsidRPr="008E59DE" w:rsidRDefault="00490881" w:rsidP="0077628F">
      <w:pPr>
        <w:pStyle w:val="Prrafodelista"/>
        <w:ind w:left="425"/>
        <w:jc w:val="both"/>
      </w:pPr>
      <w:r w:rsidRPr="008E59DE">
        <w:t xml:space="preserve">Fuente: Creación de </w:t>
      </w:r>
      <w:proofErr w:type="spellStart"/>
      <w:r w:rsidRPr="008E59DE">
        <w:t>Conamaj</w:t>
      </w:r>
      <w:proofErr w:type="spellEnd"/>
      <w:r w:rsidRPr="008E59DE">
        <w:t xml:space="preserve"> tomando como base el diagrama de gobierno abierto de </w:t>
      </w:r>
      <w:proofErr w:type="spellStart"/>
      <w:r w:rsidRPr="008E59DE">
        <w:t>Arnel</w:t>
      </w:r>
      <w:proofErr w:type="spellEnd"/>
      <w:r w:rsidRPr="008E59DE">
        <w:t xml:space="preserve"> Le Coz y </w:t>
      </w:r>
      <w:proofErr w:type="spellStart"/>
      <w:r w:rsidRPr="008E59DE">
        <w:t>Cyril</w:t>
      </w:r>
      <w:proofErr w:type="spellEnd"/>
      <w:r w:rsidRPr="008E59DE">
        <w:t xml:space="preserve"> </w:t>
      </w:r>
      <w:proofErr w:type="spellStart"/>
      <w:r w:rsidRPr="008E59DE">
        <w:t>Lage</w:t>
      </w:r>
      <w:proofErr w:type="spellEnd"/>
    </w:p>
    <w:p w:rsidR="00490881" w:rsidRPr="008E59DE" w:rsidRDefault="00490881" w:rsidP="0077628F">
      <w:pPr>
        <w:pStyle w:val="Prrafodelista"/>
        <w:ind w:left="425"/>
        <w:jc w:val="both"/>
      </w:pPr>
    </w:p>
    <w:p w:rsidR="00490881" w:rsidRPr="008E59DE" w:rsidRDefault="00490881" w:rsidP="0077628F">
      <w:pPr>
        <w:pStyle w:val="Ttulo3"/>
        <w:ind w:left="709" w:hanging="284"/>
        <w:jc w:val="both"/>
        <w:rPr>
          <w:rFonts w:cs="Times New Roman"/>
          <w:b w:val="0"/>
          <w:i/>
          <w:color w:val="auto"/>
          <w:szCs w:val="24"/>
        </w:rPr>
      </w:pPr>
      <w:bookmarkStart w:id="8" w:name="_Toc493497539"/>
      <w:r w:rsidRPr="008E59DE">
        <w:rPr>
          <w:rFonts w:cs="Times New Roman"/>
          <w:b w:val="0"/>
          <w:i/>
          <w:color w:val="auto"/>
          <w:szCs w:val="24"/>
        </w:rPr>
        <w:t>4.3.1. Transparencia</w:t>
      </w:r>
      <w:bookmarkEnd w:id="8"/>
      <w:r w:rsidRPr="008E59DE">
        <w:rPr>
          <w:rFonts w:cs="Times New Roman"/>
          <w:b w:val="0"/>
          <w:i/>
          <w:color w:val="auto"/>
          <w:szCs w:val="24"/>
        </w:rPr>
        <w:t xml:space="preserve"> </w:t>
      </w:r>
    </w:p>
    <w:p w:rsidR="00490881" w:rsidRPr="008E59DE" w:rsidRDefault="00490881" w:rsidP="0077628F">
      <w:pPr>
        <w:pStyle w:val="Prrafodelista"/>
        <w:jc w:val="both"/>
      </w:pPr>
    </w:p>
    <w:p w:rsidR="00490881" w:rsidRPr="008E59DE" w:rsidRDefault="00490881" w:rsidP="0077628F">
      <w:pPr>
        <w:pStyle w:val="Prrafodelista"/>
        <w:ind w:left="0" w:firstLine="709"/>
        <w:jc w:val="both"/>
      </w:pPr>
      <w:r w:rsidRPr="008E59DE">
        <w:t>La transparencia refiere a la responsabilidad que tiene el Poder Judicial de garantizar el derecho de acceso y la comprensión de la información pública sin mayores limitaciones que aquellas expresamente establecidas por las leyes, rendir cuentas sobre su gestión y propiciar la integridad, la probidad y el buen gobierno.</w:t>
      </w:r>
    </w:p>
    <w:p w:rsidR="00490881" w:rsidRPr="008E59DE" w:rsidRDefault="00490881" w:rsidP="0077628F">
      <w:pPr>
        <w:pStyle w:val="Prrafodelista"/>
        <w:ind w:left="0"/>
        <w:jc w:val="both"/>
      </w:pPr>
    </w:p>
    <w:p w:rsidR="00490881" w:rsidRPr="008E59DE" w:rsidRDefault="00490881" w:rsidP="0077628F">
      <w:pPr>
        <w:pStyle w:val="Prrafodelista"/>
        <w:ind w:left="0" w:firstLine="709"/>
        <w:jc w:val="both"/>
      </w:pPr>
      <w:r w:rsidRPr="008E59DE">
        <w:t xml:space="preserve">Los ejes del principio de transparencia en el marco de la presente política son: </w:t>
      </w:r>
    </w:p>
    <w:p w:rsidR="00490881" w:rsidRPr="008E59DE" w:rsidRDefault="00490881" w:rsidP="0077628F">
      <w:pPr>
        <w:pStyle w:val="Prrafodelista"/>
        <w:ind w:left="1134"/>
        <w:jc w:val="both"/>
      </w:pPr>
    </w:p>
    <w:p w:rsidR="00490881" w:rsidRPr="008E59DE" w:rsidRDefault="00490881" w:rsidP="0077628F">
      <w:pPr>
        <w:pStyle w:val="Prrafodelista"/>
        <w:numPr>
          <w:ilvl w:val="0"/>
          <w:numId w:val="6"/>
        </w:numPr>
        <w:ind w:left="1134" w:hanging="412"/>
        <w:contextualSpacing/>
        <w:jc w:val="both"/>
      </w:pPr>
      <w:r w:rsidRPr="008E59DE">
        <w:t xml:space="preserve">Acceso a la información pública: es el derecho que tienen los usuarios y usuarias de acceder y comprender información pública en lenguajes horizontales e inclusivos y el deber del Poder Judicial de proporcionar la información de manera oportuna, dentro de los plazos legales y evitando cualquier trámite dilatorio. </w:t>
      </w:r>
    </w:p>
    <w:p w:rsidR="00490881" w:rsidRPr="008E59DE" w:rsidRDefault="00490881" w:rsidP="0077628F">
      <w:pPr>
        <w:pStyle w:val="Prrafodelista"/>
        <w:ind w:left="1134" w:hanging="412"/>
        <w:jc w:val="both"/>
      </w:pPr>
    </w:p>
    <w:p w:rsidR="00490881" w:rsidRPr="008E59DE" w:rsidRDefault="00490881" w:rsidP="0077628F">
      <w:pPr>
        <w:pStyle w:val="Prrafodelista"/>
        <w:numPr>
          <w:ilvl w:val="0"/>
          <w:numId w:val="6"/>
        </w:numPr>
        <w:ind w:left="1134" w:hanging="412"/>
        <w:contextualSpacing/>
        <w:jc w:val="both"/>
      </w:pPr>
      <w:r w:rsidRPr="008E59DE">
        <w:t>Apertura de datos: es un proceso sistemático de publicación de datos en formatos abiertos, libres de controles y conforme a los estándares internacionales. La publicación de la información institucional debe ser consistente y perdurable, según los requerimientos de los datos abiertos.</w:t>
      </w:r>
    </w:p>
    <w:p w:rsidR="00490881" w:rsidRPr="008E59DE" w:rsidRDefault="00490881" w:rsidP="0077628F">
      <w:pPr>
        <w:pStyle w:val="Prrafodelista"/>
        <w:ind w:left="1134" w:hanging="412"/>
        <w:jc w:val="both"/>
      </w:pPr>
    </w:p>
    <w:p w:rsidR="00490881" w:rsidRPr="008E59DE" w:rsidRDefault="00490881" w:rsidP="0077628F">
      <w:pPr>
        <w:pStyle w:val="Prrafodelista"/>
        <w:numPr>
          <w:ilvl w:val="0"/>
          <w:numId w:val="6"/>
        </w:numPr>
        <w:ind w:left="1134" w:hanging="412"/>
        <w:contextualSpacing/>
        <w:jc w:val="both"/>
      </w:pPr>
      <w:r w:rsidRPr="008E59DE">
        <w:t xml:space="preserve">Rendición de cuentas: es el deber que tiene el personal judicial de responder en el ejercicio de su gestión por sus actos, el cumplimiento de deberes y funciones, el uso de recursos y fondos públicos. Para ello se utilizarán mecanismos de seguimiento, control y evaluación, entre otros.     </w:t>
      </w:r>
    </w:p>
    <w:p w:rsidR="00490881" w:rsidRPr="008E59DE" w:rsidRDefault="00490881" w:rsidP="0077628F">
      <w:pPr>
        <w:pStyle w:val="Prrafodelista"/>
        <w:ind w:left="1134" w:hanging="412"/>
        <w:jc w:val="both"/>
      </w:pPr>
    </w:p>
    <w:p w:rsidR="00490881" w:rsidRPr="008E59DE" w:rsidRDefault="00490881" w:rsidP="0077628F">
      <w:pPr>
        <w:pStyle w:val="Prrafodelista"/>
        <w:numPr>
          <w:ilvl w:val="0"/>
          <w:numId w:val="6"/>
        </w:numPr>
        <w:ind w:left="1134" w:hanging="412"/>
        <w:contextualSpacing/>
        <w:jc w:val="both"/>
      </w:pPr>
      <w:r w:rsidRPr="008E59DE">
        <w:t xml:space="preserve">Integridad, probidad y anticorrupción: refiere a la concreción de mecanismos orientados al buen gobierno y a la lucha contra acciones que lesionen los valores, principios y recursos del Poder Judicial.  </w:t>
      </w:r>
    </w:p>
    <w:p w:rsidR="00490881" w:rsidRPr="008E59DE" w:rsidRDefault="00490881" w:rsidP="0077628F">
      <w:pPr>
        <w:pStyle w:val="Prrafodelista"/>
        <w:ind w:left="1134"/>
        <w:jc w:val="both"/>
      </w:pPr>
    </w:p>
    <w:p w:rsidR="00490881" w:rsidRPr="008E59DE" w:rsidRDefault="00490881" w:rsidP="0077628F">
      <w:pPr>
        <w:pStyle w:val="Ttulo3"/>
        <w:ind w:left="709" w:hanging="284"/>
        <w:jc w:val="both"/>
        <w:rPr>
          <w:rFonts w:cs="Times New Roman"/>
          <w:b w:val="0"/>
          <w:i/>
          <w:color w:val="auto"/>
          <w:szCs w:val="24"/>
        </w:rPr>
      </w:pPr>
      <w:bookmarkStart w:id="9" w:name="_Toc493497540"/>
      <w:r w:rsidRPr="008E59DE">
        <w:rPr>
          <w:rFonts w:cs="Times New Roman"/>
          <w:b w:val="0"/>
          <w:i/>
          <w:color w:val="auto"/>
          <w:szCs w:val="24"/>
        </w:rPr>
        <w:t>4.3.2. Participación</w:t>
      </w:r>
      <w:bookmarkEnd w:id="9"/>
      <w:r w:rsidRPr="008E59DE">
        <w:rPr>
          <w:rFonts w:cs="Times New Roman"/>
          <w:b w:val="0"/>
          <w:i/>
          <w:color w:val="auto"/>
          <w:szCs w:val="24"/>
        </w:rPr>
        <w:t xml:space="preserve"> </w:t>
      </w:r>
    </w:p>
    <w:p w:rsidR="00490881" w:rsidRPr="008E59DE" w:rsidRDefault="00490881" w:rsidP="0077628F">
      <w:pPr>
        <w:pStyle w:val="Prrafodelista"/>
        <w:jc w:val="both"/>
      </w:pPr>
    </w:p>
    <w:p w:rsidR="00490881" w:rsidRPr="008E59DE" w:rsidRDefault="00490881" w:rsidP="0077628F">
      <w:pPr>
        <w:pStyle w:val="Prrafodelista"/>
        <w:ind w:left="0" w:firstLine="709"/>
        <w:jc w:val="both"/>
      </w:pPr>
      <w:r w:rsidRPr="008E59DE">
        <w:t xml:space="preserve">Para definir este principio se parte de lo establecido en la Política de Participación Ciudadana en el Poder Judicial, en la que se entiende participación como:  </w:t>
      </w:r>
    </w:p>
    <w:p w:rsidR="00490881" w:rsidRPr="008E59DE" w:rsidRDefault="00490881" w:rsidP="0077628F">
      <w:pPr>
        <w:pStyle w:val="Prrafodelista"/>
        <w:jc w:val="both"/>
      </w:pPr>
    </w:p>
    <w:p w:rsidR="00490881" w:rsidRPr="008E59DE" w:rsidRDefault="00490881" w:rsidP="0077628F">
      <w:pPr>
        <w:pStyle w:val="Prrafodelista"/>
        <w:jc w:val="both"/>
      </w:pPr>
      <w:r w:rsidRPr="008E59DE">
        <w:t xml:space="preserve">(…) un proceso democrático que garantiza una contribución responsable, activa y sostenida de la población en el diseño, la toma de decisiones y la ejecución de políticas del Poder Judicial, de manera que respondan a la realidad de la población, del bien común y del cumplimiento de los fines del Poder Judicial.  </w:t>
      </w:r>
    </w:p>
    <w:p w:rsidR="00490881" w:rsidRPr="008E59DE" w:rsidRDefault="00490881" w:rsidP="0077628F">
      <w:pPr>
        <w:pStyle w:val="Prrafodelista"/>
        <w:jc w:val="both"/>
      </w:pPr>
    </w:p>
    <w:p w:rsidR="00490881" w:rsidRPr="008E59DE" w:rsidRDefault="00490881" w:rsidP="0077628F">
      <w:pPr>
        <w:pStyle w:val="Prrafodelista"/>
        <w:ind w:left="0" w:firstLine="709"/>
        <w:jc w:val="both"/>
      </w:pPr>
      <w:r w:rsidRPr="008E59DE">
        <w:t xml:space="preserve">Los ejes del principio de participación derivan de la política citada, a saber:  </w:t>
      </w:r>
    </w:p>
    <w:p w:rsidR="00490881" w:rsidRPr="008E59DE" w:rsidRDefault="00490881" w:rsidP="0077628F">
      <w:pPr>
        <w:pStyle w:val="Prrafodelista"/>
        <w:jc w:val="both"/>
      </w:pPr>
    </w:p>
    <w:p w:rsidR="00490881" w:rsidRPr="008E59DE" w:rsidRDefault="00490881" w:rsidP="0077628F">
      <w:pPr>
        <w:pStyle w:val="Prrafodelista"/>
        <w:numPr>
          <w:ilvl w:val="0"/>
          <w:numId w:val="6"/>
        </w:numPr>
        <w:ind w:left="1134" w:hanging="412"/>
        <w:contextualSpacing/>
        <w:jc w:val="both"/>
      </w:pPr>
      <w:r w:rsidRPr="008E59DE">
        <w:t xml:space="preserve">Interacción y diálogo: conlleva consulta, comunicación dialéctica, reconocimiento y canalización de demandas sobre los servicios, exigibilidad de derechos, atención de las necesidades particulares de las poblaciones y adecuada y oportuna respuesta institucional. </w:t>
      </w:r>
    </w:p>
    <w:p w:rsidR="00490881" w:rsidRPr="008E59DE" w:rsidRDefault="00490881" w:rsidP="0077628F">
      <w:pPr>
        <w:pStyle w:val="Prrafodelista"/>
        <w:ind w:left="1134" w:hanging="412"/>
        <w:jc w:val="both"/>
      </w:pPr>
    </w:p>
    <w:p w:rsidR="00490881" w:rsidRPr="008E59DE" w:rsidRDefault="00490881" w:rsidP="0077628F">
      <w:pPr>
        <w:pStyle w:val="Prrafodelista"/>
        <w:numPr>
          <w:ilvl w:val="0"/>
          <w:numId w:val="6"/>
        </w:numPr>
        <w:ind w:left="1134" w:hanging="412"/>
        <w:contextualSpacing/>
        <w:jc w:val="both"/>
      </w:pPr>
      <w:r w:rsidRPr="008E59DE">
        <w:t>Seguimiento, control y evaluación ciudadanos: son acciones por medio las cuales los diversos actores sociales pueden establecer una vigilancia en torno a políticas, programas, proyectos, planes y procesos ejecutados en el Poder Judicial o para conocer sus efectos, impactos u otros resultados no esperados.</w:t>
      </w:r>
    </w:p>
    <w:p w:rsidR="00490881" w:rsidRPr="008E59DE" w:rsidRDefault="00490881" w:rsidP="0077628F">
      <w:pPr>
        <w:pStyle w:val="Prrafodelista"/>
        <w:ind w:left="1134" w:hanging="412"/>
        <w:jc w:val="both"/>
      </w:pPr>
    </w:p>
    <w:p w:rsidR="00490881" w:rsidRPr="008E59DE" w:rsidRDefault="00490881" w:rsidP="0077628F">
      <w:pPr>
        <w:pStyle w:val="Prrafodelista"/>
        <w:numPr>
          <w:ilvl w:val="0"/>
          <w:numId w:val="6"/>
        </w:numPr>
        <w:ind w:left="1134" w:hanging="412"/>
        <w:contextualSpacing/>
        <w:jc w:val="both"/>
      </w:pPr>
      <w:r w:rsidRPr="008E59DE">
        <w:t>Incidencia: implica la toma de decisiones conjuntas e integración de ciudadanía en espacios de toma de decisión.</w:t>
      </w:r>
    </w:p>
    <w:p w:rsidR="00490881" w:rsidRPr="008E59DE" w:rsidRDefault="00490881" w:rsidP="0077628F">
      <w:pPr>
        <w:pStyle w:val="Prrafodelista"/>
        <w:ind w:left="1134"/>
        <w:jc w:val="both"/>
      </w:pPr>
    </w:p>
    <w:p w:rsidR="00490881" w:rsidRPr="008E59DE" w:rsidRDefault="00490881" w:rsidP="0077628F">
      <w:pPr>
        <w:pStyle w:val="Ttulo3"/>
        <w:ind w:left="709" w:hanging="284"/>
        <w:jc w:val="both"/>
        <w:rPr>
          <w:rFonts w:cs="Times New Roman"/>
          <w:b w:val="0"/>
          <w:i/>
          <w:color w:val="auto"/>
          <w:szCs w:val="24"/>
        </w:rPr>
      </w:pPr>
      <w:bookmarkStart w:id="10" w:name="_Toc493497541"/>
      <w:r w:rsidRPr="008E59DE">
        <w:rPr>
          <w:rFonts w:cs="Times New Roman"/>
          <w:b w:val="0"/>
          <w:i/>
          <w:color w:val="auto"/>
          <w:szCs w:val="24"/>
        </w:rPr>
        <w:t>4.3.3. Colaboración</w:t>
      </w:r>
      <w:bookmarkEnd w:id="10"/>
      <w:r w:rsidRPr="008E59DE">
        <w:rPr>
          <w:rFonts w:cs="Times New Roman"/>
          <w:b w:val="0"/>
          <w:i/>
          <w:color w:val="auto"/>
          <w:szCs w:val="24"/>
        </w:rPr>
        <w:t xml:space="preserve"> </w:t>
      </w:r>
    </w:p>
    <w:p w:rsidR="00490881" w:rsidRPr="008E59DE" w:rsidRDefault="00490881" w:rsidP="0077628F">
      <w:pPr>
        <w:pStyle w:val="Prrafodelista"/>
        <w:jc w:val="both"/>
      </w:pPr>
    </w:p>
    <w:p w:rsidR="00490881" w:rsidRPr="008E59DE" w:rsidRDefault="00490881" w:rsidP="0077628F">
      <w:pPr>
        <w:pStyle w:val="Prrafodelista"/>
        <w:ind w:left="0" w:firstLine="709"/>
        <w:jc w:val="both"/>
      </w:pPr>
      <w:r w:rsidRPr="008E59DE">
        <w:t>Colaboración en el sistema de administración de justicia consiste en involucrar a distintos actores sociales en el diseño, ejecución y evaluación de políticas, programas, proyectos, planes y otras acciones propias del Poder Judicial, para la prestación de un servicio de calidad y alcanzar el logro de resultados superiores.</w:t>
      </w:r>
    </w:p>
    <w:p w:rsidR="00490881" w:rsidRPr="008E59DE" w:rsidRDefault="00490881" w:rsidP="0077628F">
      <w:pPr>
        <w:pStyle w:val="Prrafodelista"/>
        <w:jc w:val="both"/>
      </w:pPr>
    </w:p>
    <w:p w:rsidR="00490881" w:rsidRPr="008E59DE" w:rsidRDefault="00490881" w:rsidP="0077628F">
      <w:pPr>
        <w:pStyle w:val="Prrafodelista"/>
        <w:numPr>
          <w:ilvl w:val="0"/>
          <w:numId w:val="7"/>
        </w:numPr>
        <w:ind w:left="1134" w:hanging="403"/>
        <w:contextualSpacing/>
        <w:jc w:val="both"/>
      </w:pPr>
      <w:r w:rsidRPr="008E59DE">
        <w:t xml:space="preserve">Alianzas: son acuerdos que se establecen entre el Poder Judicial y otras instancias como instituciones públicas, organismos, organizaciones, empresas y sociedad civil para concretar vínculos de cooperación y emprender acciones conjuntas.    </w:t>
      </w:r>
    </w:p>
    <w:p w:rsidR="00490881" w:rsidRPr="008E59DE" w:rsidRDefault="00490881" w:rsidP="0077628F">
      <w:pPr>
        <w:pStyle w:val="Prrafodelista"/>
        <w:ind w:left="1134" w:hanging="403"/>
        <w:jc w:val="both"/>
      </w:pPr>
    </w:p>
    <w:p w:rsidR="00490881" w:rsidRPr="008E59DE" w:rsidRDefault="00490881" w:rsidP="0077628F">
      <w:pPr>
        <w:pStyle w:val="Prrafodelista"/>
        <w:numPr>
          <w:ilvl w:val="0"/>
          <w:numId w:val="7"/>
        </w:numPr>
        <w:ind w:left="1134" w:hanging="403"/>
        <w:contextualSpacing/>
        <w:jc w:val="both"/>
      </w:pPr>
      <w:proofErr w:type="spellStart"/>
      <w:r w:rsidRPr="008E59DE">
        <w:rPr>
          <w:i/>
        </w:rPr>
        <w:t>Cocreación</w:t>
      </w:r>
      <w:proofErr w:type="spellEnd"/>
      <w:r w:rsidRPr="008E59DE">
        <w:t xml:space="preserve">: refiere al desarrollo de procesos conjuntos entre el Poder Judicial y otros actores sociales para el diseño, gestión, ejecución y evaluación de políticas, programas, proyectos, planes y otras acciones. </w:t>
      </w:r>
    </w:p>
    <w:p w:rsidR="00490881" w:rsidRPr="008E59DE" w:rsidRDefault="00490881" w:rsidP="0077628F">
      <w:pPr>
        <w:pStyle w:val="Prrafodelista"/>
        <w:ind w:left="1134" w:hanging="403"/>
        <w:jc w:val="both"/>
      </w:pPr>
    </w:p>
    <w:p w:rsidR="00490881" w:rsidRPr="008E59DE" w:rsidRDefault="00490881" w:rsidP="0077628F">
      <w:pPr>
        <w:pStyle w:val="Prrafodelista"/>
        <w:numPr>
          <w:ilvl w:val="0"/>
          <w:numId w:val="7"/>
        </w:numPr>
        <w:ind w:left="1134" w:hanging="403"/>
        <w:contextualSpacing/>
        <w:jc w:val="both"/>
      </w:pPr>
      <w:r w:rsidRPr="008E59DE">
        <w:t xml:space="preserve">Redes de trabajo y apoyo: son espacios en los cuales el Poder Judicial participa junto con distintos actores sociales para planificar, coordinar, construir, atender y dar seguimiento a temáticas relacionadas con el sistema de administración de justicia.  </w:t>
      </w:r>
    </w:p>
    <w:p w:rsidR="00490881" w:rsidRPr="008E59DE" w:rsidRDefault="00490881" w:rsidP="0077628F">
      <w:pPr>
        <w:pStyle w:val="Prrafodelista"/>
        <w:ind w:left="1134"/>
        <w:jc w:val="both"/>
      </w:pPr>
    </w:p>
    <w:p w:rsidR="00490881" w:rsidRPr="008E59DE" w:rsidRDefault="00490881" w:rsidP="0077628F">
      <w:pPr>
        <w:pStyle w:val="Ttulo2"/>
        <w:numPr>
          <w:ilvl w:val="1"/>
          <w:numId w:val="2"/>
        </w:numPr>
        <w:spacing w:before="0" w:after="0"/>
        <w:jc w:val="both"/>
        <w:rPr>
          <w:b w:val="0"/>
          <w:i/>
          <w:sz w:val="24"/>
          <w:szCs w:val="24"/>
        </w:rPr>
      </w:pPr>
      <w:bookmarkStart w:id="11" w:name="_Toc493497542"/>
      <w:r w:rsidRPr="008E59DE">
        <w:rPr>
          <w:b w:val="0"/>
          <w:i/>
          <w:sz w:val="24"/>
          <w:szCs w:val="24"/>
        </w:rPr>
        <w:t>Temas transversales</w:t>
      </w:r>
      <w:bookmarkEnd w:id="11"/>
    </w:p>
    <w:p w:rsidR="00490881" w:rsidRPr="008E59DE" w:rsidRDefault="00490881" w:rsidP="0077628F">
      <w:pPr>
        <w:jc w:val="both"/>
      </w:pPr>
    </w:p>
    <w:p w:rsidR="00490881" w:rsidRPr="008E59DE" w:rsidRDefault="00490881" w:rsidP="0077628F">
      <w:pPr>
        <w:ind w:firstLine="709"/>
        <w:jc w:val="both"/>
      </w:pPr>
      <w:r w:rsidRPr="008E59DE">
        <w:t xml:space="preserve">Los temas transversales son aspectos que deberán estar presentes en todas las acciones que se desprendan de la implementación de esta política. Podrán ampliarse y variar según la manera como el contexto se modifique y a partir de nuevos compromisos que se adquieran tanto a nivel de la institución como a nivel nacional. </w:t>
      </w:r>
    </w:p>
    <w:p w:rsidR="00490881" w:rsidRPr="008E59DE" w:rsidRDefault="00490881" w:rsidP="0077628F">
      <w:pPr>
        <w:jc w:val="both"/>
      </w:pPr>
    </w:p>
    <w:p w:rsidR="00490881" w:rsidRPr="008E59DE" w:rsidRDefault="00490881" w:rsidP="0077628F">
      <w:pPr>
        <w:pStyle w:val="Prrafodelista"/>
        <w:numPr>
          <w:ilvl w:val="0"/>
          <w:numId w:val="8"/>
        </w:numPr>
        <w:contextualSpacing/>
        <w:jc w:val="both"/>
      </w:pPr>
      <w:r w:rsidRPr="008E59DE">
        <w:t>Acceso a la justicia</w:t>
      </w:r>
    </w:p>
    <w:p w:rsidR="00490881" w:rsidRPr="008E59DE" w:rsidRDefault="00490881" w:rsidP="0077628F">
      <w:pPr>
        <w:ind w:firstLine="709"/>
        <w:jc w:val="both"/>
      </w:pPr>
      <w:r w:rsidRPr="008E59DE">
        <w:t>Se deberá incorporar de manera transversal la perspectiva de las poblaciones en condición de vulnerabilidad de conformidad con lo establecido en la normativa nacional, internacional y las políticas institucionales de acceso a la justicia.</w:t>
      </w:r>
      <w:r w:rsidRPr="008E59DE">
        <w:rPr>
          <w:rStyle w:val="Refdenotaalpie"/>
        </w:rPr>
        <w:t xml:space="preserve"> </w:t>
      </w:r>
      <w:r w:rsidRPr="008E59DE">
        <w:rPr>
          <w:rStyle w:val="Refdenotaalpie"/>
        </w:rPr>
        <w:footnoteReference w:id="1"/>
      </w:r>
      <w:r w:rsidRPr="008E59DE">
        <w:t xml:space="preserve"> </w:t>
      </w:r>
    </w:p>
    <w:p w:rsidR="00490881" w:rsidRPr="008E59DE" w:rsidRDefault="00490881" w:rsidP="0077628F">
      <w:pPr>
        <w:jc w:val="both"/>
      </w:pPr>
    </w:p>
    <w:p w:rsidR="00490881" w:rsidRPr="008E59DE" w:rsidRDefault="00490881" w:rsidP="0077628F">
      <w:pPr>
        <w:numPr>
          <w:ilvl w:val="0"/>
          <w:numId w:val="8"/>
        </w:numPr>
        <w:jc w:val="both"/>
      </w:pPr>
      <w:r w:rsidRPr="008E59DE">
        <w:t>Igualdad de género</w:t>
      </w:r>
    </w:p>
    <w:p w:rsidR="00490881" w:rsidRPr="008E59DE" w:rsidRDefault="00490881" w:rsidP="0077628F">
      <w:pPr>
        <w:ind w:firstLine="709"/>
        <w:jc w:val="both"/>
        <w:rPr>
          <w:lang w:val="es-ES"/>
        </w:rPr>
      </w:pPr>
      <w:r w:rsidRPr="008E59DE">
        <w:rPr>
          <w:lang w:val="es-ES"/>
        </w:rPr>
        <w:t>Las acciones que se realicen deberán garantizar la igualdad de oportunidades entre mujeres y hombres y la no discriminación por género en las decisiones judiciales, en el servicio público de la administración de justicia y en el funcionamiento interno del Poder Judicial. Conforme lo establece la Política de Igualdad de Género del Poder Judicial.</w:t>
      </w:r>
      <w:r w:rsidRPr="008E59DE">
        <w:rPr>
          <w:vertAlign w:val="superscript"/>
          <w:lang w:val="es-ES"/>
        </w:rPr>
        <w:footnoteReference w:id="2"/>
      </w:r>
    </w:p>
    <w:p w:rsidR="00490881" w:rsidRPr="008E59DE" w:rsidRDefault="00490881" w:rsidP="0077628F">
      <w:pPr>
        <w:jc w:val="both"/>
      </w:pPr>
    </w:p>
    <w:p w:rsidR="00490881" w:rsidRPr="008E59DE" w:rsidRDefault="00490881" w:rsidP="0077628F">
      <w:pPr>
        <w:pStyle w:val="Prrafodelista"/>
        <w:numPr>
          <w:ilvl w:val="0"/>
          <w:numId w:val="8"/>
        </w:numPr>
        <w:contextualSpacing/>
        <w:jc w:val="both"/>
      </w:pPr>
      <w:r w:rsidRPr="008E59DE">
        <w:t xml:space="preserve">Servicio Público de Calidad </w:t>
      </w:r>
    </w:p>
    <w:p w:rsidR="00490881" w:rsidRPr="008E59DE" w:rsidRDefault="00490881" w:rsidP="0077628F">
      <w:pPr>
        <w:ind w:firstLine="709"/>
        <w:jc w:val="both"/>
      </w:pPr>
      <w:r w:rsidRPr="008E59DE">
        <w:rPr>
          <w:lang w:val="es-ES"/>
        </w:rPr>
        <w:t>La gestión integral de la calidad de la justicia involucra tanto la satisfacción de las personas usuarias en relación con</w:t>
      </w:r>
      <w:r w:rsidRPr="008E59DE">
        <w:t xml:space="preserve"> el servicio público recibido, como la celeridad y simplificación de los procesos.</w:t>
      </w:r>
      <w:r w:rsidRPr="008E59DE">
        <w:rPr>
          <w:rStyle w:val="Refdenotaalpie"/>
        </w:rPr>
        <w:footnoteReference w:id="3"/>
      </w:r>
    </w:p>
    <w:p w:rsidR="00490881" w:rsidRPr="008E59DE" w:rsidRDefault="00490881" w:rsidP="0077628F">
      <w:pPr>
        <w:jc w:val="both"/>
      </w:pPr>
    </w:p>
    <w:p w:rsidR="00490881" w:rsidRPr="008E59DE" w:rsidRDefault="00490881" w:rsidP="0077628F">
      <w:pPr>
        <w:pStyle w:val="Prrafodelista"/>
        <w:numPr>
          <w:ilvl w:val="0"/>
          <w:numId w:val="8"/>
        </w:numPr>
        <w:contextualSpacing/>
        <w:jc w:val="both"/>
      </w:pPr>
      <w:r w:rsidRPr="008E59DE">
        <w:t>Justicia Restaurativa.</w:t>
      </w:r>
    </w:p>
    <w:p w:rsidR="00490881" w:rsidRPr="008E59DE" w:rsidRDefault="00490881" w:rsidP="0077628F">
      <w:pPr>
        <w:ind w:firstLine="709"/>
        <w:jc w:val="both"/>
      </w:pPr>
      <w:r w:rsidRPr="008E59DE">
        <w:t>La justicia restaurativa constituye acciones para la promoción de mecanismos alternativos y restaurativos en búsqueda de una cultura de paz, con el fin de profundizar en la prevención y forma de resolver los conflictos jurídicos dentro de las garantías y disposiciones reguladas por la legislación nacional, que involucra la  colaboración público-privada, permitiendo que las prácticas restaurativas vayan más allá del  ámbito judicial, impulsando esfuerzos similares de resolución de conflictos a nivel comunitario y estatal.</w:t>
      </w:r>
      <w:r w:rsidRPr="008E59DE">
        <w:rPr>
          <w:rStyle w:val="Refdenotaalpie"/>
        </w:rPr>
        <w:footnoteReference w:id="4"/>
      </w:r>
      <w:r w:rsidRPr="008E59DE">
        <w:t xml:space="preserve"> </w:t>
      </w:r>
    </w:p>
    <w:p w:rsidR="00490881" w:rsidRPr="008E59DE" w:rsidRDefault="00490881" w:rsidP="0077628F">
      <w:pPr>
        <w:ind w:firstLine="709"/>
        <w:jc w:val="both"/>
      </w:pPr>
    </w:p>
    <w:p w:rsidR="00490881" w:rsidRPr="008E59DE" w:rsidRDefault="00490881" w:rsidP="0077628F">
      <w:pPr>
        <w:pStyle w:val="Ttulo1"/>
        <w:numPr>
          <w:ilvl w:val="0"/>
          <w:numId w:val="2"/>
        </w:numPr>
        <w:spacing w:before="0" w:after="0"/>
        <w:jc w:val="both"/>
        <w:rPr>
          <w:rFonts w:cs="Times New Roman"/>
          <w:color w:val="auto"/>
          <w:sz w:val="24"/>
          <w:szCs w:val="24"/>
        </w:rPr>
      </w:pPr>
      <w:bookmarkStart w:id="12" w:name="_Toc493497543"/>
      <w:r w:rsidRPr="008E59DE">
        <w:rPr>
          <w:rFonts w:cs="Times New Roman"/>
          <w:color w:val="auto"/>
          <w:sz w:val="24"/>
          <w:szCs w:val="24"/>
        </w:rPr>
        <w:t>Objetivos y líneas de acción de la Política</w:t>
      </w:r>
      <w:bookmarkEnd w:id="12"/>
    </w:p>
    <w:p w:rsidR="00490881" w:rsidRPr="008E59DE" w:rsidRDefault="00490881" w:rsidP="0077628F">
      <w:pPr>
        <w:jc w:val="both"/>
      </w:pPr>
    </w:p>
    <w:p w:rsidR="00490881" w:rsidRPr="008E59DE" w:rsidRDefault="00490881" w:rsidP="0077628F">
      <w:pPr>
        <w:ind w:firstLine="709"/>
        <w:jc w:val="both"/>
      </w:pPr>
      <w:r w:rsidRPr="008E59DE">
        <w:t>La Política es el conjunto de orientaciones y directrices que coordinan, enlazan y fortalecen los planes, programas y acciones ejecutados en la institución, sobre la base de los principios de Justicia Abierta. Corresponde por tanto a un marco orientador del quehacer del Poder Judicial para promover los cambios necesarios:</w:t>
      </w:r>
    </w:p>
    <w:p w:rsidR="00490881" w:rsidRPr="008E59DE" w:rsidRDefault="00490881" w:rsidP="0077628F">
      <w:pPr>
        <w:jc w:val="both"/>
      </w:pPr>
    </w:p>
    <w:p w:rsidR="00490881" w:rsidRPr="008E59DE" w:rsidRDefault="00490881" w:rsidP="0077628F">
      <w:pPr>
        <w:numPr>
          <w:ilvl w:val="0"/>
          <w:numId w:val="9"/>
        </w:numPr>
        <w:jc w:val="both"/>
      </w:pPr>
      <w:r w:rsidRPr="008E59DE">
        <w:t>Cambio en los procesos: Procesos diseñados para lograr la eficiencia y eficacia en la administración de justicia, mediante el empleo de tecnologías de la información y demás herramientas alternativas, que garanticen su simplificación, seguimiento y predictibilidad.</w:t>
      </w:r>
    </w:p>
    <w:p w:rsidR="00490881" w:rsidRPr="008E59DE" w:rsidRDefault="00490881" w:rsidP="0077628F">
      <w:pPr>
        <w:numPr>
          <w:ilvl w:val="0"/>
          <w:numId w:val="9"/>
        </w:numPr>
        <w:jc w:val="both"/>
      </w:pPr>
      <w:r w:rsidRPr="008E59DE">
        <w:t>Cambio cultural: Se promueve el trabajo coordinado y en equipo entre las distintas instancias judiciales, con la institucionalidad pública, la sociedad civil y otros actores sociales, orientando su gestión a la consecución de resultados.</w:t>
      </w:r>
    </w:p>
    <w:p w:rsidR="00490881" w:rsidRPr="008E59DE" w:rsidRDefault="00490881" w:rsidP="0077628F">
      <w:pPr>
        <w:jc w:val="both"/>
      </w:pPr>
    </w:p>
    <w:p w:rsidR="00490881" w:rsidRPr="008E59DE" w:rsidRDefault="00490881" w:rsidP="0077628F">
      <w:pPr>
        <w:numPr>
          <w:ilvl w:val="0"/>
          <w:numId w:val="9"/>
        </w:numPr>
        <w:jc w:val="both"/>
      </w:pPr>
      <w:r w:rsidRPr="008E59DE">
        <w:t xml:space="preserve">Cambio en las formas de relación: Fortalecimiento en la comunicación e interacción con la población, con mecanismos permanentes de diálogo, rendición de cuentas, incidencia y control social. </w:t>
      </w:r>
    </w:p>
    <w:p w:rsidR="00490881" w:rsidRPr="008E59DE" w:rsidRDefault="00490881" w:rsidP="0077628F">
      <w:pPr>
        <w:jc w:val="both"/>
      </w:pPr>
    </w:p>
    <w:p w:rsidR="00490881" w:rsidRPr="008E59DE" w:rsidRDefault="00490881" w:rsidP="0077628F">
      <w:pPr>
        <w:pStyle w:val="Ttulo2"/>
        <w:numPr>
          <w:ilvl w:val="1"/>
          <w:numId w:val="2"/>
        </w:numPr>
        <w:spacing w:before="0" w:after="0"/>
        <w:jc w:val="both"/>
        <w:rPr>
          <w:b w:val="0"/>
          <w:i/>
          <w:sz w:val="24"/>
          <w:szCs w:val="24"/>
        </w:rPr>
      </w:pPr>
      <w:bookmarkStart w:id="13" w:name="_Toc493497544"/>
      <w:r w:rsidRPr="008E59DE">
        <w:rPr>
          <w:b w:val="0"/>
          <w:i/>
          <w:sz w:val="24"/>
          <w:szCs w:val="24"/>
        </w:rPr>
        <w:t>Objetivos</w:t>
      </w:r>
      <w:bookmarkEnd w:id="13"/>
    </w:p>
    <w:p w:rsidR="00490881" w:rsidRPr="008E59DE" w:rsidRDefault="00490881" w:rsidP="0077628F">
      <w:pPr>
        <w:jc w:val="both"/>
      </w:pPr>
    </w:p>
    <w:p w:rsidR="00490881" w:rsidRPr="008E59DE" w:rsidRDefault="00490881" w:rsidP="0077628F">
      <w:pPr>
        <w:ind w:firstLine="709"/>
        <w:jc w:val="both"/>
        <w:rPr>
          <w:i/>
        </w:rPr>
      </w:pPr>
      <w:r w:rsidRPr="008E59DE">
        <w:rPr>
          <w:i/>
        </w:rPr>
        <w:t>Objetivo general:</w:t>
      </w:r>
    </w:p>
    <w:p w:rsidR="00490881" w:rsidRPr="008E59DE" w:rsidRDefault="00490881" w:rsidP="0077628F">
      <w:pPr>
        <w:jc w:val="both"/>
        <w:rPr>
          <w:i/>
        </w:rPr>
      </w:pPr>
    </w:p>
    <w:p w:rsidR="00490881" w:rsidRPr="008E59DE" w:rsidRDefault="00490881" w:rsidP="0077628F">
      <w:pPr>
        <w:ind w:firstLine="709"/>
        <w:jc w:val="both"/>
      </w:pPr>
      <w:r w:rsidRPr="008E59DE">
        <w:t>Promover una gestión judicial basada en los principios rectores de la Justicia Abierta: transparencia, participación y colaboración, con el fin de garantizar el Estado de Derecho, promover la paz social y fortalecer la democracia.</w:t>
      </w:r>
    </w:p>
    <w:p w:rsidR="00490881" w:rsidRPr="008E59DE" w:rsidRDefault="00490881" w:rsidP="0077628F">
      <w:pPr>
        <w:jc w:val="both"/>
      </w:pPr>
    </w:p>
    <w:p w:rsidR="00490881" w:rsidRPr="008E59DE" w:rsidRDefault="00490881" w:rsidP="0077628F">
      <w:pPr>
        <w:ind w:firstLine="66"/>
        <w:jc w:val="both"/>
        <w:rPr>
          <w:i/>
        </w:rPr>
      </w:pPr>
      <w:r w:rsidRPr="008E59DE">
        <w:rPr>
          <w:i/>
        </w:rPr>
        <w:t>Objetivos específicos:</w:t>
      </w:r>
    </w:p>
    <w:p w:rsidR="00490881" w:rsidRPr="008E59DE" w:rsidRDefault="00490881" w:rsidP="0077628F">
      <w:pPr>
        <w:ind w:firstLine="66"/>
        <w:jc w:val="both"/>
        <w:rPr>
          <w:i/>
        </w:rPr>
      </w:pPr>
    </w:p>
    <w:p w:rsidR="00490881" w:rsidRPr="008E59DE" w:rsidRDefault="00490881" w:rsidP="0077628F">
      <w:pPr>
        <w:pStyle w:val="Prrafodelista"/>
        <w:numPr>
          <w:ilvl w:val="0"/>
          <w:numId w:val="3"/>
        </w:numPr>
        <w:ind w:left="426" w:firstLine="709"/>
        <w:contextualSpacing/>
        <w:jc w:val="both"/>
      </w:pPr>
      <w:r w:rsidRPr="008E59DE">
        <w:t>Transparentar la gestión del Poder Judicial para el cumplimiento del derecho de acceso a la información mediante la apertura de datos, la rendición de cuentas, el fomento de la integridad y la anticorrupción.</w:t>
      </w:r>
    </w:p>
    <w:p w:rsidR="00490881" w:rsidRPr="008E59DE" w:rsidRDefault="00490881" w:rsidP="0077628F">
      <w:pPr>
        <w:pStyle w:val="Prrafodelista"/>
        <w:ind w:left="426" w:firstLine="709"/>
        <w:jc w:val="both"/>
      </w:pPr>
    </w:p>
    <w:p w:rsidR="00490881" w:rsidRPr="008E59DE" w:rsidRDefault="00490881" w:rsidP="0077628F">
      <w:pPr>
        <w:pStyle w:val="Prrafodelista"/>
        <w:numPr>
          <w:ilvl w:val="0"/>
          <w:numId w:val="3"/>
        </w:numPr>
        <w:ind w:left="426" w:firstLine="709"/>
        <w:contextualSpacing/>
        <w:jc w:val="both"/>
      </w:pPr>
      <w:r w:rsidRPr="008E59DE">
        <w:t>Garantizar la participación de la sociedad en el diseño, ejecución, evaluación de los procesos, políticas, servicios y disposiciones, de conformidad con la Política de Participación Ciudadana en el Poder Judicial.</w:t>
      </w:r>
    </w:p>
    <w:p w:rsidR="00490881" w:rsidRPr="008E59DE" w:rsidRDefault="00490881" w:rsidP="0077628F">
      <w:pPr>
        <w:pStyle w:val="Prrafodelista"/>
        <w:ind w:firstLine="709"/>
        <w:jc w:val="both"/>
      </w:pPr>
    </w:p>
    <w:p w:rsidR="00490881" w:rsidRPr="008E59DE" w:rsidRDefault="00490881" w:rsidP="0077628F">
      <w:pPr>
        <w:pStyle w:val="Prrafodelista"/>
        <w:numPr>
          <w:ilvl w:val="0"/>
          <w:numId w:val="3"/>
        </w:numPr>
        <w:ind w:left="426" w:firstLine="709"/>
        <w:contextualSpacing/>
        <w:jc w:val="both"/>
      </w:pPr>
      <w:r w:rsidRPr="008E59DE">
        <w:t xml:space="preserve">Propiciar espacios y mecanismos de </w:t>
      </w:r>
      <w:proofErr w:type="spellStart"/>
      <w:r w:rsidRPr="008E59DE">
        <w:t>cocreación</w:t>
      </w:r>
      <w:proofErr w:type="spellEnd"/>
      <w:r w:rsidRPr="008E59DE">
        <w:t>, alianzas y redes para el trabajo colaborativo en la gestión judicial</w:t>
      </w:r>
      <w:r w:rsidRPr="008E59DE">
        <w:rPr>
          <w:b/>
          <w:i/>
        </w:rPr>
        <w:t>.</w:t>
      </w:r>
    </w:p>
    <w:p w:rsidR="00490881" w:rsidRPr="008E59DE" w:rsidRDefault="00490881" w:rsidP="0077628F">
      <w:pPr>
        <w:pStyle w:val="Prrafodelista"/>
        <w:ind w:firstLine="709"/>
        <w:jc w:val="both"/>
        <w:rPr>
          <w:b/>
          <w:i/>
        </w:rPr>
      </w:pPr>
    </w:p>
    <w:p w:rsidR="00490881" w:rsidRPr="008E59DE" w:rsidRDefault="00490881" w:rsidP="0077628F">
      <w:pPr>
        <w:pStyle w:val="Prrafodelista"/>
        <w:numPr>
          <w:ilvl w:val="0"/>
          <w:numId w:val="3"/>
        </w:numPr>
        <w:ind w:left="426" w:firstLine="709"/>
        <w:contextualSpacing/>
        <w:jc w:val="both"/>
      </w:pPr>
      <w:r w:rsidRPr="008E59DE">
        <w:t>Considerar como actores dentro de esta Política a los gremios integrados por personas que laboran en el Poder Judicial.</w:t>
      </w:r>
    </w:p>
    <w:p w:rsidR="00490881" w:rsidRPr="008E59DE" w:rsidRDefault="00490881" w:rsidP="0077628F">
      <w:pPr>
        <w:pStyle w:val="Prrafodelista"/>
        <w:ind w:firstLine="709"/>
        <w:jc w:val="both"/>
      </w:pPr>
    </w:p>
    <w:p w:rsidR="00490881" w:rsidRPr="008E59DE" w:rsidRDefault="00490881" w:rsidP="0077628F">
      <w:pPr>
        <w:pStyle w:val="Prrafodelista"/>
        <w:ind w:left="426" w:firstLine="709"/>
        <w:jc w:val="both"/>
      </w:pPr>
    </w:p>
    <w:p w:rsidR="00490881" w:rsidRPr="008E59DE" w:rsidRDefault="00490881" w:rsidP="0077628F">
      <w:pPr>
        <w:pStyle w:val="Prrafodelista"/>
        <w:numPr>
          <w:ilvl w:val="0"/>
          <w:numId w:val="3"/>
        </w:numPr>
        <w:ind w:left="426" w:firstLine="709"/>
        <w:contextualSpacing/>
        <w:jc w:val="both"/>
      </w:pPr>
      <w:r w:rsidRPr="008E59DE">
        <w:t>Articular los planes, programas y acciones ejecutados en la institución, sobre la base de los principios de Justicia Abierta.</w:t>
      </w:r>
    </w:p>
    <w:p w:rsidR="00490881" w:rsidRPr="008E59DE" w:rsidRDefault="00490881" w:rsidP="0077628F">
      <w:pPr>
        <w:pStyle w:val="Prrafodelista"/>
        <w:ind w:left="426" w:firstLine="709"/>
        <w:jc w:val="both"/>
      </w:pPr>
    </w:p>
    <w:p w:rsidR="00490881" w:rsidRPr="008E59DE" w:rsidRDefault="00490881" w:rsidP="0077628F">
      <w:pPr>
        <w:pStyle w:val="Prrafodelista"/>
        <w:numPr>
          <w:ilvl w:val="0"/>
          <w:numId w:val="3"/>
        </w:numPr>
        <w:ind w:left="426" w:firstLine="709"/>
        <w:contextualSpacing/>
        <w:jc w:val="both"/>
      </w:pPr>
      <w:r w:rsidRPr="008E59DE">
        <w:t>Fomentar el uso de las tecnologías de la información, la innovación y la modernización que generen valor público, brindando alternativas a quienes no tienen acceso a las herramientas tecnológicas y adaptándose a las necesidades de acceso de toda la población, incluyendo a las poblaciones en condición de vulnerabilidad.</w:t>
      </w:r>
    </w:p>
    <w:p w:rsidR="00490881" w:rsidRPr="008E59DE" w:rsidRDefault="00490881" w:rsidP="0077628F">
      <w:pPr>
        <w:pStyle w:val="Ttulo2"/>
        <w:numPr>
          <w:ilvl w:val="1"/>
          <w:numId w:val="2"/>
        </w:numPr>
        <w:spacing w:before="0" w:after="0"/>
        <w:jc w:val="both"/>
        <w:rPr>
          <w:b w:val="0"/>
          <w:i/>
          <w:sz w:val="24"/>
          <w:szCs w:val="24"/>
        </w:rPr>
      </w:pPr>
      <w:bookmarkStart w:id="14" w:name="_Toc493497545"/>
      <w:r w:rsidRPr="008E59DE">
        <w:rPr>
          <w:b w:val="0"/>
          <w:i/>
          <w:sz w:val="24"/>
          <w:szCs w:val="24"/>
        </w:rPr>
        <w:t>Líneas de Acción</w:t>
      </w:r>
      <w:bookmarkEnd w:id="14"/>
    </w:p>
    <w:p w:rsidR="00490881" w:rsidRPr="008E59DE" w:rsidRDefault="00490881" w:rsidP="0077628F">
      <w:pPr>
        <w:jc w:val="both"/>
      </w:pPr>
    </w:p>
    <w:p w:rsidR="00490881" w:rsidRPr="008E59DE" w:rsidRDefault="00490881" w:rsidP="0077628F">
      <w:pPr>
        <w:ind w:firstLine="709"/>
        <w:jc w:val="both"/>
      </w:pPr>
      <w:r w:rsidRPr="008E59DE">
        <w:t xml:space="preserve">Para la </w:t>
      </w:r>
      <w:proofErr w:type="spellStart"/>
      <w:r w:rsidRPr="008E59DE">
        <w:t>operacionalización</w:t>
      </w:r>
      <w:proofErr w:type="spellEnd"/>
      <w:r w:rsidRPr="008E59DE">
        <w:t xml:space="preserve"> de esta política se considerarán, al menos, las siguientes líneas generales de acción:</w:t>
      </w:r>
    </w:p>
    <w:p w:rsidR="00490881" w:rsidRPr="008E59DE" w:rsidRDefault="00490881" w:rsidP="0077628F">
      <w:pPr>
        <w:ind w:firstLine="709"/>
        <w:jc w:val="both"/>
      </w:pPr>
    </w:p>
    <w:p w:rsidR="00490881" w:rsidRPr="008E59DE" w:rsidRDefault="00490881" w:rsidP="0077628F">
      <w:pPr>
        <w:numPr>
          <w:ilvl w:val="0"/>
          <w:numId w:val="10"/>
        </w:numPr>
        <w:jc w:val="both"/>
      </w:pPr>
      <w:r w:rsidRPr="008E59DE">
        <w:t>Información y divulgación</w:t>
      </w:r>
    </w:p>
    <w:p w:rsidR="00490881" w:rsidRPr="008E59DE" w:rsidRDefault="00490881" w:rsidP="0077628F">
      <w:pPr>
        <w:numPr>
          <w:ilvl w:val="0"/>
          <w:numId w:val="10"/>
        </w:numPr>
        <w:jc w:val="both"/>
      </w:pPr>
      <w:r w:rsidRPr="008E59DE">
        <w:t>Capacitación y sensibilización</w:t>
      </w:r>
    </w:p>
    <w:p w:rsidR="00490881" w:rsidRPr="008E59DE" w:rsidRDefault="00490881" w:rsidP="0077628F">
      <w:pPr>
        <w:numPr>
          <w:ilvl w:val="0"/>
          <w:numId w:val="10"/>
        </w:numPr>
        <w:jc w:val="both"/>
      </w:pPr>
      <w:r w:rsidRPr="008E59DE">
        <w:t xml:space="preserve">Articulación interna, externa e interinstitucional </w:t>
      </w:r>
    </w:p>
    <w:p w:rsidR="00490881" w:rsidRPr="008E59DE" w:rsidRDefault="00490881" w:rsidP="0077628F">
      <w:pPr>
        <w:numPr>
          <w:ilvl w:val="0"/>
          <w:numId w:val="10"/>
        </w:numPr>
        <w:jc w:val="both"/>
      </w:pPr>
      <w:r w:rsidRPr="008E59DE">
        <w:t>Cumplimiento de compromisos y estándares nacionales e internacionales</w:t>
      </w:r>
    </w:p>
    <w:p w:rsidR="00490881" w:rsidRPr="008E59DE" w:rsidRDefault="00490881" w:rsidP="0077628F">
      <w:pPr>
        <w:numPr>
          <w:ilvl w:val="0"/>
          <w:numId w:val="10"/>
        </w:numPr>
        <w:jc w:val="both"/>
      </w:pPr>
      <w:r w:rsidRPr="008E59DE">
        <w:t>Seguimiento y evaluación de la política</w:t>
      </w:r>
    </w:p>
    <w:p w:rsidR="00490881" w:rsidRPr="008E59DE" w:rsidRDefault="00490881" w:rsidP="0077628F">
      <w:pPr>
        <w:ind w:left="720"/>
        <w:jc w:val="both"/>
      </w:pPr>
    </w:p>
    <w:p w:rsidR="00490881" w:rsidRPr="008E59DE" w:rsidRDefault="00490881" w:rsidP="0077628F">
      <w:pPr>
        <w:pStyle w:val="Ttulo1"/>
        <w:numPr>
          <w:ilvl w:val="0"/>
          <w:numId w:val="2"/>
        </w:numPr>
        <w:spacing w:before="0" w:after="0"/>
        <w:jc w:val="both"/>
        <w:rPr>
          <w:rFonts w:cs="Times New Roman"/>
          <w:color w:val="auto"/>
          <w:sz w:val="24"/>
          <w:szCs w:val="24"/>
        </w:rPr>
      </w:pPr>
      <w:bookmarkStart w:id="15" w:name="_Toc493497546"/>
      <w:r w:rsidRPr="008E59DE">
        <w:rPr>
          <w:rFonts w:cs="Times New Roman"/>
          <w:color w:val="auto"/>
          <w:sz w:val="24"/>
          <w:szCs w:val="24"/>
        </w:rPr>
        <w:t>Factores para la implementación de la Política de Justicia Abierta</w:t>
      </w:r>
      <w:bookmarkEnd w:id="15"/>
    </w:p>
    <w:p w:rsidR="00490881" w:rsidRPr="008E59DE" w:rsidRDefault="00490881" w:rsidP="0077628F">
      <w:pPr>
        <w:jc w:val="both"/>
      </w:pPr>
    </w:p>
    <w:p w:rsidR="00490881" w:rsidRPr="008E59DE" w:rsidRDefault="00490881" w:rsidP="0077628F">
      <w:pPr>
        <w:ind w:firstLine="709"/>
        <w:jc w:val="both"/>
      </w:pPr>
      <w:r w:rsidRPr="008E59DE">
        <w:t>Para la implementación óptima de la Política se requiere disponer de una serie de condiciones internas que faciliten la ejecución de las acciones planteadas en este documento. Esas condiciones son:</w:t>
      </w:r>
    </w:p>
    <w:p w:rsidR="00490881" w:rsidRPr="008E59DE" w:rsidRDefault="00490881" w:rsidP="0077628F">
      <w:pPr>
        <w:ind w:firstLine="709"/>
        <w:jc w:val="both"/>
      </w:pPr>
    </w:p>
    <w:p w:rsidR="00490881" w:rsidRPr="008E59DE" w:rsidRDefault="00490881" w:rsidP="0077628F">
      <w:pPr>
        <w:pStyle w:val="Prrafodelista"/>
        <w:numPr>
          <w:ilvl w:val="0"/>
          <w:numId w:val="12"/>
        </w:numPr>
        <w:contextualSpacing/>
        <w:jc w:val="both"/>
      </w:pPr>
      <w:r w:rsidRPr="008E59DE">
        <w:t xml:space="preserve">Que todas las instancias judiciales incorporen en su quehacer acciones de transparencia, colaboración y participación ciudadana. </w:t>
      </w:r>
    </w:p>
    <w:p w:rsidR="00490881" w:rsidRPr="008E59DE" w:rsidRDefault="00490881" w:rsidP="0077628F">
      <w:pPr>
        <w:pStyle w:val="Prrafodelista"/>
        <w:ind w:left="851"/>
        <w:jc w:val="both"/>
      </w:pPr>
    </w:p>
    <w:p w:rsidR="00490881" w:rsidRPr="008E59DE" w:rsidRDefault="00490881" w:rsidP="0077628F">
      <w:pPr>
        <w:pStyle w:val="Prrafodelista"/>
        <w:numPr>
          <w:ilvl w:val="0"/>
          <w:numId w:val="12"/>
        </w:numPr>
        <w:contextualSpacing/>
        <w:jc w:val="both"/>
      </w:pPr>
      <w:r w:rsidRPr="008E59DE">
        <w:t>Que se cuenten con los recursos presupuestarios y humanos para su ejecución.</w:t>
      </w:r>
    </w:p>
    <w:p w:rsidR="00490881" w:rsidRPr="008E59DE" w:rsidRDefault="00490881" w:rsidP="0077628F">
      <w:pPr>
        <w:pStyle w:val="Prrafodelista"/>
        <w:ind w:left="851"/>
        <w:jc w:val="both"/>
      </w:pPr>
    </w:p>
    <w:p w:rsidR="00490881" w:rsidRPr="008E59DE" w:rsidRDefault="00490881" w:rsidP="0077628F">
      <w:pPr>
        <w:pStyle w:val="Prrafodelista"/>
        <w:numPr>
          <w:ilvl w:val="0"/>
          <w:numId w:val="12"/>
        </w:numPr>
        <w:contextualSpacing/>
        <w:jc w:val="both"/>
      </w:pPr>
      <w:r w:rsidRPr="008E59DE">
        <w:t xml:space="preserve">Que se </w:t>
      </w:r>
      <w:proofErr w:type="spellStart"/>
      <w:r w:rsidRPr="008E59DE">
        <w:rPr>
          <w:i/>
        </w:rPr>
        <w:t>cocree</w:t>
      </w:r>
      <w:proofErr w:type="spellEnd"/>
      <w:r w:rsidRPr="008E59DE">
        <w:t xml:space="preserve"> el Plan de Acción de la Política tomando como marco referencial este documento y las líneas generales aquí establecidas, de manera participativa, integrando diferentes actores sociales. En este plan de acción deberá exponer con detalle los roles y responsabilidades de cada instancia involucrada. </w:t>
      </w:r>
    </w:p>
    <w:p w:rsidR="00490881" w:rsidRPr="008E59DE" w:rsidRDefault="00490881" w:rsidP="0077628F">
      <w:pPr>
        <w:pStyle w:val="Prrafodelista"/>
        <w:jc w:val="both"/>
      </w:pPr>
    </w:p>
    <w:p w:rsidR="00490881" w:rsidRPr="008E59DE" w:rsidRDefault="00490881" w:rsidP="0077628F">
      <w:pPr>
        <w:pStyle w:val="Prrafodelista"/>
        <w:numPr>
          <w:ilvl w:val="0"/>
          <w:numId w:val="12"/>
        </w:numPr>
        <w:contextualSpacing/>
        <w:jc w:val="both"/>
      </w:pPr>
      <w:r w:rsidRPr="008E59DE">
        <w:t xml:space="preserve">Que se consolide la Comisión Coordinadora para la Implementación de la Política. Esta Comisión tiene por finalidad promover el desarrollo, la coordinación, la consolidación y la sostenibilidad de los principios de Gobierno Abierto al interior del Poder Judicial, así como dirigir la aplicación de la política de Justicia Abierta, monitorear y dar seguimiento de los compromisos institucionales que de esta se deriven. </w:t>
      </w:r>
    </w:p>
    <w:p w:rsidR="00490881" w:rsidRPr="008E59DE" w:rsidRDefault="00490881" w:rsidP="0077628F">
      <w:pPr>
        <w:pStyle w:val="Ttulo2"/>
        <w:numPr>
          <w:ilvl w:val="1"/>
          <w:numId w:val="2"/>
        </w:numPr>
        <w:spacing w:before="0" w:after="0"/>
        <w:jc w:val="both"/>
        <w:rPr>
          <w:b w:val="0"/>
          <w:i/>
          <w:sz w:val="24"/>
          <w:szCs w:val="24"/>
        </w:rPr>
      </w:pPr>
      <w:bookmarkStart w:id="16" w:name="_Toc493497547"/>
      <w:r w:rsidRPr="008E59DE">
        <w:rPr>
          <w:b w:val="0"/>
          <w:i/>
          <w:sz w:val="24"/>
          <w:szCs w:val="24"/>
        </w:rPr>
        <w:t>Comisión de Justicia Abierta</w:t>
      </w:r>
      <w:bookmarkEnd w:id="16"/>
    </w:p>
    <w:p w:rsidR="00490881" w:rsidRPr="008E59DE" w:rsidRDefault="00490881" w:rsidP="0077628F">
      <w:pPr>
        <w:jc w:val="both"/>
      </w:pPr>
    </w:p>
    <w:p w:rsidR="00490881" w:rsidRPr="008E59DE" w:rsidRDefault="00490881" w:rsidP="0077628F">
      <w:pPr>
        <w:pStyle w:val="Prrafodelista"/>
        <w:ind w:left="0" w:firstLine="709"/>
        <w:jc w:val="both"/>
      </w:pPr>
      <w:r w:rsidRPr="008E59DE">
        <w:t>La Comisión de Justicia Abierta es la instancia articuladora que velará por el cumplimiento de esta política. Estará conformada por representantes titulares de:</w:t>
      </w:r>
    </w:p>
    <w:p w:rsidR="00490881" w:rsidRPr="008E59DE" w:rsidRDefault="00490881" w:rsidP="0077628F">
      <w:pPr>
        <w:pStyle w:val="Prrafodelista"/>
        <w:ind w:left="0" w:firstLine="709"/>
        <w:jc w:val="both"/>
      </w:pPr>
    </w:p>
    <w:p w:rsidR="00490881" w:rsidRPr="008E59DE" w:rsidRDefault="00490881" w:rsidP="0077628F">
      <w:pPr>
        <w:pStyle w:val="Prrafodelista"/>
        <w:numPr>
          <w:ilvl w:val="0"/>
          <w:numId w:val="4"/>
        </w:numPr>
        <w:contextualSpacing/>
        <w:jc w:val="both"/>
      </w:pPr>
      <w:r w:rsidRPr="008E59DE">
        <w:t>Comisión Nacional para el Mejoramiento de la Administración de Justicia, ente coordinador</w:t>
      </w:r>
    </w:p>
    <w:p w:rsidR="00490881" w:rsidRPr="008E59DE" w:rsidRDefault="00490881" w:rsidP="0077628F">
      <w:pPr>
        <w:pStyle w:val="Prrafodelista"/>
        <w:numPr>
          <w:ilvl w:val="0"/>
          <w:numId w:val="4"/>
        </w:numPr>
        <w:contextualSpacing/>
        <w:jc w:val="both"/>
      </w:pPr>
      <w:r w:rsidRPr="008E59DE">
        <w:t>Despacho de la Presidencia</w:t>
      </w:r>
    </w:p>
    <w:p w:rsidR="00490881" w:rsidRPr="008E59DE" w:rsidRDefault="00490881" w:rsidP="0077628F">
      <w:pPr>
        <w:pStyle w:val="Prrafodelista"/>
        <w:numPr>
          <w:ilvl w:val="0"/>
          <w:numId w:val="4"/>
        </w:numPr>
        <w:contextualSpacing/>
        <w:jc w:val="both"/>
      </w:pPr>
      <w:r w:rsidRPr="008E59DE">
        <w:t>Comisión de Transparencia</w:t>
      </w:r>
    </w:p>
    <w:p w:rsidR="00490881" w:rsidRPr="008E59DE" w:rsidRDefault="00490881" w:rsidP="0077628F">
      <w:pPr>
        <w:pStyle w:val="Prrafodelista"/>
        <w:numPr>
          <w:ilvl w:val="0"/>
          <w:numId w:val="4"/>
        </w:numPr>
        <w:contextualSpacing/>
        <w:jc w:val="both"/>
      </w:pPr>
      <w:r w:rsidRPr="008E59DE">
        <w:t xml:space="preserve">Comisión de Acceso a la Justicia </w:t>
      </w:r>
    </w:p>
    <w:p w:rsidR="00490881" w:rsidRPr="008E59DE" w:rsidRDefault="00490881" w:rsidP="0077628F">
      <w:pPr>
        <w:pStyle w:val="Prrafodelista"/>
        <w:numPr>
          <w:ilvl w:val="0"/>
          <w:numId w:val="4"/>
        </w:numPr>
        <w:contextualSpacing/>
        <w:jc w:val="both"/>
      </w:pPr>
      <w:r w:rsidRPr="008E59DE">
        <w:t>Consejo Superior</w:t>
      </w:r>
    </w:p>
    <w:p w:rsidR="00490881" w:rsidRPr="008E59DE" w:rsidRDefault="00490881" w:rsidP="0077628F">
      <w:pPr>
        <w:pStyle w:val="Prrafodelista"/>
        <w:numPr>
          <w:ilvl w:val="0"/>
          <w:numId w:val="4"/>
        </w:numPr>
        <w:contextualSpacing/>
        <w:jc w:val="both"/>
      </w:pPr>
      <w:r w:rsidRPr="008E59DE">
        <w:t>Dirección de Tecnología de la Información</w:t>
      </w:r>
    </w:p>
    <w:p w:rsidR="00490881" w:rsidRPr="008E59DE" w:rsidRDefault="00490881" w:rsidP="0077628F">
      <w:pPr>
        <w:pStyle w:val="Prrafodelista"/>
        <w:numPr>
          <w:ilvl w:val="0"/>
          <w:numId w:val="4"/>
        </w:numPr>
        <w:contextualSpacing/>
        <w:jc w:val="both"/>
      </w:pPr>
      <w:r w:rsidRPr="008E59DE">
        <w:t>Dirección de Prensa y Comunicación</w:t>
      </w:r>
    </w:p>
    <w:p w:rsidR="00490881" w:rsidRPr="008E59DE" w:rsidRDefault="00490881" w:rsidP="0077628F">
      <w:pPr>
        <w:pStyle w:val="Prrafodelista"/>
        <w:numPr>
          <w:ilvl w:val="0"/>
          <w:numId w:val="4"/>
        </w:numPr>
        <w:contextualSpacing/>
        <w:jc w:val="both"/>
      </w:pPr>
      <w:r w:rsidRPr="008E59DE">
        <w:t>Dirección Ejecutiva</w:t>
      </w:r>
    </w:p>
    <w:p w:rsidR="00490881" w:rsidRPr="008E59DE" w:rsidRDefault="00490881" w:rsidP="0077628F">
      <w:pPr>
        <w:pStyle w:val="Prrafodelista"/>
        <w:numPr>
          <w:ilvl w:val="0"/>
          <w:numId w:val="4"/>
        </w:numPr>
        <w:contextualSpacing/>
        <w:jc w:val="both"/>
      </w:pPr>
      <w:r w:rsidRPr="008E59DE">
        <w:t xml:space="preserve">Dirección de Planificación </w:t>
      </w:r>
    </w:p>
    <w:p w:rsidR="00490881" w:rsidRPr="008E59DE" w:rsidRDefault="00490881" w:rsidP="0077628F">
      <w:pPr>
        <w:pStyle w:val="Prrafodelista"/>
        <w:numPr>
          <w:ilvl w:val="0"/>
          <w:numId w:val="4"/>
        </w:numPr>
        <w:contextualSpacing/>
        <w:jc w:val="both"/>
      </w:pPr>
      <w:r w:rsidRPr="008E59DE">
        <w:t>Dirección de Gestión Humana</w:t>
      </w:r>
    </w:p>
    <w:p w:rsidR="00490881" w:rsidRPr="008E59DE" w:rsidRDefault="00490881" w:rsidP="0077628F">
      <w:pPr>
        <w:pStyle w:val="Prrafodelista"/>
        <w:numPr>
          <w:ilvl w:val="0"/>
          <w:numId w:val="4"/>
        </w:numPr>
        <w:contextualSpacing/>
        <w:jc w:val="both"/>
      </w:pPr>
      <w:r w:rsidRPr="008E59DE">
        <w:t>Contraloría de Servicios</w:t>
      </w:r>
    </w:p>
    <w:p w:rsidR="00490881" w:rsidRPr="008E59DE" w:rsidRDefault="00490881" w:rsidP="0077628F">
      <w:pPr>
        <w:pStyle w:val="Prrafodelista"/>
        <w:numPr>
          <w:ilvl w:val="0"/>
          <w:numId w:val="4"/>
        </w:numPr>
        <w:contextualSpacing/>
        <w:jc w:val="both"/>
      </w:pPr>
      <w:r w:rsidRPr="008E59DE">
        <w:t>Escuela Judicial</w:t>
      </w:r>
    </w:p>
    <w:p w:rsidR="00490881" w:rsidRPr="008E59DE" w:rsidRDefault="00490881" w:rsidP="0077628F">
      <w:pPr>
        <w:pStyle w:val="Prrafodelista"/>
        <w:numPr>
          <w:ilvl w:val="0"/>
          <w:numId w:val="4"/>
        </w:numPr>
        <w:contextualSpacing/>
        <w:jc w:val="both"/>
      </w:pPr>
      <w:r w:rsidRPr="008E59DE">
        <w:t>Programa de Justicia Restaurativa</w:t>
      </w:r>
    </w:p>
    <w:p w:rsidR="00490881" w:rsidRPr="008E59DE" w:rsidRDefault="00490881" w:rsidP="0077628F">
      <w:pPr>
        <w:pStyle w:val="Prrafodelista"/>
        <w:numPr>
          <w:ilvl w:val="0"/>
          <w:numId w:val="4"/>
        </w:numPr>
        <w:contextualSpacing/>
        <w:jc w:val="both"/>
      </w:pPr>
      <w:r w:rsidRPr="008E59DE">
        <w:t>Ministerio Público</w:t>
      </w:r>
    </w:p>
    <w:p w:rsidR="00490881" w:rsidRPr="008E59DE" w:rsidRDefault="00490881" w:rsidP="0077628F">
      <w:pPr>
        <w:pStyle w:val="Prrafodelista"/>
        <w:numPr>
          <w:ilvl w:val="0"/>
          <w:numId w:val="4"/>
        </w:numPr>
        <w:contextualSpacing/>
        <w:jc w:val="both"/>
      </w:pPr>
      <w:r w:rsidRPr="008E59DE">
        <w:t>Defensa Pública</w:t>
      </w:r>
    </w:p>
    <w:p w:rsidR="00490881" w:rsidRPr="008E59DE" w:rsidRDefault="00490881" w:rsidP="0077628F">
      <w:pPr>
        <w:pStyle w:val="Prrafodelista"/>
        <w:numPr>
          <w:ilvl w:val="0"/>
          <w:numId w:val="4"/>
        </w:numPr>
        <w:contextualSpacing/>
        <w:jc w:val="both"/>
      </w:pPr>
      <w:r w:rsidRPr="008E59DE">
        <w:t>Organismo de Investigación Judicial</w:t>
      </w:r>
    </w:p>
    <w:p w:rsidR="00490881" w:rsidRPr="008E59DE" w:rsidRDefault="00490881" w:rsidP="0077628F">
      <w:pPr>
        <w:pStyle w:val="Prrafodelista"/>
        <w:numPr>
          <w:ilvl w:val="0"/>
          <w:numId w:val="4"/>
        </w:numPr>
        <w:contextualSpacing/>
        <w:jc w:val="both"/>
      </w:pPr>
      <w:r w:rsidRPr="008E59DE">
        <w:t>Centro de Apoyo, Coordinación y Mejoramiento de la Función Jurisdiccional</w:t>
      </w:r>
    </w:p>
    <w:p w:rsidR="00490881" w:rsidRPr="008E59DE" w:rsidRDefault="00490881" w:rsidP="0077628F">
      <w:pPr>
        <w:pStyle w:val="Prrafodelista"/>
        <w:numPr>
          <w:ilvl w:val="0"/>
          <w:numId w:val="4"/>
        </w:numPr>
        <w:contextualSpacing/>
        <w:jc w:val="both"/>
      </w:pPr>
      <w:r w:rsidRPr="008E59DE">
        <w:t>Secretaría de Género</w:t>
      </w:r>
    </w:p>
    <w:p w:rsidR="00490881" w:rsidRPr="008E59DE" w:rsidRDefault="00490881" w:rsidP="0077628F">
      <w:pPr>
        <w:pStyle w:val="Prrafodelista"/>
        <w:numPr>
          <w:ilvl w:val="0"/>
          <w:numId w:val="4"/>
        </w:numPr>
        <w:contextualSpacing/>
        <w:jc w:val="both"/>
      </w:pPr>
      <w:r w:rsidRPr="008E59DE">
        <w:t>Una persona representante de los gremios del Poder Judicial por ámbito.</w:t>
      </w:r>
    </w:p>
    <w:p w:rsidR="00490881" w:rsidRPr="008E59DE" w:rsidRDefault="00490881" w:rsidP="0077628F">
      <w:pPr>
        <w:pStyle w:val="Prrafodelista"/>
        <w:numPr>
          <w:ilvl w:val="0"/>
          <w:numId w:val="4"/>
        </w:numPr>
        <w:contextualSpacing/>
        <w:jc w:val="both"/>
      </w:pPr>
      <w:r w:rsidRPr="008E59DE">
        <w:t>Una persona representante de cada una de las comisiones jurisdiccionales.</w:t>
      </w:r>
    </w:p>
    <w:p w:rsidR="00490881" w:rsidRPr="008E59DE" w:rsidRDefault="00490881" w:rsidP="0077628F">
      <w:pPr>
        <w:pStyle w:val="Prrafodelista"/>
        <w:numPr>
          <w:ilvl w:val="0"/>
          <w:numId w:val="4"/>
        </w:numPr>
        <w:contextualSpacing/>
        <w:jc w:val="both"/>
      </w:pPr>
      <w:r w:rsidRPr="008E59DE">
        <w:t>Representante del Colegio de Abogados y Abogadas</w:t>
      </w:r>
    </w:p>
    <w:p w:rsidR="00490881" w:rsidRPr="008E59DE" w:rsidRDefault="00490881" w:rsidP="0077628F">
      <w:pPr>
        <w:pStyle w:val="Prrafodelista"/>
        <w:jc w:val="both"/>
      </w:pPr>
    </w:p>
    <w:p w:rsidR="00490881" w:rsidRPr="008E59DE" w:rsidRDefault="00490881" w:rsidP="0077628F">
      <w:pPr>
        <w:pStyle w:val="Prrafodelista"/>
        <w:ind w:left="0" w:firstLine="709"/>
        <w:jc w:val="both"/>
      </w:pPr>
      <w:r w:rsidRPr="008E59DE">
        <w:t xml:space="preserve">El Programa de Justicia Restaurativa fungirá como </w:t>
      </w:r>
      <w:proofErr w:type="spellStart"/>
      <w:r w:rsidRPr="008E59DE">
        <w:t>co</w:t>
      </w:r>
      <w:proofErr w:type="spellEnd"/>
      <w:r w:rsidRPr="008E59DE">
        <w:t>-coordinador de tema transversal de Justicia Restaurativa en el marco de esta Política.</w:t>
      </w:r>
    </w:p>
    <w:p w:rsidR="00490881" w:rsidRPr="008E59DE" w:rsidRDefault="00490881" w:rsidP="0077628F">
      <w:pPr>
        <w:pStyle w:val="Prrafodelista"/>
        <w:ind w:left="0" w:firstLine="709"/>
        <w:jc w:val="both"/>
      </w:pPr>
    </w:p>
    <w:p w:rsidR="00490881" w:rsidRPr="008E59DE" w:rsidRDefault="00490881" w:rsidP="0077628F">
      <w:pPr>
        <w:pStyle w:val="Prrafodelista"/>
        <w:ind w:left="0" w:firstLine="709"/>
        <w:jc w:val="both"/>
      </w:pPr>
      <w:r w:rsidRPr="008E59DE">
        <w:t>Además, la integrarán al menos ocho personas externas al Poder Judicial que pueden representar actores sociales, instituciones, organismos, organizaciones o empresas, interesadas en el accionar judicial.  Esta elección se realizará democráticamente en una asamblea de amplia convocatoria y estarán en su cargo por un periodo dos años. Los mecanismos para esta elección se definirán a nivel de lineamientos en un momento posterior.</w:t>
      </w:r>
    </w:p>
    <w:p w:rsidR="00490881" w:rsidRPr="008E59DE" w:rsidRDefault="00490881" w:rsidP="0077628F">
      <w:pPr>
        <w:pStyle w:val="Prrafodelista"/>
        <w:ind w:left="0" w:firstLine="709"/>
        <w:jc w:val="both"/>
      </w:pPr>
    </w:p>
    <w:p w:rsidR="00490881" w:rsidRPr="008E59DE" w:rsidRDefault="00490881" w:rsidP="0077628F">
      <w:pPr>
        <w:pStyle w:val="Ttulo2"/>
        <w:numPr>
          <w:ilvl w:val="1"/>
          <w:numId w:val="2"/>
        </w:numPr>
        <w:spacing w:before="0" w:after="0"/>
        <w:jc w:val="both"/>
        <w:rPr>
          <w:b w:val="0"/>
          <w:i/>
          <w:sz w:val="24"/>
          <w:szCs w:val="24"/>
        </w:rPr>
      </w:pPr>
      <w:bookmarkStart w:id="17" w:name="_Toc493497548"/>
      <w:r w:rsidRPr="008E59DE">
        <w:rPr>
          <w:b w:val="0"/>
          <w:i/>
          <w:sz w:val="24"/>
          <w:szCs w:val="24"/>
        </w:rPr>
        <w:t>Funciones de la Comisión de Justicia Abierta</w:t>
      </w:r>
      <w:bookmarkEnd w:id="17"/>
    </w:p>
    <w:p w:rsidR="00490881" w:rsidRPr="008E59DE" w:rsidRDefault="00490881" w:rsidP="0077628F">
      <w:pPr>
        <w:jc w:val="both"/>
      </w:pPr>
    </w:p>
    <w:p w:rsidR="00490881" w:rsidRPr="008E59DE" w:rsidRDefault="00490881" w:rsidP="0077628F">
      <w:pPr>
        <w:pStyle w:val="Prrafodelista"/>
        <w:numPr>
          <w:ilvl w:val="0"/>
          <w:numId w:val="13"/>
        </w:numPr>
        <w:ind w:left="426" w:firstLine="709"/>
        <w:contextualSpacing/>
        <w:jc w:val="both"/>
      </w:pPr>
      <w:r w:rsidRPr="008E59DE">
        <w:t xml:space="preserve">Liderar el proceso de </w:t>
      </w:r>
      <w:proofErr w:type="spellStart"/>
      <w:r w:rsidRPr="008E59DE">
        <w:t>cocreación</w:t>
      </w:r>
      <w:proofErr w:type="spellEnd"/>
      <w:r w:rsidRPr="008E59DE">
        <w:t xml:space="preserve"> de los instrumentos para la implementación de esta política: mapeo de actores, plan de acción, línea base, sistema de evaluación y seguimiento con monitoreo ciudadana, sistema de rendición de cuentas hacia la ciudadanía y lineamientos para la integración de representación social en la Comisión de Justicia Abierta.</w:t>
      </w:r>
    </w:p>
    <w:p w:rsidR="00490881" w:rsidRPr="008E59DE" w:rsidRDefault="00490881" w:rsidP="0077628F">
      <w:pPr>
        <w:pStyle w:val="Prrafodelista"/>
        <w:ind w:left="426" w:firstLine="709"/>
        <w:jc w:val="both"/>
      </w:pPr>
    </w:p>
    <w:p w:rsidR="00490881" w:rsidRPr="008E59DE" w:rsidRDefault="00490881" w:rsidP="0077628F">
      <w:pPr>
        <w:pStyle w:val="Prrafodelista"/>
        <w:numPr>
          <w:ilvl w:val="0"/>
          <w:numId w:val="13"/>
        </w:numPr>
        <w:ind w:left="426" w:firstLine="709"/>
        <w:contextualSpacing/>
        <w:jc w:val="both"/>
      </w:pPr>
      <w:r w:rsidRPr="008E59DE">
        <w:t xml:space="preserve">Proponer a las instancias internas que corresponda, la incorporación de estándares </w:t>
      </w:r>
    </w:p>
    <w:p w:rsidR="00490881" w:rsidRPr="008E59DE" w:rsidRDefault="00490881" w:rsidP="0077628F">
      <w:pPr>
        <w:pStyle w:val="Prrafodelista"/>
        <w:ind w:firstLine="709"/>
        <w:jc w:val="both"/>
      </w:pPr>
    </w:p>
    <w:p w:rsidR="00490881" w:rsidRPr="008E59DE" w:rsidRDefault="00490881" w:rsidP="0077628F">
      <w:pPr>
        <w:pStyle w:val="Prrafodelista"/>
        <w:numPr>
          <w:ilvl w:val="0"/>
          <w:numId w:val="13"/>
        </w:numPr>
        <w:ind w:left="426" w:firstLine="709"/>
        <w:contextualSpacing/>
        <w:jc w:val="both"/>
      </w:pPr>
      <w:r w:rsidRPr="008E59DE">
        <w:t>nacionales e internacionales, buenas prácticas y tecnologías que favorezcan la implementación de la Política y los principios de transparencia, participación ciudadana, colaboración y rendición de cuentas en todos los ámbitos y oficinas del Poder Judicial.</w:t>
      </w:r>
    </w:p>
    <w:p w:rsidR="00490881" w:rsidRPr="008E59DE" w:rsidRDefault="00490881" w:rsidP="0077628F">
      <w:pPr>
        <w:pStyle w:val="Prrafodelista"/>
        <w:ind w:left="426" w:firstLine="709"/>
        <w:jc w:val="both"/>
      </w:pPr>
    </w:p>
    <w:p w:rsidR="00490881" w:rsidRPr="008E59DE" w:rsidRDefault="00490881" w:rsidP="0077628F">
      <w:pPr>
        <w:pStyle w:val="Prrafodelista"/>
        <w:numPr>
          <w:ilvl w:val="0"/>
          <w:numId w:val="13"/>
        </w:numPr>
        <w:ind w:left="426" w:firstLine="709"/>
        <w:contextualSpacing/>
        <w:jc w:val="both"/>
      </w:pPr>
      <w:r w:rsidRPr="008E59DE">
        <w:t xml:space="preserve">Incentivar los procesos de apertura de datos en el Poder Judicial, como herramienta para el ejercicio del derecho de acceso a la Información y la transparencia colaborativa, con criterios de valor público y utilidad social y promoviendo su reutilización, por parte de todos los sectores interesados. </w:t>
      </w:r>
    </w:p>
    <w:p w:rsidR="00490881" w:rsidRPr="008E59DE" w:rsidRDefault="00490881" w:rsidP="0077628F">
      <w:pPr>
        <w:pStyle w:val="Prrafodelista"/>
        <w:ind w:left="426" w:firstLine="709"/>
        <w:jc w:val="both"/>
      </w:pPr>
    </w:p>
    <w:p w:rsidR="00490881" w:rsidRPr="008E59DE" w:rsidRDefault="00490881" w:rsidP="0077628F">
      <w:pPr>
        <w:pStyle w:val="Prrafodelista"/>
        <w:numPr>
          <w:ilvl w:val="0"/>
          <w:numId w:val="13"/>
        </w:numPr>
        <w:ind w:left="426" w:firstLine="709"/>
        <w:contextualSpacing/>
        <w:jc w:val="both"/>
      </w:pPr>
      <w:r w:rsidRPr="008E59DE">
        <w:t>Propiciar de manera periódica los procesos de seguimiento y evaluación del funcionamiento de la Política de Justicia Abierta, con el apoyo de otras instancias institucionales o externas.</w:t>
      </w:r>
    </w:p>
    <w:p w:rsidR="00490881" w:rsidRPr="008E59DE" w:rsidRDefault="00490881" w:rsidP="0077628F">
      <w:pPr>
        <w:pStyle w:val="Prrafodelista"/>
        <w:ind w:firstLine="709"/>
        <w:jc w:val="both"/>
      </w:pPr>
    </w:p>
    <w:p w:rsidR="00490881" w:rsidRPr="008E59DE" w:rsidRDefault="00490881" w:rsidP="0077628F">
      <w:pPr>
        <w:pStyle w:val="Prrafodelista"/>
        <w:numPr>
          <w:ilvl w:val="0"/>
          <w:numId w:val="13"/>
        </w:numPr>
        <w:ind w:left="426" w:firstLine="709"/>
        <w:contextualSpacing/>
        <w:jc w:val="both"/>
      </w:pPr>
      <w:r w:rsidRPr="008E59DE">
        <w:t>Velar porque la implementación de la Política de Justicia Abierta esté alineada con las políticas y orientaciones estratégicas del Poder Judicial, así como con los avances nacionales e internacionales de Gobierno Abierto.</w:t>
      </w:r>
    </w:p>
    <w:p w:rsidR="00490881" w:rsidRPr="008E59DE" w:rsidRDefault="00490881" w:rsidP="0077628F">
      <w:pPr>
        <w:pStyle w:val="Prrafodelista"/>
        <w:ind w:firstLine="709"/>
        <w:jc w:val="both"/>
      </w:pPr>
    </w:p>
    <w:p w:rsidR="00490881" w:rsidRPr="008E59DE" w:rsidRDefault="00490881" w:rsidP="0077628F">
      <w:pPr>
        <w:pStyle w:val="Prrafodelista"/>
        <w:numPr>
          <w:ilvl w:val="0"/>
          <w:numId w:val="13"/>
        </w:numPr>
        <w:ind w:left="426" w:firstLine="709"/>
        <w:contextualSpacing/>
        <w:jc w:val="both"/>
      </w:pPr>
      <w:r w:rsidRPr="008E59DE">
        <w:t xml:space="preserve">Promover la difusión de la Política de Justicia Abierta y los principios que la orientan. </w:t>
      </w:r>
    </w:p>
    <w:p w:rsidR="00490881" w:rsidRPr="008E59DE" w:rsidRDefault="00490881" w:rsidP="0077628F">
      <w:pPr>
        <w:pStyle w:val="Prrafodelista"/>
        <w:ind w:firstLine="709"/>
        <w:jc w:val="both"/>
      </w:pPr>
    </w:p>
    <w:p w:rsidR="00490881" w:rsidRPr="008E59DE" w:rsidRDefault="00490881" w:rsidP="0077628F">
      <w:pPr>
        <w:pStyle w:val="Prrafodelista"/>
        <w:numPr>
          <w:ilvl w:val="0"/>
          <w:numId w:val="13"/>
        </w:numPr>
        <w:ind w:left="426" w:firstLine="709"/>
        <w:contextualSpacing/>
        <w:jc w:val="both"/>
      </w:pPr>
      <w:r w:rsidRPr="008E59DE">
        <w:t xml:space="preserve">Impulsar los procesos de rendición de cuentas y de aplicación de los principios en los ámbitos institucionales. </w:t>
      </w:r>
    </w:p>
    <w:p w:rsidR="00490881" w:rsidRPr="008E59DE" w:rsidRDefault="00490881" w:rsidP="0077628F">
      <w:pPr>
        <w:pStyle w:val="Prrafodelista"/>
        <w:ind w:left="426" w:firstLine="709"/>
        <w:jc w:val="both"/>
      </w:pPr>
    </w:p>
    <w:p w:rsidR="00490881" w:rsidRPr="008E59DE" w:rsidRDefault="00490881" w:rsidP="0077628F">
      <w:pPr>
        <w:pStyle w:val="Prrafodelista"/>
        <w:numPr>
          <w:ilvl w:val="0"/>
          <w:numId w:val="13"/>
        </w:numPr>
        <w:ind w:left="426" w:firstLine="709"/>
        <w:contextualSpacing/>
        <w:jc w:val="both"/>
      </w:pPr>
      <w:r w:rsidRPr="008E59DE">
        <w:t xml:space="preserve">Promover la utilización de la tecnología en la implementación de esta Política. </w:t>
      </w:r>
    </w:p>
    <w:p w:rsidR="00490881" w:rsidRPr="008E59DE" w:rsidRDefault="00490881" w:rsidP="0077628F">
      <w:pPr>
        <w:pStyle w:val="Prrafodelista"/>
        <w:ind w:left="426" w:firstLine="709"/>
        <w:jc w:val="both"/>
      </w:pPr>
    </w:p>
    <w:p w:rsidR="00490881" w:rsidRPr="008E59DE" w:rsidRDefault="00490881" w:rsidP="0077628F">
      <w:pPr>
        <w:pStyle w:val="Prrafodelista"/>
        <w:numPr>
          <w:ilvl w:val="0"/>
          <w:numId w:val="13"/>
        </w:numPr>
        <w:ind w:left="426" w:firstLine="709"/>
        <w:contextualSpacing/>
        <w:jc w:val="both"/>
      </w:pPr>
      <w:r w:rsidRPr="008E59DE">
        <w:t>Crear grupos de trabajo conforme se requiera para el desarrollo de esta Política.</w:t>
      </w:r>
    </w:p>
    <w:p w:rsidR="00490881" w:rsidRPr="008E59DE" w:rsidRDefault="00490881" w:rsidP="0077628F">
      <w:pPr>
        <w:pStyle w:val="Prrafodelista"/>
        <w:ind w:left="426" w:firstLine="709"/>
        <w:jc w:val="both"/>
      </w:pPr>
    </w:p>
    <w:p w:rsidR="00490881" w:rsidRPr="008E59DE" w:rsidRDefault="00490881" w:rsidP="0077628F">
      <w:pPr>
        <w:pStyle w:val="Prrafodelista"/>
        <w:numPr>
          <w:ilvl w:val="0"/>
          <w:numId w:val="13"/>
        </w:numPr>
        <w:ind w:left="426" w:firstLine="709"/>
        <w:contextualSpacing/>
        <w:jc w:val="both"/>
      </w:pPr>
      <w:r w:rsidRPr="008E59DE">
        <w:t>Rendir cuentas sobre los avances de la implementación de esta Política.</w:t>
      </w:r>
    </w:p>
    <w:p w:rsidR="00490881" w:rsidRPr="008E59DE" w:rsidRDefault="00490881" w:rsidP="0077628F">
      <w:pPr>
        <w:ind w:firstLine="709"/>
        <w:jc w:val="both"/>
        <w:rPr>
          <w:lang w:eastAsia="es-CL"/>
        </w:rPr>
      </w:pPr>
    </w:p>
    <w:p w:rsidR="00490881" w:rsidRPr="008E59DE" w:rsidRDefault="00490881" w:rsidP="0077628F">
      <w:pPr>
        <w:ind w:firstLine="709"/>
        <w:jc w:val="both"/>
      </w:pPr>
      <w:r w:rsidRPr="008E59DE">
        <w:t xml:space="preserve">La instrumentalización de esta Política se hará mediante la </w:t>
      </w:r>
      <w:proofErr w:type="spellStart"/>
      <w:r w:rsidRPr="008E59DE">
        <w:t>cocreación</w:t>
      </w:r>
      <w:proofErr w:type="spellEnd"/>
      <w:r w:rsidRPr="008E59DE">
        <w:t xml:space="preserve"> de los instrumentos necesarios para su puesta en práctica, a saber: plan de acción, línea base, sistema de evaluación y seguimiento que incluya el monitoreo ciudadano y un sistema de rendición de cuentas ante la ciudadanía. Para ello la Comisión y sus actores tomaran las medidas propias dentro de un plazo razonable.”</w:t>
      </w:r>
    </w:p>
    <w:p w:rsidR="00490881" w:rsidRPr="008E59DE" w:rsidRDefault="00490881" w:rsidP="0077628F">
      <w:pPr>
        <w:autoSpaceDE w:val="0"/>
        <w:autoSpaceDN w:val="0"/>
        <w:adjustRightInd w:val="0"/>
        <w:ind w:firstLine="567"/>
        <w:jc w:val="both"/>
      </w:pPr>
    </w:p>
    <w:p w:rsidR="00490881" w:rsidRPr="008E59DE" w:rsidRDefault="00490881" w:rsidP="0077628F">
      <w:pPr>
        <w:autoSpaceDE w:val="0"/>
        <w:autoSpaceDN w:val="0"/>
        <w:adjustRightInd w:val="0"/>
        <w:ind w:firstLine="567"/>
        <w:jc w:val="both"/>
      </w:pPr>
      <w:r w:rsidRPr="008E59DE">
        <w:t xml:space="preserve"> </w:t>
      </w:r>
    </w:p>
    <w:p w:rsidR="00490881" w:rsidRDefault="00490881" w:rsidP="0077628F">
      <w:pPr>
        <w:ind w:firstLine="567"/>
        <w:jc w:val="both"/>
        <w:rPr>
          <w:b/>
          <w:bCs/>
          <w:lang w:eastAsia="es-CR"/>
        </w:rPr>
      </w:pPr>
      <w:r w:rsidRPr="008E59DE">
        <w:rPr>
          <w:b/>
          <w:bCs/>
          <w:lang w:eastAsia="es-CR"/>
        </w:rPr>
        <w:t>San José, XX de XXXX de 2018</w:t>
      </w:r>
    </w:p>
    <w:p w:rsidR="00823BE4" w:rsidRDefault="00823BE4" w:rsidP="0077628F">
      <w:pPr>
        <w:ind w:firstLine="567"/>
        <w:jc w:val="both"/>
        <w:rPr>
          <w:b/>
          <w:bCs/>
          <w:lang w:eastAsia="es-CR"/>
        </w:rPr>
      </w:pPr>
    </w:p>
    <w:p w:rsidR="00823BE4" w:rsidRPr="008E59DE" w:rsidRDefault="00823BE4" w:rsidP="0077628F">
      <w:pPr>
        <w:ind w:firstLine="567"/>
        <w:jc w:val="both"/>
        <w:rPr>
          <w:b/>
          <w:bCs/>
          <w:lang w:eastAsia="es-CR"/>
        </w:rPr>
      </w:pPr>
      <w:r>
        <w:rPr>
          <w:b/>
          <w:bCs/>
          <w:lang w:eastAsia="es-CR"/>
        </w:rPr>
        <w:t>[…]”</w:t>
      </w:r>
    </w:p>
    <w:p w:rsidR="00490881" w:rsidRPr="008E59DE" w:rsidRDefault="00490881" w:rsidP="0077628F">
      <w:pPr>
        <w:jc w:val="both"/>
        <w:rPr>
          <w:b/>
          <w:bCs/>
          <w:lang w:eastAsia="es-CR"/>
        </w:rPr>
      </w:pPr>
    </w:p>
    <w:p w:rsidR="00490881" w:rsidRPr="008E59DE" w:rsidRDefault="00490881" w:rsidP="0077628F">
      <w:pPr>
        <w:jc w:val="both"/>
        <w:rPr>
          <w:lang w:eastAsia="es-CR"/>
        </w:rPr>
      </w:pPr>
    </w:p>
    <w:p w:rsidR="00490881" w:rsidRPr="008E59DE" w:rsidRDefault="00490881" w:rsidP="0077628F">
      <w:pPr>
        <w:jc w:val="both"/>
        <w:rPr>
          <w:lang w:eastAsia="es-CR"/>
        </w:rPr>
      </w:pPr>
    </w:p>
    <w:p w:rsidR="00490881" w:rsidRPr="008E59DE" w:rsidRDefault="00490881" w:rsidP="00BA46DD">
      <w:pPr>
        <w:ind w:firstLine="567"/>
        <w:jc w:val="center"/>
        <w:rPr>
          <w:b/>
          <w:bCs/>
          <w:lang w:val="pt-BR"/>
        </w:rPr>
      </w:pPr>
      <w:proofErr w:type="spellStart"/>
      <w:r w:rsidRPr="008E59DE">
        <w:rPr>
          <w:b/>
          <w:bCs/>
          <w:lang w:val="pt-BR"/>
        </w:rPr>
        <w:t>Licda</w:t>
      </w:r>
      <w:proofErr w:type="spellEnd"/>
      <w:r w:rsidRPr="008E59DE">
        <w:rPr>
          <w:b/>
          <w:bCs/>
          <w:lang w:val="pt-BR"/>
        </w:rPr>
        <w:t>. Silvia Navarro Romanini</w:t>
      </w:r>
    </w:p>
    <w:p w:rsidR="00490881" w:rsidRPr="008E59DE" w:rsidRDefault="00490881" w:rsidP="00BA46DD">
      <w:pPr>
        <w:ind w:firstLine="567"/>
        <w:jc w:val="center"/>
        <w:rPr>
          <w:b/>
          <w:bCs/>
          <w:lang w:val="pt-BR"/>
        </w:rPr>
      </w:pPr>
      <w:r w:rsidRPr="008E59DE">
        <w:rPr>
          <w:b/>
          <w:bCs/>
          <w:lang w:val="pt-BR"/>
        </w:rPr>
        <w:t>Secretaria General</w:t>
      </w:r>
    </w:p>
    <w:p w:rsidR="00490881" w:rsidRDefault="00490881" w:rsidP="00BA46DD">
      <w:pPr>
        <w:ind w:firstLine="567"/>
        <w:jc w:val="center"/>
        <w:rPr>
          <w:b/>
          <w:bCs/>
          <w:lang w:val="pt-BR"/>
        </w:rPr>
      </w:pPr>
      <w:r w:rsidRPr="008E59DE">
        <w:rPr>
          <w:b/>
          <w:bCs/>
          <w:lang w:val="pt-BR"/>
        </w:rPr>
        <w:t>Corte Suprema de Justicia</w:t>
      </w:r>
    </w:p>
    <w:p w:rsidR="00411A1E" w:rsidRPr="008E59DE" w:rsidRDefault="00411A1E" w:rsidP="00BA46DD">
      <w:pPr>
        <w:ind w:firstLine="567"/>
        <w:jc w:val="center"/>
        <w:rPr>
          <w:b/>
          <w:bCs/>
          <w:lang w:val="pt-BR"/>
        </w:rPr>
      </w:pPr>
    </w:p>
    <w:p w:rsidR="00DA12CF" w:rsidRPr="008E59DE" w:rsidRDefault="00DA12CF" w:rsidP="0077628F">
      <w:pPr>
        <w:jc w:val="both"/>
        <w:rPr>
          <w:b/>
          <w:bCs/>
        </w:rPr>
      </w:pPr>
    </w:p>
    <w:p w:rsidR="00415306" w:rsidRPr="00524FCB" w:rsidRDefault="0018162E" w:rsidP="0085626B">
      <w:pPr>
        <w:jc w:val="both"/>
      </w:pPr>
      <w:proofErr w:type="gramStart"/>
      <w:r w:rsidRPr="008E59DE">
        <w:t>c</w:t>
      </w:r>
      <w:proofErr w:type="gramEnd"/>
      <w:r w:rsidRPr="008E59DE">
        <w:t>:</w:t>
      </w:r>
      <w:r w:rsidRPr="008E59DE">
        <w:tab/>
      </w:r>
      <w:r w:rsidR="00415306">
        <w:t xml:space="preserve">Despacho de la </w:t>
      </w:r>
      <w:r w:rsidR="00415306" w:rsidRPr="00992A02">
        <w:t>Presidencia</w:t>
      </w:r>
      <w:r w:rsidR="00415306">
        <w:t xml:space="preserve"> de la Corte Suprema de Justicia</w:t>
      </w:r>
    </w:p>
    <w:p w:rsidR="00415306" w:rsidRDefault="00415306" w:rsidP="0085626B">
      <w:pPr>
        <w:autoSpaceDE w:val="0"/>
        <w:autoSpaceDN w:val="0"/>
        <w:adjustRightInd w:val="0"/>
        <w:ind w:left="708" w:hanging="708"/>
        <w:rPr>
          <w:sz w:val="23"/>
          <w:szCs w:val="23"/>
        </w:rPr>
      </w:pPr>
      <w:r>
        <w:tab/>
      </w:r>
      <w:r>
        <w:rPr>
          <w:sz w:val="23"/>
          <w:szCs w:val="23"/>
        </w:rPr>
        <w:t>Departamento de Prensa y Comunicación Organizacional</w:t>
      </w:r>
    </w:p>
    <w:p w:rsidR="0085626B" w:rsidRPr="0085626B" w:rsidRDefault="0085626B" w:rsidP="0085626B">
      <w:r>
        <w:rPr>
          <w:sz w:val="23"/>
          <w:szCs w:val="23"/>
        </w:rPr>
        <w:tab/>
      </w:r>
      <w:r w:rsidRPr="0085626B">
        <w:t>A</w:t>
      </w:r>
      <w:r>
        <w:t>soc</w:t>
      </w:r>
      <w:r w:rsidR="00686833">
        <w:t>iación Costarricense de</w:t>
      </w:r>
      <w:r>
        <w:t xml:space="preserve"> Juezas del Poder Judicial</w:t>
      </w:r>
    </w:p>
    <w:p w:rsidR="00415306" w:rsidRDefault="00415306" w:rsidP="00415306">
      <w:pPr>
        <w:autoSpaceDE w:val="0"/>
        <w:autoSpaceDN w:val="0"/>
        <w:adjustRightInd w:val="0"/>
        <w:ind w:left="708"/>
      </w:pPr>
      <w:r w:rsidRPr="00FA790C">
        <w:t>Sr. Gerald Daley Cruickshank, Secretario Ejecutivo de la Sala Primera de la Corte Suprema de Justicia</w:t>
      </w:r>
    </w:p>
    <w:p w:rsidR="0018162E" w:rsidRPr="008E59DE" w:rsidRDefault="0018162E" w:rsidP="00415306">
      <w:pPr>
        <w:autoSpaceDE w:val="0"/>
        <w:autoSpaceDN w:val="0"/>
        <w:adjustRightInd w:val="0"/>
        <w:ind w:left="708"/>
        <w:rPr>
          <w:b/>
        </w:rPr>
      </w:pPr>
      <w:r w:rsidRPr="008E59DE">
        <w:t xml:space="preserve">Diligencias / </w:t>
      </w:r>
      <w:proofErr w:type="spellStart"/>
      <w:r w:rsidRPr="008E59DE">
        <w:t>Ref</w:t>
      </w:r>
      <w:proofErr w:type="spellEnd"/>
      <w:r w:rsidRPr="008E59DE">
        <w:t>: (</w:t>
      </w:r>
      <w:r w:rsidRPr="008E59DE">
        <w:rPr>
          <w:b/>
        </w:rPr>
        <w:t xml:space="preserve">2692-2015, </w:t>
      </w:r>
      <w:r w:rsidRPr="008E59DE">
        <w:rPr>
          <w:b/>
          <w:bCs/>
        </w:rPr>
        <w:t xml:space="preserve">11111-2017 y 597, </w:t>
      </w:r>
      <w:r w:rsidRPr="008E59DE">
        <w:rPr>
          <w:b/>
        </w:rPr>
        <w:t>1275-2018</w:t>
      </w:r>
      <w:r w:rsidRPr="008E59DE">
        <w:t>)</w:t>
      </w:r>
    </w:p>
    <w:p w:rsidR="0018162E" w:rsidRPr="008E59DE" w:rsidRDefault="0018162E" w:rsidP="0085626B">
      <w:pPr>
        <w:pStyle w:val="Textoindependiente"/>
        <w:spacing w:after="0"/>
        <w:jc w:val="both"/>
        <w:rPr>
          <w:i/>
          <w:sz w:val="16"/>
          <w:szCs w:val="16"/>
        </w:rPr>
      </w:pPr>
      <w:r w:rsidRPr="008E59DE">
        <w:rPr>
          <w:i/>
          <w:sz w:val="16"/>
          <w:szCs w:val="16"/>
        </w:rPr>
        <w:t>Claudio</w:t>
      </w:r>
    </w:p>
    <w:p w:rsidR="0018162E" w:rsidRPr="008E59DE" w:rsidRDefault="0018162E" w:rsidP="0077628F">
      <w:pPr>
        <w:jc w:val="both"/>
      </w:pPr>
    </w:p>
    <w:sectPr w:rsidR="0018162E" w:rsidRPr="008E59DE" w:rsidSect="00D26BE1">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A3C" w:rsidRDefault="00B41A3C" w:rsidP="00490881">
      <w:r>
        <w:separator/>
      </w:r>
    </w:p>
  </w:endnote>
  <w:endnote w:type="continuationSeparator" w:id="0">
    <w:p w:rsidR="00B41A3C" w:rsidRDefault="00B41A3C" w:rsidP="004908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ITC Benguiat Std Book">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26B" w:rsidRPr="00DC1933" w:rsidRDefault="0085626B">
    <w:pPr>
      <w:pStyle w:val="Piedepgina"/>
      <w:tabs>
        <w:tab w:val="clear" w:pos="8838"/>
        <w:tab w:val="right" w:pos="9435"/>
      </w:tabs>
      <w:rPr>
        <w:b/>
        <w:bCs/>
        <w:sz w:val="20"/>
      </w:rPr>
    </w:pPr>
    <w:proofErr w:type="spellStart"/>
    <w:r w:rsidRPr="00DC1933">
      <w:rPr>
        <w:b/>
        <w:bCs/>
        <w:sz w:val="20"/>
        <w:lang w:val="en-US"/>
      </w:rPr>
      <w:t>Tels</w:t>
    </w:r>
    <w:proofErr w:type="spellEnd"/>
    <w:r w:rsidRPr="00DC1933">
      <w:rPr>
        <w:b/>
        <w:bCs/>
        <w:sz w:val="20"/>
        <w:lang w:val="en-US"/>
      </w:rPr>
      <w:t>: 2295-</w:t>
    </w:r>
    <w:proofErr w:type="gramStart"/>
    <w:r w:rsidRPr="00DC1933">
      <w:rPr>
        <w:b/>
        <w:bCs/>
        <w:sz w:val="20"/>
        <w:lang w:val="en-US"/>
      </w:rPr>
      <w:t>3707  a</w:t>
    </w:r>
    <w:proofErr w:type="gramEnd"/>
    <w:r w:rsidRPr="00DC1933">
      <w:rPr>
        <w:b/>
        <w:bCs/>
        <w:sz w:val="20"/>
        <w:lang w:val="en-US"/>
      </w:rPr>
      <w:t xml:space="preserve">  </w:t>
    </w:r>
    <w:r w:rsidRPr="00DC1933">
      <w:rPr>
        <w:b/>
        <w:bCs/>
        <w:sz w:val="20"/>
      </w:rPr>
      <w:t xml:space="preserve">2295-3711    </w:t>
    </w:r>
    <w:r w:rsidRPr="00DC1933">
      <w:rPr>
        <w:b/>
        <w:bCs/>
        <w:sz w:val="20"/>
      </w:rPr>
      <w:tab/>
      <w:t xml:space="preserve">      Correo: </w:t>
    </w:r>
    <w:hyperlink r:id="rId1" w:history="1">
      <w:r w:rsidRPr="00DC1933">
        <w:rPr>
          <w:rStyle w:val="Hipervnculo"/>
          <w:sz w:val="20"/>
        </w:rPr>
        <w:t>secrecorte@poder-judicial.go.cr</w:t>
      </w:r>
    </w:hyperlink>
    <w:r w:rsidRPr="00DC1933">
      <w:rPr>
        <w:b/>
        <w:bCs/>
        <w:sz w:val="20"/>
      </w:rPr>
      <w:t xml:space="preserve">     Fax (506) 2295-3706</w:t>
    </w:r>
    <w:r w:rsidRPr="00DC1933">
      <w:rPr>
        <w:b/>
        <w:bCs/>
        <w:sz w:val="20"/>
      </w:rPr>
      <w:tab/>
    </w:r>
    <w:proofErr w:type="spellStart"/>
    <w:r w:rsidRPr="00DC1933">
      <w:rPr>
        <w:b/>
        <w:bCs/>
        <w:sz w:val="20"/>
      </w:rPr>
      <w:t>Apdo</w:t>
    </w:r>
    <w:proofErr w:type="spellEnd"/>
    <w:r w:rsidRPr="00DC1933">
      <w:rPr>
        <w:b/>
        <w:bCs/>
        <w:sz w:val="20"/>
      </w:rPr>
      <w:t>: 1-1003 San José</w:t>
    </w:r>
  </w:p>
  <w:p w:rsidR="0085626B" w:rsidRDefault="0085626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A3C" w:rsidRDefault="00B41A3C" w:rsidP="00490881">
      <w:r>
        <w:separator/>
      </w:r>
    </w:p>
  </w:footnote>
  <w:footnote w:type="continuationSeparator" w:id="0">
    <w:p w:rsidR="00B41A3C" w:rsidRDefault="00B41A3C" w:rsidP="00490881">
      <w:r>
        <w:continuationSeparator/>
      </w:r>
    </w:p>
  </w:footnote>
  <w:footnote w:id="1">
    <w:p w:rsidR="0085626B" w:rsidRPr="00FE253F" w:rsidRDefault="0085626B" w:rsidP="00490881">
      <w:pPr>
        <w:pStyle w:val="Prrafodelista"/>
        <w:numPr>
          <w:ilvl w:val="0"/>
          <w:numId w:val="14"/>
        </w:numPr>
        <w:rPr>
          <w:sz w:val="18"/>
          <w:szCs w:val="18"/>
        </w:rPr>
      </w:pPr>
      <w:r w:rsidRPr="00FE253F">
        <w:rPr>
          <w:rStyle w:val="A14"/>
          <w:sz w:val="18"/>
          <w:szCs w:val="18"/>
        </w:rPr>
        <w:footnoteRef/>
      </w:r>
      <w:r w:rsidRPr="00FE253F">
        <w:rPr>
          <w:sz w:val="18"/>
          <w:szCs w:val="18"/>
        </w:rPr>
        <w:t xml:space="preserve">  Reglas de Brasilia sobre acceso a la Justicia de las personas en condición de vulnerabilidad: Sesión Extraordinaria de Corte Plena N0 17-2008, 8:30 horas26 de mayo, 2008, Artículo II.</w:t>
      </w:r>
    </w:p>
    <w:p w:rsidR="0085626B" w:rsidRPr="00FE253F" w:rsidRDefault="0085626B" w:rsidP="00490881">
      <w:pPr>
        <w:pStyle w:val="Prrafodelista"/>
        <w:numPr>
          <w:ilvl w:val="0"/>
          <w:numId w:val="14"/>
        </w:numPr>
        <w:rPr>
          <w:sz w:val="18"/>
          <w:szCs w:val="18"/>
        </w:rPr>
      </w:pPr>
      <w:r w:rsidRPr="00FE253F">
        <w:rPr>
          <w:sz w:val="18"/>
          <w:szCs w:val="18"/>
        </w:rPr>
        <w:t>Política de equidad de género del Poder Judicial de Costa Rica: Aprobada Sesión N0 34-2005 de la Corte Plena,  7 de noviembre del 2005, Artículo XIV.</w:t>
      </w:r>
    </w:p>
    <w:p w:rsidR="0085626B" w:rsidRPr="00FE253F" w:rsidRDefault="0085626B" w:rsidP="00490881">
      <w:pPr>
        <w:pStyle w:val="Prrafodelista"/>
        <w:numPr>
          <w:ilvl w:val="0"/>
          <w:numId w:val="14"/>
        </w:numPr>
        <w:rPr>
          <w:sz w:val="18"/>
          <w:szCs w:val="18"/>
        </w:rPr>
      </w:pPr>
      <w:r w:rsidRPr="00FE253F">
        <w:rPr>
          <w:sz w:val="18"/>
          <w:szCs w:val="18"/>
        </w:rPr>
        <w:t>Política de igualdad para las personas con discapacidad en el Poder Judicial: Sesión n</w:t>
      </w:r>
      <w:proofErr w:type="gramStart"/>
      <w:r w:rsidRPr="00FE253F">
        <w:rPr>
          <w:sz w:val="18"/>
          <w:szCs w:val="18"/>
        </w:rPr>
        <w:t>.º</w:t>
      </w:r>
      <w:proofErr w:type="gramEnd"/>
      <w:r w:rsidRPr="00FE253F">
        <w:rPr>
          <w:sz w:val="18"/>
          <w:szCs w:val="18"/>
        </w:rPr>
        <w:t xml:space="preserve"> 14-08 de la Corte Plena, 5 de mayo del 2008, Artículo XXIII.</w:t>
      </w:r>
    </w:p>
    <w:p w:rsidR="0085626B" w:rsidRPr="00FE253F" w:rsidRDefault="0085626B" w:rsidP="00490881">
      <w:pPr>
        <w:pStyle w:val="Prrafodelista"/>
        <w:numPr>
          <w:ilvl w:val="0"/>
          <w:numId w:val="14"/>
        </w:numPr>
        <w:rPr>
          <w:sz w:val="18"/>
          <w:szCs w:val="18"/>
        </w:rPr>
      </w:pPr>
      <w:r w:rsidRPr="00FE253F">
        <w:rPr>
          <w:sz w:val="18"/>
          <w:szCs w:val="18"/>
        </w:rPr>
        <w:t>Políticas para garantizar el adecuado acceso a la justicia de la población adulta mayor: Sesión n.º 27-08 del Consejo Superior, 15 de abril del 2008, Artículo XLVI</w:t>
      </w:r>
    </w:p>
    <w:p w:rsidR="0085626B" w:rsidRPr="00FE253F" w:rsidRDefault="0085626B" w:rsidP="00490881">
      <w:pPr>
        <w:pStyle w:val="Prrafodelista"/>
        <w:numPr>
          <w:ilvl w:val="0"/>
          <w:numId w:val="14"/>
        </w:numPr>
        <w:rPr>
          <w:sz w:val="18"/>
          <w:szCs w:val="18"/>
        </w:rPr>
      </w:pPr>
      <w:r w:rsidRPr="00FE253F">
        <w:rPr>
          <w:sz w:val="18"/>
          <w:szCs w:val="18"/>
        </w:rPr>
        <w:t>Política institucional para el acceso a la Justicia por parte de la población migrante y refugiada: Sesión n</w:t>
      </w:r>
      <w:proofErr w:type="gramStart"/>
      <w:r w:rsidRPr="00FE253F">
        <w:rPr>
          <w:sz w:val="18"/>
          <w:szCs w:val="18"/>
        </w:rPr>
        <w:t>.º</w:t>
      </w:r>
      <w:proofErr w:type="gramEnd"/>
      <w:r w:rsidRPr="00FE253F">
        <w:rPr>
          <w:sz w:val="18"/>
          <w:szCs w:val="18"/>
        </w:rPr>
        <w:t xml:space="preserve"> 32-10 de la Corte Plena, 8  de noviembre de 2010. Artículo XXIV. </w:t>
      </w:r>
    </w:p>
    <w:p w:rsidR="0085626B" w:rsidRPr="00FE253F" w:rsidRDefault="0085626B" w:rsidP="00490881">
      <w:pPr>
        <w:pStyle w:val="Prrafodelista"/>
        <w:numPr>
          <w:ilvl w:val="0"/>
          <w:numId w:val="14"/>
        </w:numPr>
        <w:rPr>
          <w:sz w:val="18"/>
          <w:szCs w:val="18"/>
        </w:rPr>
      </w:pPr>
      <w:r w:rsidRPr="00FE253F">
        <w:rPr>
          <w:sz w:val="18"/>
          <w:szCs w:val="18"/>
        </w:rPr>
        <w:t>Política institucional para el acceso a la Justicia de niños, niñas y adolescentes: Sesión N° 34-10 de la Corte Plena, 29 de noviembre de 2010, Artículo XVII.</w:t>
      </w:r>
    </w:p>
    <w:p w:rsidR="0085626B" w:rsidRPr="00FE253F" w:rsidRDefault="0085626B" w:rsidP="00490881">
      <w:pPr>
        <w:pStyle w:val="Prrafodelista"/>
        <w:numPr>
          <w:ilvl w:val="0"/>
          <w:numId w:val="14"/>
        </w:numPr>
        <w:rPr>
          <w:sz w:val="18"/>
          <w:szCs w:val="18"/>
        </w:rPr>
      </w:pPr>
      <w:r w:rsidRPr="00FE253F">
        <w:rPr>
          <w:sz w:val="18"/>
          <w:szCs w:val="18"/>
        </w:rPr>
        <w:t xml:space="preserve">Políticas del Derecho al Acceso a la Justicia para Personas Menores de Edad en Condiciones de Vulnerabilidad Sometidos al Proceso Penal Juvenil en Costa Rica: Sesión N° 4-11 de la Corte Plena,  14 de febrero de 2011, Artículo XV. </w:t>
      </w:r>
    </w:p>
    <w:p w:rsidR="0085626B" w:rsidRPr="00FE253F" w:rsidRDefault="0085626B" w:rsidP="00490881">
      <w:pPr>
        <w:pStyle w:val="Prrafodelista"/>
        <w:numPr>
          <w:ilvl w:val="0"/>
          <w:numId w:val="14"/>
        </w:numPr>
        <w:rPr>
          <w:sz w:val="18"/>
          <w:szCs w:val="18"/>
        </w:rPr>
      </w:pPr>
      <w:r w:rsidRPr="00FE253F">
        <w:rPr>
          <w:sz w:val="18"/>
          <w:szCs w:val="18"/>
        </w:rPr>
        <w:t xml:space="preserve">Políticas de atención a víctimas de violencia doméstica y del delito: Sesión N0 32-99 de la Corte Plena, 4 de agosto de 1999, Artículo XII. </w:t>
      </w:r>
    </w:p>
    <w:p w:rsidR="0085626B" w:rsidRPr="00FE253F" w:rsidRDefault="0085626B" w:rsidP="00490881">
      <w:pPr>
        <w:pStyle w:val="Prrafodelista"/>
        <w:numPr>
          <w:ilvl w:val="0"/>
          <w:numId w:val="14"/>
        </w:numPr>
        <w:rPr>
          <w:sz w:val="18"/>
          <w:szCs w:val="18"/>
        </w:rPr>
      </w:pPr>
      <w:r w:rsidRPr="00FE253F">
        <w:rPr>
          <w:sz w:val="18"/>
          <w:szCs w:val="18"/>
        </w:rPr>
        <w:t xml:space="preserve">Reglas Prácticas para facilitar el acceso a la justicia de las Poblaciones Indígenas: Sesión N0 77-08 del Consejo Superior, 14 de octubre de 2008. Artículo XLI. </w:t>
      </w:r>
    </w:p>
    <w:p w:rsidR="0085626B" w:rsidRPr="00FE253F" w:rsidRDefault="0085626B" w:rsidP="00490881">
      <w:pPr>
        <w:pStyle w:val="Prrafodelista"/>
        <w:numPr>
          <w:ilvl w:val="0"/>
          <w:numId w:val="14"/>
        </w:numPr>
        <w:rPr>
          <w:sz w:val="18"/>
          <w:szCs w:val="18"/>
        </w:rPr>
      </w:pPr>
      <w:r w:rsidRPr="00FE253F">
        <w:rPr>
          <w:sz w:val="18"/>
          <w:szCs w:val="18"/>
        </w:rPr>
        <w:t>Políticas de lenguaje inclusivo: Sesión n</w:t>
      </w:r>
      <w:proofErr w:type="gramStart"/>
      <w:r w:rsidRPr="00FE253F">
        <w:rPr>
          <w:sz w:val="18"/>
          <w:szCs w:val="18"/>
        </w:rPr>
        <w:t>.º</w:t>
      </w:r>
      <w:proofErr w:type="gramEnd"/>
      <w:r w:rsidRPr="00FE253F">
        <w:rPr>
          <w:sz w:val="18"/>
          <w:szCs w:val="18"/>
        </w:rPr>
        <w:t xml:space="preserve"> 15-12 del Consejo Superior, 21 de febrero del 2012, Artículo LIII.</w:t>
      </w:r>
    </w:p>
    <w:p w:rsidR="0085626B" w:rsidRPr="00FE253F" w:rsidRDefault="0085626B" w:rsidP="00490881">
      <w:pPr>
        <w:pStyle w:val="Prrafodelista"/>
        <w:numPr>
          <w:ilvl w:val="0"/>
          <w:numId w:val="14"/>
        </w:numPr>
        <w:rPr>
          <w:sz w:val="18"/>
          <w:szCs w:val="18"/>
        </w:rPr>
      </w:pPr>
      <w:r w:rsidRPr="00FE253F">
        <w:rPr>
          <w:sz w:val="18"/>
          <w:szCs w:val="18"/>
        </w:rPr>
        <w:t>Política respetuosa de la diversidad sexual: Sesión Nº 31-11 de la Corte Plena,  19 de setiembre de dos mil once, Artículo XIII.</w:t>
      </w:r>
    </w:p>
    <w:p w:rsidR="0085626B" w:rsidRPr="00FE253F" w:rsidRDefault="0085626B" w:rsidP="00490881">
      <w:pPr>
        <w:pStyle w:val="Prrafodelista"/>
        <w:numPr>
          <w:ilvl w:val="0"/>
          <w:numId w:val="14"/>
        </w:numPr>
        <w:rPr>
          <w:sz w:val="18"/>
          <w:szCs w:val="18"/>
        </w:rPr>
      </w:pPr>
      <w:r w:rsidRPr="00FE253F">
        <w:rPr>
          <w:sz w:val="18"/>
          <w:szCs w:val="18"/>
        </w:rPr>
        <w:t>Personas privadas de libertad: Aprobada por el Comité Ejecutivo de la Asociación Interamericana de Defensorías Públicas (AIDEF) el día 3 de marzo del 2010 en San José de Costa Rica.</w:t>
      </w:r>
    </w:p>
    <w:p w:rsidR="0085626B" w:rsidRPr="00FE253F" w:rsidRDefault="0085626B" w:rsidP="00490881">
      <w:pPr>
        <w:pStyle w:val="Textonotapie"/>
        <w:rPr>
          <w:rFonts w:ascii="Calibri" w:hAnsi="Calibri"/>
          <w:sz w:val="18"/>
          <w:szCs w:val="18"/>
        </w:rPr>
      </w:pPr>
    </w:p>
  </w:footnote>
  <w:footnote w:id="2">
    <w:p w:rsidR="0085626B" w:rsidRPr="00FE253F" w:rsidRDefault="0085626B" w:rsidP="00490881">
      <w:pPr>
        <w:pStyle w:val="Textonotapie"/>
        <w:rPr>
          <w:rFonts w:ascii="Calibri" w:hAnsi="Calibri"/>
          <w:sz w:val="18"/>
          <w:szCs w:val="18"/>
        </w:rPr>
      </w:pPr>
      <w:r w:rsidRPr="00FE253F">
        <w:rPr>
          <w:rStyle w:val="Refdenotaalpie"/>
          <w:rFonts w:ascii="Calibri" w:hAnsi="Calibri"/>
          <w:sz w:val="18"/>
          <w:szCs w:val="18"/>
        </w:rPr>
        <w:footnoteRef/>
      </w:r>
      <w:r w:rsidRPr="00FE253F">
        <w:rPr>
          <w:rFonts w:ascii="Calibri" w:hAnsi="Calibri"/>
          <w:sz w:val="18"/>
          <w:szCs w:val="18"/>
        </w:rPr>
        <w:t xml:space="preserve"> Política de Igualdad de Género del Poder Judicial, 2005.</w:t>
      </w:r>
    </w:p>
  </w:footnote>
  <w:footnote w:id="3">
    <w:p w:rsidR="0085626B" w:rsidRPr="00FE253F" w:rsidRDefault="0085626B" w:rsidP="00490881">
      <w:pPr>
        <w:pStyle w:val="Textonotapie"/>
        <w:rPr>
          <w:rFonts w:ascii="Calibri" w:hAnsi="Calibri"/>
          <w:sz w:val="18"/>
          <w:szCs w:val="18"/>
        </w:rPr>
      </w:pPr>
      <w:r w:rsidRPr="00FE253F">
        <w:rPr>
          <w:rStyle w:val="Refdenotaalpie"/>
          <w:rFonts w:ascii="Calibri" w:hAnsi="Calibri"/>
          <w:sz w:val="18"/>
          <w:szCs w:val="18"/>
        </w:rPr>
        <w:footnoteRef/>
      </w:r>
      <w:r w:rsidRPr="00FE253F">
        <w:rPr>
          <w:rFonts w:ascii="Calibri" w:hAnsi="Calibri"/>
          <w:sz w:val="18"/>
          <w:szCs w:val="18"/>
        </w:rPr>
        <w:t xml:space="preserve"> Plan estratégico del Poder Judicial 2013-2018.</w:t>
      </w:r>
    </w:p>
    <w:p w:rsidR="0085626B" w:rsidRPr="00D723A5" w:rsidRDefault="0085626B" w:rsidP="00490881">
      <w:pPr>
        <w:pStyle w:val="Textonotapie"/>
        <w:rPr>
          <w:rFonts w:ascii="Calibri" w:hAnsi="Calibri"/>
        </w:rPr>
      </w:pPr>
    </w:p>
  </w:footnote>
  <w:footnote w:id="4">
    <w:p w:rsidR="0085626B" w:rsidRPr="00FC7138" w:rsidRDefault="0085626B" w:rsidP="00490881">
      <w:pPr>
        <w:pStyle w:val="Textonotapie"/>
        <w:rPr>
          <w:rFonts w:ascii="Calibri" w:hAnsi="Calibri"/>
        </w:rPr>
      </w:pPr>
      <w:r w:rsidRPr="0061117A">
        <w:rPr>
          <w:rFonts w:ascii="Calibri" w:hAnsi="Calibri"/>
          <w:sz w:val="18"/>
          <w:szCs w:val="18"/>
        </w:rPr>
        <w:footnoteRef/>
      </w:r>
      <w:r w:rsidRPr="0061117A">
        <w:rPr>
          <w:rFonts w:ascii="Calibri" w:hAnsi="Calibri"/>
          <w:sz w:val="18"/>
          <w:szCs w:val="18"/>
        </w:rPr>
        <w:t xml:space="preserve"> Plan estratégico del Poder Judicial 2013-2018. Política Pública de Justicia Juvenil Restaurativa de Costa Rica 2015.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26B" w:rsidRDefault="0085626B" w:rsidP="00652CEF">
    <w:pPr>
      <w:pStyle w:val="Ttulo"/>
      <w:jc w:val="center"/>
      <w:rPr>
        <w:rFonts w:ascii="Monotype Corsiva" w:hAnsi="Monotype Corsiva"/>
        <w:b/>
        <w:sz w:val="24"/>
        <w:szCs w:val="24"/>
      </w:rPr>
    </w:pPr>
    <w:r>
      <w:rPr>
        <w:rFonts w:ascii="Monotype Corsiva" w:hAnsi="Monotype Corsiva"/>
        <w:b/>
        <w:sz w:val="24"/>
        <w:szCs w:val="24"/>
      </w:rPr>
      <w:t>República de Costa Rica</w:t>
    </w:r>
  </w:p>
  <w:p w:rsidR="0085626B" w:rsidRDefault="0085626B" w:rsidP="00652CEF">
    <w:pPr>
      <w:jc w:val="center"/>
      <w:rPr>
        <w:rFonts w:ascii="Monotype Corsiva" w:hAnsi="Monotype Corsiva"/>
        <w:b/>
      </w:rPr>
    </w:pPr>
    <w:r>
      <w:rPr>
        <w:rFonts w:ascii="Monotype Corsiva" w:hAnsi="Monotype Corsiva"/>
        <w:b/>
      </w:rPr>
      <w:t>Corte Suprema de Justicia</w:t>
    </w:r>
  </w:p>
  <w:p w:rsidR="0085626B" w:rsidRDefault="0085626B" w:rsidP="00652CEF">
    <w:pPr>
      <w:pStyle w:val="Encabezado"/>
      <w:jc w:val="center"/>
    </w:pPr>
    <w:r>
      <w:rPr>
        <w:rFonts w:ascii="Monotype Corsiva" w:hAnsi="Monotype Corsiva"/>
        <w:b/>
      </w:rPr>
      <w:t>Secretaría General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94D39"/>
    <w:multiLevelType w:val="hybridMultilevel"/>
    <w:tmpl w:val="96C80CE4"/>
    <w:lvl w:ilvl="0" w:tplc="0854BDA8">
      <w:start w:val="1"/>
      <w:numFmt w:val="bullet"/>
      <w:lvlText w:val=""/>
      <w:lvlJc w:val="left"/>
      <w:pPr>
        <w:ind w:left="720" w:hanging="360"/>
      </w:pPr>
      <w:rPr>
        <w:rFonts w:ascii="Symbol" w:hAnsi="Symbol" w:hint="default"/>
      </w:rPr>
    </w:lvl>
    <w:lvl w:ilvl="1" w:tplc="80F8371C" w:tentative="1">
      <w:start w:val="1"/>
      <w:numFmt w:val="bullet"/>
      <w:lvlText w:val="o"/>
      <w:lvlJc w:val="left"/>
      <w:pPr>
        <w:ind w:left="1440" w:hanging="360"/>
      </w:pPr>
      <w:rPr>
        <w:rFonts w:ascii="Courier New" w:hAnsi="Courier New" w:cs="Courier New" w:hint="default"/>
      </w:rPr>
    </w:lvl>
    <w:lvl w:ilvl="2" w:tplc="94F60B0A" w:tentative="1">
      <w:start w:val="1"/>
      <w:numFmt w:val="bullet"/>
      <w:lvlText w:val=""/>
      <w:lvlJc w:val="left"/>
      <w:pPr>
        <w:ind w:left="2160" w:hanging="360"/>
      </w:pPr>
      <w:rPr>
        <w:rFonts w:ascii="Wingdings" w:hAnsi="Wingdings" w:hint="default"/>
      </w:rPr>
    </w:lvl>
    <w:lvl w:ilvl="3" w:tplc="BE208C8E" w:tentative="1">
      <w:start w:val="1"/>
      <w:numFmt w:val="bullet"/>
      <w:lvlText w:val=""/>
      <w:lvlJc w:val="left"/>
      <w:pPr>
        <w:ind w:left="2880" w:hanging="360"/>
      </w:pPr>
      <w:rPr>
        <w:rFonts w:ascii="Symbol" w:hAnsi="Symbol" w:hint="default"/>
      </w:rPr>
    </w:lvl>
    <w:lvl w:ilvl="4" w:tplc="9190DFA0" w:tentative="1">
      <w:start w:val="1"/>
      <w:numFmt w:val="bullet"/>
      <w:lvlText w:val="o"/>
      <w:lvlJc w:val="left"/>
      <w:pPr>
        <w:ind w:left="3600" w:hanging="360"/>
      </w:pPr>
      <w:rPr>
        <w:rFonts w:ascii="Courier New" w:hAnsi="Courier New" w:cs="Courier New" w:hint="default"/>
      </w:rPr>
    </w:lvl>
    <w:lvl w:ilvl="5" w:tplc="A27619CC" w:tentative="1">
      <w:start w:val="1"/>
      <w:numFmt w:val="bullet"/>
      <w:lvlText w:val=""/>
      <w:lvlJc w:val="left"/>
      <w:pPr>
        <w:ind w:left="4320" w:hanging="360"/>
      </w:pPr>
      <w:rPr>
        <w:rFonts w:ascii="Wingdings" w:hAnsi="Wingdings" w:hint="default"/>
      </w:rPr>
    </w:lvl>
    <w:lvl w:ilvl="6" w:tplc="317CE858" w:tentative="1">
      <w:start w:val="1"/>
      <w:numFmt w:val="bullet"/>
      <w:lvlText w:val=""/>
      <w:lvlJc w:val="left"/>
      <w:pPr>
        <w:ind w:left="5040" w:hanging="360"/>
      </w:pPr>
      <w:rPr>
        <w:rFonts w:ascii="Symbol" w:hAnsi="Symbol" w:hint="default"/>
      </w:rPr>
    </w:lvl>
    <w:lvl w:ilvl="7" w:tplc="3DB481E6" w:tentative="1">
      <w:start w:val="1"/>
      <w:numFmt w:val="bullet"/>
      <w:lvlText w:val="o"/>
      <w:lvlJc w:val="left"/>
      <w:pPr>
        <w:ind w:left="5760" w:hanging="360"/>
      </w:pPr>
      <w:rPr>
        <w:rFonts w:ascii="Courier New" w:hAnsi="Courier New" w:cs="Courier New" w:hint="default"/>
      </w:rPr>
    </w:lvl>
    <w:lvl w:ilvl="8" w:tplc="F4C00F2A" w:tentative="1">
      <w:start w:val="1"/>
      <w:numFmt w:val="bullet"/>
      <w:lvlText w:val=""/>
      <w:lvlJc w:val="left"/>
      <w:pPr>
        <w:ind w:left="6480" w:hanging="360"/>
      </w:pPr>
      <w:rPr>
        <w:rFonts w:ascii="Wingdings" w:hAnsi="Wingdings" w:hint="default"/>
      </w:rPr>
    </w:lvl>
  </w:abstractNum>
  <w:abstractNum w:abstractNumId="1">
    <w:nsid w:val="29C944AF"/>
    <w:multiLevelType w:val="hybridMultilevel"/>
    <w:tmpl w:val="E542AB56"/>
    <w:lvl w:ilvl="0" w:tplc="0C0A0001">
      <w:start w:val="1"/>
      <w:numFmt w:val="bullet"/>
      <w:lvlText w:val=""/>
      <w:lvlJc w:val="left"/>
      <w:pPr>
        <w:ind w:left="1211" w:hanging="360"/>
      </w:pPr>
      <w:rPr>
        <w:rFonts w:ascii="Symbol" w:hAnsi="Symbol" w:hint="default"/>
      </w:rPr>
    </w:lvl>
    <w:lvl w:ilvl="1" w:tplc="0C0A0003">
      <w:numFmt w:val="bullet"/>
      <w:lvlText w:val="•"/>
      <w:lvlJc w:val="left"/>
      <w:pPr>
        <w:ind w:left="2496" w:hanging="696"/>
      </w:pPr>
      <w:rPr>
        <w:rFonts w:ascii="Calibri" w:eastAsia="Times New Roman" w:hAnsi="Calibri"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2CFA3ACC"/>
    <w:multiLevelType w:val="hybridMultilevel"/>
    <w:tmpl w:val="A79A381C"/>
    <w:lvl w:ilvl="0" w:tplc="0C0A0001">
      <w:numFmt w:val="bullet"/>
      <w:lvlText w:val="-"/>
      <w:lvlJc w:val="left"/>
      <w:pPr>
        <w:ind w:left="720" w:hanging="360"/>
      </w:pPr>
      <w:rPr>
        <w:rFonts w:ascii="Calibri" w:eastAsia="Times New Roman" w:hAnsi="Calibri" w:cs="Arial" w:hint="default"/>
        <w:b/>
      </w:rPr>
    </w:lvl>
    <w:lvl w:ilvl="1" w:tplc="B16AE448"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7211C73"/>
    <w:multiLevelType w:val="hybridMultilevel"/>
    <w:tmpl w:val="22EE7DFA"/>
    <w:lvl w:ilvl="0" w:tplc="96AA8152">
      <w:numFmt w:val="bullet"/>
      <w:lvlText w:val="•"/>
      <w:lvlJc w:val="left"/>
      <w:pPr>
        <w:ind w:left="2136" w:hanging="696"/>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8D60710"/>
    <w:multiLevelType w:val="hybridMultilevel"/>
    <w:tmpl w:val="1F4269BE"/>
    <w:lvl w:ilvl="0" w:tplc="562E7D90">
      <w:start w:val="113"/>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91F6D51"/>
    <w:multiLevelType w:val="hybridMultilevel"/>
    <w:tmpl w:val="1B5045D8"/>
    <w:lvl w:ilvl="0" w:tplc="9350CC1A">
      <w:start w:val="1"/>
      <w:numFmt w:val="bullet"/>
      <w:lvlText w:val=""/>
      <w:lvlJc w:val="left"/>
      <w:pPr>
        <w:ind w:left="720" w:hanging="360"/>
      </w:pPr>
      <w:rPr>
        <w:rFonts w:ascii="Symbol" w:hAnsi="Symbol" w:hint="default"/>
      </w:rPr>
    </w:lvl>
    <w:lvl w:ilvl="1" w:tplc="140A0019" w:tentative="1">
      <w:start w:val="1"/>
      <w:numFmt w:val="bullet"/>
      <w:lvlText w:val="o"/>
      <w:lvlJc w:val="left"/>
      <w:pPr>
        <w:ind w:left="1440" w:hanging="360"/>
      </w:pPr>
      <w:rPr>
        <w:rFonts w:ascii="Courier New" w:hAnsi="Courier New" w:cs="Courier New" w:hint="default"/>
      </w:rPr>
    </w:lvl>
    <w:lvl w:ilvl="2" w:tplc="140A001B" w:tentative="1">
      <w:start w:val="1"/>
      <w:numFmt w:val="bullet"/>
      <w:lvlText w:val=""/>
      <w:lvlJc w:val="left"/>
      <w:pPr>
        <w:ind w:left="2160" w:hanging="360"/>
      </w:pPr>
      <w:rPr>
        <w:rFonts w:ascii="Wingdings" w:hAnsi="Wingdings" w:hint="default"/>
      </w:rPr>
    </w:lvl>
    <w:lvl w:ilvl="3" w:tplc="140A000F" w:tentative="1">
      <w:start w:val="1"/>
      <w:numFmt w:val="bullet"/>
      <w:lvlText w:val=""/>
      <w:lvlJc w:val="left"/>
      <w:pPr>
        <w:ind w:left="2880" w:hanging="360"/>
      </w:pPr>
      <w:rPr>
        <w:rFonts w:ascii="Symbol" w:hAnsi="Symbol" w:hint="default"/>
      </w:rPr>
    </w:lvl>
    <w:lvl w:ilvl="4" w:tplc="140A0019" w:tentative="1">
      <w:start w:val="1"/>
      <w:numFmt w:val="bullet"/>
      <w:lvlText w:val="o"/>
      <w:lvlJc w:val="left"/>
      <w:pPr>
        <w:ind w:left="3600" w:hanging="360"/>
      </w:pPr>
      <w:rPr>
        <w:rFonts w:ascii="Courier New" w:hAnsi="Courier New" w:cs="Courier New" w:hint="default"/>
      </w:rPr>
    </w:lvl>
    <w:lvl w:ilvl="5" w:tplc="140A001B" w:tentative="1">
      <w:start w:val="1"/>
      <w:numFmt w:val="bullet"/>
      <w:lvlText w:val=""/>
      <w:lvlJc w:val="left"/>
      <w:pPr>
        <w:ind w:left="4320" w:hanging="360"/>
      </w:pPr>
      <w:rPr>
        <w:rFonts w:ascii="Wingdings" w:hAnsi="Wingdings" w:hint="default"/>
      </w:rPr>
    </w:lvl>
    <w:lvl w:ilvl="6" w:tplc="140A000F" w:tentative="1">
      <w:start w:val="1"/>
      <w:numFmt w:val="bullet"/>
      <w:lvlText w:val=""/>
      <w:lvlJc w:val="left"/>
      <w:pPr>
        <w:ind w:left="5040" w:hanging="360"/>
      </w:pPr>
      <w:rPr>
        <w:rFonts w:ascii="Symbol" w:hAnsi="Symbol" w:hint="default"/>
      </w:rPr>
    </w:lvl>
    <w:lvl w:ilvl="7" w:tplc="140A0019" w:tentative="1">
      <w:start w:val="1"/>
      <w:numFmt w:val="bullet"/>
      <w:lvlText w:val="o"/>
      <w:lvlJc w:val="left"/>
      <w:pPr>
        <w:ind w:left="5760" w:hanging="360"/>
      </w:pPr>
      <w:rPr>
        <w:rFonts w:ascii="Courier New" w:hAnsi="Courier New" w:cs="Courier New" w:hint="default"/>
      </w:rPr>
    </w:lvl>
    <w:lvl w:ilvl="8" w:tplc="140A001B" w:tentative="1">
      <w:start w:val="1"/>
      <w:numFmt w:val="bullet"/>
      <w:lvlText w:val=""/>
      <w:lvlJc w:val="left"/>
      <w:pPr>
        <w:ind w:left="6480" w:hanging="360"/>
      </w:pPr>
      <w:rPr>
        <w:rFonts w:ascii="Wingdings" w:hAnsi="Wingdings" w:hint="default"/>
      </w:rPr>
    </w:lvl>
  </w:abstractNum>
  <w:abstractNum w:abstractNumId="6">
    <w:nsid w:val="57052A53"/>
    <w:multiLevelType w:val="hybridMultilevel"/>
    <w:tmpl w:val="6F1C24AC"/>
    <w:lvl w:ilvl="0" w:tplc="140A0001">
      <w:start w:val="1"/>
      <w:numFmt w:val="bullet"/>
      <w:lvlText w:val=""/>
      <w:lvlJc w:val="left"/>
      <w:pPr>
        <w:ind w:left="1353"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nsid w:val="596114F9"/>
    <w:multiLevelType w:val="hybridMultilevel"/>
    <w:tmpl w:val="85D6E476"/>
    <w:lvl w:ilvl="0" w:tplc="140A000D">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nsid w:val="5AB776CB"/>
    <w:multiLevelType w:val="hybridMultilevel"/>
    <w:tmpl w:val="9A202B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6424B27"/>
    <w:multiLevelType w:val="hybridMultilevel"/>
    <w:tmpl w:val="9F8E7E52"/>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0">
    <w:nsid w:val="6AC565F9"/>
    <w:multiLevelType w:val="hybridMultilevel"/>
    <w:tmpl w:val="97AABC78"/>
    <w:lvl w:ilvl="0" w:tplc="0C0A0001">
      <w:numFmt w:val="bullet"/>
      <w:lvlText w:val="•"/>
      <w:lvlJc w:val="left"/>
      <w:pPr>
        <w:ind w:left="2136" w:hanging="696"/>
      </w:pPr>
      <w:rPr>
        <w:rFonts w:ascii="Calibri" w:eastAsia="Calibri" w:hAnsi="Calibri"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nsid w:val="6CDC7E97"/>
    <w:multiLevelType w:val="hybridMultilevel"/>
    <w:tmpl w:val="630C3FE8"/>
    <w:lvl w:ilvl="0" w:tplc="562E7D90">
      <w:numFmt w:val="bullet"/>
      <w:lvlText w:val="-"/>
      <w:lvlJc w:val="left"/>
      <w:pPr>
        <w:ind w:left="720" w:hanging="360"/>
      </w:pPr>
      <w:rPr>
        <w:rFonts w:ascii="Times New Roman" w:eastAsia="Calibri"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nsid w:val="74ED7C08"/>
    <w:multiLevelType w:val="hybridMultilevel"/>
    <w:tmpl w:val="30B624BC"/>
    <w:lvl w:ilvl="0" w:tplc="57E08248">
      <w:numFmt w:val="bullet"/>
      <w:lvlText w:val="•"/>
      <w:lvlJc w:val="left"/>
      <w:pPr>
        <w:ind w:left="2136" w:hanging="696"/>
      </w:pPr>
      <w:rPr>
        <w:rFonts w:ascii="Calibri" w:eastAsia="Calibri" w:hAnsi="Calibri" w:cs="Times New Roman"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3">
    <w:nsid w:val="7EF3127C"/>
    <w:multiLevelType w:val="multilevel"/>
    <w:tmpl w:val="9DCC08B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4"/>
  </w:num>
  <w:num w:numId="2">
    <w:abstractNumId w:val="13"/>
  </w:num>
  <w:num w:numId="3">
    <w:abstractNumId w:val="1"/>
  </w:num>
  <w:num w:numId="4">
    <w:abstractNumId w:val="7"/>
  </w:num>
  <w:num w:numId="5">
    <w:abstractNumId w:val="10"/>
  </w:num>
  <w:num w:numId="6">
    <w:abstractNumId w:val="12"/>
  </w:num>
  <w:num w:numId="7">
    <w:abstractNumId w:val="3"/>
  </w:num>
  <w:num w:numId="8">
    <w:abstractNumId w:val="8"/>
  </w:num>
  <w:num w:numId="9">
    <w:abstractNumId w:val="2"/>
  </w:num>
  <w:num w:numId="10">
    <w:abstractNumId w:val="5"/>
  </w:num>
  <w:num w:numId="11">
    <w:abstractNumId w:val="6"/>
  </w:num>
  <w:num w:numId="12">
    <w:abstractNumId w:val="0"/>
  </w:num>
  <w:num w:numId="13">
    <w:abstractNumId w:val="9"/>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490881"/>
    <w:rsid w:val="000A5A4D"/>
    <w:rsid w:val="000F1726"/>
    <w:rsid w:val="001049D9"/>
    <w:rsid w:val="00141B91"/>
    <w:rsid w:val="00156017"/>
    <w:rsid w:val="0018162E"/>
    <w:rsid w:val="001916E2"/>
    <w:rsid w:val="001B7549"/>
    <w:rsid w:val="00234994"/>
    <w:rsid w:val="00262392"/>
    <w:rsid w:val="002A363A"/>
    <w:rsid w:val="003174E1"/>
    <w:rsid w:val="003F65E7"/>
    <w:rsid w:val="00411A1E"/>
    <w:rsid w:val="00415306"/>
    <w:rsid w:val="00424098"/>
    <w:rsid w:val="0047612F"/>
    <w:rsid w:val="004843D7"/>
    <w:rsid w:val="00490881"/>
    <w:rsid w:val="004F481A"/>
    <w:rsid w:val="005650E5"/>
    <w:rsid w:val="005F26D1"/>
    <w:rsid w:val="00652CEF"/>
    <w:rsid w:val="00686833"/>
    <w:rsid w:val="00757F50"/>
    <w:rsid w:val="0077628F"/>
    <w:rsid w:val="007F2383"/>
    <w:rsid w:val="008209D5"/>
    <w:rsid w:val="00823BE4"/>
    <w:rsid w:val="00842745"/>
    <w:rsid w:val="00844388"/>
    <w:rsid w:val="0085426D"/>
    <w:rsid w:val="0085626B"/>
    <w:rsid w:val="008A30E0"/>
    <w:rsid w:val="008E1CC5"/>
    <w:rsid w:val="008E59DE"/>
    <w:rsid w:val="009211FE"/>
    <w:rsid w:val="00A1713C"/>
    <w:rsid w:val="00A25751"/>
    <w:rsid w:val="00A35122"/>
    <w:rsid w:val="00A43B13"/>
    <w:rsid w:val="00A8417D"/>
    <w:rsid w:val="00B1740D"/>
    <w:rsid w:val="00B31D39"/>
    <w:rsid w:val="00B41A3C"/>
    <w:rsid w:val="00B43239"/>
    <w:rsid w:val="00BA46DD"/>
    <w:rsid w:val="00C051D8"/>
    <w:rsid w:val="00CA227A"/>
    <w:rsid w:val="00D26BE1"/>
    <w:rsid w:val="00D33FD1"/>
    <w:rsid w:val="00DA12CF"/>
    <w:rsid w:val="00DB1FE3"/>
    <w:rsid w:val="00DB3431"/>
    <w:rsid w:val="00DF0A8C"/>
    <w:rsid w:val="00E155DD"/>
    <w:rsid w:val="00E36D50"/>
    <w:rsid w:val="00E55CD1"/>
    <w:rsid w:val="00F548DD"/>
    <w:rsid w:val="00F72A86"/>
    <w:rsid w:val="00FA6529"/>
    <w:rsid w:val="00FB22E5"/>
    <w:rsid w:val="00FD5CD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0" w:qFormat="1"/>
    <w:lsdException w:name="footnote reference"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490881"/>
    <w:rPr>
      <w:sz w:val="24"/>
      <w:szCs w:val="24"/>
      <w:lang w:eastAsia="en-US"/>
    </w:rPr>
  </w:style>
  <w:style w:type="paragraph" w:styleId="Ttulo1">
    <w:name w:val="heading 1"/>
    <w:aliases w:val="Título Principal,CAPITULO 1"/>
    <w:basedOn w:val="TDC1"/>
    <w:next w:val="Textoindependiente"/>
    <w:link w:val="Ttulo1Car"/>
    <w:uiPriority w:val="9"/>
    <w:qFormat/>
    <w:rsid w:val="0047612F"/>
    <w:pPr>
      <w:keepNext/>
      <w:tabs>
        <w:tab w:val="num" w:pos="0"/>
      </w:tabs>
      <w:spacing w:before="240" w:after="120"/>
      <w:outlineLvl w:val="0"/>
    </w:pPr>
    <w:rPr>
      <w:rFonts w:cs="Arial"/>
      <w:b/>
      <w:bCs/>
      <w:color w:val="000080"/>
      <w:kern w:val="1"/>
      <w:sz w:val="28"/>
      <w:szCs w:val="28"/>
      <w:u w:val="single"/>
      <w:lang w:val="es-ES"/>
    </w:rPr>
  </w:style>
  <w:style w:type="paragraph" w:styleId="Ttulo2">
    <w:name w:val="heading 2"/>
    <w:aliases w:val="Títulos de Hallazgo e Introducción,CAPITULO 2,H21,H2,Heading 2 Char2 Char,Heading 2 Char Char1 Char,Headin"/>
    <w:basedOn w:val="Normal"/>
    <w:next w:val="Textoindependiente"/>
    <w:link w:val="Ttulo2Car"/>
    <w:uiPriority w:val="9"/>
    <w:qFormat/>
    <w:rsid w:val="0047612F"/>
    <w:pPr>
      <w:keepNext/>
      <w:tabs>
        <w:tab w:val="num" w:pos="0"/>
      </w:tabs>
      <w:spacing w:before="120" w:after="120"/>
      <w:jc w:val="center"/>
      <w:outlineLvl w:val="1"/>
    </w:pPr>
    <w:rPr>
      <w:b/>
      <w:bCs/>
      <w:sz w:val="32"/>
      <w:szCs w:val="28"/>
      <w:u w:val="single"/>
      <w:lang w:val="es-ES"/>
    </w:rPr>
  </w:style>
  <w:style w:type="paragraph" w:styleId="Ttulo3">
    <w:name w:val="heading 3"/>
    <w:aliases w:val="Subtítulos de Hallazgo"/>
    <w:basedOn w:val="Normal"/>
    <w:next w:val="Normal"/>
    <w:link w:val="Ttulo3Car"/>
    <w:uiPriority w:val="9"/>
    <w:qFormat/>
    <w:rsid w:val="0047612F"/>
    <w:pPr>
      <w:keepNext/>
      <w:ind w:firstLine="709"/>
      <w:outlineLvl w:val="2"/>
    </w:pPr>
    <w:rPr>
      <w:rFonts w:cs="Arial"/>
      <w:b/>
      <w:bCs/>
      <w:color w:val="0000FF"/>
      <w:szCs w:val="26"/>
    </w:rPr>
  </w:style>
  <w:style w:type="paragraph" w:styleId="Ttulo4">
    <w:name w:val="heading 4"/>
    <w:aliases w:val="h4,Título 4.2,H41"/>
    <w:basedOn w:val="Normal"/>
    <w:next w:val="Normal"/>
    <w:link w:val="Ttulo4Car"/>
    <w:qFormat/>
    <w:rsid w:val="0047612F"/>
    <w:pPr>
      <w:keepNext/>
      <w:spacing w:before="240" w:after="60"/>
      <w:outlineLvl w:val="3"/>
    </w:pPr>
    <w:rPr>
      <w:b/>
      <w:bCs/>
      <w:sz w:val="28"/>
      <w:szCs w:val="28"/>
    </w:rPr>
  </w:style>
  <w:style w:type="paragraph" w:styleId="Ttulo5">
    <w:name w:val="heading 5"/>
    <w:basedOn w:val="Normal"/>
    <w:next w:val="Normal"/>
    <w:link w:val="Ttulo5Car"/>
    <w:qFormat/>
    <w:rsid w:val="0047612F"/>
    <w:pPr>
      <w:spacing w:before="360" w:after="240"/>
      <w:jc w:val="center"/>
      <w:outlineLvl w:val="4"/>
    </w:pPr>
    <w:rPr>
      <w:b/>
      <w:bCs/>
      <w:iCs/>
      <w:sz w:val="44"/>
      <w:szCs w:val="26"/>
      <w:u w:val="single"/>
    </w:rPr>
  </w:style>
  <w:style w:type="paragraph" w:styleId="Ttulo6">
    <w:name w:val="heading 6"/>
    <w:basedOn w:val="Normal"/>
    <w:next w:val="Normal"/>
    <w:link w:val="Ttulo6Car"/>
    <w:qFormat/>
    <w:rsid w:val="0047612F"/>
    <w:pPr>
      <w:spacing w:before="240" w:after="60"/>
      <w:outlineLvl w:val="5"/>
    </w:pPr>
    <w:rPr>
      <w:b/>
      <w:bCs/>
      <w:sz w:val="22"/>
      <w:szCs w:val="22"/>
      <w:lang w:val="es-ES"/>
    </w:rPr>
  </w:style>
  <w:style w:type="paragraph" w:styleId="Ttulo7">
    <w:name w:val="heading 7"/>
    <w:basedOn w:val="Normal"/>
    <w:next w:val="Normal"/>
    <w:link w:val="Ttulo7Car"/>
    <w:qFormat/>
    <w:rsid w:val="0047612F"/>
    <w:pPr>
      <w:spacing w:before="240" w:after="60"/>
      <w:outlineLvl w:val="6"/>
    </w:pPr>
  </w:style>
  <w:style w:type="paragraph" w:styleId="Ttulo8">
    <w:name w:val="heading 8"/>
    <w:basedOn w:val="Normal"/>
    <w:next w:val="Normal"/>
    <w:link w:val="Ttulo8Car"/>
    <w:qFormat/>
    <w:rsid w:val="0047612F"/>
    <w:pPr>
      <w:spacing w:before="240" w:after="60"/>
      <w:outlineLvl w:val="7"/>
    </w:pPr>
    <w:rPr>
      <w:rFonts w:ascii="Calibri" w:hAnsi="Calibri"/>
      <w:i/>
      <w:iCs/>
      <w:lang w:val="es-ES"/>
    </w:rPr>
  </w:style>
  <w:style w:type="paragraph" w:styleId="Ttulo9">
    <w:name w:val="heading 9"/>
    <w:basedOn w:val="Normal"/>
    <w:next w:val="Normal"/>
    <w:link w:val="Ttulo9Car"/>
    <w:qFormat/>
    <w:rsid w:val="0047612F"/>
    <w:pPr>
      <w:spacing w:before="240" w:after="60"/>
      <w:outlineLvl w:val="8"/>
    </w:pPr>
    <w:rPr>
      <w:rFonts w:ascii="Arial" w:hAnsi="Arial" w:cs="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Principal Car,CAPITULO 1 Car"/>
    <w:link w:val="Ttulo1"/>
    <w:uiPriority w:val="9"/>
    <w:rsid w:val="0047612F"/>
    <w:rPr>
      <w:rFonts w:cs="Arial"/>
      <w:b/>
      <w:bCs/>
      <w:color w:val="000080"/>
      <w:kern w:val="1"/>
      <w:sz w:val="28"/>
      <w:szCs w:val="28"/>
      <w:u w:val="single"/>
      <w:lang w:val="es-ES" w:eastAsia="ar-SA" w:bidi="ar-SA"/>
    </w:rPr>
  </w:style>
  <w:style w:type="paragraph" w:styleId="TDC1">
    <w:name w:val="toc 1"/>
    <w:basedOn w:val="Normal"/>
    <w:next w:val="Normal"/>
    <w:link w:val="TDC1Car"/>
    <w:autoRedefine/>
    <w:unhideWhenUsed/>
    <w:rsid w:val="00B1740D"/>
    <w:pPr>
      <w:spacing w:after="100"/>
    </w:pPr>
  </w:style>
  <w:style w:type="paragraph" w:styleId="Textoindependiente">
    <w:name w:val="Body Text"/>
    <w:basedOn w:val="Normal"/>
    <w:link w:val="TextoindependienteCar"/>
    <w:unhideWhenUsed/>
    <w:rsid w:val="00B1740D"/>
    <w:pPr>
      <w:spacing w:after="120"/>
    </w:pPr>
  </w:style>
  <w:style w:type="character" w:customStyle="1" w:styleId="TextoindependienteCar">
    <w:name w:val="Texto independiente Car"/>
    <w:basedOn w:val="Fuentedeprrafopredeter"/>
    <w:link w:val="Textoindependiente"/>
    <w:rsid w:val="00B1740D"/>
    <w:rPr>
      <w:lang w:val="es-ES_tradnl" w:eastAsia="ar-SA"/>
    </w:rPr>
  </w:style>
  <w:style w:type="character" w:customStyle="1" w:styleId="Ttulo2Car">
    <w:name w:val="Título 2 Car"/>
    <w:aliases w:val="Títulos de Hallazgo e Introducción Car,CAPITULO 2 Car,H21 Car,H2 Car,Heading 2 Char2 Char Car,Heading 2 Char Char1 Char Car,Headin Car"/>
    <w:link w:val="Ttulo2"/>
    <w:uiPriority w:val="9"/>
    <w:rsid w:val="0047612F"/>
    <w:rPr>
      <w:b/>
      <w:bCs/>
      <w:sz w:val="32"/>
      <w:szCs w:val="28"/>
      <w:u w:val="single"/>
      <w:lang w:val="es-ES" w:eastAsia="ar-SA"/>
    </w:rPr>
  </w:style>
  <w:style w:type="character" w:customStyle="1" w:styleId="Ttulo3Car">
    <w:name w:val="Título 3 Car"/>
    <w:aliases w:val="Subtítulos de Hallazgo Car"/>
    <w:link w:val="Ttulo3"/>
    <w:uiPriority w:val="9"/>
    <w:rsid w:val="0047612F"/>
    <w:rPr>
      <w:rFonts w:cs="Arial"/>
      <w:b/>
      <w:bCs/>
      <w:color w:val="0000FF"/>
      <w:sz w:val="24"/>
      <w:szCs w:val="26"/>
      <w:lang w:val="es-ES_tradnl" w:eastAsia="ar-SA"/>
    </w:rPr>
  </w:style>
  <w:style w:type="character" w:customStyle="1" w:styleId="Ttulo4Car">
    <w:name w:val="Título 4 Car"/>
    <w:aliases w:val="h4 Car,Título 4.2 Car,H41 Car"/>
    <w:link w:val="Ttulo4"/>
    <w:rsid w:val="0047612F"/>
    <w:rPr>
      <w:b/>
      <w:bCs/>
      <w:sz w:val="28"/>
      <w:szCs w:val="28"/>
      <w:lang w:val="es-ES_tradnl" w:eastAsia="ar-SA" w:bidi="ar-SA"/>
    </w:rPr>
  </w:style>
  <w:style w:type="character" w:customStyle="1" w:styleId="Ttulo5Car">
    <w:name w:val="Título 5 Car"/>
    <w:link w:val="Ttulo5"/>
    <w:rsid w:val="0047612F"/>
    <w:rPr>
      <w:b/>
      <w:bCs/>
      <w:iCs/>
      <w:sz w:val="44"/>
      <w:szCs w:val="26"/>
      <w:u w:val="single"/>
      <w:lang w:val="es-ES_tradnl" w:eastAsia="ar-SA" w:bidi="ar-SA"/>
    </w:rPr>
  </w:style>
  <w:style w:type="character" w:customStyle="1" w:styleId="Ttulo6Car">
    <w:name w:val="Título 6 Car"/>
    <w:link w:val="Ttulo6"/>
    <w:rsid w:val="0047612F"/>
    <w:rPr>
      <w:b/>
      <w:bCs/>
      <w:sz w:val="22"/>
      <w:szCs w:val="22"/>
      <w:lang w:val="es-ES" w:eastAsia="ar-SA" w:bidi="ar-SA"/>
    </w:rPr>
  </w:style>
  <w:style w:type="character" w:customStyle="1" w:styleId="Ttulo7Car">
    <w:name w:val="Título 7 Car"/>
    <w:link w:val="Ttulo7"/>
    <w:rsid w:val="0047612F"/>
    <w:rPr>
      <w:sz w:val="24"/>
      <w:szCs w:val="24"/>
      <w:lang w:val="es-ES_tradnl" w:eastAsia="ar-SA" w:bidi="ar-SA"/>
    </w:rPr>
  </w:style>
  <w:style w:type="character" w:customStyle="1" w:styleId="Ttulo8Car">
    <w:name w:val="Título 8 Car"/>
    <w:link w:val="Ttulo8"/>
    <w:rsid w:val="0047612F"/>
    <w:rPr>
      <w:rFonts w:ascii="Calibri" w:hAnsi="Calibri"/>
      <w:i/>
      <w:iCs/>
      <w:sz w:val="24"/>
      <w:szCs w:val="24"/>
      <w:lang w:val="es-ES" w:eastAsia="ar-SA" w:bidi="ar-SA"/>
    </w:rPr>
  </w:style>
  <w:style w:type="character" w:customStyle="1" w:styleId="Ttulo9Car">
    <w:name w:val="Título 9 Car"/>
    <w:link w:val="Ttulo9"/>
    <w:rsid w:val="0047612F"/>
    <w:rPr>
      <w:rFonts w:ascii="Arial" w:hAnsi="Arial" w:cs="Arial"/>
      <w:sz w:val="22"/>
      <w:szCs w:val="22"/>
      <w:lang w:val="es-ES" w:eastAsia="ar-SA" w:bidi="ar-SA"/>
    </w:rPr>
  </w:style>
  <w:style w:type="paragraph" w:styleId="Epgrafe">
    <w:name w:val="caption"/>
    <w:basedOn w:val="Normal"/>
    <w:next w:val="Normal"/>
    <w:qFormat/>
    <w:rsid w:val="0047612F"/>
    <w:pPr>
      <w:widowControl w:val="0"/>
      <w:autoSpaceDE w:val="0"/>
      <w:autoSpaceDN w:val="0"/>
      <w:adjustRightInd w:val="0"/>
    </w:pPr>
    <w:rPr>
      <w:rFonts w:ascii="Arial" w:hAnsi="Arial" w:cs="Arial"/>
      <w:b/>
      <w:bCs/>
      <w:color w:val="000000"/>
      <w:sz w:val="16"/>
      <w:szCs w:val="16"/>
      <w:lang w:val="es-ES" w:eastAsia="es-ES"/>
    </w:rPr>
  </w:style>
  <w:style w:type="paragraph" w:styleId="Ttulo">
    <w:name w:val="Title"/>
    <w:aliases w:val="Puesto"/>
    <w:basedOn w:val="Normal"/>
    <w:link w:val="TtuloCar"/>
    <w:qFormat/>
    <w:rsid w:val="0047612F"/>
    <w:rPr>
      <w:rFonts w:ascii="Calibri" w:eastAsia="Calibri" w:hAnsi="Calibri" w:cs="Arial"/>
      <w:sz w:val="22"/>
      <w:szCs w:val="22"/>
    </w:rPr>
  </w:style>
  <w:style w:type="character" w:customStyle="1" w:styleId="TtuloCar">
    <w:name w:val="Título Car"/>
    <w:aliases w:val="Puesto Car1"/>
    <w:basedOn w:val="Fuentedeprrafopredeter"/>
    <w:link w:val="Ttulo"/>
    <w:rsid w:val="00B1740D"/>
    <w:rPr>
      <w:rFonts w:ascii="Calibri" w:eastAsia="Calibri" w:hAnsi="Calibri" w:cs="Arial"/>
      <w:sz w:val="22"/>
      <w:szCs w:val="22"/>
      <w:lang w:eastAsia="en-US"/>
    </w:rPr>
  </w:style>
  <w:style w:type="paragraph" w:styleId="Subttulo">
    <w:name w:val="Subtitle"/>
    <w:basedOn w:val="Normal"/>
    <w:next w:val="Textoindependiente"/>
    <w:link w:val="SubttuloCar"/>
    <w:qFormat/>
    <w:rsid w:val="0047612F"/>
    <w:pPr>
      <w:jc w:val="center"/>
    </w:pPr>
    <w:rPr>
      <w:rFonts w:ascii="Arial" w:hAnsi="Arial" w:cs="Arial"/>
      <w:b/>
      <w:bCs/>
      <w:sz w:val="28"/>
      <w:szCs w:val="28"/>
      <w:u w:val="single"/>
      <w:lang w:val="es-ES"/>
    </w:rPr>
  </w:style>
  <w:style w:type="character" w:customStyle="1" w:styleId="SubttuloCar">
    <w:name w:val="Subtítulo Car"/>
    <w:link w:val="Subttulo"/>
    <w:rsid w:val="0047612F"/>
    <w:rPr>
      <w:rFonts w:ascii="Arial" w:hAnsi="Arial" w:cs="Arial"/>
      <w:b/>
      <w:bCs/>
      <w:sz w:val="28"/>
      <w:szCs w:val="28"/>
      <w:u w:val="single"/>
      <w:lang w:val="es-ES" w:eastAsia="ar-SA"/>
    </w:rPr>
  </w:style>
  <w:style w:type="character" w:styleId="Textoennegrita">
    <w:name w:val="Strong"/>
    <w:qFormat/>
    <w:rsid w:val="0047612F"/>
    <w:rPr>
      <w:rFonts w:cs="Times New Roman"/>
      <w:b/>
      <w:bCs/>
    </w:rPr>
  </w:style>
  <w:style w:type="character" w:styleId="nfasis">
    <w:name w:val="Emphasis"/>
    <w:uiPriority w:val="20"/>
    <w:qFormat/>
    <w:rsid w:val="0047612F"/>
    <w:rPr>
      <w:i/>
      <w:iCs/>
    </w:rPr>
  </w:style>
  <w:style w:type="paragraph" w:styleId="Sinespaciado">
    <w:name w:val="No Spacing"/>
    <w:link w:val="SinespaciadoCar"/>
    <w:qFormat/>
    <w:rsid w:val="0047612F"/>
    <w:pPr>
      <w:suppressAutoHyphens/>
    </w:pPr>
    <w:rPr>
      <w:rFonts w:ascii="Calibri" w:eastAsia="Calibri" w:hAnsi="Calibri" w:cs="Calibri"/>
      <w:sz w:val="22"/>
      <w:szCs w:val="22"/>
      <w:lang w:val="es-ES" w:eastAsia="ar-SA"/>
    </w:rPr>
  </w:style>
  <w:style w:type="character" w:customStyle="1" w:styleId="SinespaciadoCar">
    <w:name w:val="Sin espaciado Car"/>
    <w:link w:val="Sinespaciado"/>
    <w:rsid w:val="0047612F"/>
    <w:rPr>
      <w:rFonts w:ascii="Calibri" w:eastAsia="Calibri" w:hAnsi="Calibri" w:cs="Calibri"/>
      <w:sz w:val="22"/>
      <w:szCs w:val="22"/>
      <w:lang w:val="es-ES" w:eastAsia="ar-SA" w:bidi="ar-SA"/>
    </w:rPr>
  </w:style>
  <w:style w:type="paragraph" w:styleId="Prrafodelista">
    <w:name w:val="List Paragraph"/>
    <w:aliases w:val="Bullet 1,Use Case List Paragraph,Lista vistosa - Énfasis 11,Párrafo de lista Car Car Car"/>
    <w:basedOn w:val="Normal"/>
    <w:qFormat/>
    <w:rsid w:val="0047612F"/>
    <w:pPr>
      <w:ind w:left="708"/>
    </w:pPr>
    <w:rPr>
      <w:lang w:val="es-ES"/>
    </w:rPr>
  </w:style>
  <w:style w:type="paragraph" w:styleId="TtulodeTDC">
    <w:name w:val="TOC Heading"/>
    <w:basedOn w:val="Ttulo1"/>
    <w:next w:val="Normal"/>
    <w:qFormat/>
    <w:rsid w:val="0047612F"/>
    <w:pPr>
      <w:keepNext w:val="0"/>
      <w:pBdr>
        <w:top w:val="single" w:sz="24" w:space="0" w:color="4F81BD"/>
        <w:left w:val="single" w:sz="24" w:space="0" w:color="4F81BD"/>
        <w:bottom w:val="single" w:sz="24" w:space="0" w:color="4F81BD"/>
        <w:right w:val="single" w:sz="24" w:space="0" w:color="4F81BD"/>
      </w:pBdr>
      <w:shd w:val="clear" w:color="auto" w:fill="4F81BD"/>
      <w:tabs>
        <w:tab w:val="clear" w:pos="0"/>
      </w:tabs>
      <w:spacing w:before="0" w:after="0"/>
      <w:outlineLvl w:val="9"/>
    </w:pPr>
    <w:rPr>
      <w:rFonts w:ascii="Arial" w:hAnsi="Arial" w:cs="Times New Roman"/>
      <w:smallCaps/>
      <w:spacing w:val="15"/>
      <w:kern w:val="0"/>
      <w:szCs w:val="22"/>
      <w:u w:val="none"/>
      <w:lang w:bidi="en-US"/>
    </w:rPr>
  </w:style>
  <w:style w:type="paragraph" w:customStyle="1" w:styleId="Prrafodelista1">
    <w:name w:val="Párrafo de lista1"/>
    <w:basedOn w:val="Normal"/>
    <w:qFormat/>
    <w:rsid w:val="0047612F"/>
    <w:pPr>
      <w:widowControl w:val="0"/>
      <w:autoSpaceDE w:val="0"/>
      <w:autoSpaceDN w:val="0"/>
      <w:adjustRightInd w:val="0"/>
      <w:ind w:left="708"/>
    </w:pPr>
    <w:rPr>
      <w:rFonts w:ascii="Arial" w:hAnsi="Arial" w:cs="Arial"/>
      <w:u w:color="000000"/>
      <w:shd w:val="clear" w:color="auto" w:fill="FFFFFF"/>
      <w:lang w:val="es-ES" w:eastAsia="es-ES"/>
    </w:rPr>
  </w:style>
  <w:style w:type="paragraph" w:customStyle="1" w:styleId="Prrafodelista2">
    <w:name w:val="Párrafo de lista2"/>
    <w:basedOn w:val="Normal"/>
    <w:link w:val="PrrafodelistaCar"/>
    <w:qFormat/>
    <w:rsid w:val="0047612F"/>
    <w:pPr>
      <w:spacing w:line="276" w:lineRule="auto"/>
      <w:ind w:left="720"/>
      <w:contextualSpacing/>
    </w:pPr>
    <w:rPr>
      <w:rFonts w:ascii="Calibri" w:hAnsi="Calibri"/>
      <w:lang w:eastAsia="es-ES"/>
    </w:rPr>
  </w:style>
  <w:style w:type="character" w:customStyle="1" w:styleId="PrrafodelistaCar">
    <w:name w:val="Párrafo de lista Car"/>
    <w:aliases w:val="3 Car,Bullet 1 Car1,Use Case List Paragraph Car1,Lista vistosa - Énfasis 11 Car1,Párrafo de lista Car Car Car Car1"/>
    <w:link w:val="Prrafodelista2"/>
    <w:qFormat/>
    <w:rsid w:val="0047612F"/>
    <w:rPr>
      <w:rFonts w:ascii="Calibri" w:hAnsi="Calibri"/>
      <w:sz w:val="24"/>
      <w:szCs w:val="24"/>
      <w:lang w:val="es-CR" w:eastAsia="es-ES" w:bidi="ar-SA"/>
    </w:rPr>
  </w:style>
  <w:style w:type="paragraph" w:customStyle="1" w:styleId="Nivel4">
    <w:name w:val="Nivel 4"/>
    <w:basedOn w:val="Normal"/>
    <w:link w:val="Nivel4Char"/>
    <w:qFormat/>
    <w:rsid w:val="0047612F"/>
    <w:pPr>
      <w:spacing w:before="240" w:after="240" w:line="276" w:lineRule="auto"/>
    </w:pPr>
    <w:rPr>
      <w:lang w:val="es-ES" w:eastAsia="es-CR"/>
    </w:rPr>
  </w:style>
  <w:style w:type="character" w:customStyle="1" w:styleId="Nivel4Char">
    <w:name w:val="Nivel 4 Char"/>
    <w:link w:val="Nivel4"/>
    <w:locked/>
    <w:rsid w:val="0047612F"/>
    <w:rPr>
      <w:lang w:val="es-ES" w:bidi="ar-SA"/>
    </w:rPr>
  </w:style>
  <w:style w:type="paragraph" w:customStyle="1" w:styleId="Prrafodelista11">
    <w:name w:val="Párrafo de lista11"/>
    <w:basedOn w:val="Normal"/>
    <w:rsid w:val="00B1740D"/>
    <w:pPr>
      <w:widowControl w:val="0"/>
      <w:autoSpaceDE w:val="0"/>
      <w:autoSpaceDN w:val="0"/>
      <w:adjustRightInd w:val="0"/>
      <w:ind w:left="708"/>
    </w:pPr>
    <w:rPr>
      <w:rFonts w:ascii="Arial" w:hAnsi="Arial" w:cs="Arial"/>
      <w:u w:color="000000"/>
      <w:shd w:val="clear" w:color="auto" w:fill="FFFFFF"/>
      <w:lang w:val="es-ES" w:eastAsia="es-ES"/>
    </w:rPr>
  </w:style>
  <w:style w:type="paragraph" w:customStyle="1" w:styleId="Sinespaciado1">
    <w:name w:val="Sin espaciado1"/>
    <w:basedOn w:val="Normal"/>
    <w:link w:val="NoSpacingChar"/>
    <w:qFormat/>
    <w:rsid w:val="0047612F"/>
    <w:pPr>
      <w:autoSpaceDE w:val="0"/>
      <w:autoSpaceDN w:val="0"/>
      <w:spacing w:line="100" w:lineRule="atLeast"/>
    </w:pPr>
    <w:rPr>
      <w:rFonts w:ascii="Arial" w:hAnsi="Arial"/>
      <w:color w:val="000000"/>
      <w:lang w:eastAsia="es-ES"/>
    </w:rPr>
  </w:style>
  <w:style w:type="character" w:customStyle="1" w:styleId="PuestoCar">
    <w:name w:val="Puesto Car"/>
    <w:semiHidden/>
    <w:locked/>
    <w:rsid w:val="0047612F"/>
    <w:rPr>
      <w:rFonts w:ascii="Calibri" w:eastAsia="Calibri" w:hAnsi="Calibri"/>
      <w:sz w:val="22"/>
      <w:szCs w:val="22"/>
      <w:lang w:eastAsia="en-US"/>
    </w:rPr>
  </w:style>
  <w:style w:type="paragraph" w:styleId="Cita">
    <w:name w:val="Quote"/>
    <w:basedOn w:val="Normal"/>
    <w:link w:val="CitaCar"/>
    <w:qFormat/>
    <w:rsid w:val="0047612F"/>
    <w:pPr>
      <w:autoSpaceDE w:val="0"/>
      <w:autoSpaceDN w:val="0"/>
    </w:pPr>
    <w:rPr>
      <w:rFonts w:ascii="Arial" w:eastAsia="Calibri" w:hAnsi="Arial" w:cs="Arial"/>
      <w:b/>
      <w:bCs/>
      <w:spacing w:val="-3"/>
      <w:sz w:val="22"/>
      <w:szCs w:val="22"/>
      <w:lang w:eastAsia="es-ES"/>
    </w:rPr>
  </w:style>
  <w:style w:type="character" w:customStyle="1" w:styleId="CitaCar">
    <w:name w:val="Cita Car"/>
    <w:link w:val="Cita"/>
    <w:rsid w:val="0047612F"/>
    <w:rPr>
      <w:rFonts w:ascii="Arial" w:eastAsia="Calibri" w:hAnsi="Arial" w:cs="Arial"/>
      <w:b/>
      <w:bCs/>
      <w:spacing w:val="-3"/>
      <w:sz w:val="22"/>
      <w:szCs w:val="22"/>
      <w:lang w:eastAsia="es-ES"/>
    </w:rPr>
  </w:style>
  <w:style w:type="character" w:styleId="Ttulodellibro">
    <w:name w:val="Book Title"/>
    <w:qFormat/>
    <w:rsid w:val="0047612F"/>
    <w:rPr>
      <w:b/>
      <w:bCs/>
      <w:smallCaps/>
      <w:spacing w:val="5"/>
    </w:rPr>
  </w:style>
  <w:style w:type="paragraph" w:customStyle="1" w:styleId="Prrafodelista3">
    <w:name w:val="Párrafo de lista3"/>
    <w:basedOn w:val="Normal"/>
    <w:qFormat/>
    <w:rsid w:val="0047612F"/>
    <w:pPr>
      <w:ind w:left="720"/>
      <w:contextualSpacing/>
    </w:pPr>
    <w:rPr>
      <w:lang w:val="es-ES" w:eastAsia="es-ES"/>
    </w:rPr>
  </w:style>
  <w:style w:type="paragraph" w:customStyle="1" w:styleId="Ttulo4-1">
    <w:name w:val="Título 4-1"/>
    <w:next w:val="Normal"/>
    <w:qFormat/>
    <w:rsid w:val="0047612F"/>
    <w:pPr>
      <w:keepNext/>
      <w:widowControl w:val="0"/>
      <w:tabs>
        <w:tab w:val="num" w:pos="2880"/>
      </w:tabs>
      <w:suppressAutoHyphens/>
      <w:autoSpaceDE w:val="0"/>
      <w:ind w:left="2880" w:hanging="360"/>
      <w:jc w:val="center"/>
      <w:outlineLvl w:val="3"/>
    </w:pPr>
    <w:rPr>
      <w:b/>
      <w:bCs/>
      <w:sz w:val="32"/>
      <w:szCs w:val="24"/>
      <w:shd w:val="clear" w:color="auto" w:fill="FFFFFF"/>
      <w:lang w:val="es-ES" w:eastAsia="en-US"/>
    </w:rPr>
  </w:style>
  <w:style w:type="paragraph" w:customStyle="1" w:styleId="Ttulo30">
    <w:name w:val="TÍtulo 3"/>
    <w:next w:val="Normal"/>
    <w:autoRedefine/>
    <w:qFormat/>
    <w:rsid w:val="0047612F"/>
    <w:pPr>
      <w:keepNext/>
      <w:widowControl w:val="0"/>
      <w:autoSpaceDE w:val="0"/>
      <w:autoSpaceDN w:val="0"/>
      <w:adjustRightInd w:val="0"/>
      <w:ind w:firstLine="708"/>
    </w:pPr>
    <w:rPr>
      <w:rFonts w:cs="Arial"/>
      <w:b/>
      <w:color w:val="0000FF"/>
      <w:sz w:val="24"/>
      <w:szCs w:val="24"/>
      <w:lang w:val="es-ES" w:eastAsia="es-ES"/>
    </w:rPr>
  </w:style>
  <w:style w:type="paragraph" w:customStyle="1" w:styleId="Sinespaciado2">
    <w:name w:val="Sin espaciado2"/>
    <w:qFormat/>
    <w:rsid w:val="0047612F"/>
    <w:rPr>
      <w:rFonts w:ascii="Calibri" w:hAnsi="Calibri"/>
      <w:sz w:val="22"/>
      <w:szCs w:val="22"/>
      <w:lang w:val="en-US" w:eastAsia="en-US"/>
    </w:rPr>
  </w:style>
  <w:style w:type="character" w:customStyle="1" w:styleId="NoSpacingChar">
    <w:name w:val="No Spacing Char"/>
    <w:link w:val="Sinespaciado1"/>
    <w:locked/>
    <w:rsid w:val="0047612F"/>
    <w:rPr>
      <w:rFonts w:ascii="Arial" w:hAnsi="Arial"/>
      <w:color w:val="000000"/>
      <w:lang w:eastAsia="es-ES"/>
    </w:rPr>
  </w:style>
  <w:style w:type="paragraph" w:customStyle="1" w:styleId="Estilo5">
    <w:name w:val="Estilo5"/>
    <w:basedOn w:val="Normal"/>
    <w:autoRedefine/>
    <w:qFormat/>
    <w:rsid w:val="0047612F"/>
    <w:pPr>
      <w:ind w:firstLine="680"/>
    </w:pPr>
    <w:rPr>
      <w:rFonts w:cs="Arial"/>
      <w:b/>
      <w:sz w:val="32"/>
      <w:szCs w:val="32"/>
      <w:lang w:val="es-ES" w:eastAsia="es-ES"/>
    </w:rPr>
  </w:style>
  <w:style w:type="paragraph" w:customStyle="1" w:styleId="ListParagraph1">
    <w:name w:val="List Paragraph1"/>
    <w:basedOn w:val="Normal"/>
    <w:qFormat/>
    <w:rsid w:val="0047612F"/>
    <w:pPr>
      <w:spacing w:after="200" w:line="276" w:lineRule="auto"/>
      <w:ind w:left="720"/>
      <w:contextualSpacing/>
    </w:pPr>
    <w:rPr>
      <w:rFonts w:ascii="Calibri" w:hAnsi="Calibri"/>
      <w:sz w:val="22"/>
      <w:szCs w:val="22"/>
    </w:rPr>
  </w:style>
  <w:style w:type="paragraph" w:customStyle="1" w:styleId="TtulodeTDC1">
    <w:name w:val="Título de TDC1"/>
    <w:basedOn w:val="Ttulo1"/>
    <w:next w:val="Normal"/>
    <w:semiHidden/>
    <w:unhideWhenUsed/>
    <w:qFormat/>
    <w:rsid w:val="0047612F"/>
    <w:pPr>
      <w:keepLines/>
      <w:tabs>
        <w:tab w:val="clear" w:pos="0"/>
      </w:tabs>
      <w:spacing w:before="480" w:after="0" w:line="276" w:lineRule="auto"/>
      <w:outlineLvl w:val="9"/>
    </w:pPr>
    <w:rPr>
      <w:rFonts w:ascii="Calibri" w:hAnsi="Calibri" w:cs="Times New Roman"/>
      <w:color w:val="365F91"/>
      <w:kern w:val="0"/>
      <w:u w:val="none"/>
      <w:lang w:val="es-CR" w:eastAsia="es-CR"/>
    </w:rPr>
  </w:style>
  <w:style w:type="paragraph" w:customStyle="1" w:styleId="Titulo2">
    <w:name w:val="Titulo 2"/>
    <w:basedOn w:val="Textoindependiente2"/>
    <w:autoRedefine/>
    <w:qFormat/>
    <w:rsid w:val="0047612F"/>
    <w:pPr>
      <w:spacing w:after="0"/>
      <w:ind w:firstLine="680"/>
    </w:pPr>
    <w:rPr>
      <w:rFonts w:cs="Arial"/>
      <w:b/>
      <w:sz w:val="32"/>
      <w:szCs w:val="32"/>
      <w:lang w:val="es-ES" w:eastAsia="es-ES"/>
    </w:rPr>
  </w:style>
  <w:style w:type="paragraph" w:styleId="Textoindependiente2">
    <w:name w:val="Body Text 2"/>
    <w:basedOn w:val="Normal"/>
    <w:link w:val="Textoindependiente2Car"/>
    <w:uiPriority w:val="99"/>
    <w:semiHidden/>
    <w:unhideWhenUsed/>
    <w:rsid w:val="0047612F"/>
    <w:pPr>
      <w:spacing w:after="120"/>
    </w:pPr>
  </w:style>
  <w:style w:type="character" w:customStyle="1" w:styleId="Textoindependiente2Car">
    <w:name w:val="Texto independiente 2 Car"/>
    <w:basedOn w:val="Fuentedeprrafopredeter"/>
    <w:link w:val="Textoindependiente2"/>
    <w:uiPriority w:val="99"/>
    <w:semiHidden/>
    <w:rsid w:val="0047612F"/>
    <w:rPr>
      <w:lang w:val="es-ES_tradnl" w:eastAsia="ar-SA"/>
    </w:rPr>
  </w:style>
  <w:style w:type="paragraph" w:customStyle="1" w:styleId="TDocCover02Subtitle">
    <w:name w:val="TDoc_Cover 02_Subtitle"/>
    <w:basedOn w:val="Normal"/>
    <w:semiHidden/>
    <w:qFormat/>
    <w:rsid w:val="0047612F"/>
    <w:pPr>
      <w:framePr w:hSpace="187" w:wrap="around" w:vAnchor="page" w:hAnchor="margin" w:y="865"/>
      <w:suppressOverlap/>
      <w:jc w:val="right"/>
    </w:pPr>
    <w:rPr>
      <w:rFonts w:ascii="Arial Black" w:eastAsia="Calibri" w:hAnsi="Arial Black"/>
      <w:bCs/>
      <w:iCs/>
      <w:color w:val="808080"/>
      <w:sz w:val="18"/>
      <w:szCs w:val="22"/>
    </w:rPr>
  </w:style>
  <w:style w:type="paragraph" w:customStyle="1" w:styleId="TDocCover05Header-Footer">
    <w:name w:val="TDoc_Cover 05_Header-Footer"/>
    <w:basedOn w:val="Normal"/>
    <w:qFormat/>
    <w:rsid w:val="0047612F"/>
    <w:pPr>
      <w:tabs>
        <w:tab w:val="right" w:pos="10080"/>
      </w:tabs>
    </w:pPr>
    <w:rPr>
      <w:rFonts w:ascii="Arial" w:eastAsia="Calibri" w:hAnsi="Arial"/>
      <w:b/>
      <w:color w:val="808080"/>
      <w:sz w:val="16"/>
      <w:szCs w:val="18"/>
    </w:rPr>
  </w:style>
  <w:style w:type="paragraph" w:customStyle="1" w:styleId="Ttulo2-Vale">
    <w:name w:val="Título 2-Vale"/>
    <w:basedOn w:val="Ttulo1"/>
    <w:autoRedefine/>
    <w:qFormat/>
    <w:rsid w:val="00262392"/>
    <w:pPr>
      <w:tabs>
        <w:tab w:val="clear" w:pos="0"/>
      </w:tabs>
      <w:spacing w:before="0" w:after="0"/>
      <w:ind w:firstLine="709"/>
      <w:jc w:val="center"/>
    </w:pPr>
    <w:rPr>
      <w:rFonts w:cs="Times New Roman"/>
      <w:bCs w:val="0"/>
      <w:color w:val="auto"/>
      <w:kern w:val="0"/>
      <w:sz w:val="32"/>
      <w:szCs w:val="32"/>
      <w:lang w:eastAsia="es-ES"/>
    </w:rPr>
  </w:style>
  <w:style w:type="paragraph" w:customStyle="1" w:styleId="Prrafodelista4">
    <w:name w:val="Párrafo de lista4"/>
    <w:basedOn w:val="Normal"/>
    <w:qFormat/>
    <w:rsid w:val="0047612F"/>
    <w:pPr>
      <w:ind w:left="720"/>
      <w:contextualSpacing/>
    </w:pPr>
  </w:style>
  <w:style w:type="paragraph" w:styleId="NormalWeb">
    <w:name w:val="Normal (Web)"/>
    <w:basedOn w:val="Normal"/>
    <w:link w:val="NormalWebCar"/>
    <w:qFormat/>
    <w:rsid w:val="00490881"/>
    <w:pPr>
      <w:suppressAutoHyphens/>
      <w:spacing w:before="100" w:after="100"/>
    </w:pPr>
    <w:rPr>
      <w:lang w:val="es-ES" w:eastAsia="ar-SA"/>
    </w:rPr>
  </w:style>
  <w:style w:type="character" w:styleId="Refdenotaalpie">
    <w:name w:val="footnote reference"/>
    <w:aliases w:val="ƒ89,^ƒ89,Footnotes refss,Texto de nota al pie,Appel note de bas de page,Referencia nota al pie"/>
    <w:qFormat/>
    <w:rsid w:val="00490881"/>
    <w:rPr>
      <w:vertAlign w:val="superscript"/>
    </w:rPr>
  </w:style>
  <w:style w:type="paragraph" w:styleId="Textonotapie">
    <w:name w:val="footnote text"/>
    <w:aliases w:val="Texto,nota,pie,Ref.,al,Footnote reference,FA Fu,Footnote Text Char Char Char Char Char,Footnote Text Char Char Char Char,Footnote Text Char Char Char,Footnote Text Cha,FA Fußnotentext,FA Fuﬂnotentext,Footnote Text Char Char,Ca,Footnote Te"/>
    <w:basedOn w:val="Normal"/>
    <w:link w:val="TextonotapieCar"/>
    <w:qFormat/>
    <w:rsid w:val="00490881"/>
    <w:pPr>
      <w:suppressLineNumbers/>
      <w:suppressAutoHyphens/>
      <w:ind w:left="283" w:hanging="283"/>
    </w:pPr>
    <w:rPr>
      <w:sz w:val="20"/>
      <w:szCs w:val="20"/>
      <w:lang w:val="es-ES" w:eastAsia="ar-SA"/>
    </w:rPr>
  </w:style>
  <w:style w:type="character" w:customStyle="1" w:styleId="TextonotapieCar">
    <w:name w:val="Texto nota pie Car"/>
    <w:aliases w:val="Texto Car,nota Car,pie Car,Ref. Car,al Car,Footnote reference Car,FA Fu Car,Footnote Text Char Char Char Char Char Car,Footnote Text Char Char Char Char Car,Footnote Text Char Char Char Car,Footnote Text Cha Car,FA Fußnotentext Car"/>
    <w:basedOn w:val="Fuentedeprrafopredeter"/>
    <w:link w:val="Textonotapie"/>
    <w:qFormat/>
    <w:rsid w:val="00490881"/>
    <w:rPr>
      <w:lang w:val="es-ES" w:eastAsia="ar-SA"/>
    </w:rPr>
  </w:style>
  <w:style w:type="character" w:styleId="Hipervnculo">
    <w:name w:val="Hyperlink"/>
    <w:unhideWhenUsed/>
    <w:rsid w:val="00490881"/>
    <w:rPr>
      <w:color w:val="0000FF"/>
      <w:u w:val="single"/>
    </w:rPr>
  </w:style>
  <w:style w:type="character" w:customStyle="1" w:styleId="NormalWebCar">
    <w:name w:val="Normal (Web) Car"/>
    <w:link w:val="NormalWeb"/>
    <w:qFormat/>
    <w:locked/>
    <w:rsid w:val="00490881"/>
    <w:rPr>
      <w:sz w:val="24"/>
      <w:szCs w:val="24"/>
      <w:lang w:val="es-ES" w:eastAsia="ar-SA"/>
    </w:rPr>
  </w:style>
  <w:style w:type="character" w:customStyle="1" w:styleId="TDC1Car">
    <w:name w:val="TDC 1 Car"/>
    <w:link w:val="TDC1"/>
    <w:locked/>
    <w:rsid w:val="00490881"/>
    <w:rPr>
      <w:lang w:val="es-ES_tradnl" w:eastAsia="ar-SA"/>
    </w:rPr>
  </w:style>
  <w:style w:type="paragraph" w:styleId="TDC2">
    <w:name w:val="toc 2"/>
    <w:basedOn w:val="Normal"/>
    <w:next w:val="Normal"/>
    <w:autoRedefine/>
    <w:uiPriority w:val="39"/>
    <w:rsid w:val="00490881"/>
    <w:pPr>
      <w:ind w:left="240"/>
    </w:pPr>
  </w:style>
  <w:style w:type="paragraph" w:styleId="TDC3">
    <w:name w:val="toc 3"/>
    <w:basedOn w:val="Normal"/>
    <w:next w:val="Normal"/>
    <w:autoRedefine/>
    <w:uiPriority w:val="39"/>
    <w:rsid w:val="00490881"/>
    <w:pPr>
      <w:ind w:left="480"/>
    </w:pPr>
    <w:rPr>
      <w:rFonts w:ascii="Calibri" w:hAnsi="Calibri"/>
      <w:lang w:val="es-ES" w:eastAsia="es-ES"/>
    </w:rPr>
  </w:style>
  <w:style w:type="paragraph" w:customStyle="1" w:styleId="Cuadrculamedia21">
    <w:name w:val="Cuadrícula media 21"/>
    <w:link w:val="Cuadrculamedia2Car"/>
    <w:uiPriority w:val="99"/>
    <w:rsid w:val="00490881"/>
    <w:rPr>
      <w:rFonts w:ascii="Calibri" w:hAnsi="Calibri"/>
      <w:sz w:val="22"/>
      <w:szCs w:val="22"/>
      <w:lang w:val="en-US" w:eastAsia="zh-CN"/>
    </w:rPr>
  </w:style>
  <w:style w:type="character" w:customStyle="1" w:styleId="Cuadrculamedia2Car">
    <w:name w:val="Cuadrícula media 2 Car"/>
    <w:link w:val="Cuadrculamedia21"/>
    <w:uiPriority w:val="99"/>
    <w:locked/>
    <w:rsid w:val="00490881"/>
    <w:rPr>
      <w:rFonts w:ascii="Calibri" w:hAnsi="Calibri"/>
      <w:sz w:val="22"/>
      <w:szCs w:val="22"/>
      <w:lang w:val="en-US" w:eastAsia="zh-CN"/>
    </w:rPr>
  </w:style>
  <w:style w:type="paragraph" w:customStyle="1" w:styleId="Tabladecuadrcula31">
    <w:name w:val="Tabla de cuadrícula 31"/>
    <w:basedOn w:val="Ttulo1"/>
    <w:next w:val="Normal"/>
    <w:uiPriority w:val="99"/>
    <w:rsid w:val="00490881"/>
    <w:pPr>
      <w:keepLines/>
      <w:tabs>
        <w:tab w:val="clear" w:pos="0"/>
      </w:tabs>
      <w:spacing w:after="0" w:line="259" w:lineRule="auto"/>
      <w:outlineLvl w:val="9"/>
    </w:pPr>
    <w:rPr>
      <w:rFonts w:ascii="Calibri Light" w:eastAsia="Calibri" w:hAnsi="Calibri Light" w:cs="Times New Roman"/>
      <w:b w:val="0"/>
      <w:bCs w:val="0"/>
      <w:color w:val="2F5496"/>
      <w:kern w:val="0"/>
      <w:sz w:val="32"/>
      <w:szCs w:val="20"/>
      <w:u w:val="none"/>
      <w:lang w:eastAsia="es-CR"/>
    </w:rPr>
  </w:style>
  <w:style w:type="character" w:customStyle="1" w:styleId="A14">
    <w:name w:val="A14"/>
    <w:basedOn w:val="Fuentedeprrafopredeter"/>
    <w:uiPriority w:val="99"/>
    <w:rsid w:val="00490881"/>
    <w:rPr>
      <w:rFonts w:ascii="ITC Benguiat Std Book" w:hAnsi="ITC Benguiat Std Book" w:hint="default"/>
      <w:color w:val="000000"/>
    </w:rPr>
  </w:style>
  <w:style w:type="character" w:customStyle="1" w:styleId="Ttulo7Car1">
    <w:name w:val="Título 7 Car1"/>
    <w:rsid w:val="0077628F"/>
    <w:rPr>
      <w:rFonts w:ascii="Times New Roman" w:eastAsia="Times New Roman" w:hAnsi="Times New Roman" w:cs="Times New Roman"/>
      <w:sz w:val="24"/>
      <w:szCs w:val="24"/>
      <w:lang w:val="es-ES_tradnl" w:eastAsia="ar-SA"/>
    </w:rPr>
  </w:style>
  <w:style w:type="paragraph" w:styleId="Encabezado">
    <w:name w:val="header"/>
    <w:basedOn w:val="Normal"/>
    <w:link w:val="EncabezadoCar"/>
    <w:uiPriority w:val="99"/>
    <w:semiHidden/>
    <w:unhideWhenUsed/>
    <w:rsid w:val="00652CEF"/>
    <w:pPr>
      <w:tabs>
        <w:tab w:val="center" w:pos="4419"/>
        <w:tab w:val="right" w:pos="8838"/>
      </w:tabs>
    </w:pPr>
  </w:style>
  <w:style w:type="character" w:customStyle="1" w:styleId="EncabezadoCar">
    <w:name w:val="Encabezado Car"/>
    <w:basedOn w:val="Fuentedeprrafopredeter"/>
    <w:link w:val="Encabezado"/>
    <w:uiPriority w:val="99"/>
    <w:semiHidden/>
    <w:rsid w:val="00652CEF"/>
    <w:rPr>
      <w:sz w:val="24"/>
      <w:szCs w:val="24"/>
      <w:lang w:eastAsia="en-US"/>
    </w:rPr>
  </w:style>
  <w:style w:type="paragraph" w:styleId="Piedepgina">
    <w:name w:val="footer"/>
    <w:basedOn w:val="Normal"/>
    <w:link w:val="PiedepginaCar"/>
    <w:unhideWhenUsed/>
    <w:rsid w:val="00652CEF"/>
    <w:pPr>
      <w:tabs>
        <w:tab w:val="center" w:pos="4419"/>
        <w:tab w:val="right" w:pos="8838"/>
      </w:tabs>
    </w:pPr>
  </w:style>
  <w:style w:type="character" w:customStyle="1" w:styleId="PiedepginaCar">
    <w:name w:val="Pie de página Car"/>
    <w:basedOn w:val="Fuentedeprrafopredeter"/>
    <w:link w:val="Piedepgina"/>
    <w:rsid w:val="00652CEF"/>
    <w:rPr>
      <w:sz w:val="24"/>
      <w:szCs w:val="24"/>
      <w:lang w:eastAsia="en-US"/>
    </w:rPr>
  </w:style>
  <w:style w:type="paragraph" w:styleId="Textodeglobo">
    <w:name w:val="Balloon Text"/>
    <w:basedOn w:val="Normal"/>
    <w:link w:val="TextodegloboCar"/>
    <w:uiPriority w:val="99"/>
    <w:semiHidden/>
    <w:unhideWhenUsed/>
    <w:rsid w:val="00BA46DD"/>
    <w:rPr>
      <w:rFonts w:ascii="Tahoma" w:hAnsi="Tahoma" w:cs="Tahoma"/>
      <w:sz w:val="16"/>
      <w:szCs w:val="16"/>
    </w:rPr>
  </w:style>
  <w:style w:type="character" w:customStyle="1" w:styleId="TextodegloboCar">
    <w:name w:val="Texto de globo Car"/>
    <w:basedOn w:val="Fuentedeprrafopredeter"/>
    <w:link w:val="Textodeglobo"/>
    <w:uiPriority w:val="99"/>
    <w:semiHidden/>
    <w:rsid w:val="00BA46DD"/>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624308626">
      <w:bodyDiv w:val="1"/>
      <w:marLeft w:val="0"/>
      <w:marRight w:val="0"/>
      <w:marTop w:val="0"/>
      <w:marBottom w:val="0"/>
      <w:divBdr>
        <w:top w:val="none" w:sz="0" w:space="0" w:color="auto"/>
        <w:left w:val="none" w:sz="0" w:space="0" w:color="auto"/>
        <w:bottom w:val="none" w:sz="0" w:space="0" w:color="auto"/>
        <w:right w:val="none" w:sz="0" w:space="0" w:color="auto"/>
      </w:divBdr>
    </w:div>
    <w:div w:id="1607033158">
      <w:bodyDiv w:val="1"/>
      <w:marLeft w:val="0"/>
      <w:marRight w:val="0"/>
      <w:marTop w:val="0"/>
      <w:marBottom w:val="0"/>
      <w:divBdr>
        <w:top w:val="none" w:sz="0" w:space="0" w:color="auto"/>
        <w:left w:val="none" w:sz="0" w:space="0" w:color="auto"/>
        <w:bottom w:val="none" w:sz="0" w:space="0" w:color="auto"/>
        <w:right w:val="none" w:sz="0" w:space="0" w:color="auto"/>
      </w:divBdr>
    </w:div>
    <w:div w:id="163887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sjoarc33\documentos\CPlena\SESION%20CORTE%20PLENA%20N&#176;%2010-2018%20DEL%2012-3-2018\REFERENCIAS\597-18.ms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ecre_corte@poder-judicial.g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23</Pages>
  <Words>8728</Words>
  <Characters>48008</Characters>
  <Application>Microsoft Office Word</Application>
  <DocSecurity>0</DocSecurity>
  <Lines>400</Lines>
  <Paragraphs>113</Paragraphs>
  <ScaleCrop>false</ScaleCrop>
  <HeadingPairs>
    <vt:vector size="4" baseType="variant">
      <vt:variant>
        <vt:lpstr>Título</vt:lpstr>
      </vt:variant>
      <vt:variant>
        <vt:i4>1</vt:i4>
      </vt:variant>
      <vt:variant>
        <vt:lpstr>Títulos</vt:lpstr>
      </vt:variant>
      <vt:variant>
        <vt:i4>17</vt:i4>
      </vt:variant>
    </vt:vector>
  </HeadingPairs>
  <TitlesOfParts>
    <vt:vector size="18" baseType="lpstr">
      <vt:lpstr/>
      <vt:lpstr>Antecedentes</vt:lpstr>
      <vt:lpstr>Marco Normativo</vt:lpstr>
      <vt:lpstr>Cocreación de la Política</vt:lpstr>
      <vt:lpstr>Referentes conceptuales</vt:lpstr>
      <vt:lpstr>    De Gobierno Abierto a Justicia Abierta </vt:lpstr>
      <vt:lpstr>    Concepto de Justicia Abierta </vt:lpstr>
      <vt:lpstr>    Principios de Justicia Abierta </vt:lpstr>
      <vt:lpstr>        4.3.1. Transparencia </vt:lpstr>
      <vt:lpstr>        4.3.2. Participación </vt:lpstr>
      <vt:lpstr>        4.3.3. Colaboración </vt:lpstr>
      <vt:lpstr>    Temas transversales</vt:lpstr>
      <vt:lpstr>Objetivos y líneas de acción de la Política</vt:lpstr>
      <vt:lpstr>    Objetivos</vt:lpstr>
      <vt:lpstr>    Líneas de Acción</vt:lpstr>
      <vt:lpstr>Factores para la implementación de la Política de Justicia Abierta</vt:lpstr>
      <vt:lpstr>    Comisión de Justicia Abierta</vt:lpstr>
      <vt:lpstr>    Funciones de la Comisión de Justicia Abierta</vt:lpstr>
    </vt:vector>
  </TitlesOfParts>
  <Company/>
  <LinksUpToDate>false</LinksUpToDate>
  <CharactersWithSpaces>56623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fpaniagua</dc:creator>
  <cp:lastModifiedBy>cpessoa</cp:lastModifiedBy>
  <cp:revision>24</cp:revision>
  <dcterms:created xsi:type="dcterms:W3CDTF">2018-03-15T02:24:00Z</dcterms:created>
  <dcterms:modified xsi:type="dcterms:W3CDTF">2018-03-15T15:35:00Z</dcterms:modified>
</cp:coreProperties>
</file>