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48E26" w14:textId="77777777" w:rsidR="002A68F7" w:rsidRDefault="002A68F7" w:rsidP="006D4803">
      <w:pPr>
        <w:widowControl w:val="0"/>
        <w:autoSpaceDE w:val="0"/>
        <w:autoSpaceDN w:val="0"/>
        <w:adjustRightInd w:val="0"/>
        <w:spacing w:before="0" w:after="0" w:line="240" w:lineRule="auto"/>
        <w:ind w:left="0"/>
        <w:jc w:val="center"/>
        <w:rPr>
          <w:rFonts w:ascii="Book Antiqua" w:eastAsia="Arial Unicode MS" w:hAnsi="Book Antiqua" w:cs="Arial Unicode MS"/>
          <w:b/>
          <w:bCs/>
          <w:color w:val="000000"/>
          <w:sz w:val="24"/>
          <w:szCs w:val="24"/>
          <w:u w:color="000000"/>
          <w:lang w:val="es-ES" w:eastAsia="es-ES"/>
        </w:rPr>
      </w:pPr>
    </w:p>
    <w:p w14:paraId="3E9DBD58" w14:textId="4507765C" w:rsidR="00CC207D" w:rsidRPr="00CC207D" w:rsidRDefault="00CC207D" w:rsidP="006D4803">
      <w:pPr>
        <w:widowControl w:val="0"/>
        <w:autoSpaceDE w:val="0"/>
        <w:autoSpaceDN w:val="0"/>
        <w:adjustRightInd w:val="0"/>
        <w:spacing w:before="0" w:after="0" w:line="240" w:lineRule="auto"/>
        <w:ind w:left="0"/>
        <w:jc w:val="center"/>
        <w:rPr>
          <w:rFonts w:ascii="Book Antiqua" w:eastAsia="Arial Unicode MS" w:hAnsi="Book Antiqua" w:cs="Arial Unicode MS"/>
          <w:b/>
          <w:bCs/>
          <w:color w:val="000000"/>
          <w:sz w:val="24"/>
          <w:szCs w:val="24"/>
          <w:u w:color="000000"/>
          <w:lang w:val="es-ES" w:eastAsia="es-ES"/>
        </w:rPr>
      </w:pPr>
      <w:r w:rsidRPr="00CC207D">
        <w:rPr>
          <w:rFonts w:ascii="Book Antiqua" w:eastAsia="Arial Unicode MS" w:hAnsi="Book Antiqua" w:cs="Arial Unicode MS"/>
          <w:b/>
          <w:bCs/>
          <w:color w:val="000000"/>
          <w:sz w:val="24"/>
          <w:szCs w:val="24"/>
          <w:u w:color="000000"/>
          <w:lang w:val="es-ES" w:eastAsia="es-ES"/>
        </w:rPr>
        <w:t>Este informe debe ser conocido en la sesión extraordinaria del Consejo Superior del miércoles 17 de abril de 2024</w:t>
      </w:r>
    </w:p>
    <w:p w14:paraId="6C2FED46" w14:textId="77777777" w:rsidR="00CC207D" w:rsidRDefault="00CC207D" w:rsidP="006D4803">
      <w:pPr>
        <w:shd w:val="clear" w:color="auto" w:fill="FFFFFF"/>
        <w:spacing w:before="0" w:after="0" w:line="240" w:lineRule="auto"/>
        <w:ind w:left="0"/>
        <w:jc w:val="right"/>
        <w:rPr>
          <w:rFonts w:ascii="Book Antiqua" w:hAnsi="Book Antiqua" w:cs="Arial"/>
          <w:sz w:val="24"/>
          <w:szCs w:val="24"/>
        </w:rPr>
      </w:pPr>
    </w:p>
    <w:p w14:paraId="655D29A2" w14:textId="2866008D" w:rsidR="009501B7" w:rsidRPr="00AE6BFA" w:rsidRDefault="00CC207D" w:rsidP="006D4803">
      <w:pPr>
        <w:shd w:val="clear" w:color="auto" w:fill="FFFFFF"/>
        <w:spacing w:before="0" w:after="0" w:line="240" w:lineRule="auto"/>
        <w:ind w:left="0"/>
        <w:jc w:val="right"/>
        <w:rPr>
          <w:rFonts w:ascii="Book Antiqua" w:hAnsi="Book Antiqua" w:cs="Arial"/>
          <w:sz w:val="24"/>
          <w:szCs w:val="24"/>
        </w:rPr>
      </w:pPr>
      <w:r>
        <w:rPr>
          <w:rFonts w:ascii="Book Antiqua" w:hAnsi="Book Antiqua" w:cs="Arial"/>
          <w:sz w:val="24"/>
          <w:szCs w:val="24"/>
        </w:rPr>
        <w:t>385</w:t>
      </w:r>
      <w:r w:rsidR="009501B7" w:rsidRPr="00AE6BFA">
        <w:rPr>
          <w:rFonts w:ascii="Book Antiqua" w:hAnsi="Book Antiqua" w:cs="Arial"/>
          <w:sz w:val="24"/>
          <w:szCs w:val="24"/>
        </w:rPr>
        <w:t>-PLA-</w:t>
      </w:r>
      <w:r w:rsidR="005056D4" w:rsidRPr="00AE6BFA">
        <w:rPr>
          <w:rFonts w:ascii="Book Antiqua" w:hAnsi="Book Antiqua" w:cs="Arial"/>
          <w:sz w:val="24"/>
          <w:szCs w:val="24"/>
        </w:rPr>
        <w:t>RH-</w:t>
      </w:r>
      <w:r w:rsidR="003A0357" w:rsidRPr="00AE6BFA">
        <w:rPr>
          <w:rFonts w:ascii="Book Antiqua" w:hAnsi="Book Antiqua" w:cs="Arial"/>
          <w:sz w:val="24"/>
          <w:szCs w:val="24"/>
        </w:rPr>
        <w:t>MI</w:t>
      </w:r>
      <w:r w:rsidR="005056D4" w:rsidRPr="00AE6BFA">
        <w:rPr>
          <w:rFonts w:ascii="Book Antiqua" w:hAnsi="Book Antiqua" w:cs="Arial"/>
          <w:sz w:val="24"/>
          <w:szCs w:val="24"/>
        </w:rPr>
        <w:t>(PL)-</w:t>
      </w:r>
      <w:r w:rsidR="009501B7" w:rsidRPr="00AE6BFA">
        <w:rPr>
          <w:rFonts w:ascii="Book Antiqua" w:hAnsi="Book Antiqua" w:cs="Arial"/>
          <w:sz w:val="24"/>
          <w:szCs w:val="24"/>
        </w:rPr>
        <w:t>20</w:t>
      </w:r>
      <w:r w:rsidR="00194A78" w:rsidRPr="00AE6BFA">
        <w:rPr>
          <w:rFonts w:ascii="Book Antiqua" w:hAnsi="Book Antiqua" w:cs="Arial"/>
          <w:sz w:val="24"/>
          <w:szCs w:val="24"/>
        </w:rPr>
        <w:t>2</w:t>
      </w:r>
      <w:r w:rsidR="007E0FBF" w:rsidRPr="00AE6BFA">
        <w:rPr>
          <w:rFonts w:ascii="Book Antiqua" w:hAnsi="Book Antiqua" w:cs="Arial"/>
          <w:sz w:val="24"/>
          <w:szCs w:val="24"/>
        </w:rPr>
        <w:t>4</w:t>
      </w:r>
    </w:p>
    <w:p w14:paraId="42131713" w14:textId="41800BDD" w:rsidR="009501B7" w:rsidRPr="00AE6BFA" w:rsidRDefault="009501B7" w:rsidP="006D4803">
      <w:pPr>
        <w:shd w:val="clear" w:color="auto" w:fill="FFFFFF"/>
        <w:spacing w:before="0" w:after="0" w:line="240" w:lineRule="auto"/>
        <w:ind w:left="0"/>
        <w:jc w:val="right"/>
        <w:rPr>
          <w:rFonts w:ascii="Book Antiqua" w:hAnsi="Book Antiqua" w:cs="Arial"/>
          <w:b/>
          <w:bCs/>
          <w:sz w:val="24"/>
          <w:szCs w:val="24"/>
        </w:rPr>
      </w:pPr>
      <w:r w:rsidRPr="00AE6BFA">
        <w:rPr>
          <w:rFonts w:ascii="Book Antiqua" w:hAnsi="Book Antiqua" w:cs="Arial"/>
          <w:b/>
          <w:bCs/>
          <w:sz w:val="24"/>
          <w:szCs w:val="24"/>
        </w:rPr>
        <w:t xml:space="preserve">Ref. </w:t>
      </w:r>
      <w:r w:rsidR="00CC207D">
        <w:rPr>
          <w:rFonts w:ascii="Book Antiqua" w:hAnsi="Book Antiqua" w:cs="Arial"/>
          <w:b/>
          <w:bCs/>
          <w:sz w:val="24"/>
          <w:szCs w:val="24"/>
        </w:rPr>
        <w:t xml:space="preserve">SICE: </w:t>
      </w:r>
      <w:r w:rsidR="00573E5A" w:rsidRPr="00AE6BFA">
        <w:rPr>
          <w:rFonts w:ascii="Book Antiqua" w:hAnsi="Book Antiqua" w:cs="Arial"/>
          <w:b/>
          <w:bCs/>
          <w:sz w:val="24"/>
          <w:szCs w:val="24"/>
          <w:u w:val="single"/>
        </w:rPr>
        <w:t>295</w:t>
      </w:r>
      <w:r w:rsidR="001E39C1" w:rsidRPr="00AE6BFA">
        <w:rPr>
          <w:rFonts w:ascii="Book Antiqua" w:hAnsi="Book Antiqua" w:cs="Arial"/>
          <w:b/>
          <w:bCs/>
          <w:sz w:val="24"/>
          <w:szCs w:val="24"/>
          <w:u w:val="single"/>
        </w:rPr>
        <w:t>-202</w:t>
      </w:r>
      <w:r w:rsidR="00573E5A" w:rsidRPr="00AE6BFA">
        <w:rPr>
          <w:rFonts w:ascii="Book Antiqua" w:hAnsi="Book Antiqua" w:cs="Arial"/>
          <w:b/>
          <w:bCs/>
          <w:sz w:val="24"/>
          <w:szCs w:val="24"/>
          <w:u w:val="single"/>
        </w:rPr>
        <w:t>4</w:t>
      </w:r>
    </w:p>
    <w:p w14:paraId="3B7B8CE3" w14:textId="0DD8AAB9" w:rsidR="004E4833" w:rsidRPr="00AE6BFA" w:rsidRDefault="004E4833" w:rsidP="006D4803">
      <w:pPr>
        <w:widowControl w:val="0"/>
        <w:autoSpaceDE w:val="0"/>
        <w:spacing w:before="0" w:after="0" w:line="240" w:lineRule="auto"/>
        <w:ind w:left="0"/>
        <w:rPr>
          <w:rFonts w:ascii="Book Antiqua" w:hAnsi="Book Antiqua" w:cs="Arial"/>
          <w:sz w:val="24"/>
          <w:szCs w:val="24"/>
        </w:rPr>
      </w:pPr>
    </w:p>
    <w:p w14:paraId="5B67420D" w14:textId="4BAAAF5B" w:rsidR="009501B7" w:rsidRPr="00AE6BFA" w:rsidRDefault="002A68F7" w:rsidP="006D4803">
      <w:pPr>
        <w:widowControl w:val="0"/>
        <w:autoSpaceDE w:val="0"/>
        <w:spacing w:before="0" w:after="0" w:line="240" w:lineRule="auto"/>
        <w:ind w:left="0"/>
        <w:rPr>
          <w:rFonts w:ascii="Book Antiqua" w:hAnsi="Book Antiqua" w:cs="Arial"/>
          <w:sz w:val="24"/>
          <w:szCs w:val="24"/>
        </w:rPr>
      </w:pPr>
      <w:r>
        <w:rPr>
          <w:rFonts w:ascii="Book Antiqua" w:hAnsi="Book Antiqua" w:cs="Arial"/>
          <w:sz w:val="24"/>
          <w:szCs w:val="24"/>
        </w:rPr>
        <w:t>10</w:t>
      </w:r>
      <w:r w:rsidR="002C13D8">
        <w:rPr>
          <w:rFonts w:ascii="Book Antiqua" w:hAnsi="Book Antiqua" w:cs="Arial"/>
          <w:sz w:val="24"/>
          <w:szCs w:val="24"/>
        </w:rPr>
        <w:t xml:space="preserve"> de abril de 2024</w:t>
      </w:r>
    </w:p>
    <w:p w14:paraId="757CACFB" w14:textId="6F57F899" w:rsidR="005056D4" w:rsidRDefault="005056D4" w:rsidP="006D4803">
      <w:pPr>
        <w:widowControl w:val="0"/>
        <w:autoSpaceDE w:val="0"/>
        <w:spacing w:before="0" w:after="0" w:line="240" w:lineRule="auto"/>
        <w:ind w:left="0"/>
        <w:rPr>
          <w:rFonts w:ascii="Book Antiqua" w:hAnsi="Book Antiqua" w:cs="Arial"/>
          <w:sz w:val="24"/>
          <w:szCs w:val="24"/>
        </w:rPr>
      </w:pPr>
    </w:p>
    <w:p w14:paraId="1CE8EFFC" w14:textId="77777777" w:rsidR="006D4803" w:rsidRPr="00AE6BFA" w:rsidRDefault="006D4803" w:rsidP="006D4803">
      <w:pPr>
        <w:widowControl w:val="0"/>
        <w:autoSpaceDE w:val="0"/>
        <w:spacing w:before="0" w:after="0" w:line="240" w:lineRule="auto"/>
        <w:ind w:left="0"/>
        <w:rPr>
          <w:rFonts w:ascii="Book Antiqua" w:hAnsi="Book Antiqua" w:cs="Arial"/>
          <w:sz w:val="24"/>
          <w:szCs w:val="24"/>
        </w:rPr>
      </w:pPr>
    </w:p>
    <w:p w14:paraId="1DCE3B2A" w14:textId="14CF94C2" w:rsidR="005056D4" w:rsidRPr="00AE6BFA" w:rsidRDefault="005056D4" w:rsidP="006D4803">
      <w:pPr>
        <w:widowControl w:val="0"/>
        <w:autoSpaceDE w:val="0"/>
        <w:spacing w:before="0" w:after="0" w:line="240" w:lineRule="auto"/>
        <w:ind w:left="0"/>
        <w:rPr>
          <w:rFonts w:ascii="Book Antiqua" w:hAnsi="Book Antiqua" w:cs="Arial"/>
          <w:sz w:val="24"/>
          <w:szCs w:val="24"/>
        </w:rPr>
      </w:pPr>
    </w:p>
    <w:p w14:paraId="6967C55F" w14:textId="77777777" w:rsidR="002A68F7" w:rsidRDefault="002A68F7" w:rsidP="006D4803">
      <w:pPr>
        <w:spacing w:before="0" w:after="0" w:line="240" w:lineRule="auto"/>
        <w:ind w:left="0"/>
        <w:rPr>
          <w:rFonts w:ascii="Book Antiqua" w:hAnsi="Book Antiqua" w:cs="Arial"/>
          <w:sz w:val="24"/>
          <w:szCs w:val="24"/>
        </w:rPr>
      </w:pPr>
      <w:r>
        <w:rPr>
          <w:rFonts w:ascii="Book Antiqua" w:hAnsi="Book Antiqua" w:cs="Arial"/>
          <w:sz w:val="24"/>
          <w:szCs w:val="24"/>
        </w:rPr>
        <w:t>Señoras(es)</w:t>
      </w:r>
    </w:p>
    <w:p w14:paraId="63B8F33E" w14:textId="14B11B0F" w:rsidR="005056D4" w:rsidRPr="00AE6BFA" w:rsidRDefault="005056D4" w:rsidP="006D4803">
      <w:pPr>
        <w:spacing w:before="0" w:after="0" w:line="240" w:lineRule="auto"/>
        <w:ind w:left="0"/>
        <w:rPr>
          <w:rFonts w:ascii="Book Antiqua" w:hAnsi="Book Antiqua" w:cs="Arial"/>
          <w:sz w:val="24"/>
          <w:szCs w:val="24"/>
        </w:rPr>
      </w:pPr>
      <w:r w:rsidRPr="00AE6BFA">
        <w:rPr>
          <w:rFonts w:ascii="Book Antiqua" w:hAnsi="Book Antiqua" w:cs="Arial"/>
          <w:sz w:val="24"/>
          <w:szCs w:val="24"/>
        </w:rPr>
        <w:t xml:space="preserve">Integrantes </w:t>
      </w:r>
    </w:p>
    <w:p w14:paraId="31862BD3" w14:textId="4958845A" w:rsidR="005056D4" w:rsidRPr="00AE6BFA" w:rsidRDefault="005056D4" w:rsidP="006D4803">
      <w:pPr>
        <w:spacing w:before="0" w:after="0" w:line="240" w:lineRule="auto"/>
        <w:ind w:left="0"/>
        <w:rPr>
          <w:rFonts w:ascii="Book Antiqua" w:hAnsi="Book Antiqua" w:cs="Arial"/>
          <w:sz w:val="24"/>
          <w:szCs w:val="24"/>
        </w:rPr>
      </w:pPr>
      <w:r w:rsidRPr="00AE6BFA">
        <w:rPr>
          <w:rFonts w:ascii="Book Antiqua" w:hAnsi="Book Antiqua" w:cs="Arial"/>
          <w:sz w:val="24"/>
          <w:szCs w:val="24"/>
        </w:rPr>
        <w:t>Consejo Superior</w:t>
      </w:r>
    </w:p>
    <w:p w14:paraId="1B64B72A" w14:textId="45D0595E" w:rsidR="005056D4" w:rsidRDefault="005056D4" w:rsidP="006D4803">
      <w:pPr>
        <w:spacing w:before="0" w:after="0" w:line="240" w:lineRule="auto"/>
        <w:ind w:left="0"/>
        <w:rPr>
          <w:rFonts w:ascii="Book Antiqua" w:hAnsi="Book Antiqua" w:cs="Arial"/>
          <w:sz w:val="24"/>
          <w:szCs w:val="24"/>
        </w:rPr>
      </w:pPr>
    </w:p>
    <w:p w14:paraId="65015193" w14:textId="77777777" w:rsidR="006D4803" w:rsidRPr="00AE6BFA" w:rsidRDefault="006D4803" w:rsidP="006D4803">
      <w:pPr>
        <w:spacing w:before="0" w:after="0" w:line="240" w:lineRule="auto"/>
        <w:ind w:left="0"/>
        <w:rPr>
          <w:rFonts w:ascii="Book Antiqua" w:hAnsi="Book Antiqua" w:cs="Arial"/>
          <w:sz w:val="24"/>
          <w:szCs w:val="24"/>
        </w:rPr>
      </w:pPr>
    </w:p>
    <w:p w14:paraId="0833AF21" w14:textId="464E4D74" w:rsidR="005056D4" w:rsidRDefault="005056D4" w:rsidP="006D4803">
      <w:pPr>
        <w:spacing w:before="0" w:after="0" w:line="240" w:lineRule="auto"/>
        <w:ind w:left="0"/>
        <w:rPr>
          <w:rFonts w:ascii="Book Antiqua" w:hAnsi="Book Antiqua" w:cs="Arial"/>
          <w:snapToGrid w:val="0"/>
          <w:sz w:val="24"/>
          <w:szCs w:val="24"/>
        </w:rPr>
      </w:pPr>
      <w:r w:rsidRPr="00AE6BFA">
        <w:rPr>
          <w:rFonts w:ascii="Book Antiqua" w:hAnsi="Book Antiqua" w:cs="Arial"/>
          <w:snapToGrid w:val="0"/>
          <w:sz w:val="24"/>
          <w:szCs w:val="24"/>
        </w:rPr>
        <w:t>Estimad</w:t>
      </w:r>
      <w:r w:rsidR="002A68F7">
        <w:rPr>
          <w:rFonts w:ascii="Book Antiqua" w:hAnsi="Book Antiqua" w:cs="Arial"/>
          <w:snapToGrid w:val="0"/>
          <w:sz w:val="24"/>
          <w:szCs w:val="24"/>
        </w:rPr>
        <w:t>as(</w:t>
      </w:r>
      <w:r w:rsidRPr="00AE6BFA">
        <w:rPr>
          <w:rFonts w:ascii="Book Antiqua" w:hAnsi="Book Antiqua" w:cs="Arial"/>
          <w:snapToGrid w:val="0"/>
          <w:sz w:val="24"/>
          <w:szCs w:val="24"/>
        </w:rPr>
        <w:t>os</w:t>
      </w:r>
      <w:r w:rsidR="002A68F7">
        <w:rPr>
          <w:rFonts w:ascii="Book Antiqua" w:hAnsi="Book Antiqua" w:cs="Arial"/>
          <w:snapToGrid w:val="0"/>
          <w:sz w:val="24"/>
          <w:szCs w:val="24"/>
        </w:rPr>
        <w:t>)</w:t>
      </w:r>
      <w:r w:rsidRPr="00AE6BFA">
        <w:rPr>
          <w:rFonts w:ascii="Book Antiqua" w:hAnsi="Book Antiqua" w:cs="Arial"/>
          <w:snapToGrid w:val="0"/>
          <w:sz w:val="24"/>
          <w:szCs w:val="24"/>
        </w:rPr>
        <w:t xml:space="preserve"> señor</w:t>
      </w:r>
      <w:r w:rsidR="002A68F7">
        <w:rPr>
          <w:rFonts w:ascii="Book Antiqua" w:hAnsi="Book Antiqua" w:cs="Arial"/>
          <w:snapToGrid w:val="0"/>
          <w:sz w:val="24"/>
          <w:szCs w:val="24"/>
        </w:rPr>
        <w:t>as(</w:t>
      </w:r>
      <w:r w:rsidRPr="00AE6BFA">
        <w:rPr>
          <w:rFonts w:ascii="Book Antiqua" w:hAnsi="Book Antiqua" w:cs="Arial"/>
          <w:snapToGrid w:val="0"/>
          <w:sz w:val="24"/>
          <w:szCs w:val="24"/>
        </w:rPr>
        <w:t>es</w:t>
      </w:r>
      <w:r w:rsidR="002A68F7">
        <w:rPr>
          <w:rFonts w:ascii="Book Antiqua" w:hAnsi="Book Antiqua" w:cs="Arial"/>
          <w:snapToGrid w:val="0"/>
          <w:sz w:val="24"/>
          <w:szCs w:val="24"/>
        </w:rPr>
        <w:t>)</w:t>
      </w:r>
      <w:r w:rsidRPr="00AE6BFA">
        <w:rPr>
          <w:rFonts w:ascii="Book Antiqua" w:hAnsi="Book Antiqua" w:cs="Arial"/>
          <w:snapToGrid w:val="0"/>
          <w:sz w:val="24"/>
          <w:szCs w:val="24"/>
        </w:rPr>
        <w:t>:</w:t>
      </w:r>
    </w:p>
    <w:p w14:paraId="34D87F6D" w14:textId="77777777" w:rsidR="002E4F85" w:rsidRDefault="002E4F85" w:rsidP="006D4803">
      <w:pPr>
        <w:spacing w:before="0" w:after="0" w:line="240" w:lineRule="auto"/>
        <w:ind w:left="0" w:firstLine="708"/>
        <w:rPr>
          <w:rFonts w:ascii="Book Antiqua" w:hAnsi="Book Antiqua" w:cs="Arial"/>
          <w:sz w:val="24"/>
          <w:szCs w:val="24"/>
        </w:rPr>
      </w:pPr>
    </w:p>
    <w:p w14:paraId="0CF5480A" w14:textId="3E483713" w:rsidR="009501B7" w:rsidRDefault="005056D4" w:rsidP="006D4803">
      <w:pPr>
        <w:spacing w:before="0" w:after="0" w:line="240" w:lineRule="auto"/>
        <w:ind w:left="0" w:firstLine="708"/>
        <w:rPr>
          <w:rFonts w:ascii="Book Antiqua" w:hAnsi="Book Antiqua" w:cs="Arial"/>
          <w:sz w:val="24"/>
          <w:szCs w:val="24"/>
        </w:rPr>
      </w:pPr>
      <w:r w:rsidRPr="00AE6BFA">
        <w:rPr>
          <w:rFonts w:ascii="Book Antiqua" w:hAnsi="Book Antiqua" w:cs="Arial"/>
          <w:sz w:val="24"/>
          <w:szCs w:val="24"/>
        </w:rPr>
        <w:t xml:space="preserve">Les remito el informe solicitado por la Dirección de Planificación y suscrito por el </w:t>
      </w:r>
      <w:r w:rsidR="002A68F7">
        <w:rPr>
          <w:rFonts w:ascii="Book Antiqua" w:hAnsi="Book Antiqua" w:cs="Arial"/>
          <w:sz w:val="24"/>
          <w:szCs w:val="24"/>
        </w:rPr>
        <w:t>Máster</w:t>
      </w:r>
      <w:r w:rsidRPr="00AE6BFA">
        <w:rPr>
          <w:rFonts w:ascii="Book Antiqua" w:hAnsi="Book Antiqua" w:cs="Arial"/>
          <w:snapToGrid w:val="0"/>
          <w:sz w:val="24"/>
          <w:szCs w:val="24"/>
        </w:rPr>
        <w:t xml:space="preserve"> Jorge Fernando Rodríguez Salazar, Jefe </w:t>
      </w:r>
      <w:r w:rsidR="002A68F7">
        <w:rPr>
          <w:rFonts w:ascii="Book Antiqua" w:hAnsi="Book Antiqua" w:cs="Arial"/>
          <w:snapToGrid w:val="0"/>
          <w:sz w:val="24"/>
          <w:szCs w:val="24"/>
        </w:rPr>
        <w:t xml:space="preserve">a.i. </w:t>
      </w:r>
      <w:r w:rsidRPr="00AE6BFA">
        <w:rPr>
          <w:rFonts w:ascii="Book Antiqua" w:hAnsi="Book Antiqua" w:cs="Arial"/>
          <w:snapToGrid w:val="0"/>
          <w:sz w:val="24"/>
          <w:szCs w:val="24"/>
        </w:rPr>
        <w:t>del Subproceso de Modernización Institucional</w:t>
      </w:r>
      <w:r w:rsidR="002A68F7">
        <w:rPr>
          <w:rFonts w:ascii="Book Antiqua" w:hAnsi="Book Antiqua" w:cs="Arial"/>
          <w:snapToGrid w:val="0"/>
          <w:sz w:val="24"/>
          <w:szCs w:val="24"/>
        </w:rPr>
        <w:t>-</w:t>
      </w:r>
      <w:r w:rsidR="006321CF">
        <w:rPr>
          <w:rFonts w:ascii="Book Antiqua" w:hAnsi="Book Antiqua" w:cs="Arial"/>
          <w:snapToGrid w:val="0"/>
          <w:sz w:val="24"/>
          <w:szCs w:val="24"/>
        </w:rPr>
        <w:t xml:space="preserve"> Penal</w:t>
      </w:r>
      <w:r w:rsidR="002A68F7">
        <w:rPr>
          <w:rFonts w:ascii="Book Antiqua" w:hAnsi="Book Antiqua" w:cs="Arial"/>
          <w:snapToGrid w:val="0"/>
          <w:sz w:val="24"/>
          <w:szCs w:val="24"/>
        </w:rPr>
        <w:t>,</w:t>
      </w:r>
      <w:r w:rsidR="0059305E">
        <w:rPr>
          <w:rFonts w:ascii="Book Antiqua" w:hAnsi="Book Antiqua" w:cs="Arial"/>
          <w:sz w:val="24"/>
          <w:szCs w:val="24"/>
        </w:rPr>
        <w:t xml:space="preserve"> e</w:t>
      </w:r>
      <w:r w:rsidR="001E39C1" w:rsidRPr="00AE6BFA">
        <w:rPr>
          <w:rFonts w:ascii="Book Antiqua" w:hAnsi="Book Antiqua" w:cs="Arial"/>
          <w:sz w:val="24"/>
          <w:szCs w:val="24"/>
        </w:rPr>
        <w:t xml:space="preserve">n atención a la referencia </w:t>
      </w:r>
      <w:r w:rsidR="003A0357" w:rsidRPr="00AE6BFA">
        <w:rPr>
          <w:rFonts w:ascii="Book Antiqua" w:hAnsi="Book Antiqua" w:cs="Arial"/>
          <w:sz w:val="24"/>
          <w:szCs w:val="24"/>
        </w:rPr>
        <w:t xml:space="preserve">interna </w:t>
      </w:r>
      <w:r w:rsidR="00573E5A" w:rsidRPr="00AE6BFA">
        <w:rPr>
          <w:rFonts w:ascii="Book Antiqua" w:hAnsi="Book Antiqua" w:cs="Arial"/>
          <w:sz w:val="24"/>
          <w:szCs w:val="24"/>
        </w:rPr>
        <w:t>295-2024</w:t>
      </w:r>
      <w:r w:rsidR="001E39C1" w:rsidRPr="00AE6BFA">
        <w:rPr>
          <w:rFonts w:ascii="Book Antiqua" w:hAnsi="Book Antiqua" w:cs="Arial"/>
          <w:sz w:val="24"/>
          <w:szCs w:val="24"/>
        </w:rPr>
        <w:t>, relacionada con la Formulación Presupuestaria 202</w:t>
      </w:r>
      <w:r w:rsidR="00AD5187" w:rsidRPr="00AE6BFA">
        <w:rPr>
          <w:rFonts w:ascii="Book Antiqua" w:hAnsi="Book Antiqua" w:cs="Arial"/>
          <w:sz w:val="24"/>
          <w:szCs w:val="24"/>
        </w:rPr>
        <w:t>5</w:t>
      </w:r>
      <w:r w:rsidR="001E39C1" w:rsidRPr="00AE6BFA">
        <w:rPr>
          <w:rFonts w:ascii="Book Antiqua" w:hAnsi="Book Antiqua" w:cs="Arial"/>
          <w:sz w:val="24"/>
          <w:szCs w:val="24"/>
        </w:rPr>
        <w:t>-</w:t>
      </w:r>
      <w:r w:rsidR="00573E5A" w:rsidRPr="00AE6BFA">
        <w:rPr>
          <w:rFonts w:ascii="Book Antiqua" w:hAnsi="Book Antiqua" w:cs="Arial"/>
          <w:sz w:val="24"/>
          <w:szCs w:val="24"/>
        </w:rPr>
        <w:t>Informe de presupuesto personal Fiscal, Fiscal Auxiliar y Técnico Judicial del Ministerio Público</w:t>
      </w:r>
      <w:r w:rsidR="0059305E">
        <w:rPr>
          <w:rFonts w:ascii="Book Antiqua" w:hAnsi="Book Antiqua" w:cs="Arial"/>
          <w:sz w:val="24"/>
          <w:szCs w:val="24"/>
        </w:rPr>
        <w:t>, el cual se encuentra en función de las necesidades definidas en los abordajes del proyecto de la mejora integral del proceso penal y requerimientos actuales por carga de trabajo del Ministerio Público.</w:t>
      </w:r>
    </w:p>
    <w:p w14:paraId="78E48E6B" w14:textId="317378E0" w:rsidR="002E4F85" w:rsidRDefault="002E4F85" w:rsidP="006D4803">
      <w:pPr>
        <w:spacing w:before="0" w:after="0" w:line="240" w:lineRule="auto"/>
        <w:ind w:left="0" w:firstLine="708"/>
        <w:rPr>
          <w:rFonts w:ascii="Book Antiqua" w:hAnsi="Book Antiqua" w:cs="Arial"/>
          <w:sz w:val="24"/>
          <w:szCs w:val="24"/>
        </w:rPr>
      </w:pPr>
    </w:p>
    <w:p w14:paraId="35F0E9AA" w14:textId="77777777" w:rsidR="006D4803" w:rsidRPr="00AE6BFA" w:rsidRDefault="006D4803" w:rsidP="006D4803">
      <w:pPr>
        <w:spacing w:before="0" w:after="0" w:line="240" w:lineRule="auto"/>
        <w:ind w:left="0" w:firstLine="708"/>
        <w:rPr>
          <w:rFonts w:ascii="Book Antiqua" w:hAnsi="Book Antiqua" w:cs="Arial"/>
          <w:sz w:val="24"/>
          <w:szCs w:val="24"/>
        </w:rPr>
      </w:pPr>
    </w:p>
    <w:p w14:paraId="0D0C8149" w14:textId="77777777" w:rsidR="00E6138B" w:rsidRPr="00AE6BFA" w:rsidRDefault="00E6138B" w:rsidP="006D4803">
      <w:pPr>
        <w:spacing w:before="0" w:after="0" w:line="240" w:lineRule="auto"/>
        <w:ind w:left="0"/>
        <w:rPr>
          <w:rFonts w:ascii="Book Antiqua" w:eastAsia="Arial" w:hAnsi="Book Antiqua" w:cs="Arial"/>
          <w:sz w:val="24"/>
          <w:szCs w:val="24"/>
        </w:rPr>
      </w:pPr>
      <w:r w:rsidRPr="00AE6BFA">
        <w:rPr>
          <w:rFonts w:ascii="Book Antiqua" w:eastAsia="Arial" w:hAnsi="Book Antiqua" w:cs="Arial"/>
          <w:sz w:val="24"/>
          <w:szCs w:val="24"/>
        </w:rPr>
        <w:t>Atentamente,</w:t>
      </w:r>
    </w:p>
    <w:p w14:paraId="33C87F6C" w14:textId="28D680AC" w:rsidR="00E6138B" w:rsidRDefault="00E6138B" w:rsidP="006D4803">
      <w:pPr>
        <w:spacing w:before="0" w:after="0" w:line="240" w:lineRule="auto"/>
        <w:ind w:left="0"/>
        <w:rPr>
          <w:rFonts w:ascii="Book Antiqua" w:eastAsia="Arial" w:hAnsi="Book Antiqua" w:cs="Arial"/>
          <w:sz w:val="24"/>
          <w:szCs w:val="24"/>
        </w:rPr>
      </w:pPr>
    </w:p>
    <w:p w14:paraId="481306EC" w14:textId="1CFD6DAB" w:rsidR="006D4803" w:rsidRDefault="006D4803" w:rsidP="006D4803">
      <w:pPr>
        <w:spacing w:before="0" w:after="0" w:line="240" w:lineRule="auto"/>
        <w:ind w:left="0"/>
        <w:rPr>
          <w:rFonts w:ascii="Book Antiqua" w:eastAsia="Arial" w:hAnsi="Book Antiqua" w:cs="Arial"/>
          <w:sz w:val="24"/>
          <w:szCs w:val="24"/>
        </w:rPr>
      </w:pPr>
    </w:p>
    <w:p w14:paraId="4164FC1B" w14:textId="77777777" w:rsidR="006D4803" w:rsidRPr="00AE6BFA" w:rsidRDefault="006D4803" w:rsidP="006D4803">
      <w:pPr>
        <w:spacing w:before="0" w:after="0" w:line="240" w:lineRule="auto"/>
        <w:ind w:left="0"/>
        <w:rPr>
          <w:rFonts w:ascii="Book Antiqua" w:eastAsia="Arial" w:hAnsi="Book Antiqua" w:cs="Arial"/>
          <w:sz w:val="24"/>
          <w:szCs w:val="24"/>
        </w:rPr>
      </w:pPr>
    </w:p>
    <w:p w14:paraId="635ACD39" w14:textId="25B4C0F7" w:rsidR="00A479A2" w:rsidRPr="00AE6BFA" w:rsidRDefault="007E0FBF" w:rsidP="006D4803">
      <w:pPr>
        <w:spacing w:before="0" w:after="0" w:line="240" w:lineRule="auto"/>
        <w:ind w:left="0"/>
        <w:rPr>
          <w:rFonts w:ascii="Book Antiqua" w:eastAsia="Arial" w:hAnsi="Book Antiqua" w:cs="Arial"/>
          <w:bCs/>
          <w:sz w:val="24"/>
          <w:szCs w:val="24"/>
        </w:rPr>
      </w:pPr>
      <w:r w:rsidRPr="00AE6BFA">
        <w:rPr>
          <w:rFonts w:ascii="Book Antiqua" w:eastAsia="Arial" w:hAnsi="Book Antiqua" w:cs="Arial"/>
          <w:bCs/>
          <w:sz w:val="24"/>
          <w:szCs w:val="24"/>
        </w:rPr>
        <w:t>Allan Pow Hing Cordero</w:t>
      </w:r>
    </w:p>
    <w:p w14:paraId="7B4F9032" w14:textId="567E80C7" w:rsidR="005056D4" w:rsidRPr="00AE6BFA" w:rsidRDefault="005056D4" w:rsidP="006D4803">
      <w:pPr>
        <w:spacing w:before="0" w:after="0" w:line="240" w:lineRule="auto"/>
        <w:ind w:left="0"/>
        <w:rPr>
          <w:rFonts w:ascii="Book Antiqua" w:eastAsia="Arial" w:hAnsi="Book Antiqua" w:cs="Arial"/>
          <w:bCs/>
          <w:sz w:val="24"/>
          <w:szCs w:val="24"/>
        </w:rPr>
      </w:pPr>
      <w:r w:rsidRPr="00AE6BFA">
        <w:rPr>
          <w:rFonts w:ascii="Book Antiqua" w:eastAsia="Arial" w:hAnsi="Book Antiqua" w:cs="Arial"/>
          <w:bCs/>
          <w:sz w:val="24"/>
          <w:szCs w:val="24"/>
        </w:rPr>
        <w:t>Director de Planificación</w:t>
      </w:r>
    </w:p>
    <w:p w14:paraId="2B7FE60C" w14:textId="6C2ED328" w:rsidR="005056D4" w:rsidRDefault="005056D4" w:rsidP="006D4803">
      <w:pPr>
        <w:spacing w:before="0" w:after="0" w:line="240" w:lineRule="auto"/>
        <w:ind w:left="0"/>
        <w:rPr>
          <w:rFonts w:ascii="Book Antiqua" w:eastAsia="Arial" w:hAnsi="Book Antiqua" w:cs="Arial"/>
          <w:bCs/>
          <w:sz w:val="24"/>
          <w:szCs w:val="24"/>
        </w:rPr>
      </w:pPr>
    </w:p>
    <w:p w14:paraId="5B67A00A" w14:textId="77777777" w:rsidR="006D4803" w:rsidRPr="00AE6BFA" w:rsidRDefault="006D4803" w:rsidP="006D4803">
      <w:pPr>
        <w:spacing w:before="0" w:after="0" w:line="240" w:lineRule="auto"/>
        <w:ind w:left="0"/>
        <w:rPr>
          <w:rFonts w:ascii="Book Antiqua" w:eastAsia="Arial" w:hAnsi="Book Antiqua" w:cs="Arial"/>
          <w:bCs/>
          <w:sz w:val="24"/>
          <w:szCs w:val="24"/>
        </w:rPr>
      </w:pPr>
    </w:p>
    <w:p w14:paraId="466A668F" w14:textId="0DB20275" w:rsidR="005056D4" w:rsidRPr="00AE6BFA" w:rsidRDefault="005056D4" w:rsidP="006D4803">
      <w:pPr>
        <w:spacing w:before="0" w:after="0" w:line="240" w:lineRule="auto"/>
        <w:ind w:left="0"/>
        <w:rPr>
          <w:rFonts w:ascii="Book Antiqua" w:eastAsia="Arial" w:hAnsi="Book Antiqua" w:cs="Arial"/>
          <w:bCs/>
          <w:sz w:val="24"/>
          <w:szCs w:val="24"/>
        </w:rPr>
      </w:pPr>
      <w:r w:rsidRPr="00AE6BFA">
        <w:rPr>
          <w:rFonts w:ascii="Book Antiqua" w:eastAsia="Arial" w:hAnsi="Book Antiqua" w:cs="Arial"/>
          <w:bCs/>
          <w:sz w:val="24"/>
          <w:szCs w:val="24"/>
        </w:rPr>
        <w:t>Copias:</w:t>
      </w:r>
    </w:p>
    <w:p w14:paraId="0114F336" w14:textId="025B138E" w:rsidR="005056D4" w:rsidRPr="00AE6BFA" w:rsidRDefault="005056D4" w:rsidP="006D4803">
      <w:pPr>
        <w:pStyle w:val="Prrafodelista"/>
        <w:numPr>
          <w:ilvl w:val="0"/>
          <w:numId w:val="42"/>
        </w:numPr>
        <w:spacing w:before="0"/>
        <w:rPr>
          <w:rFonts w:ascii="Book Antiqua" w:eastAsia="Arial" w:hAnsi="Book Antiqua"/>
          <w:bCs/>
          <w:lang w:val="es-CR"/>
        </w:rPr>
      </w:pPr>
      <w:r w:rsidRPr="00AE6BFA">
        <w:rPr>
          <w:rFonts w:ascii="Book Antiqua" w:eastAsia="Arial" w:hAnsi="Book Antiqua"/>
          <w:bCs/>
          <w:lang w:val="es-CR"/>
        </w:rPr>
        <w:t xml:space="preserve">Archivo </w:t>
      </w:r>
    </w:p>
    <w:p w14:paraId="7B09E61B" w14:textId="7375AB0B" w:rsidR="005056D4" w:rsidRDefault="005056D4" w:rsidP="006D4803">
      <w:pPr>
        <w:pStyle w:val="Prrafodelista"/>
        <w:spacing w:before="0"/>
        <w:ind w:left="720"/>
        <w:rPr>
          <w:rFonts w:ascii="Book Antiqua" w:eastAsia="Arial" w:hAnsi="Book Antiqua"/>
          <w:bCs/>
          <w:lang w:val="es-CR"/>
        </w:rPr>
      </w:pPr>
    </w:p>
    <w:p w14:paraId="042FA85B" w14:textId="7EA359DA" w:rsidR="002A68F7" w:rsidRPr="006D4803" w:rsidRDefault="002A68F7" w:rsidP="006D4803">
      <w:pPr>
        <w:spacing w:before="0"/>
        <w:ind w:left="0"/>
        <w:rPr>
          <w:rFonts w:ascii="Book Antiqua" w:eastAsia="Arial" w:hAnsi="Book Antiqua"/>
          <w:bCs/>
        </w:rPr>
      </w:pPr>
      <w:r w:rsidRPr="006D4803">
        <w:rPr>
          <w:rFonts w:ascii="Book Antiqua" w:eastAsia="Arial" w:hAnsi="Book Antiqua"/>
          <w:bCs/>
        </w:rPr>
        <w:t>xba</w:t>
      </w:r>
    </w:p>
    <w:p w14:paraId="5BBAFE26" w14:textId="2FB4DEAF" w:rsidR="006D4803" w:rsidRPr="006D4803" w:rsidRDefault="006D4803" w:rsidP="006D4803">
      <w:pPr>
        <w:tabs>
          <w:tab w:val="left" w:pos="1377"/>
        </w:tabs>
        <w:rPr>
          <w:lang w:eastAsia="es-ES"/>
        </w:rPr>
      </w:pPr>
      <w:r>
        <w:rPr>
          <w:lang w:eastAsia="es-ES"/>
        </w:rPr>
        <w:lastRenderedPageBreak/>
        <w:tab/>
      </w:r>
    </w:p>
    <w:p w14:paraId="0517094D" w14:textId="3DB5F59C" w:rsidR="00A479A2" w:rsidRPr="00AE6BFA" w:rsidRDefault="00A479A2" w:rsidP="004C45AA">
      <w:pPr>
        <w:spacing w:before="0" w:after="0" w:line="240" w:lineRule="auto"/>
        <w:ind w:left="0"/>
        <w:jc w:val="left"/>
        <w:rPr>
          <w:rFonts w:ascii="Book Antiqua" w:hAnsi="Book Antiqua" w:cs="Arial"/>
          <w:sz w:val="24"/>
          <w:szCs w:val="24"/>
        </w:rPr>
      </w:pPr>
      <w:r w:rsidRPr="00AE6BFA">
        <w:rPr>
          <w:rFonts w:cs="Arial"/>
          <w:noProof/>
          <w:lang w:eastAsia="es-ES"/>
        </w:rPr>
        <w:drawing>
          <wp:anchor distT="0" distB="0" distL="114300" distR="114300" simplePos="0" relativeHeight="251659264" behindDoc="0" locked="0" layoutInCell="1" allowOverlap="1" wp14:anchorId="22D87D27" wp14:editId="6645F71D">
            <wp:simplePos x="0" y="0"/>
            <wp:positionH relativeFrom="column">
              <wp:posOffset>41003</wp:posOffset>
            </wp:positionH>
            <wp:positionV relativeFrom="paragraph">
              <wp:posOffset>141514</wp:posOffset>
            </wp:positionV>
            <wp:extent cx="1852295" cy="819150"/>
            <wp:effectExtent l="0" t="0" r="0" b="0"/>
            <wp:wrapSquare wrapText="bothSides"/>
            <wp:docPr id="1" name="Imagen 1" descr="poder-jud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oder-judicial-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229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6BFA">
        <w:rPr>
          <w:rFonts w:cs="Arial"/>
        </w:rPr>
        <w:tab/>
      </w:r>
      <w:r w:rsidRPr="00AE6BFA">
        <w:rPr>
          <w:rFonts w:cs="Arial"/>
        </w:rPr>
        <w:tab/>
      </w:r>
      <w:r w:rsidRPr="00AE6BFA">
        <w:rPr>
          <w:rFonts w:cs="Arial"/>
        </w:rPr>
        <w:tab/>
      </w:r>
    </w:p>
    <w:p w14:paraId="5FCC8811" w14:textId="1743F231" w:rsidR="00A479A2" w:rsidRPr="00AE6BFA" w:rsidRDefault="00A479A2" w:rsidP="00A479A2">
      <w:pPr>
        <w:spacing w:before="0" w:after="0"/>
        <w:jc w:val="center"/>
        <w:rPr>
          <w:rFonts w:eastAsia="Arial" w:cs="Arial"/>
          <w:sz w:val="16"/>
          <w:szCs w:val="16"/>
        </w:rPr>
      </w:pPr>
      <w:r w:rsidRPr="00AE6BFA">
        <w:rPr>
          <w:rFonts w:eastAsia="Arial" w:cs="Arial"/>
          <w:sz w:val="16"/>
          <w:szCs w:val="16"/>
        </w:rPr>
        <w:t xml:space="preserve">                                                        </w:t>
      </w:r>
      <w:r w:rsidRPr="00AE6BFA">
        <w:rPr>
          <w:rFonts w:eastAsia="Arial" w:cs="Arial"/>
          <w:b/>
          <w:bCs/>
          <w:i/>
          <w:iCs/>
          <w:noProof/>
          <w:color w:val="0070C0"/>
          <w:sz w:val="36"/>
          <w:szCs w:val="36"/>
        </w:rPr>
        <w:drawing>
          <wp:inline distT="0" distB="0" distL="0" distR="0" wp14:anchorId="25260B59" wp14:editId="3F8E19D1">
            <wp:extent cx="1746856" cy="818986"/>
            <wp:effectExtent l="0" t="0" r="6350" b="635"/>
            <wp:docPr id="3"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1770328" cy="829990"/>
                    </a:xfrm>
                    <a:prstGeom prst="rect">
                      <a:avLst/>
                    </a:prstGeom>
                  </pic:spPr>
                </pic:pic>
              </a:graphicData>
            </a:graphic>
          </wp:inline>
        </w:drawing>
      </w:r>
    </w:p>
    <w:p w14:paraId="24AEFDAC" w14:textId="684667FA" w:rsidR="00010D2D" w:rsidRPr="00AE6BFA" w:rsidRDefault="00010D2D" w:rsidP="00A479A2">
      <w:pPr>
        <w:spacing w:before="0" w:after="0"/>
        <w:jc w:val="center"/>
        <w:rPr>
          <w:rFonts w:eastAsia="Arial" w:cs="Arial"/>
          <w:sz w:val="16"/>
          <w:szCs w:val="16"/>
        </w:rPr>
      </w:pPr>
    </w:p>
    <w:p w14:paraId="700FE05F" w14:textId="77777777" w:rsidR="00010D2D" w:rsidRPr="00AE6BFA" w:rsidRDefault="00010D2D" w:rsidP="00A479A2">
      <w:pPr>
        <w:spacing w:before="0" w:after="0"/>
        <w:jc w:val="center"/>
        <w:rPr>
          <w:rFonts w:eastAsia="Arial" w:cs="Arial"/>
          <w:sz w:val="16"/>
          <w:szCs w:val="16"/>
        </w:rPr>
      </w:pPr>
    </w:p>
    <w:p w14:paraId="448CDDC0" w14:textId="46914749" w:rsidR="00A479A2" w:rsidRPr="00AE6BFA" w:rsidRDefault="00A479A2" w:rsidP="00A479A2">
      <w:pPr>
        <w:spacing w:before="0" w:after="0"/>
        <w:rPr>
          <w:rFonts w:eastAsia="Arial" w:cs="Arial"/>
          <w:b/>
          <w:bCs/>
          <w:i/>
          <w:iCs/>
          <w:color w:val="0070C0"/>
          <w:sz w:val="36"/>
          <w:szCs w:val="36"/>
        </w:rPr>
      </w:pPr>
      <w:r w:rsidRPr="00AE6BFA">
        <w:rPr>
          <w:rFonts w:eastAsia="Arial" w:cs="Arial"/>
          <w:b/>
          <w:bCs/>
          <w:i/>
          <w:iCs/>
          <w:color w:val="0070C0"/>
          <w:sz w:val="36"/>
          <w:szCs w:val="36"/>
        </w:rPr>
        <w:t xml:space="preserve">        Subproceso de Modernización Institucional</w:t>
      </w:r>
      <w:r w:rsidR="006D4803">
        <w:rPr>
          <w:rFonts w:eastAsia="Arial" w:cs="Arial"/>
          <w:b/>
          <w:bCs/>
          <w:i/>
          <w:iCs/>
          <w:color w:val="0070C0"/>
          <w:sz w:val="36"/>
          <w:szCs w:val="36"/>
        </w:rPr>
        <w:t>-Penal</w:t>
      </w:r>
    </w:p>
    <w:p w14:paraId="6B23E5F7" w14:textId="77777777" w:rsidR="00A479A2" w:rsidRPr="00AE6BFA" w:rsidRDefault="00A479A2" w:rsidP="00A479A2">
      <w:pPr>
        <w:spacing w:before="0" w:after="0"/>
        <w:jc w:val="center"/>
        <w:rPr>
          <w:rFonts w:eastAsia="Arial" w:cs="Arial"/>
          <w:b/>
          <w:bCs/>
          <w:i/>
          <w:iCs/>
          <w:color w:val="0070C0"/>
          <w:sz w:val="36"/>
          <w:szCs w:val="36"/>
        </w:rPr>
      </w:pPr>
      <w:r w:rsidRPr="00AE6BFA">
        <w:rPr>
          <w:rFonts w:eastAsia="Arial" w:cs="Arial"/>
          <w:b/>
          <w:bCs/>
          <w:i/>
          <w:iCs/>
          <w:color w:val="0070C0"/>
          <w:sz w:val="36"/>
          <w:szCs w:val="36"/>
        </w:rPr>
        <w:t>Proceso de Ejecución de las Operaciones</w:t>
      </w:r>
    </w:p>
    <w:p w14:paraId="5B3A1F0D" w14:textId="4786662A" w:rsidR="00A479A2" w:rsidRPr="00AE6BFA" w:rsidRDefault="00A479A2" w:rsidP="00A479A2">
      <w:pPr>
        <w:spacing w:before="0" w:after="0"/>
        <w:jc w:val="center"/>
        <w:rPr>
          <w:rFonts w:eastAsia="Arial" w:cs="Arial"/>
          <w:b/>
          <w:bCs/>
          <w:i/>
          <w:iCs/>
          <w:color w:val="0070C0"/>
          <w:sz w:val="36"/>
          <w:szCs w:val="36"/>
        </w:rPr>
      </w:pPr>
      <w:r w:rsidRPr="00AE6BFA">
        <w:rPr>
          <w:rFonts w:eastAsia="Arial" w:cs="Arial"/>
          <w:b/>
          <w:bCs/>
          <w:i/>
          <w:iCs/>
          <w:color w:val="0070C0"/>
          <w:sz w:val="36"/>
          <w:szCs w:val="36"/>
        </w:rPr>
        <w:t xml:space="preserve"> Dirección de Planificación</w:t>
      </w:r>
    </w:p>
    <w:p w14:paraId="0A0A4622" w14:textId="77777777" w:rsidR="00D352D0" w:rsidRPr="00AE6BFA" w:rsidRDefault="00D352D0" w:rsidP="00A479A2">
      <w:pPr>
        <w:spacing w:before="0" w:after="0"/>
        <w:jc w:val="center"/>
        <w:rPr>
          <w:rFonts w:eastAsia="Arial" w:cs="Arial"/>
          <w:b/>
          <w:bCs/>
          <w:i/>
          <w:iCs/>
          <w:color w:val="0070C0"/>
          <w:sz w:val="36"/>
          <w:szCs w:val="36"/>
        </w:rPr>
      </w:pPr>
    </w:p>
    <w:p w14:paraId="5FC62C55" w14:textId="77777777" w:rsidR="00A479A2" w:rsidRPr="00AE6BFA" w:rsidRDefault="00A479A2" w:rsidP="00A479A2">
      <w:pPr>
        <w:spacing w:before="0" w:after="0"/>
        <w:jc w:val="center"/>
        <w:rPr>
          <w:rFonts w:eastAsia="Arial" w:cs="Arial"/>
          <w:sz w:val="16"/>
          <w:szCs w:val="16"/>
        </w:rPr>
      </w:pPr>
    </w:p>
    <w:p w14:paraId="509FA753" w14:textId="1AF21E42" w:rsidR="00A479A2" w:rsidRPr="00AE6BFA" w:rsidRDefault="00A479A2" w:rsidP="00A479A2">
      <w:pPr>
        <w:spacing w:after="200"/>
        <w:jc w:val="center"/>
        <w:rPr>
          <w:rFonts w:cs="Calibri"/>
          <w:b/>
          <w:sz w:val="40"/>
          <w:szCs w:val="40"/>
        </w:rPr>
      </w:pPr>
      <w:r w:rsidRPr="00AE6BFA">
        <w:rPr>
          <w:rFonts w:cs="Calibri"/>
          <w:b/>
          <w:sz w:val="40"/>
          <w:szCs w:val="40"/>
        </w:rPr>
        <w:t xml:space="preserve">Informe de presupuesto personal </w:t>
      </w:r>
      <w:r w:rsidR="00CC3690" w:rsidRPr="00AE6BFA">
        <w:rPr>
          <w:rFonts w:cs="Calibri"/>
          <w:b/>
          <w:sz w:val="40"/>
          <w:szCs w:val="40"/>
        </w:rPr>
        <w:t>F</w:t>
      </w:r>
      <w:r w:rsidRPr="00AE6BFA">
        <w:rPr>
          <w:rFonts w:cs="Calibri"/>
          <w:b/>
          <w:sz w:val="40"/>
          <w:szCs w:val="40"/>
        </w:rPr>
        <w:t>iscal</w:t>
      </w:r>
      <w:r w:rsidR="00CC3690" w:rsidRPr="00AE6BFA">
        <w:rPr>
          <w:rFonts w:cs="Calibri"/>
          <w:b/>
          <w:sz w:val="40"/>
          <w:szCs w:val="40"/>
        </w:rPr>
        <w:t>, Fiscal Auxiliar y Técnico Judicial</w:t>
      </w:r>
      <w:r w:rsidR="00320D2B" w:rsidRPr="00AE6BFA">
        <w:rPr>
          <w:rFonts w:cs="Calibri"/>
          <w:b/>
          <w:sz w:val="40"/>
          <w:szCs w:val="40"/>
        </w:rPr>
        <w:t xml:space="preserve"> del Ministerio Público</w:t>
      </w:r>
    </w:p>
    <w:p w14:paraId="775C5746" w14:textId="77777777" w:rsidR="00A479A2" w:rsidRPr="00AE6BFA" w:rsidRDefault="00A479A2" w:rsidP="00A479A2">
      <w:pPr>
        <w:spacing w:before="0" w:after="0"/>
        <w:jc w:val="center"/>
        <w:rPr>
          <w:rFonts w:eastAsia="Arial" w:cs="Arial"/>
          <w:sz w:val="16"/>
          <w:szCs w:val="16"/>
        </w:rPr>
      </w:pPr>
    </w:p>
    <w:p w14:paraId="2C8D00F5" w14:textId="4FE81405" w:rsidR="00A479A2" w:rsidRPr="00AE6BFA" w:rsidRDefault="006D4803" w:rsidP="00A479A2">
      <w:pPr>
        <w:spacing w:after="200"/>
        <w:jc w:val="center"/>
        <w:rPr>
          <w:rFonts w:cs="Calibri"/>
          <w:b/>
          <w:sz w:val="40"/>
          <w:szCs w:val="40"/>
        </w:rPr>
      </w:pPr>
      <w:r>
        <w:rPr>
          <w:rFonts w:cs="Calibri"/>
          <w:b/>
          <w:sz w:val="40"/>
          <w:szCs w:val="40"/>
        </w:rPr>
        <w:t>385</w:t>
      </w:r>
      <w:r w:rsidR="00A479A2" w:rsidRPr="00AE6BFA">
        <w:rPr>
          <w:rFonts w:cs="Calibri"/>
          <w:b/>
          <w:sz w:val="40"/>
          <w:szCs w:val="40"/>
        </w:rPr>
        <w:t>-PLA-</w:t>
      </w:r>
      <w:r w:rsidR="00D352D0" w:rsidRPr="00AE6BFA">
        <w:rPr>
          <w:rFonts w:cs="Calibri"/>
          <w:b/>
          <w:sz w:val="40"/>
          <w:szCs w:val="40"/>
        </w:rPr>
        <w:t>RH-</w:t>
      </w:r>
      <w:r w:rsidR="00A479A2" w:rsidRPr="00AE6BFA">
        <w:rPr>
          <w:rFonts w:cs="Calibri"/>
          <w:b/>
          <w:sz w:val="40"/>
          <w:szCs w:val="40"/>
        </w:rPr>
        <w:t>MI</w:t>
      </w:r>
      <w:r w:rsidR="00D352D0" w:rsidRPr="00AE6BFA">
        <w:rPr>
          <w:rFonts w:cs="Calibri"/>
          <w:b/>
          <w:sz w:val="40"/>
          <w:szCs w:val="40"/>
        </w:rPr>
        <w:t>(PL)</w:t>
      </w:r>
      <w:r w:rsidR="00A479A2" w:rsidRPr="00AE6BFA">
        <w:rPr>
          <w:rFonts w:cs="Calibri"/>
          <w:b/>
          <w:sz w:val="40"/>
          <w:szCs w:val="40"/>
        </w:rPr>
        <w:t>-202</w:t>
      </w:r>
      <w:r w:rsidR="007E0FBF" w:rsidRPr="00AE6BFA">
        <w:rPr>
          <w:rFonts w:cs="Calibri"/>
          <w:b/>
          <w:sz w:val="40"/>
          <w:szCs w:val="40"/>
        </w:rPr>
        <w:t>4</w:t>
      </w:r>
    </w:p>
    <w:p w14:paraId="18E2954D" w14:textId="77777777" w:rsidR="00D352D0" w:rsidRPr="00AE6BFA" w:rsidRDefault="00D352D0" w:rsidP="00A479A2">
      <w:pPr>
        <w:spacing w:after="200"/>
        <w:jc w:val="center"/>
        <w:rPr>
          <w:rFonts w:cs="Calibri"/>
          <w:b/>
          <w:sz w:val="40"/>
          <w:szCs w:val="40"/>
        </w:rPr>
      </w:pPr>
    </w:p>
    <w:p w14:paraId="386A7977" w14:textId="77777777" w:rsidR="00A479A2" w:rsidRPr="00AE6BFA" w:rsidRDefault="00A479A2" w:rsidP="00A479A2">
      <w:pPr>
        <w:spacing w:before="0" w:after="0"/>
        <w:rPr>
          <w:rFonts w:eastAsia="Arial" w:cs="Arial"/>
          <w:sz w:val="16"/>
          <w:szCs w:val="16"/>
        </w:rPr>
      </w:pPr>
    </w:p>
    <w:p w14:paraId="67C2A87D" w14:textId="77777777" w:rsidR="00A479A2" w:rsidRPr="00AE6BFA" w:rsidRDefault="00A479A2" w:rsidP="00A479A2">
      <w:pPr>
        <w:spacing w:before="0" w:after="0"/>
        <w:jc w:val="center"/>
        <w:rPr>
          <w:rFonts w:eastAsia="Arial" w:cs="Arial"/>
          <w:b/>
          <w:bCs/>
          <w:i/>
          <w:iCs/>
          <w:sz w:val="32"/>
          <w:szCs w:val="32"/>
        </w:rPr>
      </w:pPr>
      <w:r w:rsidRPr="00AE6BFA">
        <w:rPr>
          <w:rFonts w:eastAsia="Arial" w:cs="Arial"/>
          <w:b/>
          <w:bCs/>
          <w:i/>
          <w:iCs/>
          <w:sz w:val="32"/>
          <w:szCs w:val="32"/>
        </w:rPr>
        <w:t>Elaborado por:</w:t>
      </w:r>
    </w:p>
    <w:p w14:paraId="31C6B095" w14:textId="473136E8" w:rsidR="00A479A2" w:rsidRPr="00AE6BFA" w:rsidRDefault="00A479A2" w:rsidP="00A479A2">
      <w:pPr>
        <w:spacing w:before="0" w:after="0"/>
        <w:jc w:val="center"/>
        <w:rPr>
          <w:rFonts w:eastAsia="Arial" w:cs="Arial"/>
          <w:i/>
          <w:iCs/>
          <w:sz w:val="32"/>
          <w:szCs w:val="32"/>
        </w:rPr>
      </w:pPr>
      <w:r w:rsidRPr="00AE6BFA">
        <w:rPr>
          <w:rFonts w:eastAsia="Arial" w:cs="Arial"/>
          <w:i/>
          <w:iCs/>
          <w:sz w:val="32"/>
          <w:szCs w:val="32"/>
        </w:rPr>
        <w:t>Ing. Giovanni Gómez Cedeño</w:t>
      </w:r>
    </w:p>
    <w:p w14:paraId="461430BB" w14:textId="77777777" w:rsidR="00D352D0" w:rsidRPr="00AE6BFA" w:rsidRDefault="00D352D0" w:rsidP="00A479A2">
      <w:pPr>
        <w:spacing w:before="0" w:after="0"/>
        <w:jc w:val="center"/>
        <w:rPr>
          <w:rFonts w:eastAsia="Arial" w:cs="Arial"/>
          <w:i/>
          <w:iCs/>
          <w:sz w:val="32"/>
          <w:szCs w:val="32"/>
        </w:rPr>
      </w:pPr>
    </w:p>
    <w:p w14:paraId="2E71108F" w14:textId="77777777" w:rsidR="00A479A2" w:rsidRPr="00AE6BFA" w:rsidRDefault="00A479A2" w:rsidP="00A479A2">
      <w:pPr>
        <w:spacing w:before="0" w:after="0"/>
        <w:jc w:val="center"/>
        <w:rPr>
          <w:rFonts w:eastAsia="Arial" w:cs="Arial"/>
          <w:i/>
          <w:iCs/>
          <w:sz w:val="32"/>
          <w:szCs w:val="32"/>
        </w:rPr>
      </w:pPr>
    </w:p>
    <w:p w14:paraId="4294FBEA" w14:textId="451A3466" w:rsidR="00A479A2" w:rsidRPr="00AE6BFA" w:rsidRDefault="006A0DEB" w:rsidP="00A479A2">
      <w:pPr>
        <w:spacing w:before="0" w:after="0"/>
        <w:jc w:val="center"/>
        <w:rPr>
          <w:rFonts w:eastAsia="Arial" w:cs="Arial"/>
          <w:sz w:val="40"/>
          <w:szCs w:val="40"/>
        </w:rPr>
      </w:pPr>
      <w:r>
        <w:rPr>
          <w:rFonts w:eastAsia="Arial" w:cs="Arial"/>
          <w:sz w:val="40"/>
          <w:szCs w:val="40"/>
        </w:rPr>
        <w:t>Abril</w:t>
      </w:r>
      <w:r w:rsidR="00567BE0" w:rsidRPr="00AE6BFA">
        <w:rPr>
          <w:rFonts w:eastAsia="Arial" w:cs="Arial"/>
          <w:sz w:val="40"/>
          <w:szCs w:val="40"/>
        </w:rPr>
        <w:t>,</w:t>
      </w:r>
      <w:r w:rsidR="009634F9" w:rsidRPr="00AE6BFA">
        <w:rPr>
          <w:rFonts w:eastAsia="Arial" w:cs="Arial"/>
          <w:sz w:val="40"/>
          <w:szCs w:val="40"/>
        </w:rPr>
        <w:t xml:space="preserve"> </w:t>
      </w:r>
      <w:r w:rsidR="00A479A2" w:rsidRPr="00AE6BFA">
        <w:rPr>
          <w:rFonts w:eastAsia="Arial" w:cs="Arial"/>
          <w:sz w:val="40"/>
          <w:szCs w:val="40"/>
        </w:rPr>
        <w:t>202</w:t>
      </w:r>
      <w:r w:rsidR="007E0FBF" w:rsidRPr="00AE6BFA">
        <w:rPr>
          <w:rFonts w:eastAsia="Arial" w:cs="Arial"/>
          <w:sz w:val="40"/>
          <w:szCs w:val="40"/>
        </w:rPr>
        <w:t>4</w:t>
      </w:r>
    </w:p>
    <w:p w14:paraId="651FFAF7" w14:textId="1554F304" w:rsidR="006D4803" w:rsidRDefault="006D4803">
      <w:pPr>
        <w:spacing w:before="0" w:after="0" w:line="240" w:lineRule="auto"/>
        <w:ind w:left="0"/>
        <w:jc w:val="left"/>
        <w:rPr>
          <w:rFonts w:cs="Arial"/>
          <w:sz w:val="24"/>
          <w:szCs w:val="24"/>
        </w:rPr>
      </w:pPr>
      <w:r>
        <w:rPr>
          <w:rFonts w:cs="Arial"/>
          <w:sz w:val="24"/>
          <w:szCs w:val="24"/>
        </w:rPr>
        <w:br w:type="page"/>
      </w:r>
    </w:p>
    <w:p w14:paraId="76FB99D8" w14:textId="77777777" w:rsidR="0059305E" w:rsidRDefault="0059305E" w:rsidP="00D352D0">
      <w:pPr>
        <w:spacing w:before="0" w:after="0" w:line="360" w:lineRule="auto"/>
        <w:ind w:left="0" w:firstLine="397"/>
        <w:rPr>
          <w:rFonts w:cs="Arial"/>
          <w:sz w:val="24"/>
          <w:szCs w:val="24"/>
        </w:rPr>
      </w:pPr>
    </w:p>
    <w:p w14:paraId="0018744C" w14:textId="07CBDB31" w:rsidR="00A43DF3" w:rsidRPr="00AE6BFA" w:rsidRDefault="000F6171" w:rsidP="006D4803">
      <w:pPr>
        <w:spacing w:before="0" w:after="0" w:line="360" w:lineRule="auto"/>
        <w:ind w:left="0" w:firstLine="397"/>
        <w:rPr>
          <w:rFonts w:cs="Arial"/>
          <w:sz w:val="24"/>
          <w:szCs w:val="24"/>
        </w:rPr>
      </w:pPr>
      <w:r w:rsidRPr="00AE6BFA">
        <w:rPr>
          <w:rFonts w:cs="Arial"/>
          <w:sz w:val="24"/>
          <w:szCs w:val="24"/>
        </w:rPr>
        <w:t>Este informe consiste en realizar un diagnóstico de las fiscalías en función de la cantidad de</w:t>
      </w:r>
      <w:r w:rsidR="00457868" w:rsidRPr="00AE6BFA">
        <w:rPr>
          <w:rFonts w:cs="Arial"/>
          <w:sz w:val="24"/>
          <w:szCs w:val="24"/>
        </w:rPr>
        <w:t>l personal f</w:t>
      </w:r>
      <w:r w:rsidRPr="00AE6BFA">
        <w:rPr>
          <w:rFonts w:cs="Arial"/>
          <w:sz w:val="24"/>
          <w:szCs w:val="24"/>
        </w:rPr>
        <w:t>iscal que</w:t>
      </w:r>
      <w:r w:rsidR="00457868" w:rsidRPr="00AE6BFA">
        <w:rPr>
          <w:rFonts w:cs="Arial"/>
          <w:sz w:val="24"/>
          <w:szCs w:val="24"/>
        </w:rPr>
        <w:t xml:space="preserve"> se</w:t>
      </w:r>
      <w:r w:rsidRPr="00AE6BFA">
        <w:rPr>
          <w:rFonts w:cs="Arial"/>
          <w:sz w:val="24"/>
          <w:szCs w:val="24"/>
        </w:rPr>
        <w:t xml:space="preserve"> debería tener a partir de la estructura y demanda del Ámbito Jurisdiccional, con el objetivo de no afectar </w:t>
      </w:r>
      <w:r w:rsidR="000C05E0" w:rsidRPr="00AE6BFA">
        <w:rPr>
          <w:rFonts w:cs="Arial"/>
          <w:sz w:val="24"/>
          <w:szCs w:val="24"/>
        </w:rPr>
        <w:t xml:space="preserve">la etapa preparatoria e intermedia, </w:t>
      </w:r>
      <w:r w:rsidR="00457868" w:rsidRPr="00AE6BFA">
        <w:rPr>
          <w:rFonts w:cs="Arial"/>
          <w:sz w:val="24"/>
          <w:szCs w:val="24"/>
        </w:rPr>
        <w:t xml:space="preserve">ya </w:t>
      </w:r>
      <w:r w:rsidR="000C05E0" w:rsidRPr="00AE6BFA">
        <w:rPr>
          <w:rFonts w:cs="Arial"/>
          <w:sz w:val="24"/>
          <w:szCs w:val="24"/>
        </w:rPr>
        <w:t xml:space="preserve">que actualmente </w:t>
      </w:r>
      <w:r w:rsidR="00457868" w:rsidRPr="00AE6BFA">
        <w:rPr>
          <w:rFonts w:cs="Arial"/>
          <w:sz w:val="24"/>
          <w:szCs w:val="24"/>
        </w:rPr>
        <w:t xml:space="preserve">se </w:t>
      </w:r>
      <w:r w:rsidR="000C05E0" w:rsidRPr="00AE6BFA">
        <w:rPr>
          <w:rFonts w:cs="Arial"/>
          <w:sz w:val="24"/>
          <w:szCs w:val="24"/>
        </w:rPr>
        <w:t xml:space="preserve">suple esa </w:t>
      </w:r>
      <w:r w:rsidR="00457868" w:rsidRPr="00AE6BFA">
        <w:rPr>
          <w:rFonts w:cs="Arial"/>
          <w:sz w:val="24"/>
          <w:szCs w:val="24"/>
        </w:rPr>
        <w:t xml:space="preserve">necesidad consumiendo el </w:t>
      </w:r>
      <w:r w:rsidR="000C05E0" w:rsidRPr="00AE6BFA">
        <w:rPr>
          <w:rFonts w:cs="Arial"/>
          <w:sz w:val="24"/>
          <w:szCs w:val="24"/>
        </w:rPr>
        <w:t>tiempo</w:t>
      </w:r>
      <w:r w:rsidR="00457868" w:rsidRPr="00AE6BFA">
        <w:rPr>
          <w:rFonts w:cs="Arial"/>
          <w:sz w:val="24"/>
          <w:szCs w:val="24"/>
        </w:rPr>
        <w:t xml:space="preserve"> </w:t>
      </w:r>
      <w:r w:rsidR="00A43DF3" w:rsidRPr="00AE6BFA">
        <w:rPr>
          <w:rFonts w:cs="Arial"/>
          <w:sz w:val="24"/>
          <w:szCs w:val="24"/>
        </w:rPr>
        <w:t xml:space="preserve">y el talento humano </w:t>
      </w:r>
      <w:r w:rsidR="000C05E0" w:rsidRPr="00AE6BFA">
        <w:rPr>
          <w:rFonts w:cs="Arial"/>
          <w:sz w:val="24"/>
          <w:szCs w:val="24"/>
        </w:rPr>
        <w:t>de las plazas de</w:t>
      </w:r>
      <w:r w:rsidR="00457868" w:rsidRPr="00AE6BFA">
        <w:rPr>
          <w:rFonts w:cs="Arial"/>
          <w:sz w:val="24"/>
          <w:szCs w:val="24"/>
        </w:rPr>
        <w:t xml:space="preserve"> personas</w:t>
      </w:r>
      <w:r w:rsidR="000C05E0" w:rsidRPr="00AE6BFA">
        <w:rPr>
          <w:rFonts w:cs="Arial"/>
          <w:sz w:val="24"/>
          <w:szCs w:val="24"/>
        </w:rPr>
        <w:t xml:space="preserve"> </w:t>
      </w:r>
      <w:r w:rsidR="00457868" w:rsidRPr="00AE6BFA">
        <w:rPr>
          <w:rFonts w:cs="Arial"/>
          <w:sz w:val="24"/>
          <w:szCs w:val="24"/>
        </w:rPr>
        <w:t>f</w:t>
      </w:r>
      <w:r w:rsidR="000C05E0" w:rsidRPr="00AE6BFA">
        <w:rPr>
          <w:rFonts w:cs="Arial"/>
          <w:sz w:val="24"/>
          <w:szCs w:val="24"/>
        </w:rPr>
        <w:t>iscal</w:t>
      </w:r>
      <w:r w:rsidR="00457868" w:rsidRPr="00AE6BFA">
        <w:rPr>
          <w:rFonts w:cs="Arial"/>
          <w:sz w:val="24"/>
          <w:szCs w:val="24"/>
        </w:rPr>
        <w:t>es</w:t>
      </w:r>
      <w:r w:rsidR="000C05E0" w:rsidRPr="00AE6BFA">
        <w:rPr>
          <w:rFonts w:cs="Arial"/>
          <w:sz w:val="24"/>
          <w:szCs w:val="24"/>
        </w:rPr>
        <w:t xml:space="preserve"> </w:t>
      </w:r>
      <w:r w:rsidR="00457868" w:rsidRPr="00AE6BFA">
        <w:rPr>
          <w:rFonts w:cs="Arial"/>
          <w:sz w:val="24"/>
          <w:szCs w:val="24"/>
        </w:rPr>
        <w:t>a</w:t>
      </w:r>
      <w:r w:rsidR="000C05E0" w:rsidRPr="00AE6BFA">
        <w:rPr>
          <w:rFonts w:cs="Arial"/>
          <w:sz w:val="24"/>
          <w:szCs w:val="24"/>
        </w:rPr>
        <w:t>uxiliar</w:t>
      </w:r>
      <w:r w:rsidR="00457868" w:rsidRPr="00AE6BFA">
        <w:rPr>
          <w:rFonts w:cs="Arial"/>
          <w:sz w:val="24"/>
          <w:szCs w:val="24"/>
        </w:rPr>
        <w:t>es</w:t>
      </w:r>
      <w:r w:rsidR="000C05E0" w:rsidRPr="00AE6BFA">
        <w:rPr>
          <w:rFonts w:cs="Arial"/>
          <w:sz w:val="24"/>
          <w:szCs w:val="24"/>
        </w:rPr>
        <w:t xml:space="preserve">, lo cual atenta contra la calidad de la investigación y el planteamiento del requerimiento </w:t>
      </w:r>
      <w:r w:rsidR="00457868" w:rsidRPr="00AE6BFA">
        <w:rPr>
          <w:rFonts w:cs="Arial"/>
          <w:sz w:val="24"/>
          <w:szCs w:val="24"/>
        </w:rPr>
        <w:t>de personal</w:t>
      </w:r>
      <w:r w:rsidR="000E58EF" w:rsidRPr="00AE6BFA">
        <w:rPr>
          <w:rFonts w:cs="Arial"/>
          <w:sz w:val="24"/>
          <w:szCs w:val="24"/>
        </w:rPr>
        <w:t xml:space="preserve">, </w:t>
      </w:r>
      <w:r w:rsidR="00457868" w:rsidRPr="00AE6BFA">
        <w:rPr>
          <w:rFonts w:cs="Arial"/>
          <w:sz w:val="24"/>
          <w:szCs w:val="24"/>
        </w:rPr>
        <w:t xml:space="preserve">por lo que </w:t>
      </w:r>
      <w:r w:rsidR="000E58EF" w:rsidRPr="00AE6BFA">
        <w:rPr>
          <w:rFonts w:cs="Arial"/>
          <w:sz w:val="24"/>
          <w:szCs w:val="24"/>
        </w:rPr>
        <w:t xml:space="preserve">se </w:t>
      </w:r>
      <w:r w:rsidR="00FE6AF4" w:rsidRPr="00AE6BFA">
        <w:rPr>
          <w:rFonts w:cs="Arial"/>
          <w:sz w:val="24"/>
          <w:szCs w:val="24"/>
        </w:rPr>
        <w:t xml:space="preserve">detectaron que en </w:t>
      </w:r>
      <w:r w:rsidR="00A753B6" w:rsidRPr="00AE6BFA">
        <w:rPr>
          <w:rFonts w:cs="Arial"/>
          <w:sz w:val="24"/>
          <w:szCs w:val="24"/>
        </w:rPr>
        <w:t>cuatro</w:t>
      </w:r>
      <w:r w:rsidR="00FE6AF4" w:rsidRPr="00AE6BFA">
        <w:rPr>
          <w:rFonts w:cs="Arial"/>
          <w:sz w:val="24"/>
          <w:szCs w:val="24"/>
        </w:rPr>
        <w:t xml:space="preserve"> Fiscalías </w:t>
      </w:r>
      <w:r w:rsidR="00A43DF3" w:rsidRPr="00AE6BFA">
        <w:rPr>
          <w:rFonts w:cs="Arial"/>
          <w:sz w:val="24"/>
          <w:szCs w:val="24"/>
        </w:rPr>
        <w:t xml:space="preserve">donde se cuenta </w:t>
      </w:r>
      <w:r w:rsidR="00FE6AF4" w:rsidRPr="00AE6BFA">
        <w:rPr>
          <w:rFonts w:cs="Arial"/>
          <w:sz w:val="24"/>
          <w:szCs w:val="24"/>
        </w:rPr>
        <w:t xml:space="preserve">con un estudio técnico </w:t>
      </w:r>
      <w:r w:rsidR="00A43DF3" w:rsidRPr="00AE6BFA">
        <w:rPr>
          <w:rFonts w:cs="Arial"/>
          <w:sz w:val="24"/>
          <w:szCs w:val="24"/>
        </w:rPr>
        <w:t xml:space="preserve">realizado por parte </w:t>
      </w:r>
      <w:r w:rsidR="00FE6AF4" w:rsidRPr="00AE6BFA">
        <w:rPr>
          <w:rFonts w:cs="Arial"/>
          <w:sz w:val="24"/>
          <w:szCs w:val="24"/>
        </w:rPr>
        <w:t>de la Dirección de Planificación se tenía esa debilida</w:t>
      </w:r>
      <w:r w:rsidR="0059305E">
        <w:rPr>
          <w:rFonts w:cs="Arial"/>
          <w:sz w:val="24"/>
          <w:szCs w:val="24"/>
        </w:rPr>
        <w:t xml:space="preserve">d, adicionalmente a que la dirección funcional sobre los fiscales auxiliares debe ser dada por un Fiscal Coordinador. </w:t>
      </w:r>
    </w:p>
    <w:p w14:paraId="337BE7E2" w14:textId="77777777" w:rsidR="00A43DF3" w:rsidRPr="00AE6BFA" w:rsidRDefault="00A43DF3" w:rsidP="004E4833">
      <w:pPr>
        <w:spacing w:before="0" w:after="0" w:line="360" w:lineRule="auto"/>
        <w:ind w:left="0"/>
        <w:rPr>
          <w:rFonts w:cs="Arial"/>
          <w:sz w:val="24"/>
          <w:szCs w:val="24"/>
        </w:rPr>
      </w:pPr>
    </w:p>
    <w:p w14:paraId="3D2D753D" w14:textId="14084ADF" w:rsidR="009934D5" w:rsidRPr="00AE6BFA" w:rsidRDefault="00A43DF3" w:rsidP="0059305E">
      <w:pPr>
        <w:spacing w:before="0" w:after="0" w:line="360" w:lineRule="auto"/>
        <w:ind w:left="0" w:firstLine="397"/>
        <w:rPr>
          <w:rFonts w:cs="Arial"/>
          <w:sz w:val="24"/>
          <w:szCs w:val="24"/>
        </w:rPr>
      </w:pPr>
      <w:r w:rsidRPr="00AE6BFA">
        <w:rPr>
          <w:rFonts w:cs="Arial"/>
          <w:sz w:val="24"/>
          <w:szCs w:val="24"/>
        </w:rPr>
        <w:t xml:space="preserve">Adicional a lo anterior se determinó que el </w:t>
      </w:r>
      <w:r w:rsidR="00FE6AF4" w:rsidRPr="00AE6BFA">
        <w:rPr>
          <w:rFonts w:cs="Arial"/>
          <w:sz w:val="24"/>
          <w:szCs w:val="24"/>
        </w:rPr>
        <w:t>ejercicio se extendi</w:t>
      </w:r>
      <w:r w:rsidRPr="00AE6BFA">
        <w:rPr>
          <w:rFonts w:cs="Arial"/>
          <w:sz w:val="24"/>
          <w:szCs w:val="24"/>
        </w:rPr>
        <w:t>era</w:t>
      </w:r>
      <w:r w:rsidR="00FE6AF4" w:rsidRPr="00AE6BFA">
        <w:rPr>
          <w:rFonts w:cs="Arial"/>
          <w:sz w:val="24"/>
          <w:szCs w:val="24"/>
        </w:rPr>
        <w:t xml:space="preserve"> a nivel nacional</w:t>
      </w:r>
      <w:r w:rsidRPr="00AE6BFA">
        <w:rPr>
          <w:rFonts w:cs="Arial"/>
          <w:sz w:val="24"/>
          <w:szCs w:val="24"/>
        </w:rPr>
        <w:t xml:space="preserve"> </w:t>
      </w:r>
      <w:r w:rsidR="006A45B4" w:rsidRPr="00AE6BFA">
        <w:rPr>
          <w:rFonts w:cs="Arial"/>
          <w:sz w:val="24"/>
          <w:szCs w:val="24"/>
        </w:rPr>
        <w:t>y se abarcara no solo el personal fiscal, sino que además se inclu</w:t>
      </w:r>
      <w:r w:rsidR="007E0FBF" w:rsidRPr="00AE6BFA">
        <w:rPr>
          <w:rFonts w:cs="Arial"/>
          <w:sz w:val="24"/>
          <w:szCs w:val="24"/>
        </w:rPr>
        <w:t>ye</w:t>
      </w:r>
      <w:r w:rsidR="006A45B4" w:rsidRPr="00AE6BFA">
        <w:rPr>
          <w:rFonts w:cs="Arial"/>
          <w:sz w:val="24"/>
          <w:szCs w:val="24"/>
        </w:rPr>
        <w:t xml:space="preserve"> la necesidad del personal fiscal </w:t>
      </w:r>
      <w:r w:rsidR="002F0218" w:rsidRPr="00AE6BFA">
        <w:rPr>
          <w:rFonts w:cs="Arial"/>
          <w:sz w:val="24"/>
          <w:szCs w:val="24"/>
        </w:rPr>
        <w:t>auxiliar</w:t>
      </w:r>
      <w:r w:rsidR="006A45B4" w:rsidRPr="00AE6BFA">
        <w:rPr>
          <w:rFonts w:cs="Arial"/>
          <w:sz w:val="24"/>
          <w:szCs w:val="24"/>
        </w:rPr>
        <w:t xml:space="preserve"> y del personal técnico judicial</w:t>
      </w:r>
      <w:r w:rsidR="002F0218" w:rsidRPr="00AE6BFA">
        <w:rPr>
          <w:rFonts w:cs="Arial"/>
          <w:sz w:val="24"/>
          <w:szCs w:val="24"/>
        </w:rPr>
        <w:t>,</w:t>
      </w:r>
      <w:r w:rsidR="006A45B4" w:rsidRPr="00AE6BFA">
        <w:rPr>
          <w:rFonts w:cs="Arial"/>
          <w:sz w:val="24"/>
          <w:szCs w:val="24"/>
        </w:rPr>
        <w:t xml:space="preserve"> </w:t>
      </w:r>
      <w:r w:rsidRPr="00AE6BFA">
        <w:rPr>
          <w:rFonts w:cs="Arial"/>
          <w:sz w:val="24"/>
          <w:szCs w:val="24"/>
        </w:rPr>
        <w:t xml:space="preserve">situación que provocó se identificarán </w:t>
      </w:r>
      <w:r w:rsidR="005B012E" w:rsidRPr="00AE6BFA">
        <w:rPr>
          <w:rFonts w:cs="Arial"/>
          <w:sz w:val="24"/>
          <w:szCs w:val="24"/>
        </w:rPr>
        <w:t>1</w:t>
      </w:r>
      <w:r w:rsidR="00A753B6" w:rsidRPr="00AE6BFA">
        <w:rPr>
          <w:rFonts w:cs="Arial"/>
          <w:sz w:val="24"/>
          <w:szCs w:val="24"/>
        </w:rPr>
        <w:t>8</w:t>
      </w:r>
      <w:r w:rsidR="00FE6AF4" w:rsidRPr="00AE6BFA">
        <w:rPr>
          <w:rFonts w:cs="Arial"/>
          <w:sz w:val="24"/>
          <w:szCs w:val="24"/>
        </w:rPr>
        <w:t xml:space="preserve"> </w:t>
      </w:r>
      <w:r w:rsidR="0095592C" w:rsidRPr="00AE6BFA">
        <w:rPr>
          <w:rFonts w:cs="Arial"/>
          <w:sz w:val="24"/>
          <w:szCs w:val="24"/>
        </w:rPr>
        <w:t xml:space="preserve">fiscalías </w:t>
      </w:r>
      <w:r w:rsidRPr="00AE6BFA">
        <w:rPr>
          <w:rFonts w:cs="Arial"/>
          <w:sz w:val="24"/>
          <w:szCs w:val="24"/>
        </w:rPr>
        <w:t>más</w:t>
      </w:r>
      <w:r w:rsidR="005B012E" w:rsidRPr="00AE6BFA">
        <w:rPr>
          <w:rFonts w:cs="Arial"/>
          <w:sz w:val="24"/>
          <w:szCs w:val="24"/>
        </w:rPr>
        <w:t>, adicionales a las reportadas en el párrafo anterior y</w:t>
      </w:r>
      <w:r w:rsidRPr="00AE6BFA">
        <w:rPr>
          <w:rFonts w:cs="Arial"/>
          <w:sz w:val="24"/>
          <w:szCs w:val="24"/>
        </w:rPr>
        <w:t xml:space="preserve"> </w:t>
      </w:r>
      <w:r w:rsidR="003F0077" w:rsidRPr="00AE6BFA">
        <w:rPr>
          <w:rFonts w:cs="Arial"/>
          <w:sz w:val="24"/>
          <w:szCs w:val="24"/>
        </w:rPr>
        <w:t xml:space="preserve">en las cuales </w:t>
      </w:r>
      <w:r w:rsidR="000D6CF0" w:rsidRPr="00AE6BFA">
        <w:rPr>
          <w:rFonts w:cs="Arial"/>
          <w:sz w:val="24"/>
          <w:szCs w:val="24"/>
        </w:rPr>
        <w:t xml:space="preserve">se tiene </w:t>
      </w:r>
      <w:r w:rsidRPr="00AE6BFA">
        <w:rPr>
          <w:rFonts w:cs="Arial"/>
          <w:sz w:val="24"/>
          <w:szCs w:val="24"/>
        </w:rPr>
        <w:t>un</w:t>
      </w:r>
      <w:r w:rsidR="000D6CF0" w:rsidRPr="00AE6BFA">
        <w:rPr>
          <w:rFonts w:cs="Arial"/>
          <w:sz w:val="24"/>
          <w:szCs w:val="24"/>
        </w:rPr>
        <w:t>a carencia</w:t>
      </w:r>
      <w:r w:rsidRPr="00AE6BFA">
        <w:rPr>
          <w:rFonts w:cs="Arial"/>
          <w:sz w:val="24"/>
          <w:szCs w:val="24"/>
        </w:rPr>
        <w:t xml:space="preserve"> de personal</w:t>
      </w:r>
      <w:r w:rsidR="005B012E" w:rsidRPr="00AE6BFA">
        <w:rPr>
          <w:rFonts w:cs="Arial"/>
          <w:sz w:val="24"/>
          <w:szCs w:val="24"/>
        </w:rPr>
        <w:t xml:space="preserve"> necesario</w:t>
      </w:r>
      <w:r w:rsidR="002A4EB9" w:rsidRPr="00AE6BFA">
        <w:rPr>
          <w:rFonts w:cs="Arial"/>
          <w:sz w:val="24"/>
          <w:szCs w:val="24"/>
        </w:rPr>
        <w:t xml:space="preserve"> para propiciar el fortalecimiento de </w:t>
      </w:r>
      <w:r w:rsidR="005B012E" w:rsidRPr="00AE6BFA">
        <w:rPr>
          <w:rFonts w:cs="Arial"/>
          <w:sz w:val="24"/>
          <w:szCs w:val="24"/>
        </w:rPr>
        <w:t xml:space="preserve">las </w:t>
      </w:r>
      <w:r w:rsidR="00587E92" w:rsidRPr="00AE6BFA">
        <w:rPr>
          <w:rFonts w:cs="Arial"/>
          <w:sz w:val="24"/>
          <w:szCs w:val="24"/>
        </w:rPr>
        <w:t>2</w:t>
      </w:r>
      <w:r w:rsidR="005B012E" w:rsidRPr="00AE6BFA">
        <w:rPr>
          <w:rFonts w:cs="Arial"/>
          <w:sz w:val="24"/>
          <w:szCs w:val="24"/>
        </w:rPr>
        <w:t>2</w:t>
      </w:r>
      <w:r w:rsidR="002A4EB9" w:rsidRPr="00AE6BFA">
        <w:rPr>
          <w:rFonts w:cs="Arial"/>
          <w:sz w:val="24"/>
          <w:szCs w:val="24"/>
        </w:rPr>
        <w:t xml:space="preserve"> fiscalías</w:t>
      </w:r>
      <w:r w:rsidR="005B012E" w:rsidRPr="00AE6BFA">
        <w:rPr>
          <w:rFonts w:cs="Arial"/>
          <w:sz w:val="24"/>
          <w:szCs w:val="24"/>
        </w:rPr>
        <w:t xml:space="preserve"> en total con ese défici</w:t>
      </w:r>
      <w:r w:rsidR="0059305E">
        <w:rPr>
          <w:rFonts w:cs="Arial"/>
          <w:sz w:val="24"/>
          <w:szCs w:val="24"/>
        </w:rPr>
        <w:t xml:space="preserve">t, esto equivale a un </w:t>
      </w:r>
      <w:r w:rsidR="002F0218" w:rsidRPr="00AE6BFA">
        <w:rPr>
          <w:rFonts w:cs="Arial"/>
          <w:sz w:val="24"/>
          <w:szCs w:val="24"/>
        </w:rPr>
        <w:t>5</w:t>
      </w:r>
      <w:r w:rsidR="005B012E" w:rsidRPr="00AE6BFA">
        <w:rPr>
          <w:rFonts w:cs="Arial"/>
          <w:sz w:val="24"/>
          <w:szCs w:val="24"/>
        </w:rPr>
        <w:t>2</w:t>
      </w:r>
      <w:r w:rsidR="00FB457C" w:rsidRPr="00AE6BFA">
        <w:rPr>
          <w:rFonts w:cs="Arial"/>
          <w:sz w:val="24"/>
          <w:szCs w:val="24"/>
        </w:rPr>
        <w:t xml:space="preserve">% de </w:t>
      </w:r>
      <w:r w:rsidR="0059305E">
        <w:rPr>
          <w:rFonts w:cs="Arial"/>
          <w:sz w:val="24"/>
          <w:szCs w:val="24"/>
        </w:rPr>
        <w:t xml:space="preserve">las 42 fiscalías territoriales, en las cuales </w:t>
      </w:r>
      <w:r w:rsidR="0059305E" w:rsidRPr="00AE6BFA">
        <w:rPr>
          <w:rFonts w:cs="Arial"/>
          <w:sz w:val="24"/>
          <w:szCs w:val="24"/>
        </w:rPr>
        <w:t xml:space="preserve"> </w:t>
      </w:r>
      <w:r w:rsidR="00FB457C" w:rsidRPr="00AE6BFA">
        <w:rPr>
          <w:rFonts w:cs="Arial"/>
          <w:sz w:val="24"/>
          <w:szCs w:val="24"/>
        </w:rPr>
        <w:t xml:space="preserve">se </w:t>
      </w:r>
      <w:r w:rsidR="005B012E" w:rsidRPr="00AE6BFA">
        <w:rPr>
          <w:rFonts w:cs="Arial"/>
          <w:sz w:val="24"/>
          <w:szCs w:val="24"/>
        </w:rPr>
        <w:t>identificó</w:t>
      </w:r>
      <w:r w:rsidRPr="00AE6BFA">
        <w:rPr>
          <w:rFonts w:cs="Arial"/>
          <w:sz w:val="24"/>
          <w:szCs w:val="24"/>
        </w:rPr>
        <w:t xml:space="preserve"> algun</w:t>
      </w:r>
      <w:r w:rsidR="00FB457C" w:rsidRPr="00AE6BFA">
        <w:rPr>
          <w:rFonts w:cs="Arial"/>
          <w:sz w:val="24"/>
          <w:szCs w:val="24"/>
        </w:rPr>
        <w:t>a limitación</w:t>
      </w:r>
      <w:r w:rsidR="005B012E" w:rsidRPr="00AE6BFA">
        <w:rPr>
          <w:rFonts w:cs="Arial"/>
          <w:sz w:val="24"/>
          <w:szCs w:val="24"/>
        </w:rPr>
        <w:t xml:space="preserve"> de personal</w:t>
      </w:r>
      <w:r w:rsidR="00453A86" w:rsidRPr="00AE6BFA">
        <w:rPr>
          <w:rFonts w:cs="Arial"/>
          <w:sz w:val="24"/>
          <w:szCs w:val="24"/>
        </w:rPr>
        <w:t xml:space="preserve"> para la atención de delitos comunes como: robos, hurtos, portación ilícita de armas, trata de personas, entre otros, así como, algunos desplazamientos en cuanto a competencia territorial que deben realizar algunas personas para poder brindar una justicia pronta y cumplida hacia las personas usuarias, así como, t</w:t>
      </w:r>
      <w:r w:rsidR="00FB457C" w:rsidRPr="00AE6BFA">
        <w:rPr>
          <w:rFonts w:cs="Arial"/>
          <w:sz w:val="24"/>
          <w:szCs w:val="24"/>
        </w:rPr>
        <w:t xml:space="preserve">ambién se hace la observación que el estudio consideró los lugares en los cuales </w:t>
      </w:r>
      <w:r w:rsidRPr="00AE6BFA">
        <w:rPr>
          <w:rFonts w:cs="Arial"/>
          <w:sz w:val="24"/>
          <w:szCs w:val="24"/>
        </w:rPr>
        <w:t xml:space="preserve">actualmente </w:t>
      </w:r>
      <w:r w:rsidR="00FB457C" w:rsidRPr="00AE6BFA">
        <w:rPr>
          <w:rFonts w:cs="Arial"/>
          <w:sz w:val="24"/>
          <w:szCs w:val="24"/>
        </w:rPr>
        <w:t xml:space="preserve">se tiene una plaza de </w:t>
      </w:r>
      <w:r w:rsidRPr="00AE6BFA">
        <w:rPr>
          <w:rFonts w:cs="Arial"/>
          <w:sz w:val="24"/>
          <w:szCs w:val="24"/>
        </w:rPr>
        <w:t xml:space="preserve">persona </w:t>
      </w:r>
      <w:r w:rsidR="00FB457C" w:rsidRPr="00AE6BFA">
        <w:rPr>
          <w:rFonts w:cs="Arial"/>
          <w:sz w:val="24"/>
          <w:szCs w:val="24"/>
        </w:rPr>
        <w:t>Fiscal Aux</w:t>
      </w:r>
      <w:r w:rsidR="00720A21" w:rsidRPr="00AE6BFA">
        <w:rPr>
          <w:rFonts w:cs="Arial"/>
          <w:sz w:val="24"/>
          <w:szCs w:val="24"/>
        </w:rPr>
        <w:t xml:space="preserve">iliar realizando funciones de </w:t>
      </w:r>
      <w:r w:rsidRPr="00AE6BFA">
        <w:rPr>
          <w:rFonts w:cs="Arial"/>
          <w:sz w:val="24"/>
          <w:szCs w:val="24"/>
        </w:rPr>
        <w:t xml:space="preserve">persona </w:t>
      </w:r>
      <w:r w:rsidR="00720A21" w:rsidRPr="00AE6BFA">
        <w:rPr>
          <w:rFonts w:cs="Arial"/>
          <w:sz w:val="24"/>
          <w:szCs w:val="24"/>
        </w:rPr>
        <w:t>Fiscal</w:t>
      </w:r>
      <w:r w:rsidR="002F0218" w:rsidRPr="00AE6BFA">
        <w:rPr>
          <w:rFonts w:cs="Arial"/>
          <w:sz w:val="24"/>
          <w:szCs w:val="24"/>
        </w:rPr>
        <w:t xml:space="preserve"> </w:t>
      </w:r>
      <w:r w:rsidR="005B012E" w:rsidRPr="00AE6BFA">
        <w:rPr>
          <w:rFonts w:cs="Arial"/>
          <w:sz w:val="24"/>
          <w:szCs w:val="24"/>
        </w:rPr>
        <w:t xml:space="preserve">o Fiscala </w:t>
      </w:r>
      <w:r w:rsidR="002F0218" w:rsidRPr="00AE6BFA">
        <w:rPr>
          <w:rFonts w:cs="Arial"/>
          <w:sz w:val="24"/>
          <w:szCs w:val="24"/>
        </w:rPr>
        <w:t>para suplir dicha falencia</w:t>
      </w:r>
      <w:r w:rsidR="00807EC1" w:rsidRPr="00AE6BFA">
        <w:rPr>
          <w:rFonts w:cs="Arial"/>
          <w:sz w:val="24"/>
          <w:szCs w:val="24"/>
        </w:rPr>
        <w:t>.</w:t>
      </w:r>
    </w:p>
    <w:p w14:paraId="3F29D4C3" w14:textId="77777777" w:rsidR="00CA6217" w:rsidRPr="00AE6BFA" w:rsidRDefault="00CA6217" w:rsidP="004E4833">
      <w:pPr>
        <w:spacing w:before="0" w:after="0" w:line="360" w:lineRule="auto"/>
        <w:ind w:left="0"/>
        <w:rPr>
          <w:rFonts w:cs="Arial"/>
          <w:sz w:val="24"/>
          <w:szCs w:val="24"/>
          <w:highlight w:val="yellow"/>
        </w:rPr>
      </w:pPr>
    </w:p>
    <w:p w14:paraId="1699AE27" w14:textId="63B45539" w:rsidR="009934D5" w:rsidRPr="00AE6BFA" w:rsidRDefault="00822066" w:rsidP="00D352D0">
      <w:pPr>
        <w:spacing w:before="0" w:after="0" w:line="360" w:lineRule="auto"/>
        <w:ind w:left="0" w:firstLine="397"/>
        <w:rPr>
          <w:rFonts w:cs="Arial"/>
          <w:sz w:val="24"/>
          <w:szCs w:val="24"/>
        </w:rPr>
      </w:pPr>
      <w:r w:rsidRPr="00AE6BFA">
        <w:rPr>
          <w:rFonts w:cs="Arial"/>
          <w:sz w:val="24"/>
          <w:szCs w:val="24"/>
        </w:rPr>
        <w:t>E</w:t>
      </w:r>
      <w:r w:rsidR="00167E8E" w:rsidRPr="00AE6BFA">
        <w:rPr>
          <w:rFonts w:cs="Arial"/>
          <w:sz w:val="24"/>
          <w:szCs w:val="24"/>
        </w:rPr>
        <w:t>n ese contexto, e</w:t>
      </w:r>
      <w:r w:rsidRPr="00AE6BFA">
        <w:rPr>
          <w:rFonts w:cs="Arial"/>
          <w:sz w:val="24"/>
          <w:szCs w:val="24"/>
        </w:rPr>
        <w:t>l Rediseño de procesos de materia penal es una necesidad que la Corte Plena definió desde el 2012, lo cual no pudo ser realizado de manera integral en todos los Circuitos Judiciales por la Dirección de Planificación debido a que en ese momento histórico se establecieron otras prioridades como lo fue</w:t>
      </w:r>
      <w:r w:rsidR="002F0218" w:rsidRPr="00AE6BFA">
        <w:rPr>
          <w:rFonts w:cs="Arial"/>
          <w:sz w:val="24"/>
          <w:szCs w:val="24"/>
        </w:rPr>
        <w:t xml:space="preserve">ron, </w:t>
      </w:r>
      <w:r w:rsidRPr="00AE6BFA">
        <w:rPr>
          <w:rFonts w:cs="Arial"/>
          <w:sz w:val="24"/>
          <w:szCs w:val="24"/>
        </w:rPr>
        <w:t xml:space="preserve">los rediseños del Segundo Circuito Judicial </w:t>
      </w:r>
      <w:r w:rsidRPr="00AE6BFA">
        <w:rPr>
          <w:rFonts w:cs="Arial"/>
          <w:sz w:val="24"/>
          <w:szCs w:val="24"/>
        </w:rPr>
        <w:lastRenderedPageBreak/>
        <w:t>de Alajuela (2013-2014-2015), Circuito Judicial de Cartago (2015-2016) y Reformas Procesales Laboral y Civil (2016-2017)</w:t>
      </w:r>
      <w:r w:rsidR="00F17E57" w:rsidRPr="00AE6BFA">
        <w:rPr>
          <w:rFonts w:cs="Arial"/>
          <w:sz w:val="24"/>
          <w:szCs w:val="24"/>
        </w:rPr>
        <w:t>.</w:t>
      </w:r>
    </w:p>
    <w:p w14:paraId="728750A5" w14:textId="4C2DC9FE" w:rsidR="00822066" w:rsidRPr="00AE6BFA" w:rsidRDefault="00822066" w:rsidP="004E4833">
      <w:pPr>
        <w:spacing w:before="0" w:after="0" w:line="360" w:lineRule="auto"/>
        <w:ind w:left="0"/>
        <w:rPr>
          <w:rFonts w:cs="Arial"/>
          <w:sz w:val="24"/>
          <w:szCs w:val="24"/>
        </w:rPr>
      </w:pPr>
    </w:p>
    <w:p w14:paraId="3841512F" w14:textId="7138B989" w:rsidR="00822066" w:rsidRPr="00AE6BFA" w:rsidRDefault="00822066" w:rsidP="00D352D0">
      <w:pPr>
        <w:spacing w:before="0" w:after="0" w:line="360" w:lineRule="auto"/>
        <w:ind w:left="0" w:firstLine="397"/>
        <w:rPr>
          <w:rFonts w:cs="Arial"/>
          <w:sz w:val="24"/>
          <w:szCs w:val="24"/>
        </w:rPr>
      </w:pPr>
      <w:r w:rsidRPr="00AE6BFA">
        <w:rPr>
          <w:rFonts w:cs="Arial"/>
          <w:sz w:val="24"/>
          <w:szCs w:val="24"/>
        </w:rPr>
        <w:t xml:space="preserve">Consecuentemente, la Corte Plena en sesión 15-16, artículo XVII, aprobó el estudio operativo en los Tribunales Penales del país y con base a esto, el Despacho de la Presidencia diseña en conjunto con la Dirección de Planificación el Proyecto de Mejora Integral del Proceso Penal, este proyecto a su vez fue aprobado por el Consejo Superior en sesión 71-17 del 1 de agosto del 2017, artículo CXI, en el mismo se realiza una visita a todos los Tribunales de Juicio, Secciones de Flagrancia y Juzgados Penales del país, con el fin de obtener un </w:t>
      </w:r>
      <w:r w:rsidR="736E0AC9" w:rsidRPr="00AE6BFA">
        <w:rPr>
          <w:rFonts w:cs="Arial"/>
          <w:sz w:val="24"/>
          <w:szCs w:val="24"/>
        </w:rPr>
        <w:t>diagnóstico</w:t>
      </w:r>
      <w:r w:rsidRPr="00AE6BFA">
        <w:rPr>
          <w:rFonts w:cs="Arial"/>
          <w:sz w:val="24"/>
          <w:szCs w:val="24"/>
        </w:rPr>
        <w:t xml:space="preserve"> general de la situación actual en </w:t>
      </w:r>
      <w:r w:rsidR="736E0AC9" w:rsidRPr="00AE6BFA">
        <w:rPr>
          <w:rFonts w:cs="Arial"/>
          <w:sz w:val="24"/>
          <w:szCs w:val="24"/>
        </w:rPr>
        <w:t>estas</w:t>
      </w:r>
      <w:r w:rsidRPr="00AE6BFA">
        <w:rPr>
          <w:rFonts w:cs="Arial"/>
          <w:sz w:val="24"/>
          <w:szCs w:val="24"/>
        </w:rPr>
        <w:t xml:space="preserve"> oficinas, así como la estandarización de agendas de señalamiento.</w:t>
      </w:r>
    </w:p>
    <w:p w14:paraId="17F29CA1" w14:textId="516F8FB3" w:rsidR="00822066" w:rsidRPr="00AE6BFA" w:rsidRDefault="00822066" w:rsidP="00822066">
      <w:pPr>
        <w:spacing w:before="0" w:after="0" w:line="360" w:lineRule="auto"/>
        <w:ind w:left="0"/>
        <w:rPr>
          <w:rFonts w:cs="Arial"/>
          <w:sz w:val="24"/>
          <w:szCs w:val="24"/>
        </w:rPr>
      </w:pPr>
    </w:p>
    <w:p w14:paraId="3FE89D3F" w14:textId="4047CB4D" w:rsidR="00822066" w:rsidRPr="00AE6BFA" w:rsidRDefault="00822066" w:rsidP="00D352D0">
      <w:pPr>
        <w:spacing w:before="0" w:after="0" w:line="360" w:lineRule="auto"/>
        <w:ind w:left="0" w:firstLine="397"/>
        <w:rPr>
          <w:rFonts w:cs="Arial"/>
          <w:sz w:val="24"/>
          <w:szCs w:val="24"/>
          <w:highlight w:val="yellow"/>
        </w:rPr>
      </w:pPr>
      <w:r w:rsidRPr="00AE6BFA">
        <w:rPr>
          <w:rFonts w:cs="Arial"/>
          <w:sz w:val="24"/>
          <w:szCs w:val="24"/>
        </w:rPr>
        <w:t xml:space="preserve">Por último, mediante acuerdo tomado por el Consejo Superior del Poder Judicial, en sesión 43-19 celebrada el 14 de mayo del 2019, artículo XLII, se acordó tener por rendido el informe 493-PLA-MI-2019 de la Dirección de Planificación sobre el “Modelo de Tramitación del Ministerio Público” y aprobar dicho Modelo, el cual brinda las pautas a analizar en el abordaje </w:t>
      </w:r>
      <w:r w:rsidR="008939F2" w:rsidRPr="00AE6BFA">
        <w:rPr>
          <w:rFonts w:cs="Arial"/>
          <w:sz w:val="24"/>
          <w:szCs w:val="24"/>
        </w:rPr>
        <w:t xml:space="preserve">que se </w:t>
      </w:r>
      <w:r w:rsidRPr="00AE6BFA">
        <w:rPr>
          <w:rFonts w:cs="Arial"/>
          <w:sz w:val="24"/>
          <w:szCs w:val="24"/>
        </w:rPr>
        <w:t>realiza</w:t>
      </w:r>
      <w:r w:rsidR="008939F2" w:rsidRPr="00AE6BFA">
        <w:rPr>
          <w:rFonts w:cs="Arial"/>
          <w:sz w:val="24"/>
          <w:szCs w:val="24"/>
        </w:rPr>
        <w:t>rá</w:t>
      </w:r>
      <w:r w:rsidRPr="00AE6BFA">
        <w:rPr>
          <w:rFonts w:cs="Arial"/>
          <w:sz w:val="24"/>
          <w:szCs w:val="24"/>
        </w:rPr>
        <w:t xml:space="preserve"> </w:t>
      </w:r>
      <w:r w:rsidR="008939F2" w:rsidRPr="00AE6BFA">
        <w:rPr>
          <w:rFonts w:cs="Arial"/>
          <w:sz w:val="24"/>
          <w:szCs w:val="24"/>
        </w:rPr>
        <w:t>para</w:t>
      </w:r>
      <w:r w:rsidRPr="00AE6BFA">
        <w:rPr>
          <w:rFonts w:cs="Arial"/>
          <w:sz w:val="24"/>
          <w:szCs w:val="24"/>
        </w:rPr>
        <w:t xml:space="preserve"> cada una de las oficinas de la Fiscalía General.</w:t>
      </w:r>
    </w:p>
    <w:p w14:paraId="1E2FF1A2" w14:textId="77777777" w:rsidR="004E4833" w:rsidRPr="00AE6BFA" w:rsidRDefault="004E4833" w:rsidP="004E4833">
      <w:pPr>
        <w:spacing w:before="0" w:after="0" w:line="360" w:lineRule="auto"/>
        <w:ind w:left="0"/>
        <w:rPr>
          <w:rFonts w:cs="Arial"/>
          <w:sz w:val="24"/>
          <w:szCs w:val="24"/>
          <w:highlight w:val="yellow"/>
        </w:rPr>
      </w:pPr>
    </w:p>
    <w:p w14:paraId="7DF12E3C" w14:textId="022DEF14" w:rsidR="00E657F4" w:rsidRPr="00AE6BFA" w:rsidRDefault="00E657F4" w:rsidP="009F24C9">
      <w:pPr>
        <w:spacing w:before="0" w:after="0" w:line="360" w:lineRule="auto"/>
        <w:ind w:left="0"/>
        <w:rPr>
          <w:rFonts w:cs="Arial"/>
          <w:sz w:val="24"/>
          <w:szCs w:val="24"/>
        </w:rPr>
      </w:pPr>
    </w:p>
    <w:p w14:paraId="65D136FF" w14:textId="69A1BD6E" w:rsidR="009F24C9" w:rsidRPr="00AE6BFA" w:rsidRDefault="005906B4" w:rsidP="00D352D0">
      <w:pPr>
        <w:spacing w:before="0" w:after="0" w:line="360" w:lineRule="auto"/>
        <w:ind w:left="0" w:firstLine="360"/>
        <w:rPr>
          <w:rFonts w:cs="Arial"/>
          <w:sz w:val="24"/>
          <w:szCs w:val="24"/>
        </w:rPr>
      </w:pPr>
      <w:r w:rsidRPr="00AE6BFA">
        <w:rPr>
          <w:rFonts w:cs="Arial"/>
          <w:sz w:val="24"/>
          <w:szCs w:val="24"/>
        </w:rPr>
        <w:t>A continuación, se</w:t>
      </w:r>
      <w:r w:rsidR="00E348D5" w:rsidRPr="00AE6BFA">
        <w:rPr>
          <w:rFonts w:cs="Arial"/>
          <w:sz w:val="24"/>
          <w:szCs w:val="24"/>
        </w:rPr>
        <w:t xml:space="preserve"> realiza un </w:t>
      </w:r>
      <w:r w:rsidR="009F24C9" w:rsidRPr="00AE6BFA">
        <w:rPr>
          <w:rFonts w:cs="Arial"/>
          <w:sz w:val="24"/>
          <w:szCs w:val="24"/>
        </w:rPr>
        <w:t xml:space="preserve">análisis de </w:t>
      </w:r>
      <w:r w:rsidR="00E348D5" w:rsidRPr="00AE6BFA">
        <w:rPr>
          <w:rFonts w:cs="Arial"/>
          <w:sz w:val="24"/>
          <w:szCs w:val="24"/>
        </w:rPr>
        <w:t xml:space="preserve">las </w:t>
      </w:r>
      <w:r w:rsidR="009F24C9" w:rsidRPr="00AE6BFA">
        <w:rPr>
          <w:rFonts w:cs="Arial"/>
          <w:sz w:val="24"/>
          <w:szCs w:val="24"/>
        </w:rPr>
        <w:t xml:space="preserve">estructuras </w:t>
      </w:r>
      <w:r w:rsidR="004327D9" w:rsidRPr="00AE6BFA">
        <w:rPr>
          <w:rFonts w:cs="Arial"/>
          <w:sz w:val="24"/>
          <w:szCs w:val="24"/>
        </w:rPr>
        <w:t xml:space="preserve">actuales </w:t>
      </w:r>
      <w:r w:rsidR="009F24C9" w:rsidRPr="00AE6BFA">
        <w:rPr>
          <w:rFonts w:cs="Arial"/>
          <w:sz w:val="24"/>
          <w:szCs w:val="24"/>
        </w:rPr>
        <w:t xml:space="preserve">establecidas para los diferentes Tribunales </w:t>
      </w:r>
      <w:r w:rsidR="004327D9" w:rsidRPr="00AE6BFA">
        <w:rPr>
          <w:rFonts w:cs="Arial"/>
          <w:sz w:val="24"/>
          <w:szCs w:val="24"/>
        </w:rPr>
        <w:t xml:space="preserve">Penales </w:t>
      </w:r>
      <w:r w:rsidR="00E348D5" w:rsidRPr="00AE6BFA">
        <w:rPr>
          <w:rFonts w:cs="Arial"/>
          <w:sz w:val="24"/>
          <w:szCs w:val="24"/>
        </w:rPr>
        <w:t xml:space="preserve">y Fiscalías </w:t>
      </w:r>
      <w:r w:rsidR="009F24C9" w:rsidRPr="00AE6BFA">
        <w:rPr>
          <w:rFonts w:cs="Arial"/>
          <w:sz w:val="24"/>
          <w:szCs w:val="24"/>
        </w:rPr>
        <w:t xml:space="preserve">del </w:t>
      </w:r>
      <w:r w:rsidR="00E348D5" w:rsidRPr="00AE6BFA">
        <w:rPr>
          <w:rFonts w:cs="Arial"/>
          <w:sz w:val="24"/>
          <w:szCs w:val="24"/>
        </w:rPr>
        <w:t xml:space="preserve">estado, considerando como base </w:t>
      </w:r>
      <w:r w:rsidR="004327D9" w:rsidRPr="00AE6BFA">
        <w:rPr>
          <w:rFonts w:cs="Arial"/>
          <w:sz w:val="24"/>
          <w:szCs w:val="24"/>
        </w:rPr>
        <w:t>la</w:t>
      </w:r>
      <w:r w:rsidR="00E348D5" w:rsidRPr="00AE6BFA">
        <w:rPr>
          <w:rFonts w:cs="Arial"/>
          <w:sz w:val="24"/>
          <w:szCs w:val="24"/>
        </w:rPr>
        <w:t>s</w:t>
      </w:r>
      <w:r w:rsidR="004327D9" w:rsidRPr="00AE6BFA">
        <w:rPr>
          <w:rFonts w:cs="Arial"/>
          <w:sz w:val="24"/>
          <w:szCs w:val="24"/>
        </w:rPr>
        <w:t xml:space="preserve"> estructura</w:t>
      </w:r>
      <w:r w:rsidR="00E348D5" w:rsidRPr="00AE6BFA">
        <w:rPr>
          <w:rFonts w:cs="Arial"/>
          <w:sz w:val="24"/>
          <w:szCs w:val="24"/>
        </w:rPr>
        <w:t>s</w:t>
      </w:r>
      <w:r w:rsidR="004327D9" w:rsidRPr="00AE6BFA">
        <w:rPr>
          <w:rFonts w:cs="Arial"/>
          <w:sz w:val="24"/>
          <w:szCs w:val="24"/>
        </w:rPr>
        <w:t xml:space="preserve"> </w:t>
      </w:r>
      <w:r w:rsidR="008939F2" w:rsidRPr="00AE6BFA">
        <w:rPr>
          <w:rFonts w:cs="Arial"/>
          <w:sz w:val="24"/>
          <w:szCs w:val="24"/>
        </w:rPr>
        <w:t xml:space="preserve">de tramitación </w:t>
      </w:r>
      <w:r w:rsidR="004327D9" w:rsidRPr="00AE6BFA">
        <w:rPr>
          <w:rFonts w:cs="Arial"/>
          <w:sz w:val="24"/>
          <w:szCs w:val="24"/>
        </w:rPr>
        <w:t>aprobada</w:t>
      </w:r>
      <w:r w:rsidR="00E348D5" w:rsidRPr="00AE6BFA">
        <w:rPr>
          <w:rFonts w:cs="Arial"/>
          <w:sz w:val="24"/>
          <w:szCs w:val="24"/>
        </w:rPr>
        <w:t>s</w:t>
      </w:r>
      <w:r w:rsidR="004327D9" w:rsidRPr="00AE6BFA">
        <w:rPr>
          <w:rFonts w:cs="Arial"/>
          <w:sz w:val="24"/>
          <w:szCs w:val="24"/>
        </w:rPr>
        <w:t xml:space="preserve"> </w:t>
      </w:r>
      <w:r w:rsidRPr="00AE6BFA">
        <w:rPr>
          <w:rFonts w:cs="Arial"/>
          <w:sz w:val="24"/>
          <w:szCs w:val="24"/>
        </w:rPr>
        <w:t>y mencionadas con anterioridad</w:t>
      </w:r>
      <w:r w:rsidR="00563979" w:rsidRPr="00AE6BFA">
        <w:rPr>
          <w:rFonts w:cs="Arial"/>
          <w:sz w:val="24"/>
          <w:szCs w:val="24"/>
        </w:rPr>
        <w:t xml:space="preserve"> para esas oficinas</w:t>
      </w:r>
      <w:r w:rsidRPr="00AE6BFA">
        <w:rPr>
          <w:rFonts w:cs="Arial"/>
          <w:sz w:val="24"/>
          <w:szCs w:val="24"/>
        </w:rPr>
        <w:t xml:space="preserve">, así como </w:t>
      </w:r>
      <w:r w:rsidR="00D37082" w:rsidRPr="00AE6BFA">
        <w:rPr>
          <w:rFonts w:cs="Arial"/>
          <w:sz w:val="24"/>
          <w:szCs w:val="24"/>
        </w:rPr>
        <w:t>algunos criterios que se deben contemplar a la hora de realizar dichas comparaciones, como lo son:</w:t>
      </w:r>
    </w:p>
    <w:p w14:paraId="29D80F89" w14:textId="60D8C386" w:rsidR="00D37082" w:rsidRPr="00AE6BFA" w:rsidRDefault="00D37082" w:rsidP="009F24C9">
      <w:pPr>
        <w:spacing w:before="0" w:after="0" w:line="360" w:lineRule="auto"/>
        <w:ind w:left="0"/>
        <w:rPr>
          <w:rFonts w:cs="Arial"/>
          <w:sz w:val="24"/>
          <w:szCs w:val="24"/>
        </w:rPr>
      </w:pPr>
    </w:p>
    <w:p w14:paraId="567FD720" w14:textId="08A0C2E6" w:rsidR="00D37082" w:rsidRPr="00714EE3" w:rsidRDefault="00AE1372" w:rsidP="00F17E57">
      <w:pPr>
        <w:pStyle w:val="Prrafodelista"/>
        <w:numPr>
          <w:ilvl w:val="0"/>
          <w:numId w:val="41"/>
        </w:numPr>
        <w:spacing w:before="0" w:line="360" w:lineRule="auto"/>
        <w:rPr>
          <w:lang w:val="es-CR"/>
        </w:rPr>
      </w:pPr>
      <w:r w:rsidRPr="00714EE3">
        <w:rPr>
          <w:lang w:val="es-CR"/>
        </w:rPr>
        <w:t>De acuerdo</w:t>
      </w:r>
      <w:r w:rsidR="005906B4" w:rsidRPr="00714EE3">
        <w:rPr>
          <w:lang w:val="es-CR"/>
        </w:rPr>
        <w:t xml:space="preserve"> </w:t>
      </w:r>
      <w:r w:rsidR="008939F2" w:rsidRPr="00714EE3">
        <w:rPr>
          <w:lang w:val="es-CR"/>
        </w:rPr>
        <w:t>con</w:t>
      </w:r>
      <w:r w:rsidR="00404FA4" w:rsidRPr="00714EE3">
        <w:rPr>
          <w:lang w:val="es-CR"/>
        </w:rPr>
        <w:t xml:space="preserve"> la</w:t>
      </w:r>
      <w:r w:rsidR="005906B4" w:rsidRPr="00714EE3">
        <w:rPr>
          <w:lang w:val="es-CR"/>
        </w:rPr>
        <w:t>s</w:t>
      </w:r>
      <w:r w:rsidR="00404FA4" w:rsidRPr="00714EE3">
        <w:rPr>
          <w:lang w:val="es-CR"/>
        </w:rPr>
        <w:t xml:space="preserve"> </w:t>
      </w:r>
      <w:r w:rsidR="00D37082" w:rsidRPr="00714EE3">
        <w:rPr>
          <w:lang w:val="es-CR"/>
        </w:rPr>
        <w:t>estructura</w:t>
      </w:r>
      <w:r w:rsidR="005906B4" w:rsidRPr="00714EE3">
        <w:rPr>
          <w:lang w:val="es-CR"/>
        </w:rPr>
        <w:t>s</w:t>
      </w:r>
      <w:r w:rsidR="00D37082" w:rsidRPr="00714EE3">
        <w:rPr>
          <w:lang w:val="es-CR"/>
        </w:rPr>
        <w:t xml:space="preserve"> de </w:t>
      </w:r>
      <w:r w:rsidR="005906B4" w:rsidRPr="00714EE3">
        <w:rPr>
          <w:lang w:val="es-CR"/>
        </w:rPr>
        <w:t xml:space="preserve">las </w:t>
      </w:r>
      <w:r w:rsidR="00D37082" w:rsidRPr="00714EE3">
        <w:rPr>
          <w:lang w:val="es-CR"/>
        </w:rPr>
        <w:t xml:space="preserve">oficinas </w:t>
      </w:r>
      <w:r w:rsidR="00404FA4" w:rsidRPr="00714EE3">
        <w:rPr>
          <w:lang w:val="es-CR"/>
        </w:rPr>
        <w:t xml:space="preserve">existente en las diferentes localidades, </w:t>
      </w:r>
      <w:r w:rsidR="00D37082" w:rsidRPr="00714EE3">
        <w:rPr>
          <w:lang w:val="es-CR"/>
        </w:rPr>
        <w:t>se requiere que</w:t>
      </w:r>
      <w:r w:rsidR="005906B4" w:rsidRPr="00714EE3">
        <w:rPr>
          <w:lang w:val="es-CR"/>
        </w:rPr>
        <w:t>,</w:t>
      </w:r>
      <w:r w:rsidR="00D37082" w:rsidRPr="00714EE3">
        <w:rPr>
          <w:lang w:val="es-CR"/>
        </w:rPr>
        <w:t xml:space="preserve"> donde existen </w:t>
      </w:r>
      <w:r w:rsidR="00404FA4" w:rsidRPr="00714EE3">
        <w:rPr>
          <w:lang w:val="es-CR"/>
        </w:rPr>
        <w:t xml:space="preserve">al menos </w:t>
      </w:r>
      <w:r w:rsidR="004C4AD0" w:rsidRPr="00714EE3">
        <w:rPr>
          <w:lang w:val="es-CR"/>
        </w:rPr>
        <w:t>una</w:t>
      </w:r>
      <w:r w:rsidR="00D37082" w:rsidRPr="00714EE3">
        <w:rPr>
          <w:lang w:val="es-CR"/>
        </w:rPr>
        <w:t xml:space="preserve"> persona fiscal auxiliar</w:t>
      </w:r>
      <w:r w:rsidR="00404FA4" w:rsidRPr="00714EE3">
        <w:rPr>
          <w:lang w:val="es-CR"/>
        </w:rPr>
        <w:t>, también</w:t>
      </w:r>
      <w:r w:rsidR="00D37082" w:rsidRPr="00714EE3">
        <w:rPr>
          <w:lang w:val="es-CR"/>
        </w:rPr>
        <w:t xml:space="preserve"> debe existir al menos una persona fiscal</w:t>
      </w:r>
      <w:r w:rsidR="00404FA4" w:rsidRPr="00714EE3">
        <w:rPr>
          <w:lang w:val="es-CR"/>
        </w:rPr>
        <w:t xml:space="preserve">, recordando que estas últimas además de tener las funciones pertinentes a la atención de juicios, deben además realizar labores de </w:t>
      </w:r>
      <w:r w:rsidR="00404FA4" w:rsidRPr="00714EE3">
        <w:rPr>
          <w:lang w:val="es-CR"/>
        </w:rPr>
        <w:lastRenderedPageBreak/>
        <w:t xml:space="preserve">coordinación de la oficina, así como tareas administrativas, por ejemplo, la elaboración de PAO, SEVRI, PEI, control de vacaciones y permisos, autorización de transacciones, </w:t>
      </w:r>
      <w:r w:rsidR="005E1CA1" w:rsidRPr="00714EE3">
        <w:rPr>
          <w:lang w:val="es-CR"/>
        </w:rPr>
        <w:t xml:space="preserve">autorización de solicitudes ante otras instituciones, como </w:t>
      </w:r>
      <w:r w:rsidR="004000AA" w:rsidRPr="00714EE3">
        <w:rPr>
          <w:lang w:val="es-CR"/>
        </w:rPr>
        <w:t>apertura de cuentas bancarias</w:t>
      </w:r>
      <w:r w:rsidR="005E1CA1" w:rsidRPr="00714EE3">
        <w:rPr>
          <w:lang w:val="es-CR"/>
        </w:rPr>
        <w:t xml:space="preserve">, allanamientos, levantamiento de cadáveres, </w:t>
      </w:r>
      <w:r w:rsidR="00404FA4" w:rsidRPr="00714EE3">
        <w:rPr>
          <w:lang w:val="es-CR"/>
        </w:rPr>
        <w:t>entre otras actividades relacionadas con el cargo</w:t>
      </w:r>
      <w:r w:rsidRPr="00714EE3">
        <w:rPr>
          <w:lang w:val="es-CR"/>
        </w:rPr>
        <w:t>, de ahí que también se conozcan como persona fiscal de juicio o persona fiscal coordinadora</w:t>
      </w:r>
      <w:r w:rsidR="004C4AD0" w:rsidRPr="00714EE3">
        <w:rPr>
          <w:lang w:val="es-CR"/>
        </w:rPr>
        <w:t>, por otra parte si la estructura se mantiene con una sola persona fiscal auxiliar, cuando esta deba atender allanamientos, levantamientos de cuerpos, aperturas de evidencias entre otras labores relacionadas con el puesto, deberá ausentarse de la oficina, dejando prácticamente a cargo al personal de apoyo, situación que atenta contra la tramitología de las causas y la correcta dirección en la investigación</w:t>
      </w:r>
      <w:r w:rsidR="00404FA4" w:rsidRPr="00714EE3">
        <w:rPr>
          <w:lang w:val="es-CR"/>
        </w:rPr>
        <w:t>.</w:t>
      </w:r>
      <w:r w:rsidR="0059305E" w:rsidRPr="00714EE3">
        <w:rPr>
          <w:lang w:val="es-CR"/>
        </w:rPr>
        <w:t xml:space="preserve"> </w:t>
      </w:r>
    </w:p>
    <w:p w14:paraId="016CC317" w14:textId="77777777" w:rsidR="00D37082" w:rsidRPr="00AE6BFA" w:rsidRDefault="00D37082" w:rsidP="00D37082">
      <w:pPr>
        <w:spacing w:before="0" w:after="0" w:line="360" w:lineRule="auto"/>
        <w:ind w:left="0"/>
        <w:rPr>
          <w:rFonts w:cs="Arial"/>
          <w:sz w:val="24"/>
          <w:szCs w:val="24"/>
        </w:rPr>
      </w:pPr>
    </w:p>
    <w:p w14:paraId="44850260" w14:textId="1A4F0D23" w:rsidR="00D37082" w:rsidRPr="00AE6BFA" w:rsidRDefault="007E0FBF" w:rsidP="00F17E57">
      <w:pPr>
        <w:pStyle w:val="Prrafodelista"/>
        <w:numPr>
          <w:ilvl w:val="0"/>
          <w:numId w:val="41"/>
        </w:numPr>
        <w:spacing w:before="0" w:line="360" w:lineRule="auto"/>
        <w:rPr>
          <w:lang w:val="es-CR"/>
        </w:rPr>
      </w:pPr>
      <w:r w:rsidRPr="00AE6BFA">
        <w:rPr>
          <w:lang w:val="es-CR"/>
        </w:rPr>
        <w:t>Adicionalmente</w:t>
      </w:r>
      <w:r w:rsidR="00404FA4" w:rsidRPr="00AE6BFA">
        <w:rPr>
          <w:lang w:val="es-CR"/>
        </w:rPr>
        <w:t xml:space="preserve">, y de acuerdo con el </w:t>
      </w:r>
      <w:r w:rsidR="00D37082" w:rsidRPr="00AE6BFA">
        <w:rPr>
          <w:lang w:val="es-CR"/>
        </w:rPr>
        <w:t>Modelo de Tramitación del M</w:t>
      </w:r>
      <w:r w:rsidR="00404FA4" w:rsidRPr="00AE6BFA">
        <w:rPr>
          <w:lang w:val="es-CR"/>
        </w:rPr>
        <w:t xml:space="preserve">inisterio Público aprobado por el Consejo Superior, se tiene que, </w:t>
      </w:r>
      <w:r w:rsidR="00D37082" w:rsidRPr="00AE6BFA">
        <w:rPr>
          <w:lang w:val="es-CR"/>
        </w:rPr>
        <w:t>por cada 3 o 4 personas fiscales auxiliares debe existir un</w:t>
      </w:r>
      <w:r w:rsidR="00404FA4" w:rsidRPr="00AE6BFA">
        <w:rPr>
          <w:lang w:val="es-CR"/>
        </w:rPr>
        <w:t xml:space="preserve">a persona </w:t>
      </w:r>
      <w:r w:rsidR="00D37082" w:rsidRPr="00AE6BFA">
        <w:rPr>
          <w:lang w:val="es-CR"/>
        </w:rPr>
        <w:t>fiscal</w:t>
      </w:r>
      <w:r w:rsidR="00404FA4" w:rsidRPr="00AE6BFA">
        <w:rPr>
          <w:lang w:val="es-CR"/>
        </w:rPr>
        <w:t>.</w:t>
      </w:r>
    </w:p>
    <w:p w14:paraId="3DB8FF7B" w14:textId="77777777" w:rsidR="00D37082" w:rsidRPr="00AE6BFA" w:rsidRDefault="00D37082" w:rsidP="00D37082">
      <w:pPr>
        <w:spacing w:before="0" w:after="0" w:line="360" w:lineRule="auto"/>
        <w:ind w:left="0"/>
        <w:rPr>
          <w:rFonts w:cs="Arial"/>
          <w:sz w:val="24"/>
          <w:szCs w:val="24"/>
        </w:rPr>
      </w:pPr>
    </w:p>
    <w:p w14:paraId="7D2DF87B" w14:textId="36C3EE82" w:rsidR="00D37082" w:rsidRPr="0059305E" w:rsidRDefault="0012202D" w:rsidP="00F17E57">
      <w:pPr>
        <w:pStyle w:val="Prrafodelista"/>
        <w:numPr>
          <w:ilvl w:val="0"/>
          <w:numId w:val="41"/>
        </w:numPr>
        <w:spacing w:before="0" w:line="360" w:lineRule="auto"/>
        <w:rPr>
          <w:lang w:val="es-CR"/>
        </w:rPr>
      </w:pPr>
      <w:r w:rsidRPr="00AE6BFA">
        <w:rPr>
          <w:lang w:val="es-CR"/>
        </w:rPr>
        <w:t>En línea con lo anterior</w:t>
      </w:r>
      <w:r w:rsidR="00A54D69" w:rsidRPr="00AE6BFA">
        <w:rPr>
          <w:lang w:val="es-CR"/>
        </w:rPr>
        <w:t>, si se consideran l</w:t>
      </w:r>
      <w:r w:rsidR="00D37082" w:rsidRPr="00AE6BFA">
        <w:rPr>
          <w:lang w:val="es-CR"/>
        </w:rPr>
        <w:t xml:space="preserve">as </w:t>
      </w:r>
      <w:r w:rsidR="00433D99" w:rsidRPr="00AE6BFA">
        <w:rPr>
          <w:lang w:val="es-CR"/>
        </w:rPr>
        <w:t>estructuras de los diferentes Tribunales Penales instaladas en cada localidad, es necesario que</w:t>
      </w:r>
      <w:r w:rsidR="00D37082" w:rsidRPr="00AE6BFA">
        <w:rPr>
          <w:lang w:val="es-CR"/>
        </w:rPr>
        <w:t xml:space="preserve">, por cada </w:t>
      </w:r>
      <w:r w:rsidR="00130F0C">
        <w:rPr>
          <w:rStyle w:val="ui-provider"/>
        </w:rPr>
        <w:t xml:space="preserve">sección colegiada o unipersonal exista una persona Fiscal asignada, así como que por cada </w:t>
      </w:r>
      <w:r w:rsidR="00D37082" w:rsidRPr="00AE6BFA">
        <w:rPr>
          <w:lang w:val="es-CR"/>
        </w:rPr>
        <w:t>sección mixta (</w:t>
      </w:r>
      <w:r w:rsidR="00433D99" w:rsidRPr="00AE6BFA">
        <w:rPr>
          <w:lang w:val="es-CR"/>
        </w:rPr>
        <w:t>sección Colegiada</w:t>
      </w:r>
      <w:r w:rsidR="00A54D69" w:rsidRPr="00AE6BFA">
        <w:rPr>
          <w:lang w:val="es-CR"/>
        </w:rPr>
        <w:t>, compuesta por tres personas juzgadoras,</w:t>
      </w:r>
      <w:r w:rsidR="00433D99" w:rsidRPr="00AE6BFA">
        <w:rPr>
          <w:lang w:val="es-CR"/>
        </w:rPr>
        <w:t xml:space="preserve"> que se puede desintegrar para </w:t>
      </w:r>
      <w:r w:rsidR="00AE1372" w:rsidRPr="00AE6BFA">
        <w:rPr>
          <w:lang w:val="es-CR"/>
        </w:rPr>
        <w:t>con</w:t>
      </w:r>
      <w:r w:rsidR="00433D99" w:rsidRPr="00AE6BFA">
        <w:rPr>
          <w:lang w:val="es-CR"/>
        </w:rPr>
        <w:t>f</w:t>
      </w:r>
      <w:r w:rsidR="00A54D69" w:rsidRPr="00AE6BFA">
        <w:rPr>
          <w:lang w:val="es-CR"/>
        </w:rPr>
        <w:t>o</w:t>
      </w:r>
      <w:r w:rsidR="00433D99" w:rsidRPr="00AE6BFA">
        <w:rPr>
          <w:lang w:val="es-CR"/>
        </w:rPr>
        <w:t xml:space="preserve">rmar dos secciones </w:t>
      </w:r>
      <w:r w:rsidR="00D37082" w:rsidRPr="00AE6BFA">
        <w:rPr>
          <w:lang w:val="es-CR"/>
        </w:rPr>
        <w:t>Unipersonal</w:t>
      </w:r>
      <w:r w:rsidR="00433D99" w:rsidRPr="00AE6BFA">
        <w:rPr>
          <w:lang w:val="es-CR"/>
        </w:rPr>
        <w:t>es</w:t>
      </w:r>
      <w:r w:rsidR="004C4AD0" w:rsidRPr="00AE6BFA">
        <w:rPr>
          <w:lang w:val="es-CR"/>
        </w:rPr>
        <w:t xml:space="preserve"> y una de Apelaciones</w:t>
      </w:r>
      <w:r w:rsidR="00A54D69" w:rsidRPr="00AE6BFA">
        <w:rPr>
          <w:lang w:val="es-CR"/>
        </w:rPr>
        <w:t xml:space="preserve">, </w:t>
      </w:r>
      <w:r w:rsidR="007E0FBF" w:rsidRPr="00AE6BFA">
        <w:rPr>
          <w:lang w:val="es-CR"/>
        </w:rPr>
        <w:t>por lo que sería</w:t>
      </w:r>
      <w:r w:rsidR="00A54D69" w:rsidRPr="00AE6BFA">
        <w:rPr>
          <w:lang w:val="es-CR"/>
        </w:rPr>
        <w:t xml:space="preserve"> una persona juzgadora por cada sección y</w:t>
      </w:r>
      <w:r w:rsidR="00433D99" w:rsidRPr="00AE6BFA">
        <w:rPr>
          <w:lang w:val="es-CR"/>
        </w:rPr>
        <w:t xml:space="preserve"> </w:t>
      </w:r>
      <w:r w:rsidR="00A54D69" w:rsidRPr="00AE6BFA">
        <w:rPr>
          <w:lang w:val="es-CR"/>
        </w:rPr>
        <w:t>qu</w:t>
      </w:r>
      <w:r w:rsidR="00433D99" w:rsidRPr="00AE6BFA">
        <w:rPr>
          <w:lang w:val="es-CR"/>
        </w:rPr>
        <w:t xml:space="preserve">e </w:t>
      </w:r>
      <w:r w:rsidR="00A54D69" w:rsidRPr="00AE6BFA">
        <w:rPr>
          <w:lang w:val="es-CR"/>
        </w:rPr>
        <w:t>pueden señalar de manera</w:t>
      </w:r>
      <w:r w:rsidR="00433D99" w:rsidRPr="00AE6BFA">
        <w:rPr>
          <w:lang w:val="es-CR"/>
        </w:rPr>
        <w:t xml:space="preserve"> simultánea</w:t>
      </w:r>
      <w:r w:rsidR="00A54D69" w:rsidRPr="00AE6BFA">
        <w:rPr>
          <w:lang w:val="es-CR"/>
        </w:rPr>
        <w:t xml:space="preserve">, o sea, dos </w:t>
      </w:r>
      <w:r w:rsidR="004C4AD0" w:rsidRPr="00AE6BFA">
        <w:rPr>
          <w:lang w:val="es-CR"/>
        </w:rPr>
        <w:t>o tr</w:t>
      </w:r>
      <w:r w:rsidR="000A4E6A">
        <w:rPr>
          <w:lang w:val="es-CR"/>
        </w:rPr>
        <w:t>e</w:t>
      </w:r>
      <w:r w:rsidR="004C4AD0" w:rsidRPr="00AE6BFA">
        <w:rPr>
          <w:lang w:val="es-CR"/>
        </w:rPr>
        <w:t>s audiencias</w:t>
      </w:r>
      <w:r w:rsidR="00A54D69" w:rsidRPr="00AE6BFA">
        <w:rPr>
          <w:lang w:val="es-CR"/>
        </w:rPr>
        <w:t xml:space="preserve"> en vez de un</w:t>
      </w:r>
      <w:r w:rsidR="000A4E6A">
        <w:rPr>
          <w:lang w:val="es-CR"/>
        </w:rPr>
        <w:t>a</w:t>
      </w:r>
      <w:r w:rsidR="00A54D69" w:rsidRPr="00AE6BFA">
        <w:rPr>
          <w:lang w:val="es-CR"/>
        </w:rPr>
        <w:t xml:space="preserve"> a la vez</w:t>
      </w:r>
      <w:r w:rsidR="00D37082" w:rsidRPr="00AE6BFA">
        <w:rPr>
          <w:lang w:val="es-CR"/>
        </w:rPr>
        <w:t xml:space="preserve">, debe existir </w:t>
      </w:r>
      <w:r w:rsidR="00433D99" w:rsidRPr="00AE6BFA">
        <w:rPr>
          <w:lang w:val="es-CR"/>
        </w:rPr>
        <w:t xml:space="preserve">al menos dos </w:t>
      </w:r>
      <w:r w:rsidR="00D37082" w:rsidRPr="00AE6BFA">
        <w:rPr>
          <w:lang w:val="es-CR"/>
        </w:rPr>
        <w:t>plazas de persona fiscal</w:t>
      </w:r>
      <w:r w:rsidR="00A54D69" w:rsidRPr="00AE6BFA">
        <w:rPr>
          <w:lang w:val="es-CR"/>
        </w:rPr>
        <w:t xml:space="preserve"> que puedan brindar la cobertura posible para atender </w:t>
      </w:r>
      <w:r w:rsidR="00944D2D" w:rsidRPr="00AE6BFA">
        <w:rPr>
          <w:lang w:val="es-CR"/>
        </w:rPr>
        <w:t>l</w:t>
      </w:r>
      <w:r w:rsidR="00D62B95" w:rsidRPr="00AE6BFA">
        <w:rPr>
          <w:lang w:val="es-CR"/>
        </w:rPr>
        <w:t>os requerimientos de esa oficina</w:t>
      </w:r>
      <w:r w:rsidR="00A54D69" w:rsidRPr="00AE6BFA">
        <w:rPr>
          <w:lang w:val="es-CR"/>
        </w:rPr>
        <w:t xml:space="preserve"> </w:t>
      </w:r>
      <w:r w:rsidR="00AE1372" w:rsidRPr="00AE6BFA">
        <w:rPr>
          <w:lang w:val="es-CR"/>
        </w:rPr>
        <w:t xml:space="preserve">en forma paralela </w:t>
      </w:r>
      <w:r w:rsidR="00A54D69" w:rsidRPr="00AE6BFA">
        <w:rPr>
          <w:lang w:val="es-CR"/>
        </w:rPr>
        <w:t>y se evite afectar a la persona usuaria final</w:t>
      </w:r>
      <w:r w:rsidR="001D343C" w:rsidRPr="00AE6BFA">
        <w:rPr>
          <w:lang w:val="es-CR"/>
        </w:rPr>
        <w:t xml:space="preserve">, </w:t>
      </w:r>
      <w:r w:rsidR="001D343C" w:rsidRPr="0059305E">
        <w:rPr>
          <w:lang w:val="es-CR"/>
        </w:rPr>
        <w:t xml:space="preserve">lo cual facilitaría </w:t>
      </w:r>
      <w:r w:rsidR="007E0FBF" w:rsidRPr="0059305E">
        <w:rPr>
          <w:lang w:val="es-CR"/>
        </w:rPr>
        <w:t xml:space="preserve">para </w:t>
      </w:r>
      <w:r w:rsidR="001D343C" w:rsidRPr="0059305E">
        <w:rPr>
          <w:lang w:val="es-CR"/>
        </w:rPr>
        <w:t xml:space="preserve">que se puedan hacer de manera </w:t>
      </w:r>
      <w:r w:rsidR="007E0FBF" w:rsidRPr="0059305E">
        <w:rPr>
          <w:lang w:val="es-CR"/>
        </w:rPr>
        <w:t xml:space="preserve">sincrónica </w:t>
      </w:r>
      <w:r w:rsidR="00944D2D" w:rsidRPr="0059305E">
        <w:rPr>
          <w:lang w:val="es-CR"/>
        </w:rPr>
        <w:t>es</w:t>
      </w:r>
      <w:r w:rsidR="001D343C" w:rsidRPr="0059305E">
        <w:rPr>
          <w:lang w:val="es-CR"/>
        </w:rPr>
        <w:t xml:space="preserve">as dos </w:t>
      </w:r>
      <w:r w:rsidR="00944D2D" w:rsidRPr="0059305E">
        <w:rPr>
          <w:lang w:val="es-CR"/>
        </w:rPr>
        <w:t xml:space="preserve">o tres </w:t>
      </w:r>
      <w:r w:rsidR="001D343C" w:rsidRPr="0059305E">
        <w:rPr>
          <w:lang w:val="es-CR"/>
        </w:rPr>
        <w:t>audiencias.</w:t>
      </w:r>
    </w:p>
    <w:p w14:paraId="2637BDEA" w14:textId="77777777" w:rsidR="009F24C9" w:rsidRPr="0059305E" w:rsidRDefault="009F24C9" w:rsidP="009F24C9">
      <w:pPr>
        <w:spacing w:before="0" w:after="0" w:line="360" w:lineRule="auto"/>
        <w:ind w:left="0"/>
        <w:rPr>
          <w:rFonts w:cs="Arial"/>
          <w:sz w:val="24"/>
          <w:szCs w:val="24"/>
        </w:rPr>
      </w:pPr>
    </w:p>
    <w:p w14:paraId="00B80CCC" w14:textId="02F138AB" w:rsidR="005E1CA1" w:rsidRPr="00714EE3" w:rsidRDefault="00A54D69" w:rsidP="00F17E57">
      <w:pPr>
        <w:pStyle w:val="Prrafodelista"/>
        <w:numPr>
          <w:ilvl w:val="0"/>
          <w:numId w:val="41"/>
        </w:numPr>
        <w:spacing w:before="0" w:line="360" w:lineRule="auto"/>
        <w:rPr>
          <w:lang w:val="es-CR"/>
        </w:rPr>
      </w:pPr>
      <w:r w:rsidRPr="00714EE3">
        <w:rPr>
          <w:lang w:val="es-CR"/>
        </w:rPr>
        <w:t xml:space="preserve">Por último, </w:t>
      </w:r>
      <w:r w:rsidR="00D62B95" w:rsidRPr="00714EE3">
        <w:rPr>
          <w:lang w:val="es-CR"/>
        </w:rPr>
        <w:t xml:space="preserve">en el caso donde exista en la Fiscalía una sola persona fiscal auxiliar, se debe analizar la posibilidad de que se </w:t>
      </w:r>
      <w:r w:rsidR="00944D2D" w:rsidRPr="00714EE3">
        <w:rPr>
          <w:lang w:val="es-CR"/>
        </w:rPr>
        <w:t>complete la estructura con un</w:t>
      </w:r>
      <w:r w:rsidR="00D62B95" w:rsidRPr="00714EE3">
        <w:rPr>
          <w:lang w:val="es-CR"/>
        </w:rPr>
        <w:t xml:space="preserve">a persona fiscal </w:t>
      </w:r>
      <w:r w:rsidR="00D62B95" w:rsidRPr="00714EE3">
        <w:rPr>
          <w:lang w:val="es-CR"/>
        </w:rPr>
        <w:lastRenderedPageBreak/>
        <w:t>debido a que por sí sola, esa persona</w:t>
      </w:r>
      <w:r w:rsidR="00944D2D" w:rsidRPr="00714EE3">
        <w:rPr>
          <w:lang w:val="es-CR"/>
        </w:rPr>
        <w:t xml:space="preserve"> fiscal auxiliar</w:t>
      </w:r>
      <w:r w:rsidR="00D62B95" w:rsidRPr="00714EE3">
        <w:rPr>
          <w:lang w:val="es-CR"/>
        </w:rPr>
        <w:t xml:space="preserve"> además de asumir las labores administrativas mencionadas en párrafos anteriores, debe también asistir a juicios que se le señalen de la zona, situación que podría traer a colación una </w:t>
      </w:r>
      <w:r w:rsidR="00A13C36" w:rsidRPr="00714EE3">
        <w:rPr>
          <w:lang w:val="es-CR"/>
        </w:rPr>
        <w:t xml:space="preserve">potencial </w:t>
      </w:r>
      <w:r w:rsidR="00D62B95" w:rsidRPr="00714EE3">
        <w:rPr>
          <w:lang w:val="es-CR"/>
        </w:rPr>
        <w:t xml:space="preserve">apelación </w:t>
      </w:r>
      <w:r w:rsidR="00AE1372" w:rsidRPr="00714EE3">
        <w:rPr>
          <w:lang w:val="es-CR"/>
        </w:rPr>
        <w:t xml:space="preserve">en </w:t>
      </w:r>
      <w:r w:rsidR="00D62B95" w:rsidRPr="00714EE3">
        <w:rPr>
          <w:lang w:val="es-CR"/>
        </w:rPr>
        <w:t xml:space="preserve">el resultado </w:t>
      </w:r>
      <w:r w:rsidR="00AE1372" w:rsidRPr="00714EE3">
        <w:rPr>
          <w:lang w:val="es-CR"/>
        </w:rPr>
        <w:t xml:space="preserve">que se desprenda para cada debate, </w:t>
      </w:r>
      <w:r w:rsidR="00D62B95" w:rsidRPr="00714EE3">
        <w:rPr>
          <w:lang w:val="es-CR"/>
        </w:rPr>
        <w:t>por un tema en la materia Contenciosa, ya que al no estar esta persona en un cargo que comprenda la resolución de asuntos en investigación y por ende su participación en los debates, se podría fallar en contra de lo acordado durante el juicio llevado a cabo en la materia Penal.</w:t>
      </w:r>
    </w:p>
    <w:p w14:paraId="4C84FD02" w14:textId="77777777" w:rsidR="005E1CA1" w:rsidRPr="00AE6BFA" w:rsidRDefault="005E1CA1" w:rsidP="009F24C9">
      <w:pPr>
        <w:spacing w:before="0" w:after="0" w:line="360" w:lineRule="auto"/>
        <w:ind w:left="0"/>
        <w:rPr>
          <w:rFonts w:cs="Arial"/>
          <w:sz w:val="24"/>
          <w:szCs w:val="24"/>
        </w:rPr>
      </w:pPr>
    </w:p>
    <w:p w14:paraId="38DFC0DD" w14:textId="78D8D549" w:rsidR="00B2087C" w:rsidRPr="00AE6BFA" w:rsidRDefault="00205B79" w:rsidP="00D352D0">
      <w:pPr>
        <w:spacing w:before="0" w:after="0" w:line="360" w:lineRule="auto"/>
        <w:ind w:left="0" w:firstLine="360"/>
        <w:rPr>
          <w:rFonts w:cs="Arial"/>
          <w:sz w:val="24"/>
          <w:szCs w:val="24"/>
        </w:rPr>
      </w:pPr>
      <w:r w:rsidRPr="00AE6BFA">
        <w:rPr>
          <w:rFonts w:cs="Arial"/>
          <w:sz w:val="24"/>
          <w:szCs w:val="24"/>
        </w:rPr>
        <w:t>Por lo que</w:t>
      </w:r>
      <w:r w:rsidR="00AE1372" w:rsidRPr="00AE6BFA">
        <w:rPr>
          <w:rFonts w:cs="Arial"/>
          <w:sz w:val="24"/>
          <w:szCs w:val="24"/>
        </w:rPr>
        <w:t xml:space="preserve"> con el análisis </w:t>
      </w:r>
      <w:r w:rsidR="0012202D" w:rsidRPr="00AE6BFA">
        <w:rPr>
          <w:rFonts w:cs="Arial"/>
          <w:sz w:val="24"/>
          <w:szCs w:val="24"/>
        </w:rPr>
        <w:t xml:space="preserve">y los criterios antes mencionados sobre las </w:t>
      </w:r>
      <w:r w:rsidR="006C5516" w:rsidRPr="00AE6BFA">
        <w:rPr>
          <w:rFonts w:cs="Arial"/>
          <w:sz w:val="24"/>
          <w:szCs w:val="24"/>
        </w:rPr>
        <w:t>estructuras</w:t>
      </w:r>
      <w:r w:rsidR="00AE1372" w:rsidRPr="00AE6BFA">
        <w:rPr>
          <w:rFonts w:cs="Arial"/>
          <w:sz w:val="24"/>
          <w:szCs w:val="24"/>
        </w:rPr>
        <w:t xml:space="preserve"> re</w:t>
      </w:r>
      <w:r w:rsidR="0012202D" w:rsidRPr="00AE6BFA">
        <w:rPr>
          <w:rFonts w:cs="Arial"/>
          <w:sz w:val="24"/>
          <w:szCs w:val="24"/>
        </w:rPr>
        <w:t>visadas</w:t>
      </w:r>
      <w:r w:rsidR="00AE1372" w:rsidRPr="00AE6BFA">
        <w:rPr>
          <w:rFonts w:cs="Arial"/>
          <w:sz w:val="24"/>
          <w:szCs w:val="24"/>
        </w:rPr>
        <w:t xml:space="preserve"> en las </w:t>
      </w:r>
      <w:r w:rsidR="006C5516" w:rsidRPr="00AE6BFA">
        <w:rPr>
          <w:rFonts w:cs="Arial"/>
          <w:sz w:val="24"/>
          <w:szCs w:val="24"/>
        </w:rPr>
        <w:t>diferentes Fiscalías del país</w:t>
      </w:r>
      <w:r w:rsidR="00D03ABE" w:rsidRPr="00AE6BFA">
        <w:rPr>
          <w:rFonts w:cs="Arial"/>
          <w:sz w:val="24"/>
          <w:szCs w:val="24"/>
        </w:rPr>
        <w:t xml:space="preserve"> y considerando las estructuras instaladas en los diferentes Tribunales Penales de cada localidad</w:t>
      </w:r>
      <w:r w:rsidR="006C5516" w:rsidRPr="00AE6BFA">
        <w:rPr>
          <w:rFonts w:cs="Arial"/>
          <w:sz w:val="24"/>
          <w:szCs w:val="24"/>
        </w:rPr>
        <w:t xml:space="preserve">, </w:t>
      </w:r>
      <w:r w:rsidR="00FA0B20">
        <w:rPr>
          <w:rFonts w:cs="Arial"/>
          <w:sz w:val="24"/>
          <w:szCs w:val="24"/>
        </w:rPr>
        <w:t xml:space="preserve">algunas de ellas </w:t>
      </w:r>
      <w:r w:rsidR="00AE1372" w:rsidRPr="00AE6BFA">
        <w:rPr>
          <w:rFonts w:cs="Arial"/>
          <w:sz w:val="24"/>
          <w:szCs w:val="24"/>
        </w:rPr>
        <w:t>producto del Proyecto de Mejora Integral del Proceso Penal, se visualiza la necesidad de dotar dentro de sus estructuras de trabajo</w:t>
      </w:r>
      <w:r w:rsidR="00050AE8">
        <w:rPr>
          <w:rFonts w:cs="Arial"/>
          <w:sz w:val="24"/>
          <w:szCs w:val="24"/>
        </w:rPr>
        <w:t xml:space="preserve"> de </w:t>
      </w:r>
      <w:r w:rsidR="00B859E4">
        <w:rPr>
          <w:rFonts w:cs="Arial"/>
          <w:sz w:val="24"/>
          <w:szCs w:val="24"/>
        </w:rPr>
        <w:t xml:space="preserve">diferentes plazas. </w:t>
      </w:r>
    </w:p>
    <w:p w14:paraId="63565413" w14:textId="0B9C8793" w:rsidR="00B2087C" w:rsidRDefault="00B2087C" w:rsidP="00976EE8">
      <w:pPr>
        <w:spacing w:before="0" w:after="0" w:line="360" w:lineRule="auto"/>
        <w:ind w:left="0"/>
        <w:rPr>
          <w:rFonts w:cs="Arial"/>
        </w:rPr>
      </w:pPr>
    </w:p>
    <w:p w14:paraId="39F85AE5" w14:textId="77777777" w:rsidR="007139E2" w:rsidRPr="00AE6BFA" w:rsidRDefault="00A859A1" w:rsidP="00D352D0">
      <w:pPr>
        <w:spacing w:before="0" w:after="0" w:line="360" w:lineRule="auto"/>
        <w:ind w:left="0" w:firstLine="708"/>
        <w:rPr>
          <w:rFonts w:cs="Arial"/>
          <w:sz w:val="24"/>
          <w:szCs w:val="24"/>
        </w:rPr>
      </w:pPr>
      <w:r w:rsidRPr="00AE6BFA">
        <w:rPr>
          <w:rFonts w:cs="Arial"/>
          <w:sz w:val="24"/>
          <w:szCs w:val="24"/>
        </w:rPr>
        <w:t xml:space="preserve">El análisis involucra revisar si </w:t>
      </w:r>
      <w:r w:rsidR="00252D49" w:rsidRPr="00AE6BFA">
        <w:rPr>
          <w:rFonts w:cs="Arial"/>
          <w:sz w:val="24"/>
          <w:szCs w:val="24"/>
        </w:rPr>
        <w:t xml:space="preserve">deben crearse plazas nuevas o recalificaciones, estas últimas aplicarán en aquellos lugares en los cuales </w:t>
      </w:r>
      <w:r w:rsidR="00BA0A84" w:rsidRPr="00AE6BFA">
        <w:rPr>
          <w:rFonts w:cs="Arial"/>
          <w:sz w:val="24"/>
          <w:szCs w:val="24"/>
        </w:rPr>
        <w:t xml:space="preserve">exista </w:t>
      </w:r>
      <w:r w:rsidR="00252D49" w:rsidRPr="00AE6BFA">
        <w:rPr>
          <w:rFonts w:cs="Arial"/>
          <w:sz w:val="24"/>
          <w:szCs w:val="24"/>
        </w:rPr>
        <w:t xml:space="preserve">una plaza </w:t>
      </w:r>
      <w:r w:rsidR="00BA0A84" w:rsidRPr="00AE6BFA">
        <w:rPr>
          <w:rFonts w:cs="Arial"/>
          <w:sz w:val="24"/>
          <w:szCs w:val="24"/>
        </w:rPr>
        <w:t>vacante y se cuente con el personal suficiente para soportar la estructura jurisdiccional establecida en el lugar</w:t>
      </w:r>
      <w:r w:rsidR="00252D49" w:rsidRPr="00AE6BFA">
        <w:rPr>
          <w:rFonts w:cs="Arial"/>
          <w:sz w:val="24"/>
          <w:szCs w:val="24"/>
        </w:rPr>
        <w:t xml:space="preserve">, lo cual quiere decir que con esa recomendación no se está afectando </w:t>
      </w:r>
      <w:r w:rsidR="005C0CD1" w:rsidRPr="00AE6BFA">
        <w:rPr>
          <w:rFonts w:cs="Arial"/>
          <w:sz w:val="24"/>
          <w:szCs w:val="24"/>
        </w:rPr>
        <w:t>la atención de la etapa preparatoria e intermedia</w:t>
      </w:r>
      <w:r w:rsidR="00BA0A84" w:rsidRPr="00AE6BFA">
        <w:rPr>
          <w:rFonts w:cs="Arial"/>
          <w:sz w:val="24"/>
          <w:szCs w:val="24"/>
        </w:rPr>
        <w:t>, ni la etapa de juicio</w:t>
      </w:r>
      <w:r w:rsidR="007139E2" w:rsidRPr="00AE6BFA">
        <w:rPr>
          <w:rFonts w:cs="Arial"/>
          <w:sz w:val="24"/>
          <w:szCs w:val="24"/>
        </w:rPr>
        <w:t>.</w:t>
      </w:r>
    </w:p>
    <w:p w14:paraId="1FC33EBD" w14:textId="77777777" w:rsidR="006D4803" w:rsidRDefault="006D4803" w:rsidP="00D352D0">
      <w:pPr>
        <w:spacing w:before="0" w:after="0" w:line="360" w:lineRule="auto"/>
        <w:ind w:left="0" w:firstLine="708"/>
        <w:rPr>
          <w:rFonts w:cs="Arial"/>
          <w:sz w:val="24"/>
          <w:szCs w:val="24"/>
        </w:rPr>
      </w:pPr>
    </w:p>
    <w:p w14:paraId="1A5EEE4C" w14:textId="4E68A65E" w:rsidR="00A859A1" w:rsidRPr="00AE6BFA" w:rsidRDefault="007139E2" w:rsidP="00D352D0">
      <w:pPr>
        <w:spacing w:before="0" w:after="0" w:line="360" w:lineRule="auto"/>
        <w:ind w:left="0" w:firstLine="708"/>
        <w:rPr>
          <w:rFonts w:cs="Arial"/>
          <w:sz w:val="24"/>
          <w:szCs w:val="24"/>
        </w:rPr>
      </w:pPr>
      <w:r w:rsidRPr="00AE6BFA">
        <w:rPr>
          <w:rFonts w:cs="Arial"/>
          <w:sz w:val="24"/>
          <w:szCs w:val="24"/>
        </w:rPr>
        <w:t>P</w:t>
      </w:r>
      <w:r w:rsidR="00BA0A84" w:rsidRPr="00AE6BFA">
        <w:rPr>
          <w:rFonts w:cs="Arial"/>
          <w:sz w:val="24"/>
          <w:szCs w:val="24"/>
        </w:rPr>
        <w:t>or otra parte, se contempla también los</w:t>
      </w:r>
      <w:r w:rsidR="001E069C" w:rsidRPr="00AE6BFA">
        <w:rPr>
          <w:rFonts w:cs="Arial"/>
          <w:sz w:val="24"/>
          <w:szCs w:val="24"/>
        </w:rPr>
        <w:t xml:space="preserve"> lugares</w:t>
      </w:r>
      <w:r w:rsidR="00BA0A84" w:rsidRPr="00AE6BFA">
        <w:rPr>
          <w:rFonts w:cs="Arial"/>
          <w:sz w:val="24"/>
          <w:szCs w:val="24"/>
        </w:rPr>
        <w:t xml:space="preserve"> </w:t>
      </w:r>
      <w:r w:rsidR="001E069C" w:rsidRPr="00AE6BFA">
        <w:rPr>
          <w:rFonts w:cs="Arial"/>
          <w:sz w:val="24"/>
          <w:szCs w:val="24"/>
        </w:rPr>
        <w:t xml:space="preserve">donde </w:t>
      </w:r>
      <w:r w:rsidR="00BA0A84" w:rsidRPr="00AE6BFA">
        <w:rPr>
          <w:rFonts w:cs="Arial"/>
          <w:sz w:val="24"/>
          <w:szCs w:val="24"/>
        </w:rPr>
        <w:t xml:space="preserve">actualmente </w:t>
      </w:r>
      <w:r w:rsidR="001E069C" w:rsidRPr="00AE6BFA">
        <w:rPr>
          <w:rFonts w:cs="Arial"/>
          <w:sz w:val="24"/>
          <w:szCs w:val="24"/>
        </w:rPr>
        <w:t xml:space="preserve">la estructura </w:t>
      </w:r>
      <w:r w:rsidR="00BA0A84" w:rsidRPr="00AE6BFA">
        <w:rPr>
          <w:rFonts w:cs="Arial"/>
          <w:sz w:val="24"/>
          <w:szCs w:val="24"/>
        </w:rPr>
        <w:t xml:space="preserve">se cubre </w:t>
      </w:r>
      <w:r w:rsidR="001E069C" w:rsidRPr="00AE6BFA">
        <w:rPr>
          <w:rFonts w:cs="Arial"/>
          <w:sz w:val="24"/>
          <w:szCs w:val="24"/>
        </w:rPr>
        <w:t>con un permiso con goce de salario</w:t>
      </w:r>
      <w:r w:rsidR="00347222" w:rsidRPr="00AE6BFA">
        <w:rPr>
          <w:rFonts w:cs="Arial"/>
          <w:sz w:val="24"/>
          <w:szCs w:val="24"/>
        </w:rPr>
        <w:t xml:space="preserve"> para cubrir </w:t>
      </w:r>
      <w:r w:rsidR="00BA0A84" w:rsidRPr="00AE6BFA">
        <w:rPr>
          <w:rFonts w:cs="Arial"/>
          <w:sz w:val="24"/>
          <w:szCs w:val="24"/>
        </w:rPr>
        <w:t xml:space="preserve">el </w:t>
      </w:r>
      <w:r w:rsidR="00347222" w:rsidRPr="00AE6BFA">
        <w:rPr>
          <w:rFonts w:cs="Arial"/>
          <w:sz w:val="24"/>
          <w:szCs w:val="24"/>
        </w:rPr>
        <w:t>faltante en la estructura</w:t>
      </w:r>
      <w:r w:rsidR="00BA0A84" w:rsidRPr="00AE6BFA">
        <w:rPr>
          <w:rFonts w:cs="Arial"/>
          <w:sz w:val="24"/>
          <w:szCs w:val="24"/>
        </w:rPr>
        <w:t xml:space="preserve">, con el fin de tener la capacidad para la atención y realización de </w:t>
      </w:r>
      <w:r w:rsidRPr="00AE6BFA">
        <w:rPr>
          <w:rFonts w:cs="Arial"/>
          <w:sz w:val="24"/>
          <w:szCs w:val="24"/>
        </w:rPr>
        <w:t xml:space="preserve">audiencias y </w:t>
      </w:r>
      <w:r w:rsidR="00347222" w:rsidRPr="00AE6BFA">
        <w:rPr>
          <w:rFonts w:cs="Arial"/>
          <w:sz w:val="24"/>
          <w:szCs w:val="24"/>
        </w:rPr>
        <w:t>juicios</w:t>
      </w:r>
      <w:r w:rsidR="00BA0A84" w:rsidRPr="00AE6BFA">
        <w:rPr>
          <w:rFonts w:cs="Arial"/>
          <w:sz w:val="24"/>
          <w:szCs w:val="24"/>
        </w:rPr>
        <w:t xml:space="preserve"> d</w:t>
      </w:r>
      <w:r w:rsidR="00347222" w:rsidRPr="00AE6BFA">
        <w:rPr>
          <w:rFonts w:cs="Arial"/>
          <w:sz w:val="24"/>
          <w:szCs w:val="24"/>
        </w:rPr>
        <w:t>el Ámbito Jurisdiccional o por definir una estructura mínima para mejorar la dirección funcional y atención de casos</w:t>
      </w:r>
      <w:r w:rsidR="00F51638" w:rsidRPr="00AE6BFA">
        <w:rPr>
          <w:rFonts w:cs="Arial"/>
          <w:sz w:val="24"/>
          <w:szCs w:val="24"/>
        </w:rPr>
        <w:t xml:space="preserve"> para la persona usuaria</w:t>
      </w:r>
      <w:r w:rsidR="00347222" w:rsidRPr="00AE6BFA">
        <w:rPr>
          <w:rFonts w:cs="Arial"/>
          <w:sz w:val="24"/>
          <w:szCs w:val="24"/>
        </w:rPr>
        <w:t>.</w:t>
      </w:r>
    </w:p>
    <w:p w14:paraId="3FD8F515" w14:textId="77777777" w:rsidR="00C31E39" w:rsidRPr="00AE6BFA" w:rsidRDefault="00C31E39" w:rsidP="3FA64116">
      <w:pPr>
        <w:spacing w:before="0" w:after="0" w:line="360" w:lineRule="auto"/>
        <w:ind w:left="0"/>
        <w:rPr>
          <w:rFonts w:cs="Arial"/>
          <w:sz w:val="24"/>
          <w:szCs w:val="24"/>
        </w:rPr>
      </w:pPr>
    </w:p>
    <w:p w14:paraId="6036CA1F" w14:textId="52A6DC07" w:rsidR="008346D7" w:rsidRPr="00AE6BFA" w:rsidRDefault="008346D7" w:rsidP="00D352D0">
      <w:pPr>
        <w:spacing w:before="0" w:after="0" w:line="360" w:lineRule="auto"/>
        <w:ind w:left="0" w:firstLine="708"/>
        <w:rPr>
          <w:rFonts w:cs="Arial"/>
          <w:sz w:val="24"/>
          <w:szCs w:val="24"/>
        </w:rPr>
      </w:pPr>
      <w:r w:rsidRPr="00AE6BFA">
        <w:rPr>
          <w:rFonts w:cs="Arial"/>
          <w:sz w:val="24"/>
          <w:szCs w:val="24"/>
        </w:rPr>
        <w:t xml:space="preserve">Se hace la observación que la propuesta de fortalecer a las Fiscalías con </w:t>
      </w:r>
      <w:r w:rsidR="0078200E" w:rsidRPr="00AE6BFA">
        <w:rPr>
          <w:rFonts w:cs="Arial"/>
          <w:sz w:val="24"/>
          <w:szCs w:val="24"/>
        </w:rPr>
        <w:t xml:space="preserve">personal </w:t>
      </w:r>
      <w:r w:rsidRPr="00AE6BFA">
        <w:rPr>
          <w:rFonts w:cs="Arial"/>
          <w:sz w:val="24"/>
          <w:szCs w:val="24"/>
        </w:rPr>
        <w:t>fiscal</w:t>
      </w:r>
      <w:r w:rsidR="0078200E" w:rsidRPr="00AE6BFA">
        <w:rPr>
          <w:rFonts w:cs="Arial"/>
          <w:sz w:val="24"/>
          <w:szCs w:val="24"/>
        </w:rPr>
        <w:t xml:space="preserve"> para la realización</w:t>
      </w:r>
      <w:r w:rsidRPr="00AE6BFA">
        <w:rPr>
          <w:rFonts w:cs="Arial"/>
          <w:sz w:val="24"/>
          <w:szCs w:val="24"/>
        </w:rPr>
        <w:t xml:space="preserve"> de juicio</w:t>
      </w:r>
      <w:r w:rsidR="0078200E" w:rsidRPr="00AE6BFA">
        <w:rPr>
          <w:rFonts w:cs="Arial"/>
          <w:sz w:val="24"/>
          <w:szCs w:val="24"/>
        </w:rPr>
        <w:t>s</w:t>
      </w:r>
      <w:r w:rsidRPr="00AE6BFA">
        <w:rPr>
          <w:rFonts w:cs="Arial"/>
          <w:sz w:val="24"/>
          <w:szCs w:val="24"/>
        </w:rPr>
        <w:t xml:space="preserve"> lo que pretende es mejorar la tramitación de dichos despachos, los cuales en muchos casos sacrifican la etapa investigativa por cubrir juicios con su recurso </w:t>
      </w:r>
      <w:r w:rsidRPr="00AE6BFA">
        <w:rPr>
          <w:rFonts w:cs="Arial"/>
          <w:sz w:val="24"/>
          <w:szCs w:val="24"/>
        </w:rPr>
        <w:lastRenderedPageBreak/>
        <w:t xml:space="preserve">de </w:t>
      </w:r>
      <w:r w:rsidR="0078200E" w:rsidRPr="00AE6BFA">
        <w:rPr>
          <w:rFonts w:cs="Arial"/>
          <w:sz w:val="24"/>
          <w:szCs w:val="24"/>
        </w:rPr>
        <w:t xml:space="preserve">personal </w:t>
      </w:r>
      <w:r w:rsidRPr="00AE6BFA">
        <w:rPr>
          <w:rFonts w:cs="Arial"/>
          <w:sz w:val="24"/>
          <w:szCs w:val="24"/>
        </w:rPr>
        <w:t xml:space="preserve">Fiscal Auxiliar, todo eso en procura de presentaciones de requerimiento fiscal de mayor calidad </w:t>
      </w:r>
      <w:r w:rsidR="005768EA" w:rsidRPr="00AE6BFA">
        <w:rPr>
          <w:rFonts w:cs="Arial"/>
          <w:sz w:val="24"/>
          <w:szCs w:val="24"/>
        </w:rPr>
        <w:t xml:space="preserve">y que exista la correcta dirección funcional de cada causa en </w:t>
      </w:r>
      <w:r w:rsidR="00CB0A1D" w:rsidRPr="00AE6BFA">
        <w:rPr>
          <w:rFonts w:cs="Arial"/>
          <w:sz w:val="24"/>
          <w:szCs w:val="24"/>
        </w:rPr>
        <w:t>pro</w:t>
      </w:r>
      <w:r w:rsidR="005768EA" w:rsidRPr="00AE6BFA">
        <w:rPr>
          <w:rFonts w:cs="Arial"/>
          <w:sz w:val="24"/>
          <w:szCs w:val="24"/>
        </w:rPr>
        <w:t xml:space="preserve"> de </w:t>
      </w:r>
      <w:r w:rsidR="009B6CFC" w:rsidRPr="00AE6BFA">
        <w:rPr>
          <w:rFonts w:cs="Arial"/>
          <w:sz w:val="24"/>
          <w:szCs w:val="24"/>
        </w:rPr>
        <w:t>una mejor administración de justicia.</w:t>
      </w:r>
    </w:p>
    <w:p w14:paraId="6653DCB8" w14:textId="3A47796D" w:rsidR="00E270C4" w:rsidRPr="00AE6BFA" w:rsidRDefault="00E270C4" w:rsidP="00AE1372">
      <w:pPr>
        <w:spacing w:before="0" w:after="0" w:line="360" w:lineRule="auto"/>
        <w:ind w:left="0"/>
        <w:rPr>
          <w:rFonts w:cs="Arial"/>
          <w:sz w:val="24"/>
          <w:szCs w:val="24"/>
        </w:rPr>
      </w:pPr>
    </w:p>
    <w:p w14:paraId="630A2ABB" w14:textId="467037D2" w:rsidR="00E270C4" w:rsidRPr="00AE6BFA" w:rsidRDefault="00E270C4" w:rsidP="00D352D0">
      <w:pPr>
        <w:spacing w:before="0" w:after="0" w:line="360" w:lineRule="auto"/>
        <w:ind w:left="0" w:firstLine="708"/>
        <w:rPr>
          <w:rFonts w:cs="Arial"/>
          <w:sz w:val="24"/>
          <w:szCs w:val="24"/>
        </w:rPr>
      </w:pPr>
      <w:r w:rsidRPr="00AE6BFA">
        <w:rPr>
          <w:rFonts w:cs="Arial"/>
          <w:sz w:val="24"/>
          <w:szCs w:val="24"/>
        </w:rPr>
        <w:t xml:space="preserve">Aunado a lo anterior, también es importante que para tener la cantidad de insumo necesario para alimentar los respectivos tribunales penales del país </w:t>
      </w:r>
      <w:r w:rsidR="00BB0D91" w:rsidRPr="00AE6BFA">
        <w:rPr>
          <w:rFonts w:cs="Arial"/>
          <w:sz w:val="24"/>
          <w:szCs w:val="24"/>
        </w:rPr>
        <w:t>para</w:t>
      </w:r>
      <w:r w:rsidRPr="00AE6BFA">
        <w:rPr>
          <w:rFonts w:cs="Arial"/>
          <w:sz w:val="24"/>
          <w:szCs w:val="24"/>
        </w:rPr>
        <w:t xml:space="preserve"> la ejecución de juicios, se debe contar con la estructura </w:t>
      </w:r>
      <w:r w:rsidR="00F51638" w:rsidRPr="00AE6BFA">
        <w:rPr>
          <w:rFonts w:cs="Arial"/>
          <w:sz w:val="24"/>
          <w:szCs w:val="24"/>
        </w:rPr>
        <w:t xml:space="preserve">apta </w:t>
      </w:r>
      <w:r w:rsidRPr="00AE6BFA">
        <w:rPr>
          <w:rFonts w:cs="Arial"/>
          <w:sz w:val="24"/>
          <w:szCs w:val="24"/>
        </w:rPr>
        <w:t xml:space="preserve">en la etapa </w:t>
      </w:r>
      <w:r w:rsidR="00BB0D91" w:rsidRPr="00AE6BFA">
        <w:rPr>
          <w:rFonts w:cs="Arial"/>
          <w:sz w:val="24"/>
          <w:szCs w:val="24"/>
        </w:rPr>
        <w:t>investigativa</w:t>
      </w:r>
      <w:r w:rsidRPr="00AE6BFA">
        <w:rPr>
          <w:rFonts w:cs="Arial"/>
          <w:sz w:val="24"/>
          <w:szCs w:val="24"/>
        </w:rPr>
        <w:t xml:space="preserve"> </w:t>
      </w:r>
      <w:r w:rsidR="00BB0D91" w:rsidRPr="00AE6BFA">
        <w:rPr>
          <w:rFonts w:cs="Arial"/>
          <w:sz w:val="24"/>
          <w:szCs w:val="24"/>
        </w:rPr>
        <w:t>que permita el suficiente ingreso de las causas a las instancias posteriores, es por ello que se realiza adicionalmente la valoración sobre la necesidad del personal Fiscal Auxiliar y Técnico Judicial con el fin de robustecer las fiscalías y se asegure la generación de los elementos precisos para la adecuada funcionabilidad según la capacidad operativa instalada en los diferentes tribunales.</w:t>
      </w:r>
    </w:p>
    <w:p w14:paraId="7BCB9F2A" w14:textId="77777777" w:rsidR="00ED5339" w:rsidRPr="00AE6BFA" w:rsidRDefault="00ED5339" w:rsidP="00AE1372">
      <w:pPr>
        <w:spacing w:before="0" w:after="0" w:line="360" w:lineRule="auto"/>
        <w:ind w:left="0"/>
        <w:rPr>
          <w:rFonts w:cs="Arial"/>
          <w:sz w:val="24"/>
          <w:szCs w:val="24"/>
        </w:rPr>
      </w:pPr>
    </w:p>
    <w:p w14:paraId="3356DC9E" w14:textId="5551D1E0" w:rsidR="00010D2D" w:rsidRPr="002E5B61" w:rsidRDefault="006A3975" w:rsidP="00261C8B">
      <w:pPr>
        <w:spacing w:before="0" w:after="0" w:line="240" w:lineRule="auto"/>
        <w:ind w:left="0"/>
        <w:jc w:val="center"/>
        <w:rPr>
          <w:rFonts w:cs="Arial"/>
          <w:b/>
          <w:i/>
          <w:sz w:val="24"/>
          <w:szCs w:val="24"/>
        </w:rPr>
      </w:pPr>
      <w:r w:rsidRPr="002E5B61">
        <w:rPr>
          <w:rFonts w:cs="Arial"/>
          <w:b/>
          <w:sz w:val="24"/>
          <w:szCs w:val="24"/>
        </w:rPr>
        <w:t xml:space="preserve">Cuadro </w:t>
      </w:r>
      <w:r w:rsidR="00B859E4">
        <w:rPr>
          <w:rFonts w:cs="Arial"/>
          <w:b/>
          <w:i/>
          <w:sz w:val="24"/>
          <w:szCs w:val="24"/>
        </w:rPr>
        <w:t>1</w:t>
      </w:r>
    </w:p>
    <w:p w14:paraId="0408C198" w14:textId="77777777" w:rsidR="001C1193" w:rsidRDefault="004F3EC5" w:rsidP="00261C8B">
      <w:pPr>
        <w:spacing w:before="0" w:after="0" w:line="240" w:lineRule="auto"/>
        <w:ind w:left="0"/>
        <w:jc w:val="center"/>
        <w:rPr>
          <w:rFonts w:cs="Arial"/>
          <w:b/>
          <w:sz w:val="24"/>
          <w:szCs w:val="24"/>
        </w:rPr>
      </w:pPr>
      <w:r w:rsidRPr="002E5B61">
        <w:rPr>
          <w:rFonts w:cs="Arial"/>
          <w:b/>
          <w:sz w:val="24"/>
          <w:szCs w:val="24"/>
        </w:rPr>
        <w:t xml:space="preserve">Fiscalías del Ministerio Público que ya han sido abordadas y donde se identificó faltante de personal, pero tienen un informe pendiente de enviar </w:t>
      </w:r>
      <w:r w:rsidR="00B40B5D" w:rsidRPr="002E5B61">
        <w:rPr>
          <w:rFonts w:cs="Arial"/>
          <w:b/>
          <w:sz w:val="24"/>
          <w:szCs w:val="24"/>
        </w:rPr>
        <w:t>o conocer por e</w:t>
      </w:r>
      <w:r w:rsidRPr="002E5B61">
        <w:rPr>
          <w:rFonts w:cs="Arial"/>
          <w:b/>
          <w:sz w:val="24"/>
          <w:szCs w:val="24"/>
        </w:rPr>
        <w:t>l Consejo Superior.</w:t>
      </w:r>
      <w:r w:rsidR="001F5A89">
        <w:rPr>
          <w:rFonts w:cs="Arial"/>
          <w:b/>
          <w:sz w:val="24"/>
          <w:szCs w:val="24"/>
        </w:rPr>
        <w:t xml:space="preserve"> </w:t>
      </w:r>
    </w:p>
    <w:p w14:paraId="370C7672" w14:textId="77777777" w:rsidR="001C1193" w:rsidRDefault="001C1193" w:rsidP="004F3EC5">
      <w:pPr>
        <w:spacing w:before="0" w:after="0" w:line="360" w:lineRule="auto"/>
        <w:ind w:left="0"/>
        <w:jc w:val="center"/>
        <w:rPr>
          <w:rFonts w:cs="Arial"/>
          <w:b/>
          <w:sz w:val="24"/>
          <w:szCs w:val="24"/>
        </w:rPr>
      </w:pPr>
    </w:p>
    <w:tbl>
      <w:tblPr>
        <w:tblW w:w="6120" w:type="dxa"/>
        <w:jc w:val="center"/>
        <w:tblCellMar>
          <w:left w:w="70" w:type="dxa"/>
          <w:right w:w="70" w:type="dxa"/>
        </w:tblCellMar>
        <w:tblLook w:val="04A0" w:firstRow="1" w:lastRow="0" w:firstColumn="1" w:lastColumn="0" w:noHBand="0" w:noVBand="1"/>
      </w:tblPr>
      <w:tblGrid>
        <w:gridCol w:w="2180"/>
        <w:gridCol w:w="1180"/>
        <w:gridCol w:w="2760"/>
      </w:tblGrid>
      <w:tr w:rsidR="001C1193" w:rsidRPr="001C1193" w14:paraId="5291DBAF" w14:textId="77777777" w:rsidTr="002C13D8">
        <w:trPr>
          <w:trHeight w:val="250"/>
          <w:jc w:val="center"/>
        </w:trPr>
        <w:tc>
          <w:tcPr>
            <w:tcW w:w="2180"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0BA9A47A" w14:textId="77777777" w:rsidR="001C1193" w:rsidRPr="001C1193" w:rsidRDefault="001C1193" w:rsidP="001C1193">
            <w:pPr>
              <w:spacing w:before="0" w:after="0" w:line="240" w:lineRule="auto"/>
              <w:ind w:left="0"/>
              <w:jc w:val="center"/>
              <w:rPr>
                <w:rFonts w:eastAsia="Times New Roman" w:cs="Arial"/>
                <w:sz w:val="20"/>
                <w:szCs w:val="20"/>
                <w:lang w:eastAsia="es-CR"/>
              </w:rPr>
            </w:pPr>
            <w:r w:rsidRPr="001C1193">
              <w:rPr>
                <w:rFonts w:eastAsia="Times New Roman" w:cs="Arial"/>
                <w:sz w:val="20"/>
                <w:szCs w:val="20"/>
                <w:lang w:eastAsia="es-CR"/>
              </w:rPr>
              <w:t>Fiscalía</w:t>
            </w:r>
          </w:p>
        </w:tc>
        <w:tc>
          <w:tcPr>
            <w:tcW w:w="1180" w:type="dxa"/>
            <w:tcBorders>
              <w:top w:val="single" w:sz="4" w:space="0" w:color="auto"/>
              <w:left w:val="nil"/>
              <w:bottom w:val="single" w:sz="4" w:space="0" w:color="auto"/>
              <w:right w:val="single" w:sz="4" w:space="0" w:color="auto"/>
            </w:tcBorders>
            <w:shd w:val="clear" w:color="000000" w:fill="8DB4E2"/>
            <w:vAlign w:val="center"/>
            <w:hideMark/>
          </w:tcPr>
          <w:p w14:paraId="06178EAD" w14:textId="77777777" w:rsidR="001C1193" w:rsidRPr="001C1193" w:rsidRDefault="001C1193" w:rsidP="001C1193">
            <w:pPr>
              <w:spacing w:before="0" w:after="0" w:line="240" w:lineRule="auto"/>
              <w:ind w:left="0"/>
              <w:jc w:val="center"/>
              <w:rPr>
                <w:rFonts w:eastAsia="Times New Roman" w:cs="Arial"/>
                <w:sz w:val="20"/>
                <w:szCs w:val="20"/>
                <w:lang w:eastAsia="es-CR"/>
              </w:rPr>
            </w:pPr>
            <w:r w:rsidRPr="001C1193">
              <w:rPr>
                <w:rFonts w:eastAsia="Times New Roman" w:cs="Arial"/>
                <w:sz w:val="20"/>
                <w:szCs w:val="20"/>
                <w:lang w:eastAsia="es-CR"/>
              </w:rPr>
              <w:t>Fiscal</w:t>
            </w:r>
          </w:p>
        </w:tc>
        <w:tc>
          <w:tcPr>
            <w:tcW w:w="2760" w:type="dxa"/>
            <w:tcBorders>
              <w:top w:val="single" w:sz="4" w:space="0" w:color="auto"/>
              <w:left w:val="nil"/>
              <w:bottom w:val="single" w:sz="4" w:space="0" w:color="auto"/>
              <w:right w:val="single" w:sz="4" w:space="0" w:color="auto"/>
            </w:tcBorders>
            <w:shd w:val="clear" w:color="000000" w:fill="8DB4E2"/>
            <w:noWrap/>
            <w:vAlign w:val="bottom"/>
            <w:hideMark/>
          </w:tcPr>
          <w:p w14:paraId="50C938B8" w14:textId="77777777" w:rsidR="001C1193" w:rsidRPr="001C1193" w:rsidRDefault="001C1193" w:rsidP="001C1193">
            <w:pPr>
              <w:spacing w:before="0" w:after="0" w:line="240" w:lineRule="auto"/>
              <w:ind w:left="0"/>
              <w:jc w:val="center"/>
              <w:rPr>
                <w:rFonts w:eastAsia="Times New Roman" w:cs="Arial"/>
                <w:sz w:val="20"/>
                <w:szCs w:val="20"/>
                <w:lang w:eastAsia="es-CR"/>
              </w:rPr>
            </w:pPr>
            <w:r w:rsidRPr="001C1193">
              <w:rPr>
                <w:rFonts w:eastAsia="Times New Roman" w:cs="Arial"/>
                <w:sz w:val="20"/>
                <w:szCs w:val="20"/>
                <w:lang w:eastAsia="es-CR"/>
              </w:rPr>
              <w:t>Estudio</w:t>
            </w:r>
          </w:p>
        </w:tc>
      </w:tr>
      <w:tr w:rsidR="001C1193" w:rsidRPr="001C1193" w14:paraId="77BA90D9" w14:textId="77777777" w:rsidTr="002C13D8">
        <w:trPr>
          <w:trHeight w:val="250"/>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0A5B78B" w14:textId="77777777" w:rsidR="001C1193" w:rsidRPr="001C1193" w:rsidRDefault="001C1193" w:rsidP="001C1193">
            <w:pPr>
              <w:spacing w:before="0" w:after="0" w:line="240" w:lineRule="auto"/>
              <w:ind w:left="0"/>
              <w:jc w:val="center"/>
              <w:rPr>
                <w:rFonts w:eastAsia="Times New Roman" w:cs="Arial"/>
                <w:sz w:val="20"/>
                <w:szCs w:val="20"/>
                <w:lang w:eastAsia="es-CR"/>
              </w:rPr>
            </w:pPr>
            <w:r w:rsidRPr="001C1193">
              <w:rPr>
                <w:rFonts w:eastAsia="Times New Roman" w:cs="Arial"/>
                <w:sz w:val="20"/>
                <w:szCs w:val="20"/>
                <w:lang w:eastAsia="es-CR"/>
              </w:rPr>
              <w:t>Fiscalía de Hatillo</w:t>
            </w:r>
          </w:p>
        </w:tc>
        <w:tc>
          <w:tcPr>
            <w:tcW w:w="1180" w:type="dxa"/>
            <w:tcBorders>
              <w:top w:val="nil"/>
              <w:left w:val="nil"/>
              <w:bottom w:val="single" w:sz="4" w:space="0" w:color="auto"/>
              <w:right w:val="single" w:sz="4" w:space="0" w:color="auto"/>
            </w:tcBorders>
            <w:shd w:val="clear" w:color="auto" w:fill="auto"/>
            <w:noWrap/>
            <w:vAlign w:val="bottom"/>
            <w:hideMark/>
          </w:tcPr>
          <w:p w14:paraId="307F29B6" w14:textId="77777777" w:rsidR="001C1193" w:rsidRPr="001C1193" w:rsidRDefault="001C1193" w:rsidP="001C1193">
            <w:pPr>
              <w:spacing w:before="0" w:after="0" w:line="240" w:lineRule="auto"/>
              <w:ind w:left="0"/>
              <w:jc w:val="center"/>
              <w:rPr>
                <w:rFonts w:eastAsia="Times New Roman" w:cs="Arial"/>
                <w:sz w:val="20"/>
                <w:szCs w:val="20"/>
                <w:lang w:eastAsia="es-CR"/>
              </w:rPr>
            </w:pPr>
            <w:r w:rsidRPr="001C1193">
              <w:rPr>
                <w:rFonts w:eastAsia="Times New Roman" w:cs="Arial"/>
                <w:sz w:val="20"/>
                <w:szCs w:val="20"/>
                <w:lang w:eastAsia="es-CR"/>
              </w:rPr>
              <w:t>1</w:t>
            </w:r>
          </w:p>
        </w:tc>
        <w:tc>
          <w:tcPr>
            <w:tcW w:w="2760" w:type="dxa"/>
            <w:tcBorders>
              <w:top w:val="nil"/>
              <w:left w:val="nil"/>
              <w:bottom w:val="single" w:sz="4" w:space="0" w:color="auto"/>
              <w:right w:val="single" w:sz="4" w:space="0" w:color="auto"/>
            </w:tcBorders>
            <w:shd w:val="clear" w:color="auto" w:fill="auto"/>
            <w:noWrap/>
            <w:vAlign w:val="bottom"/>
            <w:hideMark/>
          </w:tcPr>
          <w:p w14:paraId="196FF945" w14:textId="77777777" w:rsidR="001C1193" w:rsidRPr="001C1193" w:rsidRDefault="001C1193" w:rsidP="001C1193">
            <w:pPr>
              <w:spacing w:before="0" w:after="0" w:line="240" w:lineRule="auto"/>
              <w:ind w:left="0"/>
              <w:jc w:val="center"/>
              <w:rPr>
                <w:rFonts w:eastAsia="Times New Roman" w:cs="Arial"/>
                <w:sz w:val="20"/>
                <w:szCs w:val="20"/>
                <w:lang w:eastAsia="es-CR"/>
              </w:rPr>
            </w:pPr>
            <w:r w:rsidRPr="001C1193">
              <w:rPr>
                <w:rFonts w:eastAsia="Times New Roman" w:cs="Arial"/>
                <w:sz w:val="20"/>
                <w:szCs w:val="20"/>
                <w:lang w:eastAsia="es-CR"/>
              </w:rPr>
              <w:t>406-PLA-MI(PL)-23</w:t>
            </w:r>
          </w:p>
        </w:tc>
      </w:tr>
      <w:tr w:rsidR="001C1193" w:rsidRPr="001C1193" w14:paraId="11301C4F" w14:textId="77777777" w:rsidTr="002C13D8">
        <w:trPr>
          <w:trHeight w:val="250"/>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B53CB4B" w14:textId="77777777" w:rsidR="001C1193" w:rsidRPr="001C1193" w:rsidRDefault="001C1193" w:rsidP="001C1193">
            <w:pPr>
              <w:spacing w:before="0" w:after="0" w:line="240" w:lineRule="auto"/>
              <w:ind w:left="0"/>
              <w:jc w:val="center"/>
              <w:rPr>
                <w:rFonts w:eastAsia="Times New Roman" w:cs="Arial"/>
                <w:sz w:val="20"/>
                <w:szCs w:val="20"/>
                <w:lang w:eastAsia="es-CR"/>
              </w:rPr>
            </w:pPr>
            <w:r w:rsidRPr="001C1193">
              <w:rPr>
                <w:rFonts w:eastAsia="Times New Roman" w:cs="Arial"/>
                <w:sz w:val="20"/>
                <w:szCs w:val="20"/>
                <w:lang w:eastAsia="es-CR"/>
              </w:rPr>
              <w:t>Fiscalía de Goicoechea</w:t>
            </w:r>
          </w:p>
        </w:tc>
        <w:tc>
          <w:tcPr>
            <w:tcW w:w="1180" w:type="dxa"/>
            <w:tcBorders>
              <w:top w:val="nil"/>
              <w:left w:val="nil"/>
              <w:bottom w:val="single" w:sz="4" w:space="0" w:color="auto"/>
              <w:right w:val="single" w:sz="4" w:space="0" w:color="auto"/>
            </w:tcBorders>
            <w:shd w:val="clear" w:color="auto" w:fill="auto"/>
            <w:noWrap/>
            <w:vAlign w:val="bottom"/>
            <w:hideMark/>
          </w:tcPr>
          <w:p w14:paraId="68AADCD4" w14:textId="77777777" w:rsidR="001C1193" w:rsidRPr="001C1193" w:rsidRDefault="001C1193" w:rsidP="001C1193">
            <w:pPr>
              <w:spacing w:before="0" w:after="0" w:line="240" w:lineRule="auto"/>
              <w:ind w:left="0"/>
              <w:jc w:val="center"/>
              <w:rPr>
                <w:rFonts w:eastAsia="Times New Roman" w:cs="Arial"/>
                <w:sz w:val="20"/>
                <w:szCs w:val="20"/>
                <w:lang w:eastAsia="es-CR"/>
              </w:rPr>
            </w:pPr>
            <w:r w:rsidRPr="001C1193">
              <w:rPr>
                <w:rFonts w:eastAsia="Times New Roman" w:cs="Arial"/>
                <w:sz w:val="20"/>
                <w:szCs w:val="20"/>
                <w:lang w:eastAsia="es-CR"/>
              </w:rPr>
              <w:t>2</w:t>
            </w:r>
          </w:p>
        </w:tc>
        <w:tc>
          <w:tcPr>
            <w:tcW w:w="2760" w:type="dxa"/>
            <w:tcBorders>
              <w:top w:val="nil"/>
              <w:left w:val="nil"/>
              <w:bottom w:val="single" w:sz="4" w:space="0" w:color="auto"/>
              <w:right w:val="single" w:sz="4" w:space="0" w:color="auto"/>
            </w:tcBorders>
            <w:shd w:val="clear" w:color="auto" w:fill="auto"/>
            <w:noWrap/>
            <w:vAlign w:val="bottom"/>
            <w:hideMark/>
          </w:tcPr>
          <w:p w14:paraId="7DE69005" w14:textId="77777777" w:rsidR="001C1193" w:rsidRPr="001C1193" w:rsidRDefault="001C1193" w:rsidP="001C1193">
            <w:pPr>
              <w:spacing w:before="0" w:after="0" w:line="240" w:lineRule="auto"/>
              <w:ind w:left="0"/>
              <w:jc w:val="center"/>
              <w:rPr>
                <w:rFonts w:eastAsia="Times New Roman" w:cs="Arial"/>
                <w:sz w:val="20"/>
                <w:szCs w:val="20"/>
                <w:lang w:eastAsia="es-CR"/>
              </w:rPr>
            </w:pPr>
            <w:r w:rsidRPr="001C1193">
              <w:rPr>
                <w:rFonts w:eastAsia="Times New Roman" w:cs="Arial"/>
                <w:sz w:val="20"/>
                <w:szCs w:val="20"/>
                <w:lang w:eastAsia="es-CR"/>
              </w:rPr>
              <w:t>545-PLA-MI(PL)-23</w:t>
            </w:r>
          </w:p>
        </w:tc>
      </w:tr>
      <w:tr w:rsidR="001C1193" w:rsidRPr="001C1193" w14:paraId="3C7F6E3E" w14:textId="77777777" w:rsidTr="002C13D8">
        <w:trPr>
          <w:trHeight w:val="250"/>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DBACC5A" w14:textId="77777777" w:rsidR="001C1193" w:rsidRPr="001C1193" w:rsidRDefault="001C1193" w:rsidP="001C1193">
            <w:pPr>
              <w:spacing w:before="0" w:after="0" w:line="240" w:lineRule="auto"/>
              <w:ind w:left="0"/>
              <w:jc w:val="center"/>
              <w:rPr>
                <w:rFonts w:eastAsia="Times New Roman" w:cs="Arial"/>
                <w:sz w:val="20"/>
                <w:szCs w:val="20"/>
                <w:lang w:eastAsia="es-CR"/>
              </w:rPr>
            </w:pPr>
            <w:r w:rsidRPr="001C1193">
              <w:rPr>
                <w:rFonts w:eastAsia="Times New Roman" w:cs="Arial"/>
                <w:sz w:val="20"/>
                <w:szCs w:val="20"/>
                <w:lang w:eastAsia="es-CR"/>
              </w:rPr>
              <w:t>Fiscalía de Cartago</w:t>
            </w:r>
          </w:p>
        </w:tc>
        <w:tc>
          <w:tcPr>
            <w:tcW w:w="1180" w:type="dxa"/>
            <w:tcBorders>
              <w:top w:val="nil"/>
              <w:left w:val="nil"/>
              <w:bottom w:val="single" w:sz="4" w:space="0" w:color="auto"/>
              <w:right w:val="single" w:sz="4" w:space="0" w:color="auto"/>
            </w:tcBorders>
            <w:shd w:val="clear" w:color="auto" w:fill="auto"/>
            <w:noWrap/>
            <w:vAlign w:val="bottom"/>
            <w:hideMark/>
          </w:tcPr>
          <w:p w14:paraId="023E87BE" w14:textId="77777777" w:rsidR="001C1193" w:rsidRPr="001C1193" w:rsidRDefault="001C1193" w:rsidP="001C1193">
            <w:pPr>
              <w:spacing w:before="0" w:after="0" w:line="240" w:lineRule="auto"/>
              <w:ind w:left="0"/>
              <w:jc w:val="center"/>
              <w:rPr>
                <w:rFonts w:eastAsia="Times New Roman" w:cs="Arial"/>
                <w:sz w:val="20"/>
                <w:szCs w:val="20"/>
                <w:lang w:eastAsia="es-CR"/>
              </w:rPr>
            </w:pPr>
            <w:r w:rsidRPr="001C1193">
              <w:rPr>
                <w:rFonts w:eastAsia="Times New Roman" w:cs="Arial"/>
                <w:sz w:val="20"/>
                <w:szCs w:val="20"/>
                <w:lang w:eastAsia="es-CR"/>
              </w:rPr>
              <w:t>0</w:t>
            </w:r>
          </w:p>
        </w:tc>
        <w:tc>
          <w:tcPr>
            <w:tcW w:w="2760" w:type="dxa"/>
            <w:tcBorders>
              <w:top w:val="nil"/>
              <w:left w:val="nil"/>
              <w:bottom w:val="single" w:sz="4" w:space="0" w:color="auto"/>
              <w:right w:val="single" w:sz="4" w:space="0" w:color="auto"/>
            </w:tcBorders>
            <w:shd w:val="clear" w:color="auto" w:fill="auto"/>
            <w:noWrap/>
            <w:vAlign w:val="bottom"/>
            <w:hideMark/>
          </w:tcPr>
          <w:p w14:paraId="3DF08BA3" w14:textId="77777777" w:rsidR="00285F23" w:rsidRDefault="001C1193" w:rsidP="001C1193">
            <w:pPr>
              <w:spacing w:before="0" w:after="0" w:line="240" w:lineRule="auto"/>
              <w:ind w:left="0"/>
              <w:jc w:val="center"/>
              <w:rPr>
                <w:rFonts w:eastAsia="Times New Roman" w:cs="Arial"/>
                <w:sz w:val="20"/>
                <w:szCs w:val="20"/>
                <w:lang w:eastAsia="es-CR"/>
              </w:rPr>
            </w:pPr>
            <w:r w:rsidRPr="001C1193">
              <w:rPr>
                <w:rFonts w:eastAsia="Times New Roman" w:cs="Arial"/>
                <w:sz w:val="20"/>
                <w:szCs w:val="20"/>
                <w:lang w:eastAsia="es-CR"/>
              </w:rPr>
              <w:t xml:space="preserve">15-PLA-MI(PL)-24 </w:t>
            </w:r>
          </w:p>
          <w:p w14:paraId="33EA3EFE" w14:textId="1236087E" w:rsidR="001C1193" w:rsidRPr="001C1193" w:rsidRDefault="001C1193" w:rsidP="001C1193">
            <w:pPr>
              <w:spacing w:before="0" w:after="0" w:line="240" w:lineRule="auto"/>
              <w:ind w:left="0"/>
              <w:jc w:val="center"/>
              <w:rPr>
                <w:rFonts w:eastAsia="Times New Roman" w:cs="Arial"/>
                <w:sz w:val="20"/>
                <w:szCs w:val="20"/>
                <w:lang w:eastAsia="es-CR"/>
              </w:rPr>
            </w:pPr>
            <w:r w:rsidRPr="001C1193">
              <w:rPr>
                <w:rFonts w:eastAsia="Times New Roman" w:cs="Arial"/>
                <w:sz w:val="20"/>
                <w:szCs w:val="20"/>
                <w:lang w:eastAsia="es-CR"/>
              </w:rPr>
              <w:t>preliminar</w:t>
            </w:r>
          </w:p>
        </w:tc>
      </w:tr>
      <w:tr w:rsidR="001C1193" w:rsidRPr="001C1193" w14:paraId="636C8744" w14:textId="77777777" w:rsidTr="002C13D8">
        <w:trPr>
          <w:trHeight w:val="250"/>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FB51471" w14:textId="77777777" w:rsidR="001C1193" w:rsidRPr="001C1193" w:rsidRDefault="001C1193" w:rsidP="001C1193">
            <w:pPr>
              <w:spacing w:before="0" w:after="0" w:line="240" w:lineRule="auto"/>
              <w:ind w:left="0"/>
              <w:jc w:val="center"/>
              <w:rPr>
                <w:rFonts w:eastAsia="Times New Roman" w:cs="Arial"/>
                <w:sz w:val="20"/>
                <w:szCs w:val="20"/>
                <w:lang w:eastAsia="es-CR"/>
              </w:rPr>
            </w:pPr>
            <w:r w:rsidRPr="001C1193">
              <w:rPr>
                <w:rFonts w:eastAsia="Times New Roman" w:cs="Arial"/>
                <w:sz w:val="20"/>
                <w:szCs w:val="20"/>
                <w:lang w:eastAsia="es-CR"/>
              </w:rPr>
              <w:t>Fiscalía de la Unión</w:t>
            </w:r>
          </w:p>
        </w:tc>
        <w:tc>
          <w:tcPr>
            <w:tcW w:w="1180" w:type="dxa"/>
            <w:tcBorders>
              <w:top w:val="nil"/>
              <w:left w:val="nil"/>
              <w:bottom w:val="single" w:sz="4" w:space="0" w:color="auto"/>
              <w:right w:val="single" w:sz="4" w:space="0" w:color="auto"/>
            </w:tcBorders>
            <w:shd w:val="clear" w:color="auto" w:fill="auto"/>
            <w:noWrap/>
            <w:vAlign w:val="bottom"/>
            <w:hideMark/>
          </w:tcPr>
          <w:p w14:paraId="60DE1DAC" w14:textId="77777777" w:rsidR="001C1193" w:rsidRPr="001C1193" w:rsidRDefault="001C1193" w:rsidP="001C1193">
            <w:pPr>
              <w:spacing w:before="0" w:after="0" w:line="240" w:lineRule="auto"/>
              <w:ind w:left="0"/>
              <w:jc w:val="center"/>
              <w:rPr>
                <w:rFonts w:eastAsia="Times New Roman" w:cs="Arial"/>
                <w:sz w:val="20"/>
                <w:szCs w:val="20"/>
                <w:lang w:eastAsia="es-CR"/>
              </w:rPr>
            </w:pPr>
            <w:r w:rsidRPr="001C1193">
              <w:rPr>
                <w:rFonts w:eastAsia="Times New Roman" w:cs="Arial"/>
                <w:sz w:val="20"/>
                <w:szCs w:val="20"/>
                <w:lang w:eastAsia="es-CR"/>
              </w:rPr>
              <w:t>0</w:t>
            </w:r>
          </w:p>
        </w:tc>
        <w:tc>
          <w:tcPr>
            <w:tcW w:w="2760" w:type="dxa"/>
            <w:tcBorders>
              <w:top w:val="nil"/>
              <w:left w:val="nil"/>
              <w:bottom w:val="single" w:sz="4" w:space="0" w:color="auto"/>
              <w:right w:val="single" w:sz="4" w:space="0" w:color="auto"/>
            </w:tcBorders>
            <w:shd w:val="clear" w:color="auto" w:fill="auto"/>
            <w:noWrap/>
            <w:vAlign w:val="bottom"/>
            <w:hideMark/>
          </w:tcPr>
          <w:p w14:paraId="44253B9B" w14:textId="77777777" w:rsidR="001C1193" w:rsidRPr="001C1193" w:rsidRDefault="001C1193" w:rsidP="001C1193">
            <w:pPr>
              <w:spacing w:before="0" w:after="0" w:line="240" w:lineRule="auto"/>
              <w:ind w:left="0"/>
              <w:jc w:val="center"/>
              <w:rPr>
                <w:rFonts w:eastAsia="Times New Roman" w:cs="Arial"/>
                <w:sz w:val="20"/>
                <w:szCs w:val="20"/>
                <w:lang w:eastAsia="es-CR"/>
              </w:rPr>
            </w:pPr>
            <w:r w:rsidRPr="001C1193">
              <w:rPr>
                <w:rFonts w:eastAsia="Times New Roman" w:cs="Arial"/>
                <w:sz w:val="20"/>
                <w:szCs w:val="20"/>
                <w:lang w:eastAsia="es-CR"/>
              </w:rPr>
              <w:t>En revisión</w:t>
            </w:r>
          </w:p>
        </w:tc>
      </w:tr>
      <w:tr w:rsidR="001C1193" w:rsidRPr="001C1193" w14:paraId="68FDF004" w14:textId="77777777" w:rsidTr="002C13D8">
        <w:trPr>
          <w:trHeight w:val="250"/>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58E335D" w14:textId="77777777" w:rsidR="001C1193" w:rsidRPr="001C1193" w:rsidRDefault="001C1193" w:rsidP="001C1193">
            <w:pPr>
              <w:spacing w:before="0" w:after="0" w:line="240" w:lineRule="auto"/>
              <w:ind w:left="0"/>
              <w:jc w:val="center"/>
              <w:rPr>
                <w:rFonts w:eastAsia="Times New Roman" w:cs="Arial"/>
                <w:sz w:val="20"/>
                <w:szCs w:val="20"/>
                <w:lang w:eastAsia="es-CR"/>
              </w:rPr>
            </w:pPr>
            <w:r w:rsidRPr="001C1193">
              <w:rPr>
                <w:rFonts w:eastAsia="Times New Roman" w:cs="Arial"/>
                <w:sz w:val="20"/>
                <w:szCs w:val="20"/>
                <w:lang w:eastAsia="es-CR"/>
              </w:rPr>
              <w:t>Fiscalía de Turrialba</w:t>
            </w:r>
          </w:p>
        </w:tc>
        <w:tc>
          <w:tcPr>
            <w:tcW w:w="1180" w:type="dxa"/>
            <w:tcBorders>
              <w:top w:val="nil"/>
              <w:left w:val="nil"/>
              <w:bottom w:val="single" w:sz="4" w:space="0" w:color="auto"/>
              <w:right w:val="single" w:sz="4" w:space="0" w:color="auto"/>
            </w:tcBorders>
            <w:shd w:val="clear" w:color="auto" w:fill="auto"/>
            <w:noWrap/>
            <w:vAlign w:val="bottom"/>
            <w:hideMark/>
          </w:tcPr>
          <w:p w14:paraId="4B5553B2" w14:textId="77777777" w:rsidR="001C1193" w:rsidRPr="001C1193" w:rsidRDefault="001C1193" w:rsidP="001C1193">
            <w:pPr>
              <w:spacing w:before="0" w:after="0" w:line="240" w:lineRule="auto"/>
              <w:ind w:left="0"/>
              <w:jc w:val="center"/>
              <w:rPr>
                <w:rFonts w:eastAsia="Times New Roman" w:cs="Arial"/>
                <w:sz w:val="20"/>
                <w:szCs w:val="20"/>
                <w:lang w:eastAsia="es-CR"/>
              </w:rPr>
            </w:pPr>
            <w:r w:rsidRPr="001C1193">
              <w:rPr>
                <w:rFonts w:eastAsia="Times New Roman" w:cs="Arial"/>
                <w:sz w:val="20"/>
                <w:szCs w:val="20"/>
                <w:lang w:eastAsia="es-CR"/>
              </w:rPr>
              <w:t>1</w:t>
            </w:r>
          </w:p>
        </w:tc>
        <w:tc>
          <w:tcPr>
            <w:tcW w:w="2760" w:type="dxa"/>
            <w:tcBorders>
              <w:top w:val="nil"/>
              <w:left w:val="nil"/>
              <w:bottom w:val="single" w:sz="4" w:space="0" w:color="auto"/>
              <w:right w:val="single" w:sz="4" w:space="0" w:color="auto"/>
            </w:tcBorders>
            <w:shd w:val="clear" w:color="auto" w:fill="auto"/>
            <w:noWrap/>
            <w:vAlign w:val="bottom"/>
            <w:hideMark/>
          </w:tcPr>
          <w:p w14:paraId="2378B67F" w14:textId="77777777" w:rsidR="001C1193" w:rsidRPr="001C1193" w:rsidRDefault="001C1193" w:rsidP="001C1193">
            <w:pPr>
              <w:spacing w:before="0" w:after="0" w:line="240" w:lineRule="auto"/>
              <w:ind w:left="0"/>
              <w:jc w:val="center"/>
              <w:rPr>
                <w:rFonts w:eastAsia="Times New Roman" w:cs="Arial"/>
                <w:sz w:val="20"/>
                <w:szCs w:val="20"/>
                <w:lang w:eastAsia="es-CR"/>
              </w:rPr>
            </w:pPr>
            <w:r w:rsidRPr="001C1193">
              <w:rPr>
                <w:rFonts w:eastAsia="Times New Roman" w:cs="Arial"/>
                <w:sz w:val="20"/>
                <w:szCs w:val="20"/>
                <w:lang w:eastAsia="es-CR"/>
              </w:rPr>
              <w:t>En revisión</w:t>
            </w:r>
          </w:p>
        </w:tc>
      </w:tr>
    </w:tbl>
    <w:p w14:paraId="3DBD8694" w14:textId="77777777" w:rsidR="001C1193" w:rsidRDefault="001C1193" w:rsidP="004F3EC5">
      <w:pPr>
        <w:spacing w:before="0" w:after="0" w:line="360" w:lineRule="auto"/>
        <w:ind w:left="0"/>
        <w:jc w:val="center"/>
        <w:rPr>
          <w:rFonts w:cs="Arial"/>
          <w:b/>
          <w:sz w:val="24"/>
          <w:szCs w:val="24"/>
        </w:rPr>
      </w:pPr>
    </w:p>
    <w:p w14:paraId="59BC99E4" w14:textId="77777777" w:rsidR="001C1193" w:rsidRDefault="001C1193" w:rsidP="004F3EC5">
      <w:pPr>
        <w:spacing w:before="0" w:after="0" w:line="360" w:lineRule="auto"/>
        <w:ind w:left="0"/>
        <w:jc w:val="center"/>
        <w:rPr>
          <w:rFonts w:cs="Arial"/>
          <w:b/>
          <w:sz w:val="24"/>
          <w:szCs w:val="24"/>
        </w:rPr>
      </w:pPr>
    </w:p>
    <w:p w14:paraId="5299D41D" w14:textId="1976BC43" w:rsidR="004F3EC5" w:rsidRPr="00AE6BFA" w:rsidRDefault="004F3EC5" w:rsidP="00D352D0">
      <w:pPr>
        <w:spacing w:before="0" w:after="0" w:line="360" w:lineRule="auto"/>
        <w:ind w:left="0" w:firstLine="708"/>
        <w:rPr>
          <w:rFonts w:cs="Arial"/>
          <w:sz w:val="24"/>
          <w:szCs w:val="24"/>
        </w:rPr>
      </w:pPr>
      <w:r w:rsidRPr="00AE6BFA">
        <w:rPr>
          <w:rFonts w:cs="Arial"/>
          <w:sz w:val="24"/>
          <w:szCs w:val="24"/>
        </w:rPr>
        <w:t xml:space="preserve">En el cuadro anterior se tiene que, se ha identificado la necesidad de personal para esas </w:t>
      </w:r>
      <w:r w:rsidR="004F7221" w:rsidRPr="00AE6BFA">
        <w:rPr>
          <w:rFonts w:cs="Arial"/>
          <w:sz w:val="24"/>
          <w:szCs w:val="24"/>
        </w:rPr>
        <w:t>cinco</w:t>
      </w:r>
      <w:r w:rsidR="00C65C88" w:rsidRPr="00AE6BFA">
        <w:rPr>
          <w:rFonts w:cs="Arial"/>
          <w:sz w:val="24"/>
          <w:szCs w:val="24"/>
        </w:rPr>
        <w:t xml:space="preserve"> </w:t>
      </w:r>
      <w:r w:rsidRPr="00AE6BFA">
        <w:rPr>
          <w:rFonts w:cs="Arial"/>
          <w:sz w:val="24"/>
          <w:szCs w:val="24"/>
        </w:rPr>
        <w:t>Fiscalías del Ministerio Público</w:t>
      </w:r>
      <w:r w:rsidR="00EB07DF" w:rsidRPr="00AE6BFA">
        <w:rPr>
          <w:rFonts w:cs="Arial"/>
          <w:sz w:val="24"/>
          <w:szCs w:val="24"/>
        </w:rPr>
        <w:t xml:space="preserve">, las cuales </w:t>
      </w:r>
      <w:r w:rsidRPr="00AE6BFA">
        <w:rPr>
          <w:rFonts w:cs="Arial"/>
          <w:sz w:val="24"/>
          <w:szCs w:val="24"/>
        </w:rPr>
        <w:t>ya han sido abordadas por parte de la Dirección de Planificación, durante la ejecución del proyecto de Mejora Integral del Proceso Penal</w:t>
      </w:r>
      <w:r w:rsidR="00EB07DF" w:rsidRPr="00AE6BFA">
        <w:rPr>
          <w:rFonts w:cs="Arial"/>
          <w:sz w:val="24"/>
          <w:szCs w:val="24"/>
        </w:rPr>
        <w:t>; no obstante,</w:t>
      </w:r>
      <w:r w:rsidRPr="00AE6BFA">
        <w:rPr>
          <w:rFonts w:cs="Arial"/>
          <w:sz w:val="24"/>
          <w:szCs w:val="24"/>
        </w:rPr>
        <w:t xml:space="preserve"> </w:t>
      </w:r>
      <w:r w:rsidR="00892CAF" w:rsidRPr="00AE6BFA">
        <w:rPr>
          <w:rFonts w:cs="Arial"/>
          <w:sz w:val="24"/>
          <w:szCs w:val="24"/>
        </w:rPr>
        <w:t xml:space="preserve">algunos de los </w:t>
      </w:r>
      <w:r w:rsidRPr="00AE6BFA">
        <w:rPr>
          <w:rFonts w:cs="Arial"/>
          <w:sz w:val="24"/>
          <w:szCs w:val="24"/>
        </w:rPr>
        <w:t xml:space="preserve">informes </w:t>
      </w:r>
      <w:r w:rsidR="00892CAF" w:rsidRPr="00AE6BFA">
        <w:rPr>
          <w:rFonts w:cs="Arial"/>
          <w:sz w:val="24"/>
          <w:szCs w:val="24"/>
        </w:rPr>
        <w:t xml:space="preserve">de esos abordajes </w:t>
      </w:r>
      <w:r w:rsidRPr="00AE6BFA">
        <w:rPr>
          <w:rFonts w:cs="Arial"/>
          <w:sz w:val="24"/>
          <w:szCs w:val="24"/>
        </w:rPr>
        <w:t>se encuentran en proceso</w:t>
      </w:r>
      <w:r w:rsidR="00EB07DF" w:rsidRPr="00AE6BFA">
        <w:rPr>
          <w:rFonts w:cs="Arial"/>
          <w:sz w:val="24"/>
          <w:szCs w:val="24"/>
        </w:rPr>
        <w:t xml:space="preserve"> de remisión al Consejo Superior o </w:t>
      </w:r>
      <w:r w:rsidR="00D820B9">
        <w:rPr>
          <w:rFonts w:cs="Arial"/>
          <w:sz w:val="24"/>
          <w:szCs w:val="24"/>
        </w:rPr>
        <w:t>pendientes de conocimiento</w:t>
      </w:r>
      <w:r w:rsidRPr="00AE6BFA">
        <w:rPr>
          <w:rFonts w:cs="Arial"/>
          <w:sz w:val="24"/>
          <w:szCs w:val="24"/>
        </w:rPr>
        <w:t>.</w:t>
      </w:r>
      <w:r w:rsidR="00F15C08">
        <w:rPr>
          <w:rFonts w:cs="Arial"/>
          <w:sz w:val="24"/>
          <w:szCs w:val="24"/>
        </w:rPr>
        <w:t xml:space="preserve"> </w:t>
      </w:r>
    </w:p>
    <w:p w14:paraId="726B4BF3" w14:textId="77777777" w:rsidR="004F3EC5" w:rsidRPr="00AE6BFA" w:rsidRDefault="004F3EC5" w:rsidP="004F3EC5">
      <w:pPr>
        <w:spacing w:before="0" w:after="0" w:line="360" w:lineRule="auto"/>
        <w:ind w:left="0"/>
        <w:rPr>
          <w:rFonts w:cs="Arial"/>
          <w:sz w:val="24"/>
          <w:szCs w:val="24"/>
        </w:rPr>
      </w:pPr>
    </w:p>
    <w:p w14:paraId="194DAD4E" w14:textId="33382C6C" w:rsidR="004F3EC5" w:rsidRPr="00AE6BFA" w:rsidRDefault="004F3EC5" w:rsidP="00D352D0">
      <w:pPr>
        <w:spacing w:before="0" w:after="0" w:line="360" w:lineRule="auto"/>
        <w:ind w:left="0" w:firstLine="708"/>
        <w:rPr>
          <w:rFonts w:cs="Arial"/>
          <w:sz w:val="24"/>
          <w:szCs w:val="24"/>
        </w:rPr>
      </w:pPr>
      <w:r w:rsidRPr="00AE6BFA">
        <w:rPr>
          <w:rFonts w:cs="Arial"/>
          <w:sz w:val="24"/>
          <w:szCs w:val="24"/>
        </w:rPr>
        <w:lastRenderedPageBreak/>
        <w:t>Es importante aclarar que, dentro de la cantidad total de plazas faltantes se inc</w:t>
      </w:r>
      <w:r w:rsidR="00AE637A" w:rsidRPr="00AE6BFA">
        <w:rPr>
          <w:rFonts w:cs="Arial"/>
          <w:sz w:val="24"/>
          <w:szCs w:val="24"/>
        </w:rPr>
        <w:t xml:space="preserve">rementa en </w:t>
      </w:r>
      <w:r w:rsidR="000A1199" w:rsidRPr="00AE6BFA">
        <w:rPr>
          <w:rFonts w:cs="Arial"/>
          <w:sz w:val="24"/>
          <w:szCs w:val="24"/>
        </w:rPr>
        <w:t xml:space="preserve">al menos </w:t>
      </w:r>
      <w:r w:rsidRPr="00AE6BFA">
        <w:rPr>
          <w:rFonts w:cs="Arial"/>
          <w:sz w:val="24"/>
          <w:szCs w:val="24"/>
        </w:rPr>
        <w:t xml:space="preserve">una plaza </w:t>
      </w:r>
      <w:r w:rsidR="00AE637A" w:rsidRPr="00AE6BFA">
        <w:rPr>
          <w:rFonts w:cs="Arial"/>
          <w:sz w:val="24"/>
          <w:szCs w:val="24"/>
        </w:rPr>
        <w:t xml:space="preserve">de persona fiscal </w:t>
      </w:r>
      <w:r w:rsidRPr="00AE6BFA">
        <w:rPr>
          <w:rFonts w:cs="Arial"/>
          <w:sz w:val="24"/>
          <w:szCs w:val="24"/>
        </w:rPr>
        <w:t xml:space="preserve">para </w:t>
      </w:r>
      <w:r w:rsidR="000A1199" w:rsidRPr="00AE6BFA">
        <w:rPr>
          <w:rFonts w:cs="Arial"/>
          <w:sz w:val="24"/>
          <w:szCs w:val="24"/>
        </w:rPr>
        <w:t xml:space="preserve">tres de las cinco Fiscalías de esas </w:t>
      </w:r>
      <w:r w:rsidRPr="00AE6BFA">
        <w:rPr>
          <w:rFonts w:cs="Arial"/>
          <w:sz w:val="24"/>
          <w:szCs w:val="24"/>
        </w:rPr>
        <w:t>localidad</w:t>
      </w:r>
      <w:r w:rsidR="000A1199" w:rsidRPr="00AE6BFA">
        <w:rPr>
          <w:rFonts w:cs="Arial"/>
          <w:sz w:val="24"/>
          <w:szCs w:val="24"/>
        </w:rPr>
        <w:t>es</w:t>
      </w:r>
      <w:r w:rsidRPr="00AE6BFA">
        <w:rPr>
          <w:rFonts w:cs="Arial"/>
          <w:sz w:val="24"/>
          <w:szCs w:val="24"/>
        </w:rPr>
        <w:t xml:space="preserve">, </w:t>
      </w:r>
      <w:r w:rsidR="00BC1B3E" w:rsidRPr="00AE6BFA">
        <w:rPr>
          <w:rFonts w:cs="Arial"/>
          <w:sz w:val="24"/>
          <w:szCs w:val="24"/>
        </w:rPr>
        <w:t>de</w:t>
      </w:r>
      <w:r w:rsidRPr="00AE6BFA">
        <w:rPr>
          <w:rFonts w:cs="Arial"/>
          <w:sz w:val="24"/>
          <w:szCs w:val="24"/>
        </w:rPr>
        <w:t xml:space="preserve"> acuerdo con lo</w:t>
      </w:r>
      <w:r w:rsidR="00BC1B3E" w:rsidRPr="00AE6BFA">
        <w:rPr>
          <w:rFonts w:cs="Arial"/>
          <w:sz w:val="24"/>
          <w:szCs w:val="24"/>
        </w:rPr>
        <w:t xml:space="preserve"> identificado en lo</w:t>
      </w:r>
      <w:r w:rsidRPr="00AE6BFA">
        <w:rPr>
          <w:rFonts w:cs="Arial"/>
          <w:sz w:val="24"/>
          <w:szCs w:val="24"/>
        </w:rPr>
        <w:t>s respectivos diagnósticos realizados a esas oficinas</w:t>
      </w:r>
      <w:r w:rsidR="00BC1B3E" w:rsidRPr="00AE6BFA">
        <w:rPr>
          <w:rFonts w:cs="Arial"/>
          <w:sz w:val="24"/>
          <w:szCs w:val="24"/>
        </w:rPr>
        <w:t xml:space="preserve">, </w:t>
      </w:r>
      <w:r w:rsidR="00AE637A" w:rsidRPr="00AE6BFA">
        <w:rPr>
          <w:rFonts w:cs="Arial"/>
          <w:sz w:val="24"/>
          <w:szCs w:val="24"/>
        </w:rPr>
        <w:t xml:space="preserve">así como la necesidad </w:t>
      </w:r>
      <w:r w:rsidR="00CF3555" w:rsidRPr="00AE6BFA">
        <w:rPr>
          <w:rFonts w:cs="Arial"/>
          <w:sz w:val="24"/>
          <w:szCs w:val="24"/>
        </w:rPr>
        <w:t xml:space="preserve">de talento humano </w:t>
      </w:r>
      <w:r w:rsidR="000A1199" w:rsidRPr="00AE6BFA">
        <w:rPr>
          <w:rFonts w:cs="Arial"/>
          <w:sz w:val="24"/>
          <w:szCs w:val="24"/>
        </w:rPr>
        <w:t xml:space="preserve">fiscal auxiliar y </w:t>
      </w:r>
      <w:r w:rsidR="00CF3555" w:rsidRPr="00AE6BFA">
        <w:rPr>
          <w:rFonts w:cs="Arial"/>
          <w:sz w:val="24"/>
          <w:szCs w:val="24"/>
        </w:rPr>
        <w:t>en el área de apoyo para la tramitología de los casos</w:t>
      </w:r>
      <w:r w:rsidR="001C1193">
        <w:rPr>
          <w:rFonts w:cs="Arial"/>
          <w:sz w:val="24"/>
          <w:szCs w:val="24"/>
        </w:rPr>
        <w:t xml:space="preserve">. </w:t>
      </w:r>
    </w:p>
    <w:p w14:paraId="53FE3EE9" w14:textId="77777777" w:rsidR="004F3EC5" w:rsidRPr="00AE6BFA" w:rsidRDefault="004F3EC5" w:rsidP="004F3EC5">
      <w:pPr>
        <w:spacing w:before="0" w:after="0" w:line="360" w:lineRule="auto"/>
        <w:ind w:left="0"/>
        <w:rPr>
          <w:sz w:val="24"/>
          <w:szCs w:val="24"/>
        </w:rPr>
      </w:pPr>
    </w:p>
    <w:p w14:paraId="556FB157" w14:textId="75A5394D" w:rsidR="004F3EC5" w:rsidRPr="00AE6BFA" w:rsidRDefault="004F3EC5" w:rsidP="00D352D0">
      <w:pPr>
        <w:spacing w:before="0" w:after="0" w:line="360" w:lineRule="auto"/>
        <w:ind w:left="0" w:firstLine="708"/>
        <w:rPr>
          <w:rFonts w:cs="Arial"/>
          <w:sz w:val="24"/>
          <w:szCs w:val="24"/>
        </w:rPr>
      </w:pPr>
      <w:r w:rsidRPr="00AE6BFA">
        <w:rPr>
          <w:rFonts w:cs="Arial"/>
          <w:sz w:val="24"/>
          <w:szCs w:val="24"/>
        </w:rPr>
        <w:t>Lo expuesto anteriormente provocaría que</w:t>
      </w:r>
      <w:r w:rsidR="00EE0456" w:rsidRPr="00AE6BFA">
        <w:rPr>
          <w:rFonts w:cs="Arial"/>
          <w:sz w:val="24"/>
          <w:szCs w:val="24"/>
        </w:rPr>
        <w:t>,</w:t>
      </w:r>
      <w:r w:rsidRPr="00AE6BFA">
        <w:rPr>
          <w:rFonts w:cs="Arial"/>
          <w:sz w:val="24"/>
          <w:szCs w:val="24"/>
        </w:rPr>
        <w:t xml:space="preserve"> se pueda contar con estructuras ordinarias formales para disminuir los tiempos de traslado de los tribunales, como en el caso de Hatillo, así como</w:t>
      </w:r>
      <w:r w:rsidR="00EE0456" w:rsidRPr="00AE6BFA">
        <w:rPr>
          <w:rFonts w:cs="Arial"/>
          <w:sz w:val="24"/>
          <w:szCs w:val="24"/>
        </w:rPr>
        <w:t>,</w:t>
      </w:r>
      <w:r w:rsidRPr="00AE6BFA">
        <w:rPr>
          <w:rFonts w:cs="Arial"/>
          <w:sz w:val="24"/>
          <w:szCs w:val="24"/>
        </w:rPr>
        <w:t xml:space="preserve"> en el desarrollo de juicios unipersonales o colegiados simultáneos en la zona, mejorar el servicio hacia la persona usuaria y descongestionar a las oficinas, ya que se implicaría un aumento en la cantidad de señalamientos a juicio que se puedan realizar</w:t>
      </w:r>
      <w:r w:rsidR="001D2533" w:rsidRPr="00AE6BFA">
        <w:rPr>
          <w:rFonts w:cs="Arial"/>
          <w:sz w:val="24"/>
          <w:szCs w:val="24"/>
        </w:rPr>
        <w:t>,</w:t>
      </w:r>
      <w:r w:rsidRPr="00AE6BFA">
        <w:rPr>
          <w:rFonts w:cs="Arial"/>
          <w:sz w:val="24"/>
          <w:szCs w:val="24"/>
        </w:rPr>
        <w:t xml:space="preserve"> pues se va a contar con más talento humano disponible.</w:t>
      </w:r>
    </w:p>
    <w:p w14:paraId="38F332D8" w14:textId="77777777" w:rsidR="004F3EC5" w:rsidRPr="00AE6BFA" w:rsidRDefault="004F3EC5" w:rsidP="004F3EC5">
      <w:pPr>
        <w:spacing w:before="0" w:after="0" w:line="360" w:lineRule="auto"/>
        <w:ind w:left="0"/>
        <w:rPr>
          <w:rFonts w:cs="Arial"/>
          <w:sz w:val="24"/>
          <w:szCs w:val="24"/>
        </w:rPr>
      </w:pPr>
    </w:p>
    <w:p w14:paraId="1E011A6F" w14:textId="77777777" w:rsidR="00024ED4" w:rsidRDefault="00024ED4" w:rsidP="00D352D0">
      <w:pPr>
        <w:spacing w:before="0" w:after="0" w:line="360" w:lineRule="auto"/>
        <w:ind w:left="0" w:firstLine="708"/>
        <w:rPr>
          <w:rFonts w:cs="Arial"/>
          <w:sz w:val="24"/>
          <w:szCs w:val="24"/>
        </w:rPr>
      </w:pPr>
    </w:p>
    <w:p w14:paraId="1AF5A6D7" w14:textId="7CE31079" w:rsidR="001C1193" w:rsidRDefault="001C1193" w:rsidP="00D352D0">
      <w:pPr>
        <w:spacing w:before="0" w:after="0" w:line="360" w:lineRule="auto"/>
        <w:ind w:left="0" w:firstLine="708"/>
        <w:rPr>
          <w:rFonts w:cs="Arial"/>
          <w:sz w:val="24"/>
          <w:szCs w:val="24"/>
        </w:rPr>
      </w:pPr>
      <w:r>
        <w:rPr>
          <w:rFonts w:cs="Arial"/>
          <w:sz w:val="24"/>
          <w:szCs w:val="24"/>
        </w:rPr>
        <w:t>A continuación se detalla Fiscalías que cuentan con personal del proyecto de descongestionamiento y donde es indispensable la permanencia del recurso humano:</w:t>
      </w:r>
    </w:p>
    <w:p w14:paraId="140AFA73" w14:textId="77777777" w:rsidR="00024ED4" w:rsidRPr="00AE6BFA" w:rsidRDefault="00024ED4" w:rsidP="00D352D0">
      <w:pPr>
        <w:spacing w:before="0" w:after="0" w:line="360" w:lineRule="auto"/>
        <w:ind w:left="0" w:firstLine="708"/>
        <w:rPr>
          <w:rFonts w:cs="Arial"/>
          <w:sz w:val="24"/>
          <w:szCs w:val="24"/>
        </w:rPr>
      </w:pPr>
    </w:p>
    <w:p w14:paraId="131A5E7A" w14:textId="1C864AA3" w:rsidR="00D352D0" w:rsidRPr="00AE6BFA" w:rsidRDefault="000A2B85" w:rsidP="002E434D">
      <w:pPr>
        <w:spacing w:before="0" w:after="0" w:line="240" w:lineRule="auto"/>
        <w:ind w:left="0"/>
        <w:jc w:val="center"/>
        <w:rPr>
          <w:rFonts w:cs="Arial"/>
          <w:b/>
          <w:i/>
          <w:sz w:val="24"/>
          <w:szCs w:val="24"/>
        </w:rPr>
      </w:pPr>
      <w:r w:rsidRPr="00AE6BFA">
        <w:rPr>
          <w:rFonts w:cs="Arial"/>
          <w:b/>
          <w:sz w:val="24"/>
          <w:szCs w:val="24"/>
        </w:rPr>
        <w:t>Cuadro</w:t>
      </w:r>
      <w:r w:rsidR="00857659" w:rsidRPr="00AE6BFA">
        <w:rPr>
          <w:rFonts w:cs="Arial"/>
          <w:b/>
          <w:sz w:val="24"/>
          <w:szCs w:val="24"/>
        </w:rPr>
        <w:t xml:space="preserve"> </w:t>
      </w:r>
      <w:r w:rsidR="00015AD0">
        <w:rPr>
          <w:rFonts w:cs="Arial"/>
          <w:b/>
          <w:i/>
          <w:sz w:val="24"/>
          <w:szCs w:val="24"/>
        </w:rPr>
        <w:t>2</w:t>
      </w:r>
    </w:p>
    <w:p w14:paraId="323817B6" w14:textId="77777777" w:rsidR="001C1193" w:rsidRDefault="00857659" w:rsidP="002E434D">
      <w:pPr>
        <w:spacing w:before="0" w:after="0" w:line="240" w:lineRule="auto"/>
        <w:ind w:left="0"/>
        <w:jc w:val="center"/>
        <w:rPr>
          <w:rFonts w:cs="Arial"/>
          <w:b/>
          <w:sz w:val="24"/>
          <w:szCs w:val="24"/>
        </w:rPr>
      </w:pPr>
      <w:r w:rsidRPr="00AE6BFA">
        <w:rPr>
          <w:rFonts w:cs="Arial"/>
          <w:b/>
          <w:sz w:val="24"/>
          <w:szCs w:val="24"/>
        </w:rPr>
        <w:t xml:space="preserve">Fiscalías </w:t>
      </w:r>
      <w:r w:rsidR="00F33BA5" w:rsidRPr="00AE6BFA">
        <w:rPr>
          <w:rFonts w:cs="Arial"/>
          <w:b/>
          <w:sz w:val="24"/>
          <w:szCs w:val="24"/>
        </w:rPr>
        <w:t xml:space="preserve">del Ministerio Público </w:t>
      </w:r>
      <w:r w:rsidRPr="00AE6BFA">
        <w:rPr>
          <w:rFonts w:cs="Arial"/>
          <w:b/>
          <w:sz w:val="24"/>
          <w:szCs w:val="24"/>
        </w:rPr>
        <w:t xml:space="preserve">que han sido </w:t>
      </w:r>
      <w:r w:rsidR="00F33BA5" w:rsidRPr="00AE6BFA">
        <w:rPr>
          <w:rFonts w:cs="Arial"/>
          <w:b/>
          <w:sz w:val="24"/>
          <w:szCs w:val="24"/>
        </w:rPr>
        <w:t>abordadas donde se cuenta con personal del Proyecto de Descongestionamiento y donde se hace indispensable la permanencia de</w:t>
      </w:r>
      <w:r w:rsidR="00316199" w:rsidRPr="00AE6BFA">
        <w:rPr>
          <w:rFonts w:cs="Arial"/>
          <w:b/>
          <w:sz w:val="24"/>
          <w:szCs w:val="24"/>
        </w:rPr>
        <w:t xml:space="preserve"> ese</w:t>
      </w:r>
      <w:r w:rsidR="00F33BA5" w:rsidRPr="00AE6BFA">
        <w:rPr>
          <w:rFonts w:cs="Arial"/>
          <w:b/>
          <w:sz w:val="24"/>
          <w:szCs w:val="24"/>
        </w:rPr>
        <w:t xml:space="preserve"> talento humano</w:t>
      </w:r>
      <w:r w:rsidR="004055A6" w:rsidRPr="00AE6BFA">
        <w:rPr>
          <w:rFonts w:cs="Arial"/>
          <w:b/>
          <w:sz w:val="24"/>
          <w:szCs w:val="24"/>
        </w:rPr>
        <w:t xml:space="preserve"> en el lugar</w:t>
      </w:r>
      <w:r w:rsidR="00F33BA5" w:rsidRPr="00AE6BFA">
        <w:rPr>
          <w:rFonts w:cs="Arial"/>
          <w:b/>
          <w:sz w:val="24"/>
          <w:szCs w:val="24"/>
        </w:rPr>
        <w:t>.</w:t>
      </w:r>
      <w:r w:rsidR="00F07CA1">
        <w:rPr>
          <w:rFonts w:cs="Arial"/>
          <w:b/>
          <w:sz w:val="24"/>
          <w:szCs w:val="24"/>
        </w:rPr>
        <w:t xml:space="preserve"> </w:t>
      </w:r>
    </w:p>
    <w:tbl>
      <w:tblPr>
        <w:tblW w:w="3960" w:type="dxa"/>
        <w:jc w:val="center"/>
        <w:tblCellMar>
          <w:left w:w="70" w:type="dxa"/>
          <w:right w:w="70" w:type="dxa"/>
        </w:tblCellMar>
        <w:tblLook w:val="04A0" w:firstRow="1" w:lastRow="0" w:firstColumn="1" w:lastColumn="0" w:noHBand="0" w:noVBand="1"/>
      </w:tblPr>
      <w:tblGrid>
        <w:gridCol w:w="2400"/>
        <w:gridCol w:w="1560"/>
      </w:tblGrid>
      <w:tr w:rsidR="001C1193" w:rsidRPr="001C1193" w14:paraId="3C2FA3CA" w14:textId="77777777" w:rsidTr="00653B88">
        <w:trPr>
          <w:trHeight w:val="549"/>
          <w:jc w:val="center"/>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0B19F" w14:textId="77777777" w:rsidR="001C1193" w:rsidRPr="001C1193" w:rsidRDefault="001C1193" w:rsidP="001C1193">
            <w:pPr>
              <w:spacing w:before="0" w:after="0" w:line="240" w:lineRule="auto"/>
              <w:ind w:left="0"/>
              <w:jc w:val="center"/>
              <w:rPr>
                <w:rFonts w:eastAsia="Times New Roman" w:cs="Arial"/>
                <w:sz w:val="20"/>
                <w:szCs w:val="20"/>
                <w:lang w:eastAsia="es-CR"/>
              </w:rPr>
            </w:pPr>
            <w:r w:rsidRPr="001C1193">
              <w:rPr>
                <w:rFonts w:eastAsia="Times New Roman" w:cs="Arial"/>
                <w:sz w:val="20"/>
                <w:szCs w:val="20"/>
                <w:lang w:eastAsia="es-CR"/>
              </w:rPr>
              <w:t>Fiscalía</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3DACE78" w14:textId="77777777" w:rsidR="001C1193" w:rsidRPr="001C1193" w:rsidRDefault="001C1193" w:rsidP="001C1193">
            <w:pPr>
              <w:spacing w:before="0" w:after="0" w:line="240" w:lineRule="auto"/>
              <w:ind w:left="0"/>
              <w:jc w:val="center"/>
              <w:rPr>
                <w:rFonts w:eastAsia="Times New Roman" w:cs="Arial"/>
                <w:sz w:val="20"/>
                <w:szCs w:val="20"/>
                <w:lang w:eastAsia="es-CR"/>
              </w:rPr>
            </w:pPr>
            <w:r w:rsidRPr="001C1193">
              <w:rPr>
                <w:rFonts w:eastAsia="Times New Roman" w:cs="Arial"/>
                <w:sz w:val="20"/>
                <w:szCs w:val="20"/>
                <w:lang w:eastAsia="es-CR"/>
              </w:rPr>
              <w:t>Fiscal</w:t>
            </w:r>
          </w:p>
        </w:tc>
      </w:tr>
      <w:tr w:rsidR="001C1193" w:rsidRPr="001C1193" w14:paraId="711F5815" w14:textId="77777777" w:rsidTr="002C13D8">
        <w:trPr>
          <w:trHeight w:val="250"/>
          <w:jc w:val="center"/>
        </w:trPr>
        <w:tc>
          <w:tcPr>
            <w:tcW w:w="2400" w:type="dxa"/>
            <w:tcBorders>
              <w:top w:val="nil"/>
              <w:left w:val="single" w:sz="4" w:space="0" w:color="auto"/>
              <w:bottom w:val="single" w:sz="4" w:space="0" w:color="auto"/>
              <w:right w:val="single" w:sz="4" w:space="0" w:color="auto"/>
            </w:tcBorders>
            <w:shd w:val="clear" w:color="000000" w:fill="B8CCE4"/>
            <w:noWrap/>
            <w:vAlign w:val="bottom"/>
            <w:hideMark/>
          </w:tcPr>
          <w:p w14:paraId="0AAB6031" w14:textId="77777777" w:rsidR="001C1193" w:rsidRPr="001C1193" w:rsidRDefault="001C1193" w:rsidP="001C1193">
            <w:pPr>
              <w:spacing w:before="0" w:after="0" w:line="240" w:lineRule="auto"/>
              <w:ind w:left="0"/>
              <w:jc w:val="center"/>
              <w:rPr>
                <w:rFonts w:eastAsia="Times New Roman" w:cs="Arial"/>
                <w:sz w:val="20"/>
                <w:szCs w:val="20"/>
                <w:lang w:eastAsia="es-CR"/>
              </w:rPr>
            </w:pPr>
            <w:r w:rsidRPr="001C1193">
              <w:rPr>
                <w:rFonts w:eastAsia="Times New Roman" w:cs="Arial"/>
                <w:sz w:val="20"/>
                <w:szCs w:val="20"/>
                <w:lang w:eastAsia="es-CR"/>
              </w:rPr>
              <w:t>Fiscalía de Turrialba</w:t>
            </w:r>
          </w:p>
        </w:tc>
        <w:tc>
          <w:tcPr>
            <w:tcW w:w="1560" w:type="dxa"/>
            <w:tcBorders>
              <w:top w:val="nil"/>
              <w:left w:val="nil"/>
              <w:bottom w:val="single" w:sz="4" w:space="0" w:color="auto"/>
              <w:right w:val="single" w:sz="4" w:space="0" w:color="auto"/>
            </w:tcBorders>
            <w:shd w:val="clear" w:color="000000" w:fill="B8CCE4"/>
            <w:noWrap/>
            <w:vAlign w:val="bottom"/>
            <w:hideMark/>
          </w:tcPr>
          <w:p w14:paraId="6B95E92D" w14:textId="77777777" w:rsidR="001C1193" w:rsidRPr="001C1193" w:rsidRDefault="001C1193" w:rsidP="001C1193">
            <w:pPr>
              <w:spacing w:before="0" w:after="0" w:line="240" w:lineRule="auto"/>
              <w:ind w:left="0"/>
              <w:jc w:val="center"/>
              <w:rPr>
                <w:rFonts w:eastAsia="Times New Roman" w:cs="Arial"/>
                <w:sz w:val="20"/>
                <w:szCs w:val="20"/>
                <w:lang w:eastAsia="es-CR"/>
              </w:rPr>
            </w:pPr>
            <w:r w:rsidRPr="001C1193">
              <w:rPr>
                <w:rFonts w:eastAsia="Times New Roman" w:cs="Arial"/>
                <w:sz w:val="20"/>
                <w:szCs w:val="20"/>
                <w:lang w:eastAsia="es-CR"/>
              </w:rPr>
              <w:t>1</w:t>
            </w:r>
          </w:p>
        </w:tc>
      </w:tr>
      <w:tr w:rsidR="001C1193" w:rsidRPr="001C1193" w14:paraId="1EBB19FC" w14:textId="77777777" w:rsidTr="002C13D8">
        <w:trPr>
          <w:trHeight w:val="250"/>
          <w:jc w:val="center"/>
        </w:trPr>
        <w:tc>
          <w:tcPr>
            <w:tcW w:w="2400" w:type="dxa"/>
            <w:tcBorders>
              <w:top w:val="nil"/>
              <w:left w:val="single" w:sz="4" w:space="0" w:color="auto"/>
              <w:bottom w:val="single" w:sz="4" w:space="0" w:color="auto"/>
              <w:right w:val="single" w:sz="4" w:space="0" w:color="auto"/>
            </w:tcBorders>
            <w:shd w:val="clear" w:color="000000" w:fill="FABF8F"/>
            <w:noWrap/>
            <w:vAlign w:val="bottom"/>
            <w:hideMark/>
          </w:tcPr>
          <w:p w14:paraId="5A831DD4" w14:textId="2160BE97" w:rsidR="001C1193" w:rsidRPr="001C1193" w:rsidRDefault="001C1193" w:rsidP="001C1193">
            <w:pPr>
              <w:spacing w:before="0" w:after="0" w:line="240" w:lineRule="auto"/>
              <w:ind w:left="0"/>
              <w:jc w:val="center"/>
              <w:rPr>
                <w:rFonts w:eastAsia="Times New Roman" w:cs="Arial"/>
                <w:sz w:val="20"/>
                <w:szCs w:val="20"/>
                <w:lang w:eastAsia="es-CR"/>
              </w:rPr>
            </w:pPr>
            <w:r w:rsidRPr="001C1193">
              <w:rPr>
                <w:rFonts w:eastAsia="Times New Roman" w:cs="Arial"/>
                <w:sz w:val="20"/>
                <w:szCs w:val="20"/>
                <w:lang w:eastAsia="es-CR"/>
              </w:rPr>
              <w:t>Fiscalía</w:t>
            </w:r>
            <w:r w:rsidR="002C13D8">
              <w:rPr>
                <w:rFonts w:eastAsia="Times New Roman" w:cs="Arial"/>
                <w:sz w:val="20"/>
                <w:szCs w:val="20"/>
                <w:lang w:eastAsia="es-CR"/>
              </w:rPr>
              <w:t xml:space="preserve"> </w:t>
            </w:r>
            <w:r w:rsidRPr="001C1193">
              <w:rPr>
                <w:rFonts w:eastAsia="Times New Roman" w:cs="Arial"/>
                <w:sz w:val="20"/>
                <w:szCs w:val="20"/>
                <w:lang w:eastAsia="es-CR"/>
              </w:rPr>
              <w:t>de Santa Cruz</w:t>
            </w:r>
          </w:p>
        </w:tc>
        <w:tc>
          <w:tcPr>
            <w:tcW w:w="1560" w:type="dxa"/>
            <w:tcBorders>
              <w:top w:val="nil"/>
              <w:left w:val="nil"/>
              <w:bottom w:val="single" w:sz="4" w:space="0" w:color="auto"/>
              <w:right w:val="single" w:sz="4" w:space="0" w:color="auto"/>
            </w:tcBorders>
            <w:shd w:val="clear" w:color="000000" w:fill="FABF8F"/>
            <w:noWrap/>
            <w:vAlign w:val="bottom"/>
            <w:hideMark/>
          </w:tcPr>
          <w:p w14:paraId="731C461F" w14:textId="77777777" w:rsidR="001C1193" w:rsidRPr="001C1193" w:rsidRDefault="001C1193" w:rsidP="001C1193">
            <w:pPr>
              <w:spacing w:before="0" w:after="0" w:line="240" w:lineRule="auto"/>
              <w:ind w:left="0"/>
              <w:jc w:val="center"/>
              <w:rPr>
                <w:rFonts w:eastAsia="Times New Roman" w:cs="Arial"/>
                <w:sz w:val="20"/>
                <w:szCs w:val="20"/>
                <w:lang w:eastAsia="es-CR"/>
              </w:rPr>
            </w:pPr>
            <w:r w:rsidRPr="001C1193">
              <w:rPr>
                <w:rFonts w:eastAsia="Times New Roman" w:cs="Arial"/>
                <w:sz w:val="20"/>
                <w:szCs w:val="20"/>
                <w:lang w:eastAsia="es-CR"/>
              </w:rPr>
              <w:t>1</w:t>
            </w:r>
          </w:p>
        </w:tc>
      </w:tr>
      <w:tr w:rsidR="001C1193" w:rsidRPr="001C1193" w14:paraId="319AAA59" w14:textId="77777777" w:rsidTr="002C13D8">
        <w:trPr>
          <w:trHeight w:val="250"/>
          <w:jc w:val="center"/>
        </w:trPr>
        <w:tc>
          <w:tcPr>
            <w:tcW w:w="2400" w:type="dxa"/>
            <w:tcBorders>
              <w:top w:val="nil"/>
              <w:left w:val="single" w:sz="4" w:space="0" w:color="auto"/>
              <w:bottom w:val="single" w:sz="4" w:space="0" w:color="auto"/>
              <w:right w:val="single" w:sz="4" w:space="0" w:color="auto"/>
            </w:tcBorders>
            <w:shd w:val="clear" w:color="000000" w:fill="FABF8F"/>
            <w:noWrap/>
            <w:vAlign w:val="bottom"/>
            <w:hideMark/>
          </w:tcPr>
          <w:p w14:paraId="0AE0A2CE" w14:textId="77777777" w:rsidR="001C1193" w:rsidRPr="001C1193" w:rsidRDefault="001C1193" w:rsidP="001C1193">
            <w:pPr>
              <w:spacing w:before="0" w:after="0" w:line="240" w:lineRule="auto"/>
              <w:ind w:left="0"/>
              <w:jc w:val="center"/>
              <w:rPr>
                <w:rFonts w:eastAsia="Times New Roman" w:cs="Arial"/>
                <w:sz w:val="20"/>
                <w:szCs w:val="20"/>
                <w:lang w:eastAsia="es-CR"/>
              </w:rPr>
            </w:pPr>
            <w:r w:rsidRPr="001C1193">
              <w:rPr>
                <w:rFonts w:eastAsia="Times New Roman" w:cs="Arial"/>
                <w:sz w:val="20"/>
                <w:szCs w:val="20"/>
                <w:lang w:eastAsia="es-CR"/>
              </w:rPr>
              <w:t>Fiscalía de Cañas</w:t>
            </w:r>
          </w:p>
        </w:tc>
        <w:tc>
          <w:tcPr>
            <w:tcW w:w="1560" w:type="dxa"/>
            <w:tcBorders>
              <w:top w:val="nil"/>
              <w:left w:val="nil"/>
              <w:bottom w:val="single" w:sz="4" w:space="0" w:color="auto"/>
              <w:right w:val="single" w:sz="4" w:space="0" w:color="auto"/>
            </w:tcBorders>
            <w:shd w:val="clear" w:color="000000" w:fill="FABF8F"/>
            <w:noWrap/>
            <w:vAlign w:val="bottom"/>
            <w:hideMark/>
          </w:tcPr>
          <w:p w14:paraId="66D26C89" w14:textId="77777777" w:rsidR="001C1193" w:rsidRPr="001C1193" w:rsidRDefault="001C1193" w:rsidP="001C1193">
            <w:pPr>
              <w:spacing w:before="0" w:after="0" w:line="240" w:lineRule="auto"/>
              <w:ind w:left="0"/>
              <w:jc w:val="center"/>
              <w:rPr>
                <w:rFonts w:eastAsia="Times New Roman" w:cs="Arial"/>
                <w:sz w:val="20"/>
                <w:szCs w:val="20"/>
                <w:lang w:eastAsia="es-CR"/>
              </w:rPr>
            </w:pPr>
            <w:r w:rsidRPr="001C1193">
              <w:rPr>
                <w:rFonts w:eastAsia="Times New Roman" w:cs="Arial"/>
                <w:sz w:val="20"/>
                <w:szCs w:val="20"/>
                <w:lang w:eastAsia="es-CR"/>
              </w:rPr>
              <w:t>1</w:t>
            </w:r>
          </w:p>
        </w:tc>
      </w:tr>
      <w:tr w:rsidR="001C1193" w:rsidRPr="001C1193" w14:paraId="0195721F" w14:textId="77777777" w:rsidTr="002C13D8">
        <w:trPr>
          <w:trHeight w:val="250"/>
          <w:jc w:val="center"/>
        </w:trPr>
        <w:tc>
          <w:tcPr>
            <w:tcW w:w="2400" w:type="dxa"/>
            <w:tcBorders>
              <w:top w:val="nil"/>
              <w:left w:val="single" w:sz="4" w:space="0" w:color="auto"/>
              <w:bottom w:val="single" w:sz="4" w:space="0" w:color="auto"/>
              <w:right w:val="single" w:sz="4" w:space="0" w:color="auto"/>
            </w:tcBorders>
            <w:shd w:val="clear" w:color="000000" w:fill="FABF8F"/>
            <w:noWrap/>
            <w:vAlign w:val="bottom"/>
            <w:hideMark/>
          </w:tcPr>
          <w:p w14:paraId="1585E55C" w14:textId="77777777" w:rsidR="001C1193" w:rsidRPr="001C1193" w:rsidRDefault="001C1193" w:rsidP="001C1193">
            <w:pPr>
              <w:spacing w:before="0" w:after="0" w:line="240" w:lineRule="auto"/>
              <w:ind w:left="0"/>
              <w:jc w:val="center"/>
              <w:rPr>
                <w:rFonts w:eastAsia="Times New Roman" w:cs="Arial"/>
                <w:sz w:val="20"/>
                <w:szCs w:val="20"/>
                <w:lang w:eastAsia="es-CR"/>
              </w:rPr>
            </w:pPr>
            <w:r w:rsidRPr="001C1193">
              <w:rPr>
                <w:rFonts w:eastAsia="Times New Roman" w:cs="Arial"/>
                <w:sz w:val="20"/>
                <w:szCs w:val="20"/>
                <w:lang w:eastAsia="es-CR"/>
              </w:rPr>
              <w:t>Fiscalía de Quepos</w:t>
            </w:r>
          </w:p>
        </w:tc>
        <w:tc>
          <w:tcPr>
            <w:tcW w:w="1560" w:type="dxa"/>
            <w:tcBorders>
              <w:top w:val="nil"/>
              <w:left w:val="nil"/>
              <w:bottom w:val="single" w:sz="4" w:space="0" w:color="auto"/>
              <w:right w:val="single" w:sz="4" w:space="0" w:color="auto"/>
            </w:tcBorders>
            <w:shd w:val="clear" w:color="000000" w:fill="FABF8F"/>
            <w:noWrap/>
            <w:vAlign w:val="bottom"/>
            <w:hideMark/>
          </w:tcPr>
          <w:p w14:paraId="4CBCC9C5" w14:textId="77777777" w:rsidR="001C1193" w:rsidRPr="001C1193" w:rsidRDefault="001C1193" w:rsidP="001C1193">
            <w:pPr>
              <w:spacing w:before="0" w:after="0" w:line="240" w:lineRule="auto"/>
              <w:ind w:left="0"/>
              <w:jc w:val="center"/>
              <w:rPr>
                <w:rFonts w:eastAsia="Times New Roman" w:cs="Arial"/>
                <w:sz w:val="20"/>
                <w:szCs w:val="20"/>
                <w:lang w:eastAsia="es-CR"/>
              </w:rPr>
            </w:pPr>
            <w:r w:rsidRPr="001C1193">
              <w:rPr>
                <w:rFonts w:eastAsia="Times New Roman" w:cs="Arial"/>
                <w:sz w:val="20"/>
                <w:szCs w:val="20"/>
                <w:lang w:eastAsia="es-CR"/>
              </w:rPr>
              <w:t>1</w:t>
            </w:r>
          </w:p>
        </w:tc>
      </w:tr>
      <w:tr w:rsidR="001C1193" w:rsidRPr="001C1193" w14:paraId="11CED234" w14:textId="77777777" w:rsidTr="002C13D8">
        <w:trPr>
          <w:trHeight w:val="250"/>
          <w:jc w:val="center"/>
        </w:trPr>
        <w:tc>
          <w:tcPr>
            <w:tcW w:w="2400" w:type="dxa"/>
            <w:tcBorders>
              <w:top w:val="nil"/>
              <w:left w:val="single" w:sz="4" w:space="0" w:color="auto"/>
              <w:bottom w:val="single" w:sz="4" w:space="0" w:color="auto"/>
              <w:right w:val="single" w:sz="4" w:space="0" w:color="auto"/>
            </w:tcBorders>
            <w:shd w:val="clear" w:color="000000" w:fill="FABF8F"/>
            <w:noWrap/>
            <w:vAlign w:val="bottom"/>
            <w:hideMark/>
          </w:tcPr>
          <w:p w14:paraId="5D47C3C9" w14:textId="77777777" w:rsidR="001C1193" w:rsidRPr="001C1193" w:rsidRDefault="001C1193" w:rsidP="001C1193">
            <w:pPr>
              <w:spacing w:before="0" w:after="0" w:line="240" w:lineRule="auto"/>
              <w:ind w:left="0"/>
              <w:jc w:val="center"/>
              <w:rPr>
                <w:rFonts w:eastAsia="Times New Roman" w:cs="Arial"/>
                <w:sz w:val="20"/>
                <w:szCs w:val="20"/>
                <w:lang w:eastAsia="es-CR"/>
              </w:rPr>
            </w:pPr>
            <w:r w:rsidRPr="001C1193">
              <w:rPr>
                <w:rFonts w:eastAsia="Times New Roman" w:cs="Arial"/>
                <w:sz w:val="20"/>
                <w:szCs w:val="20"/>
                <w:lang w:eastAsia="es-CR"/>
              </w:rPr>
              <w:t>Fiscalía de Sarapiquí</w:t>
            </w:r>
          </w:p>
        </w:tc>
        <w:tc>
          <w:tcPr>
            <w:tcW w:w="1560" w:type="dxa"/>
            <w:tcBorders>
              <w:top w:val="nil"/>
              <w:left w:val="nil"/>
              <w:bottom w:val="single" w:sz="4" w:space="0" w:color="auto"/>
              <w:right w:val="single" w:sz="4" w:space="0" w:color="auto"/>
            </w:tcBorders>
            <w:shd w:val="clear" w:color="000000" w:fill="FABF8F"/>
            <w:noWrap/>
            <w:vAlign w:val="bottom"/>
            <w:hideMark/>
          </w:tcPr>
          <w:p w14:paraId="252EDC86" w14:textId="77777777" w:rsidR="001C1193" w:rsidRPr="001C1193" w:rsidRDefault="001C1193" w:rsidP="001C1193">
            <w:pPr>
              <w:spacing w:before="0" w:after="0" w:line="240" w:lineRule="auto"/>
              <w:ind w:left="0"/>
              <w:jc w:val="center"/>
              <w:rPr>
                <w:rFonts w:eastAsia="Times New Roman" w:cs="Arial"/>
                <w:sz w:val="20"/>
                <w:szCs w:val="20"/>
                <w:lang w:eastAsia="es-CR"/>
              </w:rPr>
            </w:pPr>
            <w:r w:rsidRPr="001C1193">
              <w:rPr>
                <w:rFonts w:eastAsia="Times New Roman" w:cs="Arial"/>
                <w:sz w:val="20"/>
                <w:szCs w:val="20"/>
                <w:lang w:eastAsia="es-CR"/>
              </w:rPr>
              <w:t>1</w:t>
            </w:r>
          </w:p>
        </w:tc>
      </w:tr>
      <w:tr w:rsidR="001C1193" w:rsidRPr="001C1193" w14:paraId="3377A1B1" w14:textId="77777777" w:rsidTr="002C13D8">
        <w:trPr>
          <w:trHeight w:val="250"/>
          <w:jc w:val="center"/>
        </w:trPr>
        <w:tc>
          <w:tcPr>
            <w:tcW w:w="2400" w:type="dxa"/>
            <w:tcBorders>
              <w:top w:val="nil"/>
              <w:left w:val="single" w:sz="4" w:space="0" w:color="auto"/>
              <w:bottom w:val="single" w:sz="4" w:space="0" w:color="auto"/>
              <w:right w:val="single" w:sz="4" w:space="0" w:color="auto"/>
            </w:tcBorders>
            <w:shd w:val="clear" w:color="000000" w:fill="FABF8F"/>
            <w:noWrap/>
            <w:vAlign w:val="bottom"/>
            <w:hideMark/>
          </w:tcPr>
          <w:p w14:paraId="4662E058" w14:textId="77777777" w:rsidR="001C1193" w:rsidRPr="001C1193" w:rsidRDefault="001C1193" w:rsidP="001C1193">
            <w:pPr>
              <w:spacing w:before="0" w:after="0" w:line="240" w:lineRule="auto"/>
              <w:ind w:left="0"/>
              <w:jc w:val="center"/>
              <w:rPr>
                <w:rFonts w:eastAsia="Times New Roman" w:cs="Arial"/>
                <w:sz w:val="20"/>
                <w:szCs w:val="20"/>
                <w:lang w:eastAsia="es-CR"/>
              </w:rPr>
            </w:pPr>
            <w:r w:rsidRPr="001C1193">
              <w:rPr>
                <w:rFonts w:eastAsia="Times New Roman" w:cs="Arial"/>
                <w:sz w:val="20"/>
                <w:szCs w:val="20"/>
                <w:lang w:eastAsia="es-CR"/>
              </w:rPr>
              <w:t>Fiscalía de Siquirres</w:t>
            </w:r>
          </w:p>
        </w:tc>
        <w:tc>
          <w:tcPr>
            <w:tcW w:w="1560" w:type="dxa"/>
            <w:tcBorders>
              <w:top w:val="nil"/>
              <w:left w:val="nil"/>
              <w:bottom w:val="single" w:sz="4" w:space="0" w:color="auto"/>
              <w:right w:val="single" w:sz="4" w:space="0" w:color="auto"/>
            </w:tcBorders>
            <w:shd w:val="clear" w:color="000000" w:fill="FABF8F"/>
            <w:noWrap/>
            <w:vAlign w:val="bottom"/>
            <w:hideMark/>
          </w:tcPr>
          <w:p w14:paraId="5A45666F" w14:textId="77777777" w:rsidR="001C1193" w:rsidRPr="001C1193" w:rsidRDefault="001C1193" w:rsidP="001C1193">
            <w:pPr>
              <w:spacing w:before="0" w:after="0" w:line="240" w:lineRule="auto"/>
              <w:ind w:left="0"/>
              <w:jc w:val="center"/>
              <w:rPr>
                <w:rFonts w:eastAsia="Times New Roman" w:cs="Arial"/>
                <w:sz w:val="20"/>
                <w:szCs w:val="20"/>
                <w:lang w:eastAsia="es-CR"/>
              </w:rPr>
            </w:pPr>
            <w:r w:rsidRPr="001C1193">
              <w:rPr>
                <w:rFonts w:eastAsia="Times New Roman" w:cs="Arial"/>
                <w:sz w:val="20"/>
                <w:szCs w:val="20"/>
                <w:lang w:eastAsia="es-CR"/>
              </w:rPr>
              <w:t>1</w:t>
            </w:r>
          </w:p>
        </w:tc>
      </w:tr>
      <w:tr w:rsidR="001C1193" w:rsidRPr="001C1193" w14:paraId="1FAC1E17" w14:textId="77777777" w:rsidTr="002C13D8">
        <w:trPr>
          <w:trHeight w:val="250"/>
          <w:jc w:val="center"/>
        </w:trPr>
        <w:tc>
          <w:tcPr>
            <w:tcW w:w="2400" w:type="dxa"/>
            <w:tcBorders>
              <w:top w:val="nil"/>
              <w:left w:val="single" w:sz="4" w:space="0" w:color="auto"/>
              <w:bottom w:val="single" w:sz="4" w:space="0" w:color="auto"/>
              <w:right w:val="single" w:sz="4" w:space="0" w:color="auto"/>
            </w:tcBorders>
            <w:shd w:val="clear" w:color="000000" w:fill="FABF8F"/>
            <w:noWrap/>
            <w:vAlign w:val="bottom"/>
            <w:hideMark/>
          </w:tcPr>
          <w:p w14:paraId="0F82D653" w14:textId="77777777" w:rsidR="001C1193" w:rsidRPr="001C1193" w:rsidRDefault="001C1193" w:rsidP="001C1193">
            <w:pPr>
              <w:spacing w:before="0" w:after="0" w:line="240" w:lineRule="auto"/>
              <w:ind w:left="0"/>
              <w:jc w:val="center"/>
              <w:rPr>
                <w:rFonts w:eastAsia="Times New Roman" w:cs="Arial"/>
                <w:sz w:val="20"/>
                <w:szCs w:val="20"/>
                <w:lang w:eastAsia="es-CR"/>
              </w:rPr>
            </w:pPr>
            <w:r w:rsidRPr="001C1193">
              <w:rPr>
                <w:rFonts w:eastAsia="Times New Roman" w:cs="Arial"/>
                <w:sz w:val="20"/>
                <w:szCs w:val="20"/>
                <w:lang w:eastAsia="es-CR"/>
              </w:rPr>
              <w:t xml:space="preserve">Fiscalía de </w:t>
            </w:r>
            <w:proofErr w:type="spellStart"/>
            <w:r w:rsidRPr="001C1193">
              <w:rPr>
                <w:rFonts w:eastAsia="Times New Roman" w:cs="Arial"/>
                <w:sz w:val="20"/>
                <w:szCs w:val="20"/>
                <w:lang w:eastAsia="es-CR"/>
              </w:rPr>
              <w:t>Bribrí</w:t>
            </w:r>
            <w:proofErr w:type="spellEnd"/>
          </w:p>
        </w:tc>
        <w:tc>
          <w:tcPr>
            <w:tcW w:w="1560" w:type="dxa"/>
            <w:tcBorders>
              <w:top w:val="nil"/>
              <w:left w:val="nil"/>
              <w:bottom w:val="single" w:sz="4" w:space="0" w:color="auto"/>
              <w:right w:val="single" w:sz="4" w:space="0" w:color="auto"/>
            </w:tcBorders>
            <w:shd w:val="clear" w:color="000000" w:fill="FABF8F"/>
            <w:noWrap/>
            <w:vAlign w:val="bottom"/>
            <w:hideMark/>
          </w:tcPr>
          <w:p w14:paraId="2964EB85" w14:textId="77777777" w:rsidR="001C1193" w:rsidRPr="001C1193" w:rsidRDefault="001C1193" w:rsidP="001C1193">
            <w:pPr>
              <w:spacing w:before="0" w:after="0" w:line="240" w:lineRule="auto"/>
              <w:ind w:left="0"/>
              <w:jc w:val="center"/>
              <w:rPr>
                <w:rFonts w:eastAsia="Times New Roman" w:cs="Arial"/>
                <w:sz w:val="20"/>
                <w:szCs w:val="20"/>
                <w:lang w:eastAsia="es-CR"/>
              </w:rPr>
            </w:pPr>
            <w:r w:rsidRPr="001C1193">
              <w:rPr>
                <w:rFonts w:eastAsia="Times New Roman" w:cs="Arial"/>
                <w:sz w:val="20"/>
                <w:szCs w:val="20"/>
                <w:lang w:eastAsia="es-CR"/>
              </w:rPr>
              <w:t>1</w:t>
            </w:r>
          </w:p>
        </w:tc>
      </w:tr>
    </w:tbl>
    <w:p w14:paraId="76096EF7" w14:textId="77777777" w:rsidR="001C1193" w:rsidRDefault="001C1193" w:rsidP="00D352D0">
      <w:pPr>
        <w:spacing w:before="0" w:after="0" w:line="360" w:lineRule="auto"/>
        <w:ind w:left="0"/>
        <w:jc w:val="center"/>
        <w:rPr>
          <w:rFonts w:cs="Arial"/>
          <w:b/>
          <w:sz w:val="24"/>
          <w:szCs w:val="24"/>
        </w:rPr>
      </w:pPr>
    </w:p>
    <w:p w14:paraId="2170B0BC" w14:textId="3154702F" w:rsidR="0007568D" w:rsidRPr="00AE6BFA" w:rsidRDefault="0007568D" w:rsidP="0007568D">
      <w:pPr>
        <w:spacing w:before="0" w:after="0" w:line="360" w:lineRule="auto"/>
        <w:ind w:left="0"/>
        <w:rPr>
          <w:rFonts w:cs="Arial"/>
          <w:sz w:val="18"/>
          <w:szCs w:val="18"/>
        </w:rPr>
      </w:pPr>
      <w:r w:rsidRPr="00AE6BFA">
        <w:rPr>
          <w:rFonts w:cs="Arial"/>
          <w:b/>
          <w:bCs/>
          <w:sz w:val="18"/>
          <w:szCs w:val="18"/>
        </w:rPr>
        <w:t>Fuente:</w:t>
      </w:r>
      <w:r w:rsidRPr="00AE6BFA">
        <w:rPr>
          <w:rFonts w:cs="Arial"/>
          <w:sz w:val="18"/>
          <w:szCs w:val="18"/>
        </w:rPr>
        <w:t xml:space="preserve"> Elaboración propia con la información suministrada por las Fiscalías del Ministerio Público, el Subproceso de Presupuesto y Proyectos, así como del Subproceso de Modernización Institucional de la Dirección de Planificación.</w:t>
      </w:r>
    </w:p>
    <w:p w14:paraId="24BA3DD4" w14:textId="1BF50282" w:rsidR="00F33BA5" w:rsidRDefault="00F33BA5" w:rsidP="00F33BA5">
      <w:pPr>
        <w:spacing w:before="0" w:after="0" w:line="360" w:lineRule="auto"/>
        <w:ind w:left="0"/>
        <w:rPr>
          <w:rFonts w:cs="Arial"/>
          <w:sz w:val="24"/>
          <w:szCs w:val="24"/>
        </w:rPr>
      </w:pPr>
    </w:p>
    <w:p w14:paraId="6177FFE3" w14:textId="53B26F55" w:rsidR="00C63480" w:rsidRPr="00AE6BFA" w:rsidRDefault="004055A6" w:rsidP="001C1193">
      <w:pPr>
        <w:spacing w:before="0" w:after="0" w:line="360" w:lineRule="auto"/>
        <w:ind w:left="0" w:firstLine="708"/>
        <w:rPr>
          <w:rFonts w:cs="Arial"/>
          <w:sz w:val="24"/>
          <w:szCs w:val="24"/>
        </w:rPr>
      </w:pPr>
      <w:r w:rsidRPr="00AE6BFA">
        <w:rPr>
          <w:rFonts w:cs="Arial"/>
          <w:sz w:val="24"/>
          <w:szCs w:val="24"/>
        </w:rPr>
        <w:lastRenderedPageBreak/>
        <w:t xml:space="preserve">Como se puede apreciar en el cuadro anterior, se tiene la necesidad de </w:t>
      </w:r>
      <w:r w:rsidR="00C86561" w:rsidRPr="00AE6BFA">
        <w:rPr>
          <w:rFonts w:cs="Arial"/>
          <w:sz w:val="24"/>
          <w:szCs w:val="24"/>
        </w:rPr>
        <w:t xml:space="preserve">incrementar en </w:t>
      </w:r>
      <w:r w:rsidRPr="00AE6BFA">
        <w:rPr>
          <w:rFonts w:cs="Arial"/>
          <w:sz w:val="24"/>
          <w:szCs w:val="24"/>
        </w:rPr>
        <w:t xml:space="preserve">al menos una persona fiscal para esas Fiscalías con el fin de cumplir con la estructura mínima </w:t>
      </w:r>
      <w:r w:rsidR="004714E1" w:rsidRPr="00AE6BFA">
        <w:rPr>
          <w:rFonts w:cs="Arial"/>
          <w:sz w:val="24"/>
          <w:szCs w:val="24"/>
        </w:rPr>
        <w:t>requerid</w:t>
      </w:r>
      <w:r w:rsidRPr="00AE6BFA">
        <w:rPr>
          <w:rFonts w:cs="Arial"/>
          <w:sz w:val="24"/>
          <w:szCs w:val="24"/>
        </w:rPr>
        <w:t xml:space="preserve">a para el correcto funcionamiento del Tribunal Penal </w:t>
      </w:r>
      <w:r w:rsidR="00C63480" w:rsidRPr="00AE6BFA">
        <w:rPr>
          <w:rFonts w:cs="Arial"/>
          <w:sz w:val="24"/>
          <w:szCs w:val="24"/>
        </w:rPr>
        <w:t>en</w:t>
      </w:r>
      <w:r w:rsidRPr="00AE6BFA">
        <w:rPr>
          <w:rFonts w:cs="Arial"/>
          <w:sz w:val="24"/>
          <w:szCs w:val="24"/>
        </w:rPr>
        <w:t xml:space="preserve"> </w:t>
      </w:r>
      <w:r w:rsidR="00B6578A" w:rsidRPr="00AE6BFA">
        <w:rPr>
          <w:rFonts w:cs="Arial"/>
          <w:sz w:val="24"/>
          <w:szCs w:val="24"/>
        </w:rPr>
        <w:t xml:space="preserve">cada una de esas </w:t>
      </w:r>
      <w:r w:rsidRPr="00AE6BFA">
        <w:rPr>
          <w:rFonts w:cs="Arial"/>
          <w:sz w:val="24"/>
          <w:szCs w:val="24"/>
        </w:rPr>
        <w:t>zona</w:t>
      </w:r>
      <w:r w:rsidR="00B6578A" w:rsidRPr="00AE6BFA">
        <w:rPr>
          <w:rFonts w:cs="Arial"/>
          <w:sz w:val="24"/>
          <w:szCs w:val="24"/>
        </w:rPr>
        <w:t>s</w:t>
      </w:r>
      <w:r w:rsidRPr="00AE6BFA">
        <w:rPr>
          <w:rFonts w:cs="Arial"/>
          <w:sz w:val="24"/>
          <w:szCs w:val="24"/>
        </w:rPr>
        <w:t xml:space="preserve">, por lo que, para esos casos </w:t>
      </w:r>
      <w:r w:rsidR="00C86561" w:rsidRPr="00AE6BFA">
        <w:rPr>
          <w:rFonts w:cs="Arial"/>
          <w:sz w:val="24"/>
          <w:szCs w:val="24"/>
        </w:rPr>
        <w:t xml:space="preserve">en </w:t>
      </w:r>
      <w:r w:rsidRPr="00AE6BFA">
        <w:rPr>
          <w:rFonts w:cs="Arial"/>
          <w:sz w:val="24"/>
          <w:szCs w:val="24"/>
        </w:rPr>
        <w:t xml:space="preserve">específico se </w:t>
      </w:r>
      <w:r w:rsidR="004714E1" w:rsidRPr="00AE6BFA">
        <w:rPr>
          <w:rFonts w:cs="Arial"/>
          <w:sz w:val="24"/>
          <w:szCs w:val="24"/>
        </w:rPr>
        <w:t>considera</w:t>
      </w:r>
      <w:r w:rsidRPr="00AE6BFA">
        <w:rPr>
          <w:rFonts w:cs="Arial"/>
          <w:sz w:val="24"/>
          <w:szCs w:val="24"/>
        </w:rPr>
        <w:t xml:space="preserve"> indispensable ese apoyo de forma permanente, como respuesta a la situación expuesta y a la capacidad instalada </w:t>
      </w:r>
      <w:r w:rsidR="00615B72" w:rsidRPr="00AE6BFA">
        <w:rPr>
          <w:rFonts w:cs="Arial"/>
          <w:sz w:val="24"/>
          <w:szCs w:val="24"/>
        </w:rPr>
        <w:t>de</w:t>
      </w:r>
      <w:r w:rsidRPr="00AE6BFA">
        <w:rPr>
          <w:rFonts w:cs="Arial"/>
          <w:sz w:val="24"/>
          <w:szCs w:val="24"/>
        </w:rPr>
        <w:t xml:space="preserve"> esas </w:t>
      </w:r>
      <w:r w:rsidR="00615B72" w:rsidRPr="00AE6BFA">
        <w:rPr>
          <w:rFonts w:cs="Arial"/>
          <w:sz w:val="24"/>
          <w:szCs w:val="24"/>
        </w:rPr>
        <w:t>oficinas en cada localidad</w:t>
      </w:r>
      <w:r w:rsidR="001C1193">
        <w:rPr>
          <w:rFonts w:cs="Arial"/>
          <w:sz w:val="24"/>
          <w:szCs w:val="24"/>
        </w:rPr>
        <w:t xml:space="preserve">. </w:t>
      </w:r>
    </w:p>
    <w:p w14:paraId="3E43DB31" w14:textId="77777777" w:rsidR="000D43FB" w:rsidRDefault="000D43FB" w:rsidP="00D352D0">
      <w:pPr>
        <w:spacing w:before="0" w:after="0" w:line="360" w:lineRule="auto"/>
        <w:ind w:left="0" w:firstLine="708"/>
        <w:rPr>
          <w:rFonts w:cs="Arial"/>
          <w:sz w:val="24"/>
          <w:szCs w:val="24"/>
        </w:rPr>
      </w:pPr>
    </w:p>
    <w:p w14:paraId="2B8B0277" w14:textId="39E65871" w:rsidR="002925B0" w:rsidRPr="00AE6BFA" w:rsidRDefault="000A2B85" w:rsidP="002E434D">
      <w:pPr>
        <w:pStyle w:val="Descripcin"/>
        <w:jc w:val="center"/>
        <w:rPr>
          <w:rFonts w:ascii="Arial" w:hAnsi="Arial" w:cs="Arial"/>
          <w:b/>
          <w:i w:val="0"/>
          <w:color w:val="auto"/>
          <w:sz w:val="24"/>
          <w:szCs w:val="24"/>
        </w:rPr>
      </w:pPr>
      <w:r w:rsidRPr="00AE6BFA">
        <w:rPr>
          <w:rFonts w:ascii="Arial" w:hAnsi="Arial" w:cs="Arial"/>
          <w:b/>
          <w:i w:val="0"/>
          <w:color w:val="auto"/>
          <w:sz w:val="24"/>
          <w:szCs w:val="24"/>
        </w:rPr>
        <w:t>Cuadro</w:t>
      </w:r>
      <w:r w:rsidR="002925B0" w:rsidRPr="00AE6BFA">
        <w:rPr>
          <w:rFonts w:ascii="Arial" w:hAnsi="Arial" w:cs="Arial"/>
          <w:b/>
          <w:i w:val="0"/>
          <w:color w:val="auto"/>
          <w:sz w:val="24"/>
          <w:szCs w:val="24"/>
        </w:rPr>
        <w:t xml:space="preserve"> </w:t>
      </w:r>
      <w:r w:rsidR="00015AD0">
        <w:rPr>
          <w:rFonts w:ascii="Arial" w:hAnsi="Arial" w:cs="Arial"/>
          <w:b/>
          <w:i w:val="0"/>
          <w:color w:val="auto"/>
          <w:sz w:val="24"/>
          <w:szCs w:val="24"/>
        </w:rPr>
        <w:t>3</w:t>
      </w:r>
    </w:p>
    <w:p w14:paraId="5A9FC88D" w14:textId="7F660404" w:rsidR="00F33BA5" w:rsidRPr="00AE6BFA" w:rsidRDefault="002925B0" w:rsidP="002E434D">
      <w:pPr>
        <w:spacing w:before="0" w:after="0" w:line="240" w:lineRule="auto"/>
        <w:ind w:left="0"/>
        <w:jc w:val="center"/>
        <w:rPr>
          <w:rFonts w:cs="Arial"/>
          <w:sz w:val="24"/>
          <w:szCs w:val="24"/>
        </w:rPr>
      </w:pPr>
      <w:r w:rsidRPr="00AE6BFA">
        <w:rPr>
          <w:rFonts w:cs="Arial"/>
          <w:b/>
          <w:sz w:val="24"/>
          <w:szCs w:val="24"/>
        </w:rPr>
        <w:t>Fiscalías</w:t>
      </w:r>
      <w:r w:rsidR="00F33BA5" w:rsidRPr="00AE6BFA">
        <w:rPr>
          <w:rFonts w:cs="Arial"/>
          <w:b/>
          <w:sz w:val="24"/>
          <w:szCs w:val="24"/>
        </w:rPr>
        <w:t xml:space="preserve"> del Ministerio Público que aún no han sido abordadas, pero </w:t>
      </w:r>
      <w:r w:rsidRPr="00AE6BFA">
        <w:rPr>
          <w:rFonts w:cs="Arial"/>
          <w:b/>
          <w:sz w:val="24"/>
          <w:szCs w:val="24"/>
        </w:rPr>
        <w:t xml:space="preserve">donde </w:t>
      </w:r>
      <w:r w:rsidR="00F33BA5" w:rsidRPr="00AE6BFA">
        <w:rPr>
          <w:rFonts w:cs="Arial"/>
          <w:b/>
          <w:sz w:val="24"/>
          <w:szCs w:val="24"/>
        </w:rPr>
        <w:t xml:space="preserve">se identificó faltante de personal por la estructura </w:t>
      </w:r>
      <w:r w:rsidRPr="00AE6BFA">
        <w:rPr>
          <w:rFonts w:cs="Arial"/>
          <w:b/>
          <w:sz w:val="24"/>
          <w:szCs w:val="24"/>
        </w:rPr>
        <w:t xml:space="preserve">instalada en </w:t>
      </w:r>
      <w:r w:rsidR="00F33BA5" w:rsidRPr="00AE6BFA">
        <w:rPr>
          <w:rFonts w:cs="Arial"/>
          <w:b/>
          <w:sz w:val="24"/>
          <w:szCs w:val="24"/>
        </w:rPr>
        <w:t>el Tribunal Penal</w:t>
      </w:r>
      <w:r w:rsidRPr="00AE6BFA">
        <w:rPr>
          <w:rFonts w:cs="Arial"/>
          <w:b/>
          <w:sz w:val="24"/>
          <w:szCs w:val="24"/>
        </w:rPr>
        <w:t xml:space="preserve"> de la localidad o por la operatividad de la Fiscalía del lugar</w:t>
      </w:r>
      <w:r w:rsidR="00F33BA5" w:rsidRPr="00AE6BFA">
        <w:rPr>
          <w:rFonts w:cs="Arial"/>
          <w:b/>
          <w:sz w:val="24"/>
          <w:szCs w:val="24"/>
        </w:rPr>
        <w:t>.</w:t>
      </w:r>
    </w:p>
    <w:p w14:paraId="1905ED9C" w14:textId="77777777" w:rsidR="001C1193" w:rsidRDefault="001C1193" w:rsidP="0007568D">
      <w:pPr>
        <w:spacing w:before="0" w:after="0" w:line="360" w:lineRule="auto"/>
        <w:ind w:left="0"/>
        <w:rPr>
          <w:rFonts w:cs="Arial"/>
          <w:b/>
          <w:bCs/>
          <w:sz w:val="18"/>
          <w:szCs w:val="18"/>
        </w:rPr>
      </w:pPr>
    </w:p>
    <w:tbl>
      <w:tblPr>
        <w:tblW w:w="3700" w:type="dxa"/>
        <w:jc w:val="center"/>
        <w:tblCellMar>
          <w:left w:w="70" w:type="dxa"/>
          <w:right w:w="70" w:type="dxa"/>
        </w:tblCellMar>
        <w:tblLook w:val="04A0" w:firstRow="1" w:lastRow="0" w:firstColumn="1" w:lastColumn="0" w:noHBand="0" w:noVBand="1"/>
      </w:tblPr>
      <w:tblGrid>
        <w:gridCol w:w="2500"/>
        <w:gridCol w:w="1200"/>
      </w:tblGrid>
      <w:tr w:rsidR="001C1193" w:rsidRPr="001C1193" w14:paraId="76690F3A" w14:textId="77777777" w:rsidTr="002C13D8">
        <w:trPr>
          <w:trHeight w:val="250"/>
          <w:jc w:val="center"/>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0C419" w14:textId="77777777" w:rsidR="001C1193" w:rsidRPr="001C1193" w:rsidRDefault="001C1193" w:rsidP="001C1193">
            <w:pPr>
              <w:spacing w:before="0" w:after="0" w:line="240" w:lineRule="auto"/>
              <w:ind w:left="0"/>
              <w:jc w:val="center"/>
              <w:rPr>
                <w:rFonts w:eastAsia="Times New Roman" w:cs="Arial"/>
                <w:sz w:val="20"/>
                <w:szCs w:val="20"/>
                <w:lang w:eastAsia="es-CR"/>
              </w:rPr>
            </w:pPr>
            <w:r w:rsidRPr="001C1193">
              <w:rPr>
                <w:rFonts w:eastAsia="Times New Roman" w:cs="Arial"/>
                <w:sz w:val="20"/>
                <w:szCs w:val="20"/>
                <w:lang w:eastAsia="es-CR"/>
              </w:rPr>
              <w:t>Fiscalía</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5C9FB82A" w14:textId="77777777" w:rsidR="001C1193" w:rsidRPr="001C1193" w:rsidRDefault="001C1193" w:rsidP="001C1193">
            <w:pPr>
              <w:spacing w:before="0" w:after="0" w:line="240" w:lineRule="auto"/>
              <w:ind w:left="0"/>
              <w:jc w:val="center"/>
              <w:rPr>
                <w:rFonts w:eastAsia="Times New Roman" w:cs="Arial"/>
                <w:sz w:val="20"/>
                <w:szCs w:val="20"/>
                <w:lang w:eastAsia="es-CR"/>
              </w:rPr>
            </w:pPr>
            <w:r w:rsidRPr="001C1193">
              <w:rPr>
                <w:rFonts w:eastAsia="Times New Roman" w:cs="Arial"/>
                <w:sz w:val="20"/>
                <w:szCs w:val="20"/>
                <w:lang w:eastAsia="es-CR"/>
              </w:rPr>
              <w:t>Fiscal</w:t>
            </w:r>
          </w:p>
        </w:tc>
      </w:tr>
      <w:tr w:rsidR="001C1193" w:rsidRPr="001C1193" w14:paraId="11B48629" w14:textId="77777777" w:rsidTr="002C13D8">
        <w:trPr>
          <w:trHeight w:val="250"/>
          <w:jc w:val="center"/>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377A1A75" w14:textId="77777777" w:rsidR="001C1193" w:rsidRPr="001C1193" w:rsidRDefault="001C1193" w:rsidP="001C1193">
            <w:pPr>
              <w:spacing w:before="0" w:after="0" w:line="240" w:lineRule="auto"/>
              <w:ind w:left="0"/>
              <w:jc w:val="center"/>
              <w:rPr>
                <w:rFonts w:eastAsia="Times New Roman" w:cs="Arial"/>
                <w:sz w:val="20"/>
                <w:szCs w:val="20"/>
                <w:lang w:eastAsia="es-CR"/>
              </w:rPr>
            </w:pPr>
            <w:r w:rsidRPr="001C1193">
              <w:rPr>
                <w:rFonts w:eastAsia="Times New Roman" w:cs="Arial"/>
                <w:sz w:val="20"/>
                <w:szCs w:val="20"/>
                <w:lang w:eastAsia="es-CR"/>
              </w:rPr>
              <w:t>Fiscalía de Perez Zeledón</w:t>
            </w:r>
          </w:p>
        </w:tc>
        <w:tc>
          <w:tcPr>
            <w:tcW w:w="1200" w:type="dxa"/>
            <w:tcBorders>
              <w:top w:val="nil"/>
              <w:left w:val="nil"/>
              <w:bottom w:val="single" w:sz="4" w:space="0" w:color="auto"/>
              <w:right w:val="single" w:sz="4" w:space="0" w:color="auto"/>
            </w:tcBorders>
            <w:shd w:val="clear" w:color="auto" w:fill="auto"/>
            <w:noWrap/>
            <w:vAlign w:val="bottom"/>
            <w:hideMark/>
          </w:tcPr>
          <w:p w14:paraId="6255D40B" w14:textId="77777777" w:rsidR="001C1193" w:rsidRPr="001C1193" w:rsidRDefault="001C1193" w:rsidP="001C1193">
            <w:pPr>
              <w:spacing w:before="0" w:after="0" w:line="240" w:lineRule="auto"/>
              <w:ind w:left="0"/>
              <w:jc w:val="center"/>
              <w:rPr>
                <w:rFonts w:eastAsia="Times New Roman" w:cs="Arial"/>
                <w:sz w:val="20"/>
                <w:szCs w:val="20"/>
                <w:lang w:eastAsia="es-CR"/>
              </w:rPr>
            </w:pPr>
            <w:r w:rsidRPr="001C1193">
              <w:rPr>
                <w:rFonts w:eastAsia="Times New Roman" w:cs="Arial"/>
                <w:sz w:val="20"/>
                <w:szCs w:val="20"/>
                <w:lang w:eastAsia="es-CR"/>
              </w:rPr>
              <w:t>1</w:t>
            </w:r>
          </w:p>
        </w:tc>
      </w:tr>
      <w:tr w:rsidR="001C1193" w:rsidRPr="001C1193" w14:paraId="4D52B511" w14:textId="77777777" w:rsidTr="002C13D8">
        <w:trPr>
          <w:trHeight w:val="250"/>
          <w:jc w:val="center"/>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558B9667" w14:textId="77777777" w:rsidR="001C1193" w:rsidRPr="001C1193" w:rsidRDefault="001C1193" w:rsidP="001C1193">
            <w:pPr>
              <w:spacing w:before="0" w:after="0" w:line="240" w:lineRule="auto"/>
              <w:ind w:left="0"/>
              <w:jc w:val="center"/>
              <w:rPr>
                <w:rFonts w:eastAsia="Times New Roman" w:cs="Arial"/>
                <w:sz w:val="20"/>
                <w:szCs w:val="20"/>
                <w:lang w:eastAsia="es-CR"/>
              </w:rPr>
            </w:pPr>
            <w:r w:rsidRPr="001C1193">
              <w:rPr>
                <w:rFonts w:eastAsia="Times New Roman" w:cs="Arial"/>
                <w:sz w:val="20"/>
                <w:szCs w:val="20"/>
                <w:lang w:eastAsia="es-CR"/>
              </w:rPr>
              <w:t>Fiscalía de San Carlos</w:t>
            </w:r>
          </w:p>
        </w:tc>
        <w:tc>
          <w:tcPr>
            <w:tcW w:w="1200" w:type="dxa"/>
            <w:tcBorders>
              <w:top w:val="nil"/>
              <w:left w:val="nil"/>
              <w:bottom w:val="single" w:sz="4" w:space="0" w:color="auto"/>
              <w:right w:val="single" w:sz="4" w:space="0" w:color="auto"/>
            </w:tcBorders>
            <w:shd w:val="clear" w:color="auto" w:fill="auto"/>
            <w:noWrap/>
            <w:vAlign w:val="bottom"/>
            <w:hideMark/>
          </w:tcPr>
          <w:p w14:paraId="6715E081" w14:textId="77777777" w:rsidR="001C1193" w:rsidRPr="001C1193" w:rsidRDefault="001C1193" w:rsidP="001C1193">
            <w:pPr>
              <w:spacing w:before="0" w:after="0" w:line="240" w:lineRule="auto"/>
              <w:ind w:left="0"/>
              <w:jc w:val="center"/>
              <w:rPr>
                <w:rFonts w:eastAsia="Times New Roman" w:cs="Arial"/>
                <w:sz w:val="20"/>
                <w:szCs w:val="20"/>
                <w:lang w:eastAsia="es-CR"/>
              </w:rPr>
            </w:pPr>
            <w:r w:rsidRPr="001C1193">
              <w:rPr>
                <w:rFonts w:eastAsia="Times New Roman" w:cs="Arial"/>
                <w:sz w:val="20"/>
                <w:szCs w:val="20"/>
                <w:lang w:eastAsia="es-CR"/>
              </w:rPr>
              <w:t>3</w:t>
            </w:r>
          </w:p>
        </w:tc>
      </w:tr>
      <w:tr w:rsidR="001C1193" w:rsidRPr="001C1193" w14:paraId="7F430D01" w14:textId="77777777" w:rsidTr="002C13D8">
        <w:trPr>
          <w:trHeight w:val="250"/>
          <w:jc w:val="center"/>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78F91ED8" w14:textId="77777777" w:rsidR="001C1193" w:rsidRPr="001C1193" w:rsidRDefault="001C1193" w:rsidP="001C1193">
            <w:pPr>
              <w:spacing w:before="0" w:after="0" w:line="240" w:lineRule="auto"/>
              <w:ind w:left="0"/>
              <w:jc w:val="center"/>
              <w:rPr>
                <w:rFonts w:eastAsia="Times New Roman" w:cs="Arial"/>
                <w:sz w:val="20"/>
                <w:szCs w:val="20"/>
                <w:lang w:eastAsia="es-CR"/>
              </w:rPr>
            </w:pPr>
            <w:r w:rsidRPr="001C1193">
              <w:rPr>
                <w:rFonts w:eastAsia="Times New Roman" w:cs="Arial"/>
                <w:sz w:val="20"/>
                <w:szCs w:val="20"/>
                <w:lang w:eastAsia="es-CR"/>
              </w:rPr>
              <w:t>Fiscalía de San José</w:t>
            </w:r>
          </w:p>
        </w:tc>
        <w:tc>
          <w:tcPr>
            <w:tcW w:w="1200" w:type="dxa"/>
            <w:tcBorders>
              <w:top w:val="nil"/>
              <w:left w:val="nil"/>
              <w:bottom w:val="single" w:sz="4" w:space="0" w:color="auto"/>
              <w:right w:val="single" w:sz="4" w:space="0" w:color="auto"/>
            </w:tcBorders>
            <w:shd w:val="clear" w:color="auto" w:fill="auto"/>
            <w:noWrap/>
            <w:vAlign w:val="bottom"/>
            <w:hideMark/>
          </w:tcPr>
          <w:p w14:paraId="0821443A" w14:textId="77777777" w:rsidR="001C1193" w:rsidRPr="001C1193" w:rsidRDefault="001C1193" w:rsidP="001C1193">
            <w:pPr>
              <w:spacing w:before="0" w:after="0" w:line="240" w:lineRule="auto"/>
              <w:ind w:left="0"/>
              <w:jc w:val="center"/>
              <w:rPr>
                <w:rFonts w:eastAsia="Times New Roman" w:cs="Arial"/>
                <w:sz w:val="20"/>
                <w:szCs w:val="20"/>
                <w:lang w:eastAsia="es-CR"/>
              </w:rPr>
            </w:pPr>
            <w:r w:rsidRPr="001C1193">
              <w:rPr>
                <w:rFonts w:eastAsia="Times New Roman" w:cs="Arial"/>
                <w:sz w:val="20"/>
                <w:szCs w:val="20"/>
                <w:lang w:eastAsia="es-CR"/>
              </w:rPr>
              <w:t>2</w:t>
            </w:r>
          </w:p>
        </w:tc>
      </w:tr>
      <w:tr w:rsidR="001C1193" w:rsidRPr="001C1193" w14:paraId="0D25D71D" w14:textId="77777777" w:rsidTr="002C13D8">
        <w:trPr>
          <w:trHeight w:val="250"/>
          <w:jc w:val="center"/>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4A56D872" w14:textId="77777777" w:rsidR="001C1193" w:rsidRPr="001C1193" w:rsidRDefault="001C1193" w:rsidP="001C1193">
            <w:pPr>
              <w:spacing w:before="0" w:after="0" w:line="240" w:lineRule="auto"/>
              <w:ind w:left="0"/>
              <w:jc w:val="center"/>
              <w:rPr>
                <w:rFonts w:eastAsia="Times New Roman" w:cs="Arial"/>
                <w:sz w:val="20"/>
                <w:szCs w:val="20"/>
                <w:lang w:eastAsia="es-CR"/>
              </w:rPr>
            </w:pPr>
            <w:r w:rsidRPr="001C1193">
              <w:rPr>
                <w:rFonts w:eastAsia="Times New Roman" w:cs="Arial"/>
                <w:sz w:val="20"/>
                <w:szCs w:val="20"/>
                <w:lang w:eastAsia="es-CR"/>
              </w:rPr>
              <w:t>Fiscalía de San Ramón</w:t>
            </w:r>
          </w:p>
        </w:tc>
        <w:tc>
          <w:tcPr>
            <w:tcW w:w="1200" w:type="dxa"/>
            <w:tcBorders>
              <w:top w:val="nil"/>
              <w:left w:val="nil"/>
              <w:bottom w:val="single" w:sz="4" w:space="0" w:color="auto"/>
              <w:right w:val="single" w:sz="4" w:space="0" w:color="auto"/>
            </w:tcBorders>
            <w:shd w:val="clear" w:color="auto" w:fill="auto"/>
            <w:noWrap/>
            <w:vAlign w:val="bottom"/>
            <w:hideMark/>
          </w:tcPr>
          <w:p w14:paraId="00BA7BA3" w14:textId="77777777" w:rsidR="001C1193" w:rsidRPr="001C1193" w:rsidRDefault="001C1193" w:rsidP="001C1193">
            <w:pPr>
              <w:spacing w:before="0" w:after="0" w:line="240" w:lineRule="auto"/>
              <w:ind w:left="0"/>
              <w:jc w:val="center"/>
              <w:rPr>
                <w:rFonts w:eastAsia="Times New Roman" w:cs="Arial"/>
                <w:sz w:val="20"/>
                <w:szCs w:val="20"/>
                <w:lang w:eastAsia="es-CR"/>
              </w:rPr>
            </w:pPr>
            <w:r w:rsidRPr="001C1193">
              <w:rPr>
                <w:rFonts w:eastAsia="Times New Roman" w:cs="Arial"/>
                <w:sz w:val="20"/>
                <w:szCs w:val="20"/>
                <w:lang w:eastAsia="es-CR"/>
              </w:rPr>
              <w:t>1</w:t>
            </w:r>
          </w:p>
        </w:tc>
      </w:tr>
      <w:tr w:rsidR="001C1193" w:rsidRPr="001C1193" w14:paraId="654BD251" w14:textId="77777777" w:rsidTr="002C13D8">
        <w:trPr>
          <w:trHeight w:val="250"/>
          <w:jc w:val="center"/>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7FBA1E2B" w14:textId="77777777" w:rsidR="001C1193" w:rsidRPr="001C1193" w:rsidRDefault="001C1193" w:rsidP="001C1193">
            <w:pPr>
              <w:spacing w:before="0" w:after="0" w:line="240" w:lineRule="auto"/>
              <w:ind w:left="0"/>
              <w:jc w:val="center"/>
              <w:rPr>
                <w:rFonts w:eastAsia="Times New Roman" w:cs="Arial"/>
                <w:sz w:val="20"/>
                <w:szCs w:val="20"/>
                <w:lang w:eastAsia="es-CR"/>
              </w:rPr>
            </w:pPr>
            <w:r w:rsidRPr="001C1193">
              <w:rPr>
                <w:rFonts w:eastAsia="Times New Roman" w:cs="Arial"/>
                <w:sz w:val="20"/>
                <w:szCs w:val="20"/>
                <w:lang w:eastAsia="es-CR"/>
              </w:rPr>
              <w:t>Fiscalía de Grecia</w:t>
            </w:r>
          </w:p>
        </w:tc>
        <w:tc>
          <w:tcPr>
            <w:tcW w:w="1200" w:type="dxa"/>
            <w:tcBorders>
              <w:top w:val="nil"/>
              <w:left w:val="nil"/>
              <w:bottom w:val="single" w:sz="4" w:space="0" w:color="auto"/>
              <w:right w:val="single" w:sz="4" w:space="0" w:color="auto"/>
            </w:tcBorders>
            <w:shd w:val="clear" w:color="auto" w:fill="auto"/>
            <w:noWrap/>
            <w:vAlign w:val="bottom"/>
            <w:hideMark/>
          </w:tcPr>
          <w:p w14:paraId="22244A87" w14:textId="77777777" w:rsidR="001C1193" w:rsidRPr="001C1193" w:rsidRDefault="001C1193" w:rsidP="001C1193">
            <w:pPr>
              <w:spacing w:before="0" w:after="0" w:line="240" w:lineRule="auto"/>
              <w:ind w:left="0"/>
              <w:jc w:val="center"/>
              <w:rPr>
                <w:rFonts w:eastAsia="Times New Roman" w:cs="Arial"/>
                <w:sz w:val="20"/>
                <w:szCs w:val="20"/>
                <w:lang w:eastAsia="es-CR"/>
              </w:rPr>
            </w:pPr>
            <w:r w:rsidRPr="001C1193">
              <w:rPr>
                <w:rFonts w:eastAsia="Times New Roman" w:cs="Arial"/>
                <w:sz w:val="20"/>
                <w:szCs w:val="20"/>
                <w:lang w:eastAsia="es-CR"/>
              </w:rPr>
              <w:t>1</w:t>
            </w:r>
          </w:p>
        </w:tc>
      </w:tr>
      <w:tr w:rsidR="001C1193" w:rsidRPr="001C1193" w14:paraId="7456BB10" w14:textId="77777777" w:rsidTr="002C13D8">
        <w:trPr>
          <w:trHeight w:val="250"/>
          <w:jc w:val="center"/>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28D04CE3" w14:textId="77777777" w:rsidR="001C1193" w:rsidRPr="001C1193" w:rsidRDefault="001C1193" w:rsidP="001C1193">
            <w:pPr>
              <w:spacing w:before="0" w:after="0" w:line="240" w:lineRule="auto"/>
              <w:ind w:left="0"/>
              <w:jc w:val="center"/>
              <w:rPr>
                <w:rFonts w:eastAsia="Times New Roman" w:cs="Arial"/>
                <w:sz w:val="20"/>
                <w:szCs w:val="20"/>
                <w:lang w:eastAsia="es-CR"/>
              </w:rPr>
            </w:pPr>
            <w:r w:rsidRPr="001C1193">
              <w:rPr>
                <w:rFonts w:eastAsia="Times New Roman" w:cs="Arial"/>
                <w:sz w:val="20"/>
                <w:szCs w:val="20"/>
                <w:lang w:eastAsia="es-CR"/>
              </w:rPr>
              <w:t>Fiscalía de Upala</w:t>
            </w:r>
          </w:p>
        </w:tc>
        <w:tc>
          <w:tcPr>
            <w:tcW w:w="1200" w:type="dxa"/>
            <w:tcBorders>
              <w:top w:val="nil"/>
              <w:left w:val="nil"/>
              <w:bottom w:val="single" w:sz="4" w:space="0" w:color="auto"/>
              <w:right w:val="single" w:sz="4" w:space="0" w:color="auto"/>
            </w:tcBorders>
            <w:shd w:val="clear" w:color="auto" w:fill="auto"/>
            <w:noWrap/>
            <w:vAlign w:val="bottom"/>
            <w:hideMark/>
          </w:tcPr>
          <w:p w14:paraId="5A2263AD" w14:textId="77777777" w:rsidR="001C1193" w:rsidRPr="001C1193" w:rsidRDefault="001C1193" w:rsidP="001C1193">
            <w:pPr>
              <w:spacing w:before="0" w:after="0" w:line="240" w:lineRule="auto"/>
              <w:ind w:left="0"/>
              <w:jc w:val="center"/>
              <w:rPr>
                <w:rFonts w:eastAsia="Times New Roman" w:cs="Arial"/>
                <w:sz w:val="20"/>
                <w:szCs w:val="20"/>
                <w:lang w:eastAsia="es-CR"/>
              </w:rPr>
            </w:pPr>
            <w:r w:rsidRPr="001C1193">
              <w:rPr>
                <w:rFonts w:eastAsia="Times New Roman" w:cs="Arial"/>
                <w:sz w:val="20"/>
                <w:szCs w:val="20"/>
                <w:lang w:eastAsia="es-CR"/>
              </w:rPr>
              <w:t>1</w:t>
            </w:r>
          </w:p>
        </w:tc>
      </w:tr>
      <w:tr w:rsidR="001C1193" w:rsidRPr="001C1193" w14:paraId="04B458D1" w14:textId="77777777" w:rsidTr="002C13D8">
        <w:trPr>
          <w:trHeight w:val="250"/>
          <w:jc w:val="center"/>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3E533F23" w14:textId="77777777" w:rsidR="001C1193" w:rsidRPr="001C1193" w:rsidRDefault="001C1193" w:rsidP="001C1193">
            <w:pPr>
              <w:spacing w:before="0" w:after="0" w:line="240" w:lineRule="auto"/>
              <w:ind w:left="0"/>
              <w:jc w:val="center"/>
              <w:rPr>
                <w:rFonts w:eastAsia="Times New Roman" w:cs="Arial"/>
                <w:sz w:val="20"/>
                <w:szCs w:val="20"/>
                <w:lang w:eastAsia="es-CR"/>
              </w:rPr>
            </w:pPr>
            <w:r w:rsidRPr="001C1193">
              <w:rPr>
                <w:rFonts w:eastAsia="Times New Roman" w:cs="Arial"/>
                <w:sz w:val="20"/>
                <w:szCs w:val="20"/>
                <w:lang w:eastAsia="es-CR"/>
              </w:rPr>
              <w:t>Fiscalía de Osa</w:t>
            </w:r>
          </w:p>
        </w:tc>
        <w:tc>
          <w:tcPr>
            <w:tcW w:w="1200" w:type="dxa"/>
            <w:tcBorders>
              <w:top w:val="nil"/>
              <w:left w:val="nil"/>
              <w:bottom w:val="single" w:sz="4" w:space="0" w:color="auto"/>
              <w:right w:val="single" w:sz="4" w:space="0" w:color="auto"/>
            </w:tcBorders>
            <w:shd w:val="clear" w:color="auto" w:fill="auto"/>
            <w:noWrap/>
            <w:vAlign w:val="bottom"/>
            <w:hideMark/>
          </w:tcPr>
          <w:p w14:paraId="1AA9F1F7" w14:textId="77777777" w:rsidR="001C1193" w:rsidRPr="001C1193" w:rsidRDefault="001C1193" w:rsidP="001C1193">
            <w:pPr>
              <w:spacing w:before="0" w:after="0" w:line="240" w:lineRule="auto"/>
              <w:ind w:left="0"/>
              <w:jc w:val="center"/>
              <w:rPr>
                <w:rFonts w:eastAsia="Times New Roman" w:cs="Arial"/>
                <w:sz w:val="20"/>
                <w:szCs w:val="20"/>
                <w:lang w:eastAsia="es-CR"/>
              </w:rPr>
            </w:pPr>
            <w:r w:rsidRPr="001C1193">
              <w:rPr>
                <w:rFonts w:eastAsia="Times New Roman" w:cs="Arial"/>
                <w:sz w:val="20"/>
                <w:szCs w:val="20"/>
                <w:lang w:eastAsia="es-CR"/>
              </w:rPr>
              <w:t>1</w:t>
            </w:r>
          </w:p>
        </w:tc>
      </w:tr>
      <w:tr w:rsidR="001C1193" w:rsidRPr="001C1193" w14:paraId="01A52066" w14:textId="77777777" w:rsidTr="002C13D8">
        <w:trPr>
          <w:trHeight w:val="250"/>
          <w:jc w:val="center"/>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15BFF35D" w14:textId="77777777" w:rsidR="001C1193" w:rsidRPr="001C1193" w:rsidRDefault="001C1193" w:rsidP="001C1193">
            <w:pPr>
              <w:spacing w:before="0" w:after="0" w:line="240" w:lineRule="auto"/>
              <w:ind w:left="0"/>
              <w:jc w:val="center"/>
              <w:rPr>
                <w:rFonts w:eastAsia="Times New Roman" w:cs="Arial"/>
                <w:sz w:val="20"/>
                <w:szCs w:val="20"/>
                <w:lang w:eastAsia="es-CR"/>
              </w:rPr>
            </w:pPr>
            <w:r w:rsidRPr="001C1193">
              <w:rPr>
                <w:rFonts w:eastAsia="Times New Roman" w:cs="Arial"/>
                <w:sz w:val="20"/>
                <w:szCs w:val="20"/>
                <w:lang w:eastAsia="es-CR"/>
              </w:rPr>
              <w:t>Fiscalía de la Fortuna</w:t>
            </w:r>
          </w:p>
        </w:tc>
        <w:tc>
          <w:tcPr>
            <w:tcW w:w="1200" w:type="dxa"/>
            <w:tcBorders>
              <w:top w:val="nil"/>
              <w:left w:val="nil"/>
              <w:bottom w:val="single" w:sz="4" w:space="0" w:color="auto"/>
              <w:right w:val="single" w:sz="4" w:space="0" w:color="auto"/>
            </w:tcBorders>
            <w:shd w:val="clear" w:color="auto" w:fill="auto"/>
            <w:noWrap/>
            <w:vAlign w:val="bottom"/>
            <w:hideMark/>
          </w:tcPr>
          <w:p w14:paraId="7FE7FB6A" w14:textId="77777777" w:rsidR="001C1193" w:rsidRPr="001C1193" w:rsidRDefault="001C1193" w:rsidP="001C1193">
            <w:pPr>
              <w:spacing w:before="0" w:after="0" w:line="240" w:lineRule="auto"/>
              <w:ind w:left="0"/>
              <w:jc w:val="center"/>
              <w:rPr>
                <w:rFonts w:eastAsia="Times New Roman" w:cs="Arial"/>
                <w:sz w:val="20"/>
                <w:szCs w:val="20"/>
                <w:lang w:eastAsia="es-CR"/>
              </w:rPr>
            </w:pPr>
            <w:r w:rsidRPr="001C1193">
              <w:rPr>
                <w:rFonts w:eastAsia="Times New Roman" w:cs="Arial"/>
                <w:sz w:val="20"/>
                <w:szCs w:val="20"/>
                <w:lang w:eastAsia="es-CR"/>
              </w:rPr>
              <w:t>1</w:t>
            </w:r>
          </w:p>
        </w:tc>
      </w:tr>
      <w:tr w:rsidR="001C1193" w:rsidRPr="001C1193" w14:paraId="69F2A140" w14:textId="77777777" w:rsidTr="002C13D8">
        <w:trPr>
          <w:trHeight w:val="250"/>
          <w:jc w:val="center"/>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36D8AB84" w14:textId="77777777" w:rsidR="001C1193" w:rsidRPr="001C1193" w:rsidRDefault="001C1193" w:rsidP="001C1193">
            <w:pPr>
              <w:spacing w:before="0" w:after="0" w:line="240" w:lineRule="auto"/>
              <w:ind w:left="0"/>
              <w:jc w:val="center"/>
              <w:rPr>
                <w:rFonts w:eastAsia="Times New Roman" w:cs="Arial"/>
                <w:sz w:val="20"/>
                <w:szCs w:val="20"/>
                <w:lang w:eastAsia="es-CR"/>
              </w:rPr>
            </w:pPr>
            <w:r w:rsidRPr="001C1193">
              <w:rPr>
                <w:rFonts w:eastAsia="Times New Roman" w:cs="Arial"/>
                <w:sz w:val="20"/>
                <w:szCs w:val="20"/>
                <w:lang w:eastAsia="es-CR"/>
              </w:rPr>
              <w:t>Fiscalía de los Chiles</w:t>
            </w:r>
          </w:p>
        </w:tc>
        <w:tc>
          <w:tcPr>
            <w:tcW w:w="1200" w:type="dxa"/>
            <w:tcBorders>
              <w:top w:val="nil"/>
              <w:left w:val="nil"/>
              <w:bottom w:val="single" w:sz="4" w:space="0" w:color="auto"/>
              <w:right w:val="single" w:sz="4" w:space="0" w:color="auto"/>
            </w:tcBorders>
            <w:shd w:val="clear" w:color="auto" w:fill="auto"/>
            <w:noWrap/>
            <w:vAlign w:val="bottom"/>
            <w:hideMark/>
          </w:tcPr>
          <w:p w14:paraId="3138C537" w14:textId="77777777" w:rsidR="001C1193" w:rsidRPr="001C1193" w:rsidRDefault="001C1193" w:rsidP="001C1193">
            <w:pPr>
              <w:spacing w:before="0" w:after="0" w:line="240" w:lineRule="auto"/>
              <w:ind w:left="0"/>
              <w:jc w:val="center"/>
              <w:rPr>
                <w:rFonts w:eastAsia="Times New Roman" w:cs="Arial"/>
                <w:sz w:val="20"/>
                <w:szCs w:val="20"/>
                <w:lang w:eastAsia="es-CR"/>
              </w:rPr>
            </w:pPr>
            <w:r w:rsidRPr="001C1193">
              <w:rPr>
                <w:rFonts w:eastAsia="Times New Roman" w:cs="Arial"/>
                <w:sz w:val="20"/>
                <w:szCs w:val="20"/>
                <w:lang w:eastAsia="es-CR"/>
              </w:rPr>
              <w:t>1</w:t>
            </w:r>
          </w:p>
        </w:tc>
      </w:tr>
      <w:tr w:rsidR="001C1193" w:rsidRPr="001C1193" w14:paraId="2BC8F339" w14:textId="77777777" w:rsidTr="002C13D8">
        <w:trPr>
          <w:trHeight w:val="250"/>
          <w:jc w:val="center"/>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1C20FF06" w14:textId="77777777" w:rsidR="001C1193" w:rsidRPr="001C1193" w:rsidRDefault="001C1193" w:rsidP="001C1193">
            <w:pPr>
              <w:spacing w:before="0" w:after="0" w:line="240" w:lineRule="auto"/>
              <w:ind w:left="0"/>
              <w:jc w:val="center"/>
              <w:rPr>
                <w:rFonts w:eastAsia="Times New Roman" w:cs="Arial"/>
                <w:sz w:val="20"/>
                <w:szCs w:val="20"/>
                <w:lang w:eastAsia="es-CR"/>
              </w:rPr>
            </w:pPr>
            <w:r w:rsidRPr="001C1193">
              <w:rPr>
                <w:rFonts w:eastAsia="Times New Roman" w:cs="Arial"/>
                <w:sz w:val="20"/>
                <w:szCs w:val="20"/>
                <w:lang w:eastAsia="es-CR"/>
              </w:rPr>
              <w:t>Fiscalía de Guatuso</w:t>
            </w:r>
          </w:p>
        </w:tc>
        <w:tc>
          <w:tcPr>
            <w:tcW w:w="1200" w:type="dxa"/>
            <w:tcBorders>
              <w:top w:val="nil"/>
              <w:left w:val="nil"/>
              <w:bottom w:val="single" w:sz="4" w:space="0" w:color="auto"/>
              <w:right w:val="single" w:sz="4" w:space="0" w:color="auto"/>
            </w:tcBorders>
            <w:shd w:val="clear" w:color="auto" w:fill="auto"/>
            <w:noWrap/>
            <w:vAlign w:val="bottom"/>
            <w:hideMark/>
          </w:tcPr>
          <w:p w14:paraId="38E45CCD" w14:textId="77777777" w:rsidR="001C1193" w:rsidRPr="001C1193" w:rsidRDefault="001C1193" w:rsidP="001C1193">
            <w:pPr>
              <w:spacing w:before="0" w:after="0" w:line="240" w:lineRule="auto"/>
              <w:ind w:left="0"/>
              <w:jc w:val="center"/>
              <w:rPr>
                <w:rFonts w:eastAsia="Times New Roman" w:cs="Arial"/>
                <w:sz w:val="20"/>
                <w:szCs w:val="20"/>
                <w:lang w:eastAsia="es-CR"/>
              </w:rPr>
            </w:pPr>
            <w:r w:rsidRPr="001C1193">
              <w:rPr>
                <w:rFonts w:eastAsia="Times New Roman" w:cs="Arial"/>
                <w:sz w:val="20"/>
                <w:szCs w:val="20"/>
                <w:lang w:eastAsia="es-CR"/>
              </w:rPr>
              <w:t>1</w:t>
            </w:r>
          </w:p>
        </w:tc>
      </w:tr>
      <w:tr w:rsidR="001C1193" w:rsidRPr="001C1193" w14:paraId="2B9A5528" w14:textId="77777777" w:rsidTr="002C13D8">
        <w:trPr>
          <w:trHeight w:val="250"/>
          <w:jc w:val="center"/>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5727A7E0" w14:textId="77777777" w:rsidR="001C1193" w:rsidRPr="001C1193" w:rsidRDefault="001C1193" w:rsidP="001C1193">
            <w:pPr>
              <w:spacing w:before="0" w:after="0" w:line="240" w:lineRule="auto"/>
              <w:ind w:left="0"/>
              <w:jc w:val="center"/>
              <w:rPr>
                <w:rFonts w:eastAsia="Times New Roman" w:cs="Arial"/>
                <w:sz w:val="20"/>
                <w:szCs w:val="20"/>
                <w:lang w:eastAsia="es-CR"/>
              </w:rPr>
            </w:pPr>
            <w:r w:rsidRPr="001C1193">
              <w:rPr>
                <w:rFonts w:eastAsia="Times New Roman" w:cs="Arial"/>
                <w:sz w:val="20"/>
                <w:szCs w:val="20"/>
                <w:lang w:eastAsia="es-CR"/>
              </w:rPr>
              <w:t>Fiscalía de Puerto Jimenez</w:t>
            </w:r>
          </w:p>
        </w:tc>
        <w:tc>
          <w:tcPr>
            <w:tcW w:w="1200" w:type="dxa"/>
            <w:tcBorders>
              <w:top w:val="nil"/>
              <w:left w:val="nil"/>
              <w:bottom w:val="single" w:sz="4" w:space="0" w:color="auto"/>
              <w:right w:val="single" w:sz="4" w:space="0" w:color="auto"/>
            </w:tcBorders>
            <w:shd w:val="clear" w:color="auto" w:fill="auto"/>
            <w:noWrap/>
            <w:vAlign w:val="bottom"/>
            <w:hideMark/>
          </w:tcPr>
          <w:p w14:paraId="276011DF" w14:textId="77777777" w:rsidR="001C1193" w:rsidRPr="001C1193" w:rsidRDefault="001C1193" w:rsidP="001C1193">
            <w:pPr>
              <w:spacing w:before="0" w:after="0" w:line="240" w:lineRule="auto"/>
              <w:ind w:left="0"/>
              <w:jc w:val="center"/>
              <w:rPr>
                <w:rFonts w:eastAsia="Times New Roman" w:cs="Arial"/>
                <w:sz w:val="20"/>
                <w:szCs w:val="20"/>
                <w:lang w:eastAsia="es-CR"/>
              </w:rPr>
            </w:pPr>
            <w:r w:rsidRPr="001C1193">
              <w:rPr>
                <w:rFonts w:eastAsia="Times New Roman" w:cs="Arial"/>
                <w:sz w:val="20"/>
                <w:szCs w:val="20"/>
                <w:lang w:eastAsia="es-CR"/>
              </w:rPr>
              <w:t>0</w:t>
            </w:r>
          </w:p>
        </w:tc>
      </w:tr>
    </w:tbl>
    <w:p w14:paraId="058328CC" w14:textId="77777777" w:rsidR="001C1193" w:rsidRDefault="001C1193" w:rsidP="0007568D">
      <w:pPr>
        <w:spacing w:before="0" w:after="0" w:line="360" w:lineRule="auto"/>
        <w:ind w:left="0"/>
        <w:rPr>
          <w:rFonts w:cs="Arial"/>
          <w:b/>
          <w:bCs/>
          <w:sz w:val="18"/>
          <w:szCs w:val="18"/>
        </w:rPr>
      </w:pPr>
    </w:p>
    <w:p w14:paraId="7B38D6AA" w14:textId="6F0DF529" w:rsidR="0007568D" w:rsidRPr="00AE6BFA" w:rsidRDefault="0007568D" w:rsidP="0007568D">
      <w:pPr>
        <w:spacing w:before="0" w:after="0" w:line="360" w:lineRule="auto"/>
        <w:ind w:left="0"/>
        <w:rPr>
          <w:rFonts w:cs="Arial"/>
          <w:sz w:val="18"/>
          <w:szCs w:val="18"/>
        </w:rPr>
      </w:pPr>
      <w:r w:rsidRPr="00AE6BFA">
        <w:rPr>
          <w:rFonts w:cs="Arial"/>
          <w:b/>
          <w:bCs/>
          <w:sz w:val="18"/>
          <w:szCs w:val="18"/>
        </w:rPr>
        <w:t>Fuente:</w:t>
      </w:r>
      <w:r w:rsidRPr="00AE6BFA">
        <w:rPr>
          <w:rFonts w:cs="Arial"/>
          <w:sz w:val="18"/>
          <w:szCs w:val="18"/>
        </w:rPr>
        <w:t xml:space="preserve"> Elaboración propia con la información suministrada por las Fiscalías del Ministerio Público, el Subproceso de Presupuesto y Proyectos, así como del Subproceso de Modernización Institucional de la Dirección de Planificación.</w:t>
      </w:r>
    </w:p>
    <w:p w14:paraId="1564BF5A" w14:textId="77777777" w:rsidR="00891EB4" w:rsidRPr="00AE6BFA" w:rsidRDefault="00891EB4" w:rsidP="00F33BA5">
      <w:pPr>
        <w:spacing w:before="0" w:after="0" w:line="360" w:lineRule="auto"/>
        <w:ind w:left="0"/>
        <w:rPr>
          <w:rFonts w:cs="Arial"/>
          <w:sz w:val="24"/>
          <w:szCs w:val="24"/>
        </w:rPr>
      </w:pPr>
    </w:p>
    <w:p w14:paraId="503CECE7" w14:textId="21028C4E" w:rsidR="00F17E57" w:rsidRPr="00AE6BFA" w:rsidRDefault="0031313D" w:rsidP="00D352D0">
      <w:pPr>
        <w:spacing w:before="0" w:after="0" w:line="360" w:lineRule="auto"/>
        <w:ind w:left="0" w:firstLine="708"/>
        <w:rPr>
          <w:rFonts w:cs="Arial"/>
          <w:sz w:val="24"/>
          <w:szCs w:val="24"/>
        </w:rPr>
      </w:pPr>
      <w:r w:rsidRPr="00AE6BFA">
        <w:rPr>
          <w:rFonts w:cs="Arial"/>
          <w:sz w:val="24"/>
          <w:szCs w:val="24"/>
        </w:rPr>
        <w:t>En el cuadro previo se observa que, además de considerar los juicios como variable para la asignación de plazas de persona fiscal, se debe</w:t>
      </w:r>
      <w:r w:rsidR="00FE74F8" w:rsidRPr="00AE6BFA">
        <w:rPr>
          <w:rFonts w:cs="Arial"/>
          <w:sz w:val="24"/>
          <w:szCs w:val="24"/>
        </w:rPr>
        <w:t>n</w:t>
      </w:r>
      <w:r w:rsidRPr="00AE6BFA">
        <w:rPr>
          <w:rFonts w:cs="Arial"/>
          <w:sz w:val="24"/>
          <w:szCs w:val="24"/>
        </w:rPr>
        <w:t xml:space="preserve"> considerar</w:t>
      </w:r>
      <w:r w:rsidR="008413D6" w:rsidRPr="00AE6BFA">
        <w:rPr>
          <w:rFonts w:cs="Arial"/>
          <w:sz w:val="24"/>
          <w:szCs w:val="24"/>
        </w:rPr>
        <w:t xml:space="preserve"> también</w:t>
      </w:r>
      <w:r w:rsidRPr="00AE6BFA">
        <w:rPr>
          <w:rFonts w:cs="Arial"/>
          <w:sz w:val="24"/>
          <w:szCs w:val="24"/>
        </w:rPr>
        <w:t xml:space="preserve"> algunas otras funciones que se realizan en el campo administrativo, como parte de las labores que se asumen al coordinar una oficina o tener personal a cargo, por ejemplo, creación y seguimientos a los PAO, SEVRI, PEI, </w:t>
      </w:r>
      <w:r w:rsidR="008413D6" w:rsidRPr="00AE6BFA">
        <w:rPr>
          <w:rFonts w:cs="Arial"/>
          <w:sz w:val="24"/>
          <w:szCs w:val="24"/>
        </w:rPr>
        <w:t xml:space="preserve">control de vacaciones, incapacidades, permisos, ascensos del personal, </w:t>
      </w:r>
      <w:r w:rsidR="00FE74F8" w:rsidRPr="00AE6BFA">
        <w:rPr>
          <w:rFonts w:cs="Arial"/>
          <w:sz w:val="24"/>
          <w:szCs w:val="24"/>
        </w:rPr>
        <w:t xml:space="preserve">aprobaciones para diversas solicitudes con otras instituciones, como allanamientos, </w:t>
      </w:r>
      <w:r w:rsidR="004000AA" w:rsidRPr="00AE6BFA">
        <w:rPr>
          <w:rFonts w:cs="Arial"/>
          <w:sz w:val="24"/>
          <w:szCs w:val="24"/>
        </w:rPr>
        <w:t>apertura de cuentas</w:t>
      </w:r>
      <w:r w:rsidR="00FE74F8" w:rsidRPr="00AE6BFA">
        <w:rPr>
          <w:rFonts w:cs="Arial"/>
          <w:sz w:val="24"/>
          <w:szCs w:val="24"/>
        </w:rPr>
        <w:t xml:space="preserve"> bancari</w:t>
      </w:r>
      <w:r w:rsidR="004000AA" w:rsidRPr="00AE6BFA">
        <w:rPr>
          <w:rFonts w:cs="Arial"/>
          <w:sz w:val="24"/>
          <w:szCs w:val="24"/>
        </w:rPr>
        <w:t>a</w:t>
      </w:r>
      <w:r w:rsidR="00FE74F8" w:rsidRPr="00AE6BFA">
        <w:rPr>
          <w:rFonts w:cs="Arial"/>
          <w:sz w:val="24"/>
          <w:szCs w:val="24"/>
        </w:rPr>
        <w:t>s</w:t>
      </w:r>
      <w:r w:rsidR="001F02F9" w:rsidRPr="00AE6BFA">
        <w:rPr>
          <w:rFonts w:cs="Arial"/>
          <w:sz w:val="24"/>
          <w:szCs w:val="24"/>
        </w:rPr>
        <w:t xml:space="preserve">, levantamiento de cuerpos, </w:t>
      </w:r>
      <w:r w:rsidRPr="00AE6BFA">
        <w:rPr>
          <w:rFonts w:cs="Arial"/>
          <w:sz w:val="24"/>
          <w:szCs w:val="24"/>
        </w:rPr>
        <w:t xml:space="preserve">entre otros, por lo que se considera </w:t>
      </w:r>
      <w:r w:rsidRPr="00AE6BFA">
        <w:rPr>
          <w:rFonts w:cs="Arial"/>
          <w:sz w:val="24"/>
          <w:szCs w:val="24"/>
        </w:rPr>
        <w:lastRenderedPageBreak/>
        <w:t>necesario que en esas oficinas donde se cuente con al menos dos personas fiscales auxiliares se asigne personal fiscal, para que lleve el control de esas labores y la operatividad de la oficina</w:t>
      </w:r>
      <w:r w:rsidR="008413D6" w:rsidRPr="00AE6BFA">
        <w:rPr>
          <w:rFonts w:cs="Arial"/>
          <w:sz w:val="24"/>
          <w:szCs w:val="24"/>
        </w:rPr>
        <w:t>, así como de</w:t>
      </w:r>
      <w:r w:rsidRPr="00AE6BFA">
        <w:rPr>
          <w:rFonts w:cs="Arial"/>
          <w:sz w:val="24"/>
          <w:szCs w:val="24"/>
        </w:rPr>
        <w:t xml:space="preserve"> sus integrantes</w:t>
      </w:r>
      <w:r w:rsidR="008413D6" w:rsidRPr="00AE6BFA">
        <w:rPr>
          <w:rFonts w:cs="Arial"/>
          <w:sz w:val="24"/>
          <w:szCs w:val="24"/>
        </w:rPr>
        <w:t>.</w:t>
      </w:r>
    </w:p>
    <w:p w14:paraId="159665FA" w14:textId="77777777" w:rsidR="00F17E57" w:rsidRPr="00AE6BFA" w:rsidRDefault="00F17E57" w:rsidP="00F33BA5">
      <w:pPr>
        <w:spacing w:before="0" w:after="0" w:line="360" w:lineRule="auto"/>
        <w:ind w:left="0"/>
        <w:rPr>
          <w:rFonts w:cs="Arial"/>
          <w:sz w:val="24"/>
          <w:szCs w:val="24"/>
        </w:rPr>
      </w:pPr>
    </w:p>
    <w:p w14:paraId="5FCBB290" w14:textId="4C5936C1" w:rsidR="00EE635F" w:rsidRPr="00AE6BFA" w:rsidRDefault="00EE635F" w:rsidP="00D352D0">
      <w:pPr>
        <w:spacing w:before="0" w:after="0" w:line="360" w:lineRule="auto"/>
        <w:ind w:left="0" w:firstLine="708"/>
        <w:rPr>
          <w:rFonts w:cs="Arial"/>
          <w:sz w:val="24"/>
          <w:szCs w:val="24"/>
        </w:rPr>
      </w:pPr>
      <w:r w:rsidRPr="00AE6BFA">
        <w:rPr>
          <w:rFonts w:cs="Arial"/>
          <w:sz w:val="24"/>
          <w:szCs w:val="24"/>
        </w:rPr>
        <w:t xml:space="preserve">Existirán oficinas </w:t>
      </w:r>
      <w:r w:rsidR="00436A5A" w:rsidRPr="00AE6BFA">
        <w:rPr>
          <w:rFonts w:cs="Arial"/>
          <w:sz w:val="24"/>
          <w:szCs w:val="24"/>
        </w:rPr>
        <w:t xml:space="preserve">que tendrán un Fiscal de Juicio y dos fiscales auxiliares a modo de excepción del modelo de tramitación, debido a que por ser estructuras mínimas es necesaria esa conformación, dirección funcional de la oficina y temas administrativos, esto sucederá en </w:t>
      </w:r>
      <w:r w:rsidR="0011094E" w:rsidRPr="00AE6BFA">
        <w:rPr>
          <w:rFonts w:cs="Arial"/>
          <w:sz w:val="24"/>
          <w:szCs w:val="24"/>
        </w:rPr>
        <w:t xml:space="preserve">La </w:t>
      </w:r>
      <w:r w:rsidR="00436A5A" w:rsidRPr="00AE6BFA">
        <w:rPr>
          <w:rFonts w:cs="Arial"/>
          <w:sz w:val="24"/>
          <w:szCs w:val="24"/>
        </w:rPr>
        <w:t xml:space="preserve">Fortuna, </w:t>
      </w:r>
      <w:r w:rsidR="0011094E" w:rsidRPr="00AE6BFA">
        <w:rPr>
          <w:rFonts w:cs="Arial"/>
          <w:sz w:val="24"/>
          <w:szCs w:val="24"/>
        </w:rPr>
        <w:t xml:space="preserve">Los </w:t>
      </w:r>
      <w:r w:rsidR="00436A5A" w:rsidRPr="00AE6BFA">
        <w:rPr>
          <w:rFonts w:cs="Arial"/>
          <w:sz w:val="24"/>
          <w:szCs w:val="24"/>
        </w:rPr>
        <w:t xml:space="preserve">Chiles y Guatuso replicando la estructura de Upala, Coto Brus, </w:t>
      </w:r>
      <w:r w:rsidR="00F95E97" w:rsidRPr="00AE6BFA">
        <w:rPr>
          <w:rFonts w:cs="Arial"/>
          <w:sz w:val="24"/>
          <w:szCs w:val="24"/>
        </w:rPr>
        <w:t>Puriscal y Golfito.</w:t>
      </w:r>
      <w:r w:rsidR="00FB247F" w:rsidRPr="00AE6BFA">
        <w:rPr>
          <w:rFonts w:cs="Arial"/>
          <w:sz w:val="24"/>
          <w:szCs w:val="24"/>
        </w:rPr>
        <w:t xml:space="preserve"> También debe </w:t>
      </w:r>
      <w:r w:rsidR="00263E26" w:rsidRPr="00AE6BFA">
        <w:rPr>
          <w:rFonts w:cs="Arial"/>
          <w:sz w:val="24"/>
          <w:szCs w:val="24"/>
        </w:rPr>
        <w:t xml:space="preserve">hacerse la observación que con esta propuesta las causas que son </w:t>
      </w:r>
      <w:r w:rsidR="00234E7D" w:rsidRPr="00AE6BFA">
        <w:rPr>
          <w:rFonts w:cs="Arial"/>
          <w:sz w:val="24"/>
          <w:szCs w:val="24"/>
        </w:rPr>
        <w:t xml:space="preserve">de esas zonas </w:t>
      </w:r>
      <w:r w:rsidR="00F41F55" w:rsidRPr="00AE6BFA">
        <w:rPr>
          <w:rFonts w:cs="Arial"/>
          <w:sz w:val="24"/>
          <w:szCs w:val="24"/>
        </w:rPr>
        <w:t xml:space="preserve">serían </w:t>
      </w:r>
      <w:r w:rsidR="00B80065" w:rsidRPr="00AE6BFA">
        <w:rPr>
          <w:rFonts w:cs="Arial"/>
          <w:sz w:val="24"/>
          <w:szCs w:val="24"/>
        </w:rPr>
        <w:t>vistas en juicio por el propio fiscal que dio dirección funcional a la investigación</w:t>
      </w:r>
      <w:r w:rsidR="00C50023" w:rsidRPr="00AE6BFA">
        <w:rPr>
          <w:rFonts w:cs="Arial"/>
          <w:sz w:val="24"/>
          <w:szCs w:val="24"/>
        </w:rPr>
        <w:t>, lo cual propiciaría una mejor calidad a la hora de presentarse en el debate.</w:t>
      </w:r>
    </w:p>
    <w:p w14:paraId="7A1EA831" w14:textId="77777777" w:rsidR="008413D6" w:rsidRPr="00AE6BFA" w:rsidRDefault="008413D6" w:rsidP="00F33BA5">
      <w:pPr>
        <w:spacing w:before="0" w:after="0" w:line="360" w:lineRule="auto"/>
        <w:ind w:left="0"/>
        <w:rPr>
          <w:rFonts w:cs="Arial"/>
          <w:sz w:val="24"/>
          <w:szCs w:val="24"/>
        </w:rPr>
      </w:pPr>
    </w:p>
    <w:p w14:paraId="6D8ABF3D" w14:textId="75C51EE4" w:rsidR="00D44703" w:rsidRDefault="008413D6" w:rsidP="00D352D0">
      <w:pPr>
        <w:spacing w:before="0" w:after="0" w:line="360" w:lineRule="auto"/>
        <w:ind w:left="0" w:firstLine="708"/>
        <w:rPr>
          <w:rFonts w:cs="Arial"/>
          <w:sz w:val="24"/>
          <w:szCs w:val="24"/>
        </w:rPr>
      </w:pPr>
      <w:r w:rsidRPr="00AE6BFA">
        <w:rPr>
          <w:rFonts w:cs="Arial"/>
          <w:sz w:val="24"/>
          <w:szCs w:val="24"/>
        </w:rPr>
        <w:t xml:space="preserve">Otro aspecto a considerar es el tema legal, donde en el caso de que </w:t>
      </w:r>
      <w:r w:rsidR="005327C0" w:rsidRPr="00AE6BFA">
        <w:rPr>
          <w:rFonts w:cs="Arial"/>
          <w:sz w:val="24"/>
          <w:szCs w:val="24"/>
        </w:rPr>
        <w:t xml:space="preserve">se dé </w:t>
      </w:r>
      <w:r w:rsidRPr="00AE6BFA">
        <w:rPr>
          <w:rFonts w:cs="Arial"/>
          <w:sz w:val="24"/>
          <w:szCs w:val="24"/>
        </w:rPr>
        <w:t xml:space="preserve">una apelación </w:t>
      </w:r>
      <w:r w:rsidR="005327C0" w:rsidRPr="00AE6BFA">
        <w:rPr>
          <w:rFonts w:cs="Arial"/>
          <w:sz w:val="24"/>
          <w:szCs w:val="24"/>
        </w:rPr>
        <w:t xml:space="preserve">a un </w:t>
      </w:r>
      <w:r w:rsidRPr="00AE6BFA">
        <w:rPr>
          <w:rFonts w:cs="Arial"/>
          <w:sz w:val="24"/>
          <w:szCs w:val="24"/>
        </w:rPr>
        <w:t>juicio</w:t>
      </w:r>
      <w:r w:rsidR="0031313D" w:rsidRPr="00AE6BFA">
        <w:rPr>
          <w:rFonts w:cs="Arial"/>
          <w:sz w:val="24"/>
          <w:szCs w:val="24"/>
        </w:rPr>
        <w:t xml:space="preserve"> </w:t>
      </w:r>
      <w:r w:rsidR="005327C0" w:rsidRPr="00AE6BFA">
        <w:rPr>
          <w:rFonts w:cs="Arial"/>
          <w:sz w:val="24"/>
          <w:szCs w:val="24"/>
        </w:rPr>
        <w:t xml:space="preserve">y </w:t>
      </w:r>
      <w:r w:rsidRPr="00AE6BFA">
        <w:rPr>
          <w:rFonts w:cs="Arial"/>
          <w:sz w:val="24"/>
          <w:szCs w:val="24"/>
        </w:rPr>
        <w:t xml:space="preserve">se </w:t>
      </w:r>
      <w:r w:rsidR="005327C0" w:rsidRPr="00AE6BFA">
        <w:rPr>
          <w:rFonts w:cs="Arial"/>
          <w:sz w:val="24"/>
          <w:szCs w:val="24"/>
        </w:rPr>
        <w:t xml:space="preserve">deba </w:t>
      </w:r>
      <w:r w:rsidRPr="00AE6BFA">
        <w:rPr>
          <w:rFonts w:cs="Arial"/>
          <w:sz w:val="24"/>
          <w:szCs w:val="24"/>
        </w:rPr>
        <w:t>llev</w:t>
      </w:r>
      <w:r w:rsidR="005327C0" w:rsidRPr="00AE6BFA">
        <w:rPr>
          <w:rFonts w:cs="Arial"/>
          <w:sz w:val="24"/>
          <w:szCs w:val="24"/>
        </w:rPr>
        <w:t>ar</w:t>
      </w:r>
      <w:r w:rsidRPr="00AE6BFA">
        <w:rPr>
          <w:rFonts w:cs="Arial"/>
          <w:sz w:val="24"/>
          <w:szCs w:val="24"/>
        </w:rPr>
        <w:t xml:space="preserve"> a otra instancia, </w:t>
      </w:r>
      <w:r w:rsidR="005327C0" w:rsidRPr="00AE6BFA">
        <w:rPr>
          <w:rFonts w:cs="Arial"/>
          <w:sz w:val="24"/>
          <w:szCs w:val="24"/>
        </w:rPr>
        <w:t>donde</w:t>
      </w:r>
      <w:r w:rsidRPr="00AE6BFA">
        <w:rPr>
          <w:rFonts w:cs="Arial"/>
          <w:sz w:val="24"/>
          <w:szCs w:val="24"/>
        </w:rPr>
        <w:t xml:space="preserve"> el</w:t>
      </w:r>
      <w:r w:rsidR="005173F7" w:rsidRPr="00AE6BFA">
        <w:rPr>
          <w:rFonts w:cs="Arial"/>
          <w:sz w:val="24"/>
          <w:szCs w:val="24"/>
        </w:rPr>
        <w:t xml:space="preserve"> resultado </w:t>
      </w:r>
      <w:r w:rsidR="001F02F9" w:rsidRPr="00AE6BFA">
        <w:rPr>
          <w:rFonts w:cs="Arial"/>
          <w:sz w:val="24"/>
          <w:szCs w:val="24"/>
        </w:rPr>
        <w:t xml:space="preserve">de ese asunto obtenido en el Tribunal Penal </w:t>
      </w:r>
      <w:r w:rsidRPr="00AE6BFA">
        <w:rPr>
          <w:rFonts w:cs="Arial"/>
          <w:sz w:val="24"/>
          <w:szCs w:val="24"/>
        </w:rPr>
        <w:t>se pueda debatir y hasta perder</w:t>
      </w:r>
      <w:r w:rsidR="005327C0" w:rsidRPr="00AE6BFA">
        <w:rPr>
          <w:rFonts w:cs="Arial"/>
          <w:sz w:val="24"/>
          <w:szCs w:val="24"/>
        </w:rPr>
        <w:t>,</w:t>
      </w:r>
      <w:r w:rsidRPr="00AE6BFA">
        <w:rPr>
          <w:rFonts w:cs="Arial"/>
          <w:sz w:val="24"/>
          <w:szCs w:val="24"/>
        </w:rPr>
        <w:t xml:space="preserve"> por </w:t>
      </w:r>
      <w:r w:rsidR="005327C0" w:rsidRPr="00AE6BFA">
        <w:rPr>
          <w:rFonts w:cs="Arial"/>
          <w:sz w:val="24"/>
          <w:szCs w:val="24"/>
        </w:rPr>
        <w:t xml:space="preserve">el hecho de </w:t>
      </w:r>
      <w:r w:rsidRPr="00AE6BFA">
        <w:rPr>
          <w:rFonts w:cs="Arial"/>
          <w:sz w:val="24"/>
          <w:szCs w:val="24"/>
        </w:rPr>
        <w:t xml:space="preserve">tener una persona auxiliar realizando juicios, </w:t>
      </w:r>
      <w:r w:rsidR="005173F7" w:rsidRPr="00AE6BFA">
        <w:rPr>
          <w:rFonts w:cs="Arial"/>
          <w:sz w:val="24"/>
          <w:szCs w:val="24"/>
        </w:rPr>
        <w:t>para</w:t>
      </w:r>
      <w:r w:rsidRPr="00AE6BFA">
        <w:rPr>
          <w:rFonts w:cs="Arial"/>
          <w:sz w:val="24"/>
          <w:szCs w:val="24"/>
        </w:rPr>
        <w:t xml:space="preserve"> ese caso en particular y con el fin de evitar que se presenten esas situaciones en el marco legal, se identifica la necesidad de que en las oficinas donde existe solo una persona fiscal auxiliar, se recalifiquen esas plazas a persona fiscal ya que eventualmente deben tener el control de todos los aspectos mencionados </w:t>
      </w:r>
      <w:r w:rsidR="005327C0" w:rsidRPr="00AE6BFA">
        <w:rPr>
          <w:rFonts w:cs="Arial"/>
          <w:sz w:val="24"/>
          <w:szCs w:val="24"/>
        </w:rPr>
        <w:t>en el párrafo anterior</w:t>
      </w:r>
      <w:r w:rsidRPr="00AE6BFA">
        <w:rPr>
          <w:rFonts w:cs="Arial"/>
          <w:sz w:val="24"/>
          <w:szCs w:val="24"/>
        </w:rPr>
        <w:t xml:space="preserve">, así como la </w:t>
      </w:r>
      <w:r w:rsidR="005327C0" w:rsidRPr="00AE6BFA">
        <w:rPr>
          <w:rFonts w:cs="Arial"/>
          <w:sz w:val="24"/>
          <w:szCs w:val="24"/>
        </w:rPr>
        <w:t>realización</w:t>
      </w:r>
      <w:r w:rsidR="005173F7" w:rsidRPr="00AE6BFA">
        <w:rPr>
          <w:rFonts w:cs="Arial"/>
          <w:sz w:val="24"/>
          <w:szCs w:val="24"/>
        </w:rPr>
        <w:t xml:space="preserve"> y atención</w:t>
      </w:r>
      <w:r w:rsidR="005327C0" w:rsidRPr="00AE6BFA">
        <w:rPr>
          <w:rFonts w:cs="Arial"/>
          <w:sz w:val="24"/>
          <w:szCs w:val="24"/>
        </w:rPr>
        <w:t xml:space="preserve"> de</w:t>
      </w:r>
      <w:r w:rsidRPr="00AE6BFA">
        <w:rPr>
          <w:rFonts w:cs="Arial"/>
          <w:sz w:val="24"/>
          <w:szCs w:val="24"/>
        </w:rPr>
        <w:t xml:space="preserve"> juicios </w:t>
      </w:r>
      <w:r w:rsidR="005173F7" w:rsidRPr="00AE6BFA">
        <w:rPr>
          <w:rFonts w:cs="Arial"/>
          <w:sz w:val="24"/>
          <w:szCs w:val="24"/>
        </w:rPr>
        <w:t>de</w:t>
      </w:r>
      <w:r w:rsidRPr="00AE6BFA">
        <w:rPr>
          <w:rFonts w:cs="Arial"/>
          <w:sz w:val="24"/>
          <w:szCs w:val="24"/>
        </w:rPr>
        <w:t xml:space="preserve"> la zona.</w:t>
      </w:r>
    </w:p>
    <w:p w14:paraId="4A48D3BE" w14:textId="77777777" w:rsidR="00D44703" w:rsidRDefault="00D44703" w:rsidP="00D352D0">
      <w:pPr>
        <w:spacing w:before="0" w:after="0" w:line="360" w:lineRule="auto"/>
        <w:ind w:left="0" w:firstLine="708"/>
        <w:rPr>
          <w:rFonts w:cs="Arial"/>
          <w:sz w:val="24"/>
          <w:szCs w:val="24"/>
        </w:rPr>
      </w:pPr>
    </w:p>
    <w:p w14:paraId="68A17707" w14:textId="77777777" w:rsidR="00D44703" w:rsidRDefault="00D44703" w:rsidP="00D352D0">
      <w:pPr>
        <w:spacing w:before="0" w:after="0" w:line="360" w:lineRule="auto"/>
        <w:ind w:left="0" w:firstLine="708"/>
        <w:rPr>
          <w:rFonts w:cs="Arial"/>
          <w:sz w:val="24"/>
          <w:szCs w:val="24"/>
        </w:rPr>
        <w:sectPr w:rsidR="00D44703" w:rsidSect="006D4803">
          <w:headerReference w:type="default" r:id="rId10"/>
          <w:footerReference w:type="default" r:id="rId11"/>
          <w:pgSz w:w="12240" w:h="15840"/>
          <w:pgMar w:top="1134" w:right="1134" w:bottom="851" w:left="1134" w:header="709" w:footer="94" w:gutter="0"/>
          <w:cols w:space="708"/>
          <w:docGrid w:linePitch="360"/>
        </w:sectPr>
      </w:pPr>
    </w:p>
    <w:p w14:paraId="09C4CA45" w14:textId="09D4E6EC" w:rsidR="000A2B85" w:rsidRPr="00AE6BFA" w:rsidRDefault="000A2B85" w:rsidP="0053068F">
      <w:pPr>
        <w:pStyle w:val="Descripcin"/>
        <w:jc w:val="center"/>
        <w:rPr>
          <w:rFonts w:ascii="Arial" w:hAnsi="Arial" w:cs="Arial"/>
          <w:b/>
          <w:bCs/>
          <w:i w:val="0"/>
          <w:iCs w:val="0"/>
          <w:color w:val="auto"/>
          <w:sz w:val="22"/>
          <w:szCs w:val="22"/>
        </w:rPr>
      </w:pPr>
      <w:r w:rsidRPr="00AE6BFA">
        <w:rPr>
          <w:rFonts w:ascii="Arial" w:hAnsi="Arial" w:cs="Arial"/>
          <w:b/>
          <w:bCs/>
          <w:i w:val="0"/>
          <w:iCs w:val="0"/>
          <w:color w:val="auto"/>
          <w:sz w:val="22"/>
          <w:szCs w:val="22"/>
        </w:rPr>
        <w:lastRenderedPageBreak/>
        <w:t xml:space="preserve">Cuadro </w:t>
      </w:r>
      <w:r w:rsidR="00015AD0">
        <w:rPr>
          <w:rFonts w:ascii="Arial" w:hAnsi="Arial" w:cs="Arial"/>
          <w:b/>
          <w:bCs/>
          <w:i w:val="0"/>
          <w:iCs w:val="0"/>
          <w:color w:val="auto"/>
          <w:sz w:val="22"/>
          <w:szCs w:val="22"/>
        </w:rPr>
        <w:t>4</w:t>
      </w:r>
    </w:p>
    <w:p w14:paraId="6B4B99BD" w14:textId="2A2D41A3" w:rsidR="00A8553F" w:rsidRPr="00AE6BFA" w:rsidRDefault="00A8553F" w:rsidP="0053068F">
      <w:pPr>
        <w:spacing w:before="0" w:after="0" w:line="240" w:lineRule="auto"/>
        <w:ind w:left="0"/>
        <w:jc w:val="center"/>
        <w:rPr>
          <w:rFonts w:cs="Arial"/>
          <w:b/>
          <w:bCs/>
        </w:rPr>
      </w:pPr>
      <w:r w:rsidRPr="00AE6BFA">
        <w:rPr>
          <w:rFonts w:cs="Arial"/>
          <w:b/>
          <w:bCs/>
        </w:rPr>
        <w:t>Tabla resumen de costos por talento humano, mobiliario</w:t>
      </w:r>
      <w:r w:rsidR="00681F3C" w:rsidRPr="00AE6BFA">
        <w:rPr>
          <w:rFonts w:cs="Arial"/>
          <w:b/>
          <w:bCs/>
        </w:rPr>
        <w:t>,</w:t>
      </w:r>
      <w:r w:rsidRPr="00AE6BFA">
        <w:rPr>
          <w:rFonts w:cs="Arial"/>
          <w:b/>
          <w:bCs/>
        </w:rPr>
        <w:t xml:space="preserve"> equipo</w:t>
      </w:r>
      <w:r w:rsidR="00681F3C" w:rsidRPr="00AE6BFA">
        <w:rPr>
          <w:rFonts w:cs="Arial"/>
          <w:b/>
          <w:bCs/>
        </w:rPr>
        <w:t xml:space="preserve"> y licencias</w:t>
      </w:r>
    </w:p>
    <w:p w14:paraId="5D907070" w14:textId="6C162435" w:rsidR="000A2B85" w:rsidRDefault="00A8553F" w:rsidP="0053068F">
      <w:pPr>
        <w:spacing w:before="0" w:after="0" w:line="240" w:lineRule="auto"/>
        <w:ind w:left="0"/>
        <w:jc w:val="center"/>
        <w:rPr>
          <w:rFonts w:cs="Arial"/>
          <w:b/>
          <w:bCs/>
        </w:rPr>
      </w:pPr>
      <w:r w:rsidRPr="00AE6BFA">
        <w:rPr>
          <w:rFonts w:cs="Arial"/>
          <w:b/>
          <w:bCs/>
        </w:rPr>
        <w:t>para el personal fiscal</w:t>
      </w:r>
      <w:r w:rsidR="00681F3C" w:rsidRPr="00AE6BFA">
        <w:rPr>
          <w:rFonts w:cs="Arial"/>
          <w:b/>
          <w:bCs/>
        </w:rPr>
        <w:t>, fiscal auxiliar y técnico judicial</w:t>
      </w:r>
      <w:r w:rsidRPr="00AE6BFA">
        <w:rPr>
          <w:rFonts w:cs="Arial"/>
          <w:b/>
          <w:bCs/>
        </w:rPr>
        <w:t xml:space="preserve"> requerido</w:t>
      </w:r>
      <w:r w:rsidR="000A2B85" w:rsidRPr="00AE6BFA">
        <w:rPr>
          <w:rFonts w:cs="Arial"/>
          <w:b/>
          <w:bCs/>
        </w:rPr>
        <w:t>.</w:t>
      </w:r>
    </w:p>
    <w:p w14:paraId="69B57E69" w14:textId="77777777" w:rsidR="002B3471" w:rsidRDefault="002B3471" w:rsidP="000A2B85">
      <w:pPr>
        <w:spacing w:before="0" w:after="0" w:line="360" w:lineRule="auto"/>
        <w:ind w:left="0"/>
        <w:jc w:val="center"/>
        <w:rPr>
          <w:rFonts w:cs="Arial"/>
          <w:b/>
          <w:bCs/>
        </w:rPr>
      </w:pPr>
    </w:p>
    <w:p w14:paraId="41BE650D" w14:textId="19803194" w:rsidR="001C1193" w:rsidRDefault="00A33BDA" w:rsidP="000A2B85">
      <w:pPr>
        <w:spacing w:before="0" w:after="0" w:line="360" w:lineRule="auto"/>
        <w:ind w:left="0"/>
        <w:jc w:val="center"/>
        <w:rPr>
          <w:rFonts w:cs="Arial"/>
          <w:b/>
          <w:bCs/>
        </w:rPr>
      </w:pPr>
      <w:r w:rsidRPr="00A33BDA">
        <w:rPr>
          <w:noProof/>
        </w:rPr>
        <w:drawing>
          <wp:inline distT="0" distB="0" distL="0" distR="0" wp14:anchorId="23A375A0" wp14:editId="635E53F5">
            <wp:extent cx="8281670" cy="2878372"/>
            <wp:effectExtent l="0" t="0" r="5080" b="0"/>
            <wp:docPr id="110458966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51884" cy="2902776"/>
                    </a:xfrm>
                    <a:prstGeom prst="rect">
                      <a:avLst/>
                    </a:prstGeom>
                    <a:noFill/>
                    <a:ln>
                      <a:noFill/>
                    </a:ln>
                  </pic:spPr>
                </pic:pic>
              </a:graphicData>
            </a:graphic>
          </wp:inline>
        </w:drawing>
      </w:r>
    </w:p>
    <w:p w14:paraId="790029FC" w14:textId="61926AFA" w:rsidR="00D44703" w:rsidRPr="00AE6BFA" w:rsidRDefault="004F7CF9" w:rsidP="004F7CF9">
      <w:pPr>
        <w:spacing w:before="0" w:after="0" w:line="360" w:lineRule="auto"/>
        <w:ind w:left="0"/>
        <w:rPr>
          <w:rFonts w:cs="Arial"/>
          <w:sz w:val="18"/>
          <w:szCs w:val="18"/>
        </w:rPr>
      </w:pPr>
      <w:r w:rsidRPr="00AE6BFA">
        <w:rPr>
          <w:rFonts w:cs="Arial"/>
          <w:sz w:val="18"/>
          <w:szCs w:val="18"/>
        </w:rPr>
        <w:t>Fuente: Elaboración propia con la información suministrada por las Fiscalías del Ministerio Público, el Subproceso de Presupuesto y Proyectos, así como del Subproceso de Modernización Institucional de la Dirección de Planificación.</w:t>
      </w:r>
    </w:p>
    <w:p w14:paraId="2850B783" w14:textId="77777777" w:rsidR="00D44703" w:rsidRDefault="00D44703" w:rsidP="000A2B85">
      <w:pPr>
        <w:spacing w:before="0" w:after="0" w:line="360" w:lineRule="auto"/>
        <w:ind w:left="0"/>
        <w:rPr>
          <w:rFonts w:cs="Arial"/>
          <w:b/>
          <w:sz w:val="24"/>
          <w:szCs w:val="24"/>
        </w:rPr>
      </w:pPr>
    </w:p>
    <w:p w14:paraId="6FBC219A" w14:textId="77777777" w:rsidR="00D44703" w:rsidRDefault="00D44703" w:rsidP="000A2B85">
      <w:pPr>
        <w:spacing w:before="0" w:after="0" w:line="360" w:lineRule="auto"/>
        <w:ind w:left="0"/>
        <w:rPr>
          <w:rFonts w:cs="Arial"/>
          <w:b/>
          <w:sz w:val="24"/>
          <w:szCs w:val="24"/>
        </w:rPr>
        <w:sectPr w:rsidR="00D44703" w:rsidSect="007017B0">
          <w:pgSz w:w="15840" w:h="12240" w:orient="landscape"/>
          <w:pgMar w:top="1134" w:right="1134" w:bottom="1134" w:left="1134" w:header="709" w:footer="709" w:gutter="0"/>
          <w:cols w:space="708"/>
          <w:docGrid w:linePitch="360"/>
        </w:sectPr>
      </w:pPr>
    </w:p>
    <w:p w14:paraId="221B4A7B" w14:textId="1595C207" w:rsidR="006E314D" w:rsidRPr="002C13D8" w:rsidRDefault="006E314D" w:rsidP="002C13D8">
      <w:pPr>
        <w:pStyle w:val="Prrafodelista"/>
        <w:numPr>
          <w:ilvl w:val="0"/>
          <w:numId w:val="44"/>
        </w:numPr>
        <w:spacing w:before="0" w:line="360" w:lineRule="auto"/>
        <w:rPr>
          <w:b/>
        </w:rPr>
      </w:pPr>
      <w:r w:rsidRPr="002C13D8">
        <w:rPr>
          <w:b/>
        </w:rPr>
        <w:lastRenderedPageBreak/>
        <w:t>Conclusiones</w:t>
      </w:r>
      <w:r w:rsidR="002B3471" w:rsidRPr="002C13D8">
        <w:rPr>
          <w:b/>
        </w:rPr>
        <w:t xml:space="preserve"> </w:t>
      </w:r>
    </w:p>
    <w:p w14:paraId="116DC5FA" w14:textId="77777777" w:rsidR="00B14DA8" w:rsidRPr="00AE6BFA" w:rsidRDefault="00B14DA8" w:rsidP="000A2B85">
      <w:pPr>
        <w:spacing w:before="0" w:after="0" w:line="360" w:lineRule="auto"/>
        <w:ind w:left="0"/>
        <w:rPr>
          <w:rFonts w:cs="Arial"/>
          <w:sz w:val="24"/>
          <w:szCs w:val="24"/>
        </w:rPr>
      </w:pPr>
    </w:p>
    <w:p w14:paraId="3C2EB627" w14:textId="1A345B95" w:rsidR="005875E2" w:rsidRPr="00AE6BFA" w:rsidRDefault="005875E2" w:rsidP="005875E2">
      <w:pPr>
        <w:pStyle w:val="Prrafodelista"/>
        <w:numPr>
          <w:ilvl w:val="0"/>
          <w:numId w:val="39"/>
        </w:numPr>
        <w:spacing w:before="0" w:line="360" w:lineRule="auto"/>
        <w:rPr>
          <w:rFonts w:eastAsia="Arial"/>
          <w:lang w:val="es-CR"/>
        </w:rPr>
      </w:pPr>
      <w:bookmarkStart w:id="0" w:name="_Hlk159253376"/>
      <w:r w:rsidRPr="00AE6BFA">
        <w:rPr>
          <w:rFonts w:eastAsia="Calibri"/>
          <w:lang w:val="es-CR"/>
        </w:rPr>
        <w:t xml:space="preserve">Existen 23 necesidades de Fiscal de Juicio debido a que la estructura de los Tribunales Penales y su posibilidad de poder realizar juicios simultáneos provoca que la Fiscalía deba cubrir esa demanda con Fiscales Auxiliares lo </w:t>
      </w:r>
      <w:r w:rsidRPr="00AE6BFA">
        <w:rPr>
          <w:lang w:val="es-CR"/>
        </w:rPr>
        <w:t>cual</w:t>
      </w:r>
      <w:r w:rsidRPr="00AE6BFA">
        <w:rPr>
          <w:rFonts w:eastAsia="Calibri"/>
          <w:lang w:val="es-CR"/>
        </w:rPr>
        <w:t xml:space="preserve"> afecta la calidad de la investigación, al restar tiempo y propiciar no contar con la correcta dirección funcional y preparación de una causa judicial</w:t>
      </w:r>
      <w:r w:rsidR="00CF2AC2">
        <w:rPr>
          <w:rFonts w:eastAsia="Calibri"/>
          <w:lang w:val="es-CR"/>
        </w:rPr>
        <w:t>, se hace la observación que existen lugares que hoy en día cubren esa necesidad con permisos con goce de salario.</w:t>
      </w:r>
    </w:p>
    <w:p w14:paraId="670EC8F6" w14:textId="77777777" w:rsidR="005875E2" w:rsidRPr="00AE6BFA" w:rsidRDefault="005875E2" w:rsidP="005875E2">
      <w:pPr>
        <w:pStyle w:val="Prrafodelista"/>
        <w:numPr>
          <w:ilvl w:val="0"/>
          <w:numId w:val="39"/>
        </w:numPr>
        <w:spacing w:before="0" w:line="360" w:lineRule="auto"/>
        <w:rPr>
          <w:rFonts w:eastAsia="Arial"/>
          <w:lang w:val="es-CR"/>
        </w:rPr>
      </w:pPr>
      <w:r w:rsidRPr="00AE6BFA">
        <w:rPr>
          <w:rFonts w:eastAsia="Arial"/>
          <w:lang w:val="es-CR"/>
        </w:rPr>
        <w:t>Se tiene una necesidad en las Fiscalía de Hatillo y Goicoechea las cuales fueron plasmadas a través de los informes 406-PLA-MI(PL)-2023 y 545-PLA-MI(PL)-2023 respectivamente, ambos emitidos por la Dirección de Planificación, conocidos y aprobados en sesión 55-2023 del 4 de julio de 2023, artículo XLI y en sesión 61-2023 del 25 de julio de 2023, artículo XLVIII del Consejo Superior, donde se requiere de:</w:t>
      </w:r>
    </w:p>
    <w:p w14:paraId="3D407A8E" w14:textId="1BB9714C" w:rsidR="005875E2" w:rsidRPr="00AE6BFA" w:rsidRDefault="00BF5950" w:rsidP="005875E2">
      <w:pPr>
        <w:pStyle w:val="Prrafodelista"/>
        <w:numPr>
          <w:ilvl w:val="1"/>
          <w:numId w:val="39"/>
        </w:numPr>
        <w:spacing w:before="0" w:line="360" w:lineRule="auto"/>
        <w:rPr>
          <w:rFonts w:eastAsia="Arial"/>
          <w:lang w:val="es-CR"/>
        </w:rPr>
      </w:pPr>
      <w:r w:rsidRPr="00AE6BFA">
        <w:rPr>
          <w:rFonts w:eastAsia="Arial"/>
          <w:lang w:val="es-CR"/>
        </w:rPr>
        <w:t>tres</w:t>
      </w:r>
      <w:r w:rsidR="005875E2" w:rsidRPr="00AE6BFA">
        <w:rPr>
          <w:rFonts w:eastAsia="Arial"/>
          <w:lang w:val="es-CR"/>
        </w:rPr>
        <w:t xml:space="preserve"> personas fiscales (una para Hatillo y dos para Goicoechea).</w:t>
      </w:r>
    </w:p>
    <w:p w14:paraId="6DAA76B8" w14:textId="67BD9D7A" w:rsidR="005875E2" w:rsidRPr="00AE6BFA" w:rsidRDefault="00BF5950" w:rsidP="005875E2">
      <w:pPr>
        <w:pStyle w:val="Prrafodelista"/>
        <w:numPr>
          <w:ilvl w:val="1"/>
          <w:numId w:val="39"/>
        </w:numPr>
        <w:spacing w:before="0" w:line="360" w:lineRule="auto"/>
        <w:rPr>
          <w:rFonts w:eastAsia="Arial"/>
          <w:lang w:val="es-CR"/>
        </w:rPr>
      </w:pPr>
      <w:r w:rsidRPr="00AE6BFA">
        <w:rPr>
          <w:rFonts w:eastAsia="Arial"/>
          <w:lang w:val="es-CR"/>
        </w:rPr>
        <w:t>tres</w:t>
      </w:r>
      <w:r w:rsidR="005875E2" w:rsidRPr="00AE6BFA">
        <w:rPr>
          <w:rFonts w:eastAsia="Arial"/>
          <w:lang w:val="es-CR"/>
        </w:rPr>
        <w:t xml:space="preserve"> personas técnicas judiciales para Hatillo.</w:t>
      </w:r>
    </w:p>
    <w:p w14:paraId="66A0B4C7" w14:textId="77777777" w:rsidR="00CF2AC2" w:rsidRDefault="00CF2AC2" w:rsidP="005875E2">
      <w:pPr>
        <w:spacing w:before="0" w:line="360" w:lineRule="auto"/>
        <w:rPr>
          <w:rFonts w:eastAsia="Arial"/>
        </w:rPr>
      </w:pPr>
    </w:p>
    <w:p w14:paraId="3F996894" w14:textId="6EC0699E" w:rsidR="005875E2" w:rsidRPr="00714EE3" w:rsidRDefault="005875E2" w:rsidP="005875E2">
      <w:pPr>
        <w:spacing w:before="0" w:line="360" w:lineRule="auto"/>
        <w:rPr>
          <w:rFonts w:eastAsia="Arial"/>
          <w:sz w:val="24"/>
          <w:szCs w:val="24"/>
        </w:rPr>
      </w:pPr>
      <w:r w:rsidRPr="00714EE3">
        <w:rPr>
          <w:rFonts w:eastAsia="Arial"/>
          <w:sz w:val="24"/>
          <w:szCs w:val="24"/>
        </w:rPr>
        <w:t>Situación que representa una disminución en la operatividad de las oficinas e incrementa la carga laboral en el personal existente, por ejemplo, para Hatillo se aumenta en casi un 40%.</w:t>
      </w:r>
    </w:p>
    <w:p w14:paraId="49170AE0" w14:textId="4BA435A2" w:rsidR="006E314D" w:rsidRPr="00AE6BFA" w:rsidRDefault="00027D77">
      <w:pPr>
        <w:pStyle w:val="Prrafodelista"/>
        <w:numPr>
          <w:ilvl w:val="0"/>
          <w:numId w:val="39"/>
        </w:numPr>
        <w:spacing w:before="0" w:line="360" w:lineRule="auto"/>
        <w:rPr>
          <w:rFonts w:eastAsia="Arial"/>
          <w:lang w:val="es-CR"/>
        </w:rPr>
      </w:pPr>
      <w:r w:rsidRPr="00AE6BFA">
        <w:rPr>
          <w:rFonts w:eastAsia="Calibri"/>
          <w:lang w:val="es-CR"/>
        </w:rPr>
        <w:t xml:space="preserve">A nivel nacional se tienen </w:t>
      </w:r>
      <w:r w:rsidR="0074456D" w:rsidRPr="00AE6BFA">
        <w:rPr>
          <w:rFonts w:eastAsia="Calibri"/>
          <w:lang w:val="es-CR"/>
        </w:rPr>
        <w:t>19</w:t>
      </w:r>
      <w:r w:rsidRPr="00AE6BFA">
        <w:rPr>
          <w:rFonts w:eastAsia="Calibri"/>
          <w:lang w:val="es-CR"/>
        </w:rPr>
        <w:t xml:space="preserve"> Fiscalías que no tienen en su estructura la cantidad de Fiscales de Juicio suficientes para poder cumplir con la demanda de servicios de los Tribunales Penales, lo cual se está </w:t>
      </w:r>
      <w:r w:rsidR="00130F0C">
        <w:rPr>
          <w:rFonts w:eastAsia="Calibri"/>
          <w:lang w:val="es-CR"/>
        </w:rPr>
        <w:t xml:space="preserve">cubriendo sin embargo eso tiene </w:t>
      </w:r>
      <w:r w:rsidRPr="00AE6BFA">
        <w:rPr>
          <w:rFonts w:eastAsia="Calibri"/>
          <w:lang w:val="es-CR"/>
        </w:rPr>
        <w:t>una afectación en la etapa preparatoria e intermedia</w:t>
      </w:r>
      <w:r w:rsidR="00477C5C" w:rsidRPr="00AE6BFA">
        <w:rPr>
          <w:rFonts w:eastAsia="Calibri"/>
          <w:lang w:val="es-CR"/>
        </w:rPr>
        <w:t>, lo que impacta en los tiempos de respuesta e impulso de la investigación</w:t>
      </w:r>
      <w:r w:rsidR="00A33BDA">
        <w:rPr>
          <w:rFonts w:eastAsia="Calibri"/>
          <w:lang w:val="es-CR"/>
        </w:rPr>
        <w:t>.</w:t>
      </w:r>
    </w:p>
    <w:p w14:paraId="5B15D254" w14:textId="36FD0A9F" w:rsidR="00105306" w:rsidRPr="00AE6BFA" w:rsidRDefault="000C3AFD">
      <w:pPr>
        <w:pStyle w:val="Prrafodelista"/>
        <w:numPr>
          <w:ilvl w:val="0"/>
          <w:numId w:val="39"/>
        </w:numPr>
        <w:spacing w:before="0" w:line="360" w:lineRule="auto"/>
        <w:rPr>
          <w:rFonts w:eastAsia="Arial"/>
          <w:lang w:val="es-CR"/>
        </w:rPr>
      </w:pPr>
      <w:r w:rsidRPr="00AE6BFA">
        <w:rPr>
          <w:rFonts w:eastAsia="Calibri"/>
          <w:lang w:val="es-CR"/>
        </w:rPr>
        <w:lastRenderedPageBreak/>
        <w:t xml:space="preserve">Se tienen </w:t>
      </w:r>
      <w:r w:rsidR="00BF5950" w:rsidRPr="00AE6BFA">
        <w:rPr>
          <w:rFonts w:eastAsia="Calibri"/>
          <w:lang w:val="es-CR"/>
        </w:rPr>
        <w:t>siete</w:t>
      </w:r>
      <w:r w:rsidR="000F7AB7" w:rsidRPr="00AE6BFA">
        <w:rPr>
          <w:rFonts w:eastAsia="Calibri"/>
          <w:lang w:val="es-CR"/>
        </w:rPr>
        <w:t xml:space="preserve"> Fiscalías que hoy en día suplen su carencia de </w:t>
      </w:r>
      <w:r w:rsidR="33D7DFC7" w:rsidRPr="00AE6BFA">
        <w:rPr>
          <w:lang w:val="es-CR"/>
        </w:rPr>
        <w:t>fiscal</w:t>
      </w:r>
      <w:r w:rsidR="000F7AB7" w:rsidRPr="00AE6BFA">
        <w:rPr>
          <w:rFonts w:eastAsia="Calibri"/>
          <w:lang w:val="es-CR"/>
        </w:rPr>
        <w:t xml:space="preserve"> de juicio con un permiso con goce de salario: Santa Cruz, </w:t>
      </w:r>
      <w:r w:rsidR="00F76D6B" w:rsidRPr="00AE6BFA">
        <w:rPr>
          <w:rFonts w:eastAsia="Calibri"/>
          <w:lang w:val="es-CR"/>
        </w:rPr>
        <w:t xml:space="preserve">Quepos, Cañas, Turrialba, Sarapiquí, Siquirres y </w:t>
      </w:r>
      <w:r w:rsidR="008C3B73" w:rsidRPr="00AE6BFA">
        <w:rPr>
          <w:rFonts w:eastAsia="Calibri"/>
          <w:lang w:val="es-CR"/>
        </w:rPr>
        <w:t>Br</w:t>
      </w:r>
      <w:r w:rsidR="002D3B7E" w:rsidRPr="00AE6BFA">
        <w:rPr>
          <w:rFonts w:eastAsia="Calibri"/>
          <w:lang w:val="es-CR"/>
        </w:rPr>
        <w:t>i</w:t>
      </w:r>
      <w:r w:rsidR="008C3B73" w:rsidRPr="00AE6BFA">
        <w:rPr>
          <w:rFonts w:eastAsia="Calibri"/>
          <w:lang w:val="es-CR"/>
        </w:rPr>
        <w:t>brí</w:t>
      </w:r>
      <w:r w:rsidR="002D3B7E" w:rsidRPr="00AE6BFA">
        <w:rPr>
          <w:rFonts w:eastAsia="Calibri"/>
          <w:lang w:val="es-CR"/>
        </w:rPr>
        <w:t>.</w:t>
      </w:r>
    </w:p>
    <w:p w14:paraId="3B9B9A02" w14:textId="3C48266C" w:rsidR="007C2779" w:rsidRPr="00AE6BFA" w:rsidRDefault="00631875">
      <w:pPr>
        <w:pStyle w:val="Prrafodelista"/>
        <w:numPr>
          <w:ilvl w:val="0"/>
          <w:numId w:val="39"/>
        </w:numPr>
        <w:spacing w:before="0" w:line="360" w:lineRule="auto"/>
        <w:rPr>
          <w:rFonts w:eastAsia="Arial"/>
          <w:lang w:val="es-CR"/>
        </w:rPr>
      </w:pPr>
      <w:r w:rsidRPr="00AE6BFA">
        <w:rPr>
          <w:rFonts w:eastAsia="Calibri"/>
          <w:lang w:val="es-CR"/>
        </w:rPr>
        <w:t xml:space="preserve">Existen tres fiscalías que ni siquiera cuentan con un Fiscal de Juicio, por lo cual las tareas </w:t>
      </w:r>
      <w:r w:rsidR="00FF0C7E" w:rsidRPr="00AE6BFA">
        <w:rPr>
          <w:rFonts w:eastAsia="Calibri"/>
          <w:lang w:val="es-CR"/>
        </w:rPr>
        <w:t>administrativas</w:t>
      </w:r>
      <w:r w:rsidRPr="00AE6BFA">
        <w:rPr>
          <w:rFonts w:eastAsia="Calibri"/>
          <w:lang w:val="es-CR"/>
        </w:rPr>
        <w:t>, de supervisión y asistencia a j</w:t>
      </w:r>
      <w:r w:rsidR="00FF0C7E" w:rsidRPr="00AE6BFA">
        <w:rPr>
          <w:rFonts w:eastAsia="Calibri"/>
          <w:lang w:val="es-CR"/>
        </w:rPr>
        <w:t xml:space="preserve">uicio son desarrolladas por Fiscales Auxiliares: </w:t>
      </w:r>
      <w:r w:rsidR="0074456D" w:rsidRPr="00AE6BFA">
        <w:rPr>
          <w:rFonts w:eastAsia="Calibri"/>
          <w:lang w:val="es-CR"/>
        </w:rPr>
        <w:t xml:space="preserve">La </w:t>
      </w:r>
      <w:r w:rsidR="00FF0C7E" w:rsidRPr="00AE6BFA">
        <w:rPr>
          <w:rFonts w:eastAsia="Calibri"/>
          <w:lang w:val="es-CR"/>
        </w:rPr>
        <w:t>Fortuna, Los Chiles y Guatuso.</w:t>
      </w:r>
    </w:p>
    <w:p w14:paraId="2689768F" w14:textId="093489C4" w:rsidR="00F2126E" w:rsidRPr="00AE6BFA" w:rsidRDefault="009349BB">
      <w:pPr>
        <w:pStyle w:val="Prrafodelista"/>
        <w:numPr>
          <w:ilvl w:val="0"/>
          <w:numId w:val="39"/>
        </w:numPr>
        <w:spacing w:before="0" w:line="360" w:lineRule="auto"/>
        <w:rPr>
          <w:rFonts w:eastAsia="Arial"/>
          <w:lang w:val="es-CR"/>
        </w:rPr>
      </w:pPr>
      <w:r w:rsidRPr="00AE6BFA">
        <w:rPr>
          <w:rFonts w:eastAsia="Calibri"/>
          <w:lang w:val="es-CR"/>
        </w:rPr>
        <w:t>La Dirección de Planificación</w:t>
      </w:r>
      <w:r w:rsidR="00FF3B2F" w:rsidRPr="00AE6BFA">
        <w:rPr>
          <w:rFonts w:eastAsia="Calibri"/>
          <w:lang w:val="es-CR"/>
        </w:rPr>
        <w:t xml:space="preserve"> en el marco del proyecto de mejora integral del proceso </w:t>
      </w:r>
      <w:r w:rsidR="00C02020" w:rsidRPr="00AE6BFA">
        <w:rPr>
          <w:rFonts w:eastAsia="Calibri"/>
          <w:lang w:val="es-CR"/>
        </w:rPr>
        <w:t xml:space="preserve">penal ha revisado </w:t>
      </w:r>
      <w:r w:rsidR="001D1DBD" w:rsidRPr="00AE6BFA">
        <w:rPr>
          <w:rFonts w:eastAsia="Calibri"/>
          <w:lang w:val="es-CR"/>
        </w:rPr>
        <w:t>2</w:t>
      </w:r>
      <w:r w:rsidR="00CE1563" w:rsidRPr="00AE6BFA">
        <w:rPr>
          <w:rFonts w:eastAsia="Calibri"/>
          <w:lang w:val="es-CR"/>
        </w:rPr>
        <w:t>5</w:t>
      </w:r>
      <w:r w:rsidR="00C04B94" w:rsidRPr="00AE6BFA">
        <w:rPr>
          <w:rFonts w:eastAsia="Calibri"/>
          <w:lang w:val="es-CR"/>
        </w:rPr>
        <w:t xml:space="preserve"> Fiscalías</w:t>
      </w:r>
      <w:r w:rsidR="001D1DBD" w:rsidRPr="00AE6BFA">
        <w:rPr>
          <w:rFonts w:eastAsia="Calibri"/>
          <w:lang w:val="es-CR"/>
        </w:rPr>
        <w:t xml:space="preserve">, de las cuales </w:t>
      </w:r>
      <w:r w:rsidR="00BF5950" w:rsidRPr="00AE6BFA">
        <w:rPr>
          <w:rFonts w:eastAsia="Calibri"/>
          <w:lang w:val="es-CR"/>
        </w:rPr>
        <w:t>nueve</w:t>
      </w:r>
      <w:r w:rsidR="001D1DBD" w:rsidRPr="00AE6BFA">
        <w:rPr>
          <w:rFonts w:eastAsia="Calibri"/>
          <w:lang w:val="es-CR"/>
        </w:rPr>
        <w:t xml:space="preserve"> a</w:t>
      </w:r>
      <w:r w:rsidR="00BF5950" w:rsidRPr="00AE6BFA">
        <w:rPr>
          <w:rFonts w:eastAsia="Calibri"/>
          <w:lang w:val="es-CR"/>
        </w:rPr>
        <w:t>ú</w:t>
      </w:r>
      <w:r w:rsidR="001D1DBD" w:rsidRPr="00AE6BFA">
        <w:rPr>
          <w:rFonts w:eastAsia="Calibri"/>
          <w:lang w:val="es-CR"/>
        </w:rPr>
        <w:t>n tienen</w:t>
      </w:r>
      <w:r w:rsidR="00C04B94" w:rsidRPr="00AE6BFA">
        <w:rPr>
          <w:rFonts w:eastAsia="Calibri"/>
          <w:lang w:val="es-CR"/>
        </w:rPr>
        <w:t xml:space="preserve"> la necesidad documentada de contar con mayor cantidad de </w:t>
      </w:r>
      <w:r w:rsidR="003A089D" w:rsidRPr="00AE6BFA">
        <w:rPr>
          <w:rFonts w:eastAsia="Calibri"/>
          <w:lang w:val="es-CR"/>
        </w:rPr>
        <w:t>plazas de fiscales de juicio</w:t>
      </w:r>
      <w:r w:rsidR="00130F0C">
        <w:rPr>
          <w:rFonts w:eastAsia="Calibri"/>
          <w:lang w:val="es-CR"/>
        </w:rPr>
        <w:t xml:space="preserve">, adicionalmente </w:t>
      </w:r>
      <w:r w:rsidR="004057FC" w:rsidRPr="00AE6BFA">
        <w:rPr>
          <w:rFonts w:eastAsia="Calibri"/>
          <w:lang w:val="es-CR"/>
        </w:rPr>
        <w:t xml:space="preserve">se tienen </w:t>
      </w:r>
      <w:r w:rsidR="001D1DBD" w:rsidRPr="00AE6BFA">
        <w:rPr>
          <w:rFonts w:eastAsia="Calibri"/>
          <w:lang w:val="es-CR"/>
        </w:rPr>
        <w:t>1</w:t>
      </w:r>
      <w:r w:rsidR="00CE1563" w:rsidRPr="00AE6BFA">
        <w:rPr>
          <w:rFonts w:eastAsia="Calibri"/>
          <w:lang w:val="es-CR"/>
        </w:rPr>
        <w:t>7</w:t>
      </w:r>
      <w:r w:rsidR="004057FC" w:rsidRPr="00AE6BFA">
        <w:rPr>
          <w:rFonts w:eastAsia="Calibri"/>
          <w:lang w:val="es-CR"/>
        </w:rPr>
        <w:t xml:space="preserve"> que no se han abordado</w:t>
      </w:r>
      <w:r w:rsidR="51C9D8A6" w:rsidRPr="00AE6BFA">
        <w:rPr>
          <w:lang w:val="es-CR"/>
        </w:rPr>
        <w:t>,</w:t>
      </w:r>
      <w:r w:rsidR="004057FC" w:rsidRPr="00AE6BFA">
        <w:rPr>
          <w:rFonts w:eastAsia="Calibri"/>
          <w:lang w:val="es-CR"/>
        </w:rPr>
        <w:t xml:space="preserve"> </w:t>
      </w:r>
      <w:r w:rsidR="001D1DBD" w:rsidRPr="00AE6BFA">
        <w:rPr>
          <w:rFonts w:eastAsia="Calibri"/>
          <w:lang w:val="es-CR"/>
        </w:rPr>
        <w:t>sin embargo, de esas</w:t>
      </w:r>
      <w:r w:rsidR="00CE1563" w:rsidRPr="00AE6BFA">
        <w:rPr>
          <w:rFonts w:eastAsia="Calibri"/>
          <w:lang w:val="es-CR"/>
        </w:rPr>
        <w:t>,</w:t>
      </w:r>
      <w:r w:rsidR="001D1DBD" w:rsidRPr="00AE6BFA">
        <w:rPr>
          <w:rFonts w:eastAsia="Calibri"/>
          <w:lang w:val="es-CR"/>
        </w:rPr>
        <w:t xml:space="preserve"> </w:t>
      </w:r>
      <w:r w:rsidR="00130F0C">
        <w:rPr>
          <w:rFonts w:eastAsia="Calibri"/>
          <w:lang w:val="es-CR"/>
        </w:rPr>
        <w:t xml:space="preserve">diecisiete, existe fundamente técnico de reforzamiento en </w:t>
      </w:r>
      <w:r w:rsidR="00BF5950" w:rsidRPr="00AE6BFA">
        <w:rPr>
          <w:rFonts w:eastAsia="Calibri"/>
          <w:lang w:val="es-CR"/>
        </w:rPr>
        <w:t>diez</w:t>
      </w:r>
      <w:r w:rsidR="00CE1563" w:rsidRPr="00AE6BFA">
        <w:rPr>
          <w:rFonts w:eastAsia="Calibri"/>
          <w:lang w:val="es-CR"/>
        </w:rPr>
        <w:t xml:space="preserve"> </w:t>
      </w:r>
      <w:r w:rsidR="00FC3A5F" w:rsidRPr="00AE6BFA">
        <w:rPr>
          <w:rFonts w:eastAsia="Calibri"/>
          <w:lang w:val="es-CR"/>
        </w:rPr>
        <w:t>según</w:t>
      </w:r>
      <w:r w:rsidR="008E2FC3" w:rsidRPr="00AE6BFA">
        <w:rPr>
          <w:rFonts w:eastAsia="Calibri"/>
          <w:lang w:val="es-CR"/>
        </w:rPr>
        <w:t xml:space="preserve"> </w:t>
      </w:r>
      <w:r w:rsidR="004057FC" w:rsidRPr="00AE6BFA">
        <w:rPr>
          <w:rFonts w:eastAsia="Calibri"/>
          <w:lang w:val="es-CR"/>
        </w:rPr>
        <w:t xml:space="preserve">el modelo de tramitación </w:t>
      </w:r>
      <w:r w:rsidR="00130F0C">
        <w:rPr>
          <w:rFonts w:eastAsia="Calibri"/>
          <w:lang w:val="es-CR"/>
        </w:rPr>
        <w:t xml:space="preserve">para que de esta forma </w:t>
      </w:r>
      <w:r w:rsidR="004057FC" w:rsidRPr="00AE6BFA">
        <w:rPr>
          <w:rFonts w:eastAsia="Calibri"/>
          <w:lang w:val="es-CR"/>
        </w:rPr>
        <w:t>pued</w:t>
      </w:r>
      <w:r w:rsidR="00130F0C">
        <w:rPr>
          <w:rFonts w:eastAsia="Calibri"/>
          <w:lang w:val="es-CR"/>
        </w:rPr>
        <w:t>a</w:t>
      </w:r>
      <w:r w:rsidR="004057FC" w:rsidRPr="00AE6BFA">
        <w:rPr>
          <w:rFonts w:eastAsia="Calibri"/>
          <w:lang w:val="es-CR"/>
        </w:rPr>
        <w:t xml:space="preserve"> </w:t>
      </w:r>
      <w:r w:rsidR="00E870FA" w:rsidRPr="00AE6BFA">
        <w:rPr>
          <w:rFonts w:eastAsia="Calibri"/>
          <w:lang w:val="es-CR"/>
        </w:rPr>
        <w:t>realizarse</w:t>
      </w:r>
      <w:r w:rsidR="00130F0C">
        <w:rPr>
          <w:rFonts w:eastAsia="Calibri"/>
          <w:lang w:val="es-CR"/>
        </w:rPr>
        <w:t xml:space="preserve"> un reforzamiento de ellas con </w:t>
      </w:r>
      <w:r w:rsidR="00E870FA" w:rsidRPr="00AE6BFA">
        <w:rPr>
          <w:rFonts w:eastAsia="Calibri"/>
          <w:lang w:val="es-CR"/>
        </w:rPr>
        <w:t xml:space="preserve"> </w:t>
      </w:r>
      <w:r w:rsidR="001D1DBD" w:rsidRPr="00AE6BFA">
        <w:rPr>
          <w:rFonts w:eastAsia="Calibri"/>
          <w:lang w:val="es-CR"/>
        </w:rPr>
        <w:t>1</w:t>
      </w:r>
      <w:r w:rsidR="00FC3A5F" w:rsidRPr="00AE6BFA">
        <w:rPr>
          <w:rFonts w:eastAsia="Calibri"/>
          <w:lang w:val="es-CR"/>
        </w:rPr>
        <w:t>3</w:t>
      </w:r>
      <w:r w:rsidR="001D1DBD" w:rsidRPr="00AE6BFA">
        <w:rPr>
          <w:rFonts w:eastAsia="Calibri"/>
          <w:lang w:val="es-CR"/>
        </w:rPr>
        <w:t xml:space="preserve"> personas fiscales</w:t>
      </w:r>
      <w:r w:rsidR="008D264E" w:rsidRPr="00AE6BFA">
        <w:rPr>
          <w:rFonts w:eastAsia="Calibri"/>
          <w:lang w:val="es-CR"/>
        </w:rPr>
        <w:t>.</w:t>
      </w:r>
    </w:p>
    <w:p w14:paraId="05C3DF63" w14:textId="764106A8" w:rsidR="000C0899" w:rsidRPr="00AE6BFA" w:rsidRDefault="000C0899" w:rsidP="004C3E65">
      <w:pPr>
        <w:pStyle w:val="Prrafodelista"/>
        <w:numPr>
          <w:ilvl w:val="0"/>
          <w:numId w:val="39"/>
        </w:numPr>
        <w:spacing w:before="0" w:line="360" w:lineRule="auto"/>
        <w:rPr>
          <w:rFonts w:eastAsia="Arial"/>
          <w:lang w:val="es-CR"/>
        </w:rPr>
      </w:pPr>
      <w:r w:rsidRPr="00AE6BFA">
        <w:rPr>
          <w:rFonts w:eastAsia="Calibri"/>
          <w:lang w:val="es-CR"/>
        </w:rPr>
        <w:t xml:space="preserve">Este estudio consideró la revisión de </w:t>
      </w:r>
      <w:r w:rsidR="00E57F50" w:rsidRPr="00AE6BFA">
        <w:rPr>
          <w:rFonts w:eastAsia="Calibri"/>
          <w:lang w:val="es-CR"/>
        </w:rPr>
        <w:t xml:space="preserve">42 Fiscalías a nivel nacional, se detectaron debilidades en la cantidad de fiscales de juicio en el </w:t>
      </w:r>
      <w:r w:rsidR="00BB485F" w:rsidRPr="00AE6BFA">
        <w:rPr>
          <w:rFonts w:eastAsia="Calibri"/>
          <w:lang w:val="es-CR"/>
        </w:rPr>
        <w:t>45</w:t>
      </w:r>
      <w:r w:rsidR="640A42D8" w:rsidRPr="00AE6BFA">
        <w:rPr>
          <w:lang w:val="es-CR"/>
        </w:rPr>
        <w:t>%</w:t>
      </w:r>
      <w:r w:rsidR="00273B8E" w:rsidRPr="00AE6BFA">
        <w:rPr>
          <w:lang w:val="es-CR"/>
        </w:rPr>
        <w:t xml:space="preserve"> de ellas.</w:t>
      </w:r>
    </w:p>
    <w:p w14:paraId="7FB98D40" w14:textId="5039471C" w:rsidR="001D1DBD" w:rsidRPr="00AE6BFA" w:rsidRDefault="001D1DBD" w:rsidP="004C3E65">
      <w:pPr>
        <w:pStyle w:val="Prrafodelista"/>
        <w:numPr>
          <w:ilvl w:val="0"/>
          <w:numId w:val="39"/>
        </w:numPr>
        <w:spacing w:before="0" w:line="360" w:lineRule="auto"/>
        <w:rPr>
          <w:rFonts w:eastAsia="Arial"/>
          <w:lang w:val="es-CR"/>
        </w:rPr>
      </w:pPr>
      <w:r w:rsidRPr="00AE6BFA">
        <w:rPr>
          <w:lang w:val="es-CR"/>
        </w:rPr>
        <w:t>Adicionalme</w:t>
      </w:r>
      <w:r w:rsidR="001969E2" w:rsidRPr="00AE6BFA">
        <w:rPr>
          <w:lang w:val="es-CR"/>
        </w:rPr>
        <w:t>n</w:t>
      </w:r>
      <w:r w:rsidRPr="00AE6BFA">
        <w:rPr>
          <w:lang w:val="es-CR"/>
        </w:rPr>
        <w:t>te se detectó que en las Fiscal</w:t>
      </w:r>
      <w:r w:rsidR="001969E2" w:rsidRPr="00AE6BFA">
        <w:rPr>
          <w:lang w:val="es-CR"/>
        </w:rPr>
        <w:t>í</w:t>
      </w:r>
      <w:r w:rsidRPr="00AE6BFA">
        <w:rPr>
          <w:lang w:val="es-CR"/>
        </w:rPr>
        <w:t xml:space="preserve">as de Hatillo, </w:t>
      </w:r>
      <w:r w:rsidR="00BB485F" w:rsidRPr="00AE6BFA">
        <w:rPr>
          <w:lang w:val="es-CR"/>
        </w:rPr>
        <w:t xml:space="preserve">La Unión, Los Chiles, Guatuso y Puerto Jiménez </w:t>
      </w:r>
      <w:r w:rsidRPr="00AE6BFA">
        <w:rPr>
          <w:lang w:val="es-CR"/>
        </w:rPr>
        <w:t xml:space="preserve">existe </w:t>
      </w:r>
      <w:r w:rsidR="001969E2" w:rsidRPr="00AE6BFA">
        <w:rPr>
          <w:lang w:val="es-CR"/>
        </w:rPr>
        <w:t>una deficiencia en el personal Técnico Judicial (siete personas), el cual es el que lleva la mayor carga de trabajo en la etapa investigativa y la debida documentación de esta, lo que afecta el tiempo de respuesta de forma directa para el servicio que se le brinda a la persona usuaria.</w:t>
      </w:r>
    </w:p>
    <w:p w14:paraId="6902EFC8" w14:textId="77777777" w:rsidR="00D44703" w:rsidRDefault="00D44703" w:rsidP="00BB485F">
      <w:pPr>
        <w:pStyle w:val="Prrafodelista"/>
        <w:spacing w:before="0" w:line="360" w:lineRule="auto"/>
        <w:ind w:left="720"/>
        <w:rPr>
          <w:rFonts w:eastAsia="Arial"/>
          <w:lang w:val="es-CR"/>
        </w:rPr>
        <w:sectPr w:rsidR="00D44703" w:rsidSect="007017B0">
          <w:pgSz w:w="12240" w:h="15840"/>
          <w:pgMar w:top="1134" w:right="1134" w:bottom="1134" w:left="1134" w:header="709" w:footer="709" w:gutter="0"/>
          <w:cols w:space="708"/>
          <w:docGrid w:linePitch="360"/>
        </w:sectPr>
      </w:pPr>
    </w:p>
    <w:p w14:paraId="28C6C764" w14:textId="705AA3B9" w:rsidR="00445C13" w:rsidRDefault="00445C13" w:rsidP="002C13D8">
      <w:pPr>
        <w:pStyle w:val="Prrafodelista"/>
        <w:numPr>
          <w:ilvl w:val="0"/>
          <w:numId w:val="44"/>
        </w:numPr>
        <w:spacing w:before="0" w:line="360" w:lineRule="auto"/>
        <w:rPr>
          <w:rFonts w:eastAsia="Calibri"/>
          <w:b/>
          <w:lang w:val="es-CR" w:eastAsia="en-US"/>
        </w:rPr>
      </w:pPr>
      <w:r w:rsidRPr="00AE6BFA">
        <w:rPr>
          <w:rFonts w:eastAsia="Calibri"/>
          <w:b/>
          <w:lang w:val="es-CR" w:eastAsia="en-US"/>
        </w:rPr>
        <w:lastRenderedPageBreak/>
        <w:t>Recomendaciones</w:t>
      </w:r>
      <w:r w:rsidR="00130F0C">
        <w:rPr>
          <w:rFonts w:eastAsia="Calibri"/>
          <w:b/>
          <w:lang w:val="es-CR" w:eastAsia="en-US"/>
        </w:rPr>
        <w:t xml:space="preserve"> </w:t>
      </w:r>
    </w:p>
    <w:p w14:paraId="0455DAD3" w14:textId="2E440D19" w:rsidR="00130F0C" w:rsidRDefault="00130F0C" w:rsidP="004C3E65">
      <w:pPr>
        <w:pStyle w:val="Prrafodelista"/>
        <w:spacing w:before="0" w:line="360" w:lineRule="auto"/>
        <w:ind w:left="720"/>
        <w:rPr>
          <w:rFonts w:eastAsia="Calibri"/>
          <w:b/>
          <w:lang w:val="es-CR" w:eastAsia="en-US"/>
        </w:rPr>
      </w:pPr>
    </w:p>
    <w:p w14:paraId="2928304E" w14:textId="77777777" w:rsidR="007A0098" w:rsidRDefault="00130F0C" w:rsidP="007A0098">
      <w:pPr>
        <w:pStyle w:val="Prrafodelista"/>
        <w:spacing w:before="0" w:line="360" w:lineRule="auto"/>
        <w:ind w:left="720"/>
        <w:rPr>
          <w:rFonts w:eastAsia="Calibri"/>
          <w:b/>
          <w:lang w:val="es-CR" w:eastAsia="en-US"/>
        </w:rPr>
      </w:pPr>
      <w:r>
        <w:rPr>
          <w:rFonts w:eastAsia="Calibri"/>
          <w:b/>
          <w:lang w:val="es-CR" w:eastAsia="en-US"/>
        </w:rPr>
        <w:t>Al Consejo Superior</w:t>
      </w:r>
    </w:p>
    <w:p w14:paraId="355EA3B0" w14:textId="77777777" w:rsidR="007A0098" w:rsidRDefault="007A0098" w:rsidP="007A0098">
      <w:pPr>
        <w:pStyle w:val="Prrafodelista"/>
        <w:spacing w:before="0" w:line="360" w:lineRule="auto"/>
        <w:ind w:left="720"/>
        <w:rPr>
          <w:rFonts w:eastAsia="Calibri"/>
          <w:b/>
          <w:lang w:val="es-CR" w:eastAsia="en-US"/>
        </w:rPr>
      </w:pPr>
    </w:p>
    <w:p w14:paraId="000EA96C" w14:textId="2A233CC8" w:rsidR="00D44703" w:rsidRDefault="007A0098" w:rsidP="007A0098">
      <w:pPr>
        <w:pStyle w:val="Prrafodelista"/>
        <w:numPr>
          <w:ilvl w:val="0"/>
          <w:numId w:val="43"/>
        </w:numPr>
        <w:spacing w:before="0" w:line="360" w:lineRule="auto"/>
        <w:rPr>
          <w:lang w:val="es-CR"/>
        </w:rPr>
      </w:pPr>
      <w:r w:rsidRPr="002C13D8">
        <w:rPr>
          <w:lang w:val="es-CR"/>
        </w:rPr>
        <w:t xml:space="preserve">Aprobar la propuesta de fortalecimiento de plazas de Fiscal Coordinador, Fiscal Auxiliar, Técnicos Judiciales y las recalificaciones de plazas de Técnico Jurídico a Técnico </w:t>
      </w:r>
      <w:r>
        <w:rPr>
          <w:lang w:val="es-CR"/>
        </w:rPr>
        <w:t xml:space="preserve">Judicial </w:t>
      </w:r>
      <w:r w:rsidRPr="002C13D8">
        <w:rPr>
          <w:lang w:val="es-CR"/>
        </w:rPr>
        <w:t>y de Técnico Jurídico a Fiscal Auxiliar</w:t>
      </w:r>
      <w:r>
        <w:rPr>
          <w:lang w:val="es-CR"/>
        </w:rPr>
        <w:t>, para el fortalecimiento de la etapa de investigación del Ministerio Público, lo cual implica la creación de 23 plazas de Fiscal Coordinador, 7 plazas nuevas de Técnico Judicial, 3 recalificaciones de Técnico Jurídico a Técnico Judicial y 1 recalificación de Técnico Jurídico a Fiscal Auxiliar, lo cual tomando en cuenta sus respectivos gastos variables de mobiliario, licencias y equipo de cómputo se genera un monto total de 1.541.651.015,93 colones, tal como se detalla en el siguiente cuadro:</w:t>
      </w:r>
    </w:p>
    <w:p w14:paraId="24DF91AF" w14:textId="47CF9D51" w:rsidR="00D44703" w:rsidRDefault="00D44703">
      <w:pPr>
        <w:spacing w:before="0" w:after="0" w:line="240" w:lineRule="auto"/>
        <w:ind w:left="0"/>
        <w:jc w:val="left"/>
        <w:rPr>
          <w:rFonts w:eastAsia="Times New Roman" w:cs="Arial"/>
          <w:sz w:val="24"/>
          <w:szCs w:val="24"/>
          <w:lang w:eastAsia="es-ES"/>
        </w:rPr>
      </w:pPr>
    </w:p>
    <w:p w14:paraId="587F63C4" w14:textId="77777777" w:rsidR="007A0098" w:rsidRDefault="007A0098" w:rsidP="002C13D8">
      <w:pPr>
        <w:pStyle w:val="Prrafodelista"/>
        <w:spacing w:before="0" w:line="360" w:lineRule="auto"/>
        <w:ind w:left="1080"/>
        <w:rPr>
          <w:lang w:val="es-CR"/>
        </w:rPr>
      </w:pPr>
    </w:p>
    <w:p w14:paraId="763A671B" w14:textId="24E4B9A6" w:rsidR="007A0098" w:rsidRPr="002C13D8" w:rsidRDefault="007A0098" w:rsidP="007A0098">
      <w:pPr>
        <w:pStyle w:val="Prrafodelista"/>
        <w:spacing w:before="0" w:line="360" w:lineRule="auto"/>
        <w:ind w:left="720"/>
        <w:rPr>
          <w:lang w:val="es-CR"/>
        </w:rPr>
      </w:pPr>
      <w:r w:rsidRPr="007A0098">
        <w:rPr>
          <w:noProof/>
        </w:rPr>
        <w:lastRenderedPageBreak/>
        <w:drawing>
          <wp:inline distT="0" distB="0" distL="0" distR="0" wp14:anchorId="5B71B752" wp14:editId="53B0CBA9">
            <wp:extent cx="7997770" cy="4086970"/>
            <wp:effectExtent l="0" t="0" r="3810" b="8890"/>
            <wp:docPr id="65174432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05837" cy="4091092"/>
                    </a:xfrm>
                    <a:prstGeom prst="rect">
                      <a:avLst/>
                    </a:prstGeom>
                    <a:noFill/>
                    <a:ln>
                      <a:noFill/>
                    </a:ln>
                  </pic:spPr>
                </pic:pic>
              </a:graphicData>
            </a:graphic>
          </wp:inline>
        </w:drawing>
      </w:r>
    </w:p>
    <w:p w14:paraId="1BA837E0" w14:textId="77777777" w:rsidR="00D44703" w:rsidRDefault="00D44703" w:rsidP="007A0098">
      <w:pPr>
        <w:pStyle w:val="Prrafodelista"/>
        <w:spacing w:before="0" w:line="360" w:lineRule="auto"/>
        <w:ind w:left="720"/>
        <w:rPr>
          <w:rFonts w:eastAsia="Calibri"/>
          <w:b/>
          <w:lang w:val="es-CR" w:eastAsia="en-US"/>
        </w:rPr>
        <w:sectPr w:rsidR="00D44703" w:rsidSect="007017B0">
          <w:pgSz w:w="15840" w:h="12240" w:orient="landscape"/>
          <w:pgMar w:top="1134" w:right="1134" w:bottom="1134" w:left="1134" w:header="709" w:footer="709" w:gutter="0"/>
          <w:cols w:space="708"/>
          <w:docGrid w:linePitch="360"/>
        </w:sectPr>
      </w:pPr>
    </w:p>
    <w:p w14:paraId="296BE368" w14:textId="77777777" w:rsidR="0053068F" w:rsidRDefault="0053068F" w:rsidP="00D352D0">
      <w:pPr>
        <w:spacing w:before="0" w:after="0" w:line="360" w:lineRule="auto"/>
        <w:ind w:left="0" w:firstLine="708"/>
        <w:rPr>
          <w:rFonts w:eastAsia="Arial" w:cs="Arial"/>
          <w:sz w:val="24"/>
          <w:szCs w:val="24"/>
        </w:rPr>
      </w:pPr>
    </w:p>
    <w:p w14:paraId="2299DFBC" w14:textId="7CB79213" w:rsidR="000A2B85" w:rsidRDefault="00044CA8" w:rsidP="00D352D0">
      <w:pPr>
        <w:spacing w:before="0" w:after="0" w:line="360" w:lineRule="auto"/>
        <w:ind w:left="0" w:firstLine="708"/>
        <w:rPr>
          <w:rFonts w:eastAsia="Arial" w:cs="Arial"/>
          <w:sz w:val="24"/>
          <w:szCs w:val="24"/>
        </w:rPr>
      </w:pPr>
      <w:r w:rsidRPr="00AE6BFA">
        <w:rPr>
          <w:rFonts w:eastAsia="Arial" w:cs="Arial"/>
          <w:sz w:val="24"/>
          <w:szCs w:val="24"/>
        </w:rPr>
        <w:t>Es de resaltar que el análisis se presenta con fundamento en la información disponible a la fecha de la presentación de este informe.</w:t>
      </w:r>
    </w:p>
    <w:p w14:paraId="1186E875" w14:textId="4C464C79" w:rsidR="00130F0C" w:rsidRDefault="00130F0C" w:rsidP="00D352D0">
      <w:pPr>
        <w:spacing w:before="0" w:after="0" w:line="360" w:lineRule="auto"/>
        <w:ind w:left="0" w:firstLine="708"/>
        <w:rPr>
          <w:rFonts w:eastAsia="Arial" w:cs="Arial"/>
          <w:sz w:val="24"/>
          <w:szCs w:val="24"/>
        </w:rPr>
      </w:pPr>
    </w:p>
    <w:p w14:paraId="16FAC2DD" w14:textId="77777777" w:rsidR="00CC207D" w:rsidRPr="00CC207D" w:rsidRDefault="00CC207D" w:rsidP="00285F23">
      <w:pPr>
        <w:suppressAutoHyphens/>
        <w:spacing w:before="0" w:after="0" w:line="240" w:lineRule="auto"/>
        <w:ind w:left="0"/>
        <w:jc w:val="center"/>
        <w:rPr>
          <w:rFonts w:eastAsia="Times New Roman" w:cs="Arial"/>
          <w:lang w:val="es-ES" w:eastAsia="ar-SA"/>
        </w:rPr>
      </w:pPr>
      <w:r w:rsidRPr="00CC207D">
        <w:rPr>
          <w:rFonts w:eastAsia="Times New Roman" w:cs="Arial"/>
          <w:i/>
          <w:iCs/>
          <w:lang w:val="es-ES" w:eastAsia="ar-SA"/>
        </w:rPr>
        <w:t>Este informe cuenta con las revisiones y ajustes correspondientes de las jefaturas indicadas</w:t>
      </w:r>
      <w:r w:rsidRPr="00CC207D">
        <w:rPr>
          <w:rFonts w:eastAsia="Times New Roman" w:cs="Arial"/>
          <w:lang w:val="es-ES" w:eastAsia="ar-SA"/>
        </w:rPr>
        <w:t>.</w:t>
      </w:r>
    </w:p>
    <w:p w14:paraId="2D12695C" w14:textId="77777777" w:rsidR="00CC207D" w:rsidRPr="00CC207D" w:rsidRDefault="00CC207D" w:rsidP="00CC207D">
      <w:pPr>
        <w:suppressAutoHyphens/>
        <w:spacing w:before="0" w:after="0" w:line="240" w:lineRule="auto"/>
        <w:ind w:left="0"/>
        <w:rPr>
          <w:rFonts w:eastAsia="Times New Roman" w:cs="Arial"/>
          <w:lang w:val="es-ES" w:eastAsia="ar-SA"/>
        </w:rPr>
      </w:pPr>
    </w:p>
    <w:tbl>
      <w:tblPr>
        <w:tblW w:w="593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0"/>
        <w:gridCol w:w="4157"/>
        <w:gridCol w:w="5112"/>
      </w:tblGrid>
      <w:tr w:rsidR="00CC207D" w:rsidRPr="00CC207D" w14:paraId="24CBECA7" w14:textId="77777777" w:rsidTr="002B18CC">
        <w:trPr>
          <w:trHeight w:val="300"/>
          <w:jc w:val="center"/>
        </w:trPr>
        <w:tc>
          <w:tcPr>
            <w:tcW w:w="1082" w:type="pct"/>
            <w:shd w:val="clear" w:color="auto" w:fill="2F5496" w:themeFill="accent1" w:themeFillShade="BF"/>
            <w:vAlign w:val="center"/>
          </w:tcPr>
          <w:p w14:paraId="3660B66E" w14:textId="77777777" w:rsidR="00CC207D" w:rsidRPr="00CC207D" w:rsidRDefault="00CC207D" w:rsidP="00CC207D">
            <w:pPr>
              <w:widowControl w:val="0"/>
              <w:autoSpaceDE w:val="0"/>
              <w:autoSpaceDN w:val="0"/>
              <w:adjustRightInd w:val="0"/>
              <w:spacing w:before="0" w:after="0" w:line="240" w:lineRule="auto"/>
              <w:ind w:left="0"/>
              <w:jc w:val="center"/>
              <w:rPr>
                <w:rFonts w:eastAsia="Times New Roman" w:cs="Arial"/>
                <w:b/>
                <w:color w:val="FFFFFF" w:themeColor="background1"/>
                <w:lang w:val="es-ES" w:eastAsia="es-CR"/>
              </w:rPr>
            </w:pPr>
            <w:bookmarkStart w:id="1" w:name="_Hlk141431054"/>
            <w:r w:rsidRPr="00CC207D">
              <w:rPr>
                <w:rFonts w:eastAsia="Times New Roman" w:cs="Arial"/>
                <w:b/>
                <w:color w:val="FFFFFF" w:themeColor="background1"/>
                <w:lang w:val="es-ES" w:eastAsia="es-CR"/>
              </w:rPr>
              <w:t>INFORME</w:t>
            </w:r>
          </w:p>
        </w:tc>
        <w:tc>
          <w:tcPr>
            <w:tcW w:w="1757" w:type="pct"/>
            <w:shd w:val="clear" w:color="auto" w:fill="2F5496" w:themeFill="accent1" w:themeFillShade="BF"/>
            <w:vAlign w:val="center"/>
          </w:tcPr>
          <w:p w14:paraId="374362CB" w14:textId="77777777" w:rsidR="00CC207D" w:rsidRPr="00CC207D" w:rsidRDefault="00CC207D" w:rsidP="00CC207D">
            <w:pPr>
              <w:widowControl w:val="0"/>
              <w:autoSpaceDE w:val="0"/>
              <w:autoSpaceDN w:val="0"/>
              <w:adjustRightInd w:val="0"/>
              <w:spacing w:before="0" w:after="0" w:line="240" w:lineRule="auto"/>
              <w:ind w:left="0"/>
              <w:jc w:val="center"/>
              <w:rPr>
                <w:rFonts w:eastAsia="Times New Roman" w:cs="Arial"/>
                <w:b/>
                <w:color w:val="FFFFFF" w:themeColor="background1"/>
                <w:lang w:val="es-ES" w:eastAsia="es-ES"/>
              </w:rPr>
            </w:pPr>
            <w:r w:rsidRPr="00CC207D">
              <w:rPr>
                <w:rFonts w:eastAsia="Times New Roman" w:cs="Arial"/>
                <w:b/>
                <w:color w:val="FFFFFF" w:themeColor="background1"/>
                <w:lang w:val="es-ES" w:eastAsia="es-ES"/>
              </w:rPr>
              <w:t>NOMBRE</w:t>
            </w:r>
          </w:p>
        </w:tc>
        <w:tc>
          <w:tcPr>
            <w:tcW w:w="2161" w:type="pct"/>
            <w:shd w:val="clear" w:color="auto" w:fill="2F5496" w:themeFill="accent1" w:themeFillShade="BF"/>
            <w:vAlign w:val="center"/>
          </w:tcPr>
          <w:p w14:paraId="2F31CE81" w14:textId="77777777" w:rsidR="00CC207D" w:rsidRPr="00CC207D" w:rsidRDefault="00CC207D" w:rsidP="00CC207D">
            <w:pPr>
              <w:widowControl w:val="0"/>
              <w:autoSpaceDE w:val="0"/>
              <w:autoSpaceDN w:val="0"/>
              <w:adjustRightInd w:val="0"/>
              <w:spacing w:before="0" w:after="0" w:line="240" w:lineRule="auto"/>
              <w:ind w:left="0"/>
              <w:jc w:val="center"/>
              <w:rPr>
                <w:rFonts w:eastAsia="Times New Roman" w:cs="Arial"/>
                <w:b/>
                <w:color w:val="FFFFFF" w:themeColor="background1"/>
                <w:lang w:val="es-ES" w:eastAsia="es-ES"/>
              </w:rPr>
            </w:pPr>
            <w:r w:rsidRPr="00CC207D">
              <w:rPr>
                <w:rFonts w:eastAsia="Times New Roman" w:cs="Arial"/>
                <w:b/>
                <w:color w:val="FFFFFF" w:themeColor="background1"/>
                <w:lang w:val="es-ES" w:eastAsia="es-ES"/>
              </w:rPr>
              <w:t>PUESTO</w:t>
            </w:r>
          </w:p>
        </w:tc>
      </w:tr>
      <w:tr w:rsidR="00CC207D" w:rsidRPr="00CC207D" w14:paraId="419A8434" w14:textId="77777777" w:rsidTr="002B18CC">
        <w:trPr>
          <w:trHeight w:val="632"/>
          <w:jc w:val="center"/>
        </w:trPr>
        <w:tc>
          <w:tcPr>
            <w:tcW w:w="1082" w:type="pct"/>
            <w:shd w:val="clear" w:color="auto" w:fill="F2F2F2"/>
            <w:vAlign w:val="center"/>
          </w:tcPr>
          <w:p w14:paraId="3E428894" w14:textId="77777777" w:rsidR="00CC207D" w:rsidRPr="00CC207D" w:rsidRDefault="00CC207D" w:rsidP="00CC207D">
            <w:pPr>
              <w:widowControl w:val="0"/>
              <w:autoSpaceDE w:val="0"/>
              <w:autoSpaceDN w:val="0"/>
              <w:adjustRightInd w:val="0"/>
              <w:spacing w:before="0" w:after="0" w:line="240" w:lineRule="auto"/>
              <w:ind w:left="0"/>
              <w:jc w:val="center"/>
              <w:rPr>
                <w:rFonts w:eastAsia="Times New Roman" w:cs="Arial"/>
                <w:b/>
                <w:color w:val="000000"/>
                <w:lang w:val="es-ES" w:eastAsia="es-CR"/>
              </w:rPr>
            </w:pPr>
            <w:r w:rsidRPr="00CC207D">
              <w:rPr>
                <w:rFonts w:eastAsia="Times New Roman" w:cs="Arial"/>
                <w:b/>
                <w:color w:val="000000"/>
                <w:lang w:val="es-ES" w:eastAsia="es-CR"/>
              </w:rPr>
              <w:t>Elaborado por:</w:t>
            </w:r>
          </w:p>
        </w:tc>
        <w:tc>
          <w:tcPr>
            <w:tcW w:w="1757" w:type="pct"/>
            <w:vAlign w:val="center"/>
          </w:tcPr>
          <w:p w14:paraId="197E5B4D" w14:textId="20DA001B" w:rsidR="00CC207D" w:rsidRPr="00CC207D" w:rsidRDefault="0053068F" w:rsidP="00CC207D">
            <w:pPr>
              <w:widowControl w:val="0"/>
              <w:autoSpaceDE w:val="0"/>
              <w:autoSpaceDN w:val="0"/>
              <w:adjustRightInd w:val="0"/>
              <w:spacing w:before="0" w:after="0" w:line="240" w:lineRule="auto"/>
              <w:ind w:left="0"/>
              <w:jc w:val="left"/>
              <w:rPr>
                <w:rFonts w:eastAsia="Times New Roman" w:cs="Arial"/>
                <w:lang w:val="es-ES" w:eastAsia="es-ES"/>
              </w:rPr>
            </w:pPr>
            <w:r w:rsidRPr="0053068F">
              <w:rPr>
                <w:rFonts w:cs="Arial"/>
                <w:bCs/>
              </w:rPr>
              <w:t>Ing. Giovanni Gómez Cedeño</w:t>
            </w:r>
          </w:p>
        </w:tc>
        <w:tc>
          <w:tcPr>
            <w:tcW w:w="2161" w:type="pct"/>
            <w:vAlign w:val="center"/>
          </w:tcPr>
          <w:p w14:paraId="1F816208" w14:textId="0AAC33E1" w:rsidR="00CC207D" w:rsidRPr="00CC207D" w:rsidRDefault="00CC207D" w:rsidP="00CC207D">
            <w:pPr>
              <w:widowControl w:val="0"/>
              <w:autoSpaceDE w:val="0"/>
              <w:autoSpaceDN w:val="0"/>
              <w:adjustRightInd w:val="0"/>
              <w:spacing w:before="0" w:after="0" w:line="240" w:lineRule="auto"/>
              <w:ind w:left="0"/>
              <w:jc w:val="left"/>
              <w:rPr>
                <w:rFonts w:eastAsia="Times New Roman" w:cs="Arial"/>
                <w:lang w:val="es-ES" w:eastAsia="es-ES"/>
              </w:rPr>
            </w:pPr>
            <w:r w:rsidRPr="00CC207D">
              <w:rPr>
                <w:rFonts w:eastAsia="Times New Roman" w:cs="Arial"/>
                <w:lang w:val="es-ES" w:eastAsia="es-ES"/>
              </w:rPr>
              <w:t>Profesional 2</w:t>
            </w:r>
            <w:r w:rsidR="0053068F" w:rsidRPr="0053068F">
              <w:rPr>
                <w:rFonts w:cs="Arial"/>
                <w:bCs/>
              </w:rPr>
              <w:t xml:space="preserve"> del Subproceso de Modernización Institucional</w:t>
            </w:r>
            <w:r w:rsidR="0053068F">
              <w:rPr>
                <w:rFonts w:cs="Arial"/>
                <w:bCs/>
              </w:rPr>
              <w:t>-Penal</w:t>
            </w:r>
          </w:p>
        </w:tc>
      </w:tr>
      <w:tr w:rsidR="0053068F" w:rsidRPr="00CC207D" w14:paraId="671BF9D2" w14:textId="77777777" w:rsidTr="002B18CC">
        <w:trPr>
          <w:trHeight w:val="632"/>
          <w:jc w:val="center"/>
        </w:trPr>
        <w:tc>
          <w:tcPr>
            <w:tcW w:w="1082" w:type="pct"/>
            <w:shd w:val="clear" w:color="auto" w:fill="F2F2F2"/>
            <w:vAlign w:val="center"/>
          </w:tcPr>
          <w:p w14:paraId="20A81BF6" w14:textId="77777777" w:rsidR="0053068F" w:rsidRPr="00CC207D" w:rsidRDefault="0053068F" w:rsidP="0053068F">
            <w:pPr>
              <w:widowControl w:val="0"/>
              <w:autoSpaceDE w:val="0"/>
              <w:autoSpaceDN w:val="0"/>
              <w:adjustRightInd w:val="0"/>
              <w:spacing w:before="0" w:after="0" w:line="240" w:lineRule="auto"/>
              <w:ind w:left="0"/>
              <w:jc w:val="center"/>
              <w:rPr>
                <w:rFonts w:eastAsia="Times New Roman" w:cs="Arial"/>
                <w:b/>
                <w:color w:val="000000"/>
                <w:lang w:val="es-ES" w:eastAsia="es-CR"/>
              </w:rPr>
            </w:pPr>
            <w:r w:rsidRPr="00CC207D">
              <w:rPr>
                <w:rFonts w:eastAsia="Times New Roman" w:cs="Arial"/>
                <w:b/>
                <w:color w:val="000000"/>
                <w:lang w:val="es-ES" w:eastAsia="es-CR"/>
              </w:rPr>
              <w:t>Aprobado por:</w:t>
            </w:r>
          </w:p>
        </w:tc>
        <w:tc>
          <w:tcPr>
            <w:tcW w:w="1757" w:type="pct"/>
            <w:vAlign w:val="center"/>
          </w:tcPr>
          <w:p w14:paraId="6C4579B1" w14:textId="61BC17AB" w:rsidR="0053068F" w:rsidRPr="00CC207D" w:rsidRDefault="0053068F" w:rsidP="0053068F">
            <w:pPr>
              <w:widowControl w:val="0"/>
              <w:autoSpaceDE w:val="0"/>
              <w:autoSpaceDN w:val="0"/>
              <w:adjustRightInd w:val="0"/>
              <w:spacing w:before="0" w:after="0" w:line="240" w:lineRule="auto"/>
              <w:ind w:left="0"/>
              <w:jc w:val="left"/>
              <w:rPr>
                <w:rFonts w:eastAsia="Times New Roman" w:cs="Arial"/>
                <w:color w:val="000000"/>
                <w:lang w:val="es-ES" w:eastAsia="es-CR"/>
              </w:rPr>
            </w:pPr>
            <w:r w:rsidRPr="0053068F">
              <w:rPr>
                <w:rFonts w:cs="Arial"/>
                <w:bCs/>
              </w:rPr>
              <w:t>Máster Jorge Fernando Rodríguez Salazar</w:t>
            </w:r>
          </w:p>
        </w:tc>
        <w:tc>
          <w:tcPr>
            <w:tcW w:w="2161" w:type="pct"/>
            <w:vAlign w:val="center"/>
          </w:tcPr>
          <w:p w14:paraId="405A6686" w14:textId="10CA210D" w:rsidR="0053068F" w:rsidRPr="00CC207D" w:rsidRDefault="0053068F" w:rsidP="0053068F">
            <w:pPr>
              <w:widowControl w:val="0"/>
              <w:autoSpaceDE w:val="0"/>
              <w:autoSpaceDN w:val="0"/>
              <w:adjustRightInd w:val="0"/>
              <w:spacing w:before="0" w:after="0" w:line="240" w:lineRule="auto"/>
              <w:ind w:left="0"/>
              <w:jc w:val="left"/>
              <w:rPr>
                <w:rFonts w:eastAsia="Times New Roman" w:cs="Arial"/>
                <w:color w:val="000000"/>
                <w:lang w:val="es-ES" w:eastAsia="es-CR"/>
              </w:rPr>
            </w:pPr>
            <w:r w:rsidRPr="0053068F">
              <w:rPr>
                <w:rFonts w:cs="Arial"/>
                <w:bCs/>
              </w:rPr>
              <w:t>Jefe a.í. Subproceso de Modernización Institucional – Penal</w:t>
            </w:r>
          </w:p>
        </w:tc>
      </w:tr>
      <w:tr w:rsidR="0053068F" w:rsidRPr="00CC207D" w14:paraId="6D48B0FE" w14:textId="77777777" w:rsidTr="002B18CC">
        <w:trPr>
          <w:trHeight w:val="510"/>
          <w:jc w:val="center"/>
        </w:trPr>
        <w:tc>
          <w:tcPr>
            <w:tcW w:w="1082" w:type="pct"/>
            <w:shd w:val="clear" w:color="auto" w:fill="F2F2F2"/>
            <w:vAlign w:val="center"/>
          </w:tcPr>
          <w:p w14:paraId="374BD0A5" w14:textId="77777777" w:rsidR="0053068F" w:rsidRPr="00CC207D" w:rsidRDefault="0053068F" w:rsidP="0053068F">
            <w:pPr>
              <w:widowControl w:val="0"/>
              <w:autoSpaceDE w:val="0"/>
              <w:autoSpaceDN w:val="0"/>
              <w:adjustRightInd w:val="0"/>
              <w:spacing w:before="0" w:after="0" w:line="240" w:lineRule="auto"/>
              <w:ind w:left="0"/>
              <w:jc w:val="center"/>
              <w:rPr>
                <w:rFonts w:eastAsia="Times New Roman" w:cs="Arial"/>
                <w:b/>
                <w:color w:val="000000"/>
                <w:lang w:val="es-ES" w:eastAsia="es-CR"/>
              </w:rPr>
            </w:pPr>
            <w:r w:rsidRPr="00CC207D">
              <w:rPr>
                <w:rFonts w:eastAsia="Times New Roman" w:cs="Arial"/>
                <w:b/>
                <w:color w:val="000000"/>
                <w:lang w:val="es-ES" w:eastAsia="es-CR"/>
              </w:rPr>
              <w:t>Visto Bueno:</w:t>
            </w:r>
          </w:p>
        </w:tc>
        <w:tc>
          <w:tcPr>
            <w:tcW w:w="1757" w:type="pct"/>
            <w:vAlign w:val="center"/>
          </w:tcPr>
          <w:p w14:paraId="72901E3C" w14:textId="77777777" w:rsidR="0053068F" w:rsidRPr="00CC207D" w:rsidRDefault="0053068F" w:rsidP="0053068F">
            <w:pPr>
              <w:widowControl w:val="0"/>
              <w:autoSpaceDE w:val="0"/>
              <w:autoSpaceDN w:val="0"/>
              <w:adjustRightInd w:val="0"/>
              <w:spacing w:before="0" w:after="0" w:line="240" w:lineRule="auto"/>
              <w:ind w:left="0"/>
              <w:jc w:val="left"/>
              <w:rPr>
                <w:rFonts w:eastAsia="Times New Roman" w:cs="Arial"/>
                <w:lang w:val="es-ES" w:eastAsia="es-CR"/>
              </w:rPr>
            </w:pPr>
            <w:r w:rsidRPr="00CC207D">
              <w:rPr>
                <w:rFonts w:cs="Arial"/>
                <w:color w:val="000000"/>
                <w:lang w:eastAsia="es-CR"/>
              </w:rPr>
              <w:t>Máster Allan Pow Hing Cordero</w:t>
            </w:r>
            <w:r w:rsidRPr="00CC207D">
              <w:rPr>
                <w:rFonts w:eastAsia="Times New Roman" w:cs="Arial"/>
                <w:lang w:val="es-ES" w:eastAsia="es-CR"/>
              </w:rPr>
              <w:t xml:space="preserve"> </w:t>
            </w:r>
          </w:p>
        </w:tc>
        <w:tc>
          <w:tcPr>
            <w:tcW w:w="2161" w:type="pct"/>
            <w:vAlign w:val="center"/>
          </w:tcPr>
          <w:p w14:paraId="1DE4CAE7" w14:textId="77777777" w:rsidR="0053068F" w:rsidRPr="00CC207D" w:rsidRDefault="0053068F" w:rsidP="0053068F">
            <w:pPr>
              <w:widowControl w:val="0"/>
              <w:autoSpaceDE w:val="0"/>
              <w:autoSpaceDN w:val="0"/>
              <w:adjustRightInd w:val="0"/>
              <w:spacing w:before="0" w:after="0" w:line="240" w:lineRule="auto"/>
              <w:ind w:left="0"/>
              <w:jc w:val="left"/>
              <w:rPr>
                <w:rFonts w:eastAsia="Times New Roman" w:cs="Arial"/>
                <w:color w:val="000000"/>
                <w:lang w:val="es-ES" w:eastAsia="es-CR"/>
              </w:rPr>
            </w:pPr>
            <w:r w:rsidRPr="00CC207D">
              <w:rPr>
                <w:rFonts w:cs="Arial"/>
                <w:color w:val="000000"/>
                <w:lang w:eastAsia="es-CR"/>
              </w:rPr>
              <w:t>Director de Planificación</w:t>
            </w:r>
            <w:r w:rsidRPr="00CC207D">
              <w:rPr>
                <w:rFonts w:eastAsia="Times New Roman" w:cs="Arial"/>
                <w:lang w:val="es-ES" w:eastAsia="es-CR"/>
              </w:rPr>
              <w:t xml:space="preserve"> </w:t>
            </w:r>
          </w:p>
        </w:tc>
      </w:tr>
      <w:bookmarkEnd w:id="0"/>
      <w:bookmarkEnd w:id="1"/>
    </w:tbl>
    <w:p w14:paraId="3FF09B8B" w14:textId="5B391DED" w:rsidR="00CC207D" w:rsidRPr="0053068F" w:rsidRDefault="00CC207D" w:rsidP="00D352D0">
      <w:pPr>
        <w:spacing w:before="0" w:after="0" w:line="360" w:lineRule="auto"/>
        <w:ind w:left="0" w:firstLine="708"/>
        <w:rPr>
          <w:rFonts w:eastAsia="Arial" w:cs="Arial"/>
        </w:rPr>
      </w:pPr>
    </w:p>
    <w:sectPr w:rsidR="00CC207D" w:rsidRPr="0053068F" w:rsidSect="007017B0">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6FD72" w14:textId="77777777" w:rsidR="00DF6A66" w:rsidRDefault="00DF6A66" w:rsidP="00F45BAC">
      <w:pPr>
        <w:spacing w:after="0" w:line="240" w:lineRule="auto"/>
      </w:pPr>
      <w:r>
        <w:separator/>
      </w:r>
    </w:p>
  </w:endnote>
  <w:endnote w:type="continuationSeparator" w:id="0">
    <w:p w14:paraId="353CE0E5" w14:textId="77777777" w:rsidR="00DF6A66" w:rsidRDefault="00DF6A66" w:rsidP="00F45BAC">
      <w:pPr>
        <w:spacing w:after="0" w:line="240" w:lineRule="auto"/>
      </w:pPr>
      <w:r>
        <w:continuationSeparator/>
      </w:r>
    </w:p>
  </w:endnote>
  <w:endnote w:type="continuationNotice" w:id="1">
    <w:p w14:paraId="557A34B9" w14:textId="77777777" w:rsidR="00DF6A66" w:rsidRDefault="00DF6A6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58117"/>
      <w:docPartObj>
        <w:docPartGallery w:val="Page Numbers (Bottom of Page)"/>
        <w:docPartUnique/>
      </w:docPartObj>
    </w:sdtPr>
    <w:sdtEndPr/>
    <w:sdtContent>
      <w:p w14:paraId="186B1177" w14:textId="38EC59EE" w:rsidR="00B91FDC" w:rsidRDefault="00B91FDC">
        <w:pPr>
          <w:pStyle w:val="Piedepgina"/>
          <w:jc w:val="right"/>
        </w:pPr>
        <w:r w:rsidRPr="00B91FDC">
          <w:rPr>
            <w:noProof/>
          </w:rPr>
          <w:drawing>
            <wp:inline distT="0" distB="0" distL="0" distR="0" wp14:anchorId="329FDE3C" wp14:editId="45F090B5">
              <wp:extent cx="5610225" cy="371475"/>
              <wp:effectExtent l="0" t="0" r="0" b="9525"/>
              <wp:docPr id="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371475"/>
                      </a:xfrm>
                      <a:prstGeom prst="rect">
                        <a:avLst/>
                      </a:prstGeom>
                      <a:noFill/>
                      <a:ln>
                        <a:noFill/>
                      </a:ln>
                    </pic:spPr>
                  </pic:pic>
                </a:graphicData>
              </a:graphic>
            </wp:inline>
          </w:drawing>
        </w:r>
        <w:r>
          <w:fldChar w:fldCharType="begin"/>
        </w:r>
        <w:r>
          <w:instrText>PAGE   \* MERGEFORMAT</w:instrText>
        </w:r>
        <w:r>
          <w:fldChar w:fldCharType="separate"/>
        </w:r>
        <w:r>
          <w:rPr>
            <w:lang w:val="es-ES"/>
          </w:rPr>
          <w:t>2</w:t>
        </w:r>
        <w:r>
          <w:fldChar w:fldCharType="end"/>
        </w:r>
      </w:p>
    </w:sdtContent>
  </w:sdt>
  <w:p w14:paraId="408A9442" w14:textId="09B24E1B" w:rsidR="00B91FDC" w:rsidRPr="00B91FDC" w:rsidRDefault="00B91FDC" w:rsidP="00B91FD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D0621" w14:textId="77777777" w:rsidR="00DF6A66" w:rsidRDefault="00DF6A66" w:rsidP="00F45BAC">
      <w:pPr>
        <w:spacing w:after="0" w:line="240" w:lineRule="auto"/>
      </w:pPr>
      <w:r>
        <w:separator/>
      </w:r>
    </w:p>
  </w:footnote>
  <w:footnote w:type="continuationSeparator" w:id="0">
    <w:p w14:paraId="0C73CA57" w14:textId="77777777" w:rsidR="00DF6A66" w:rsidRDefault="00DF6A66" w:rsidP="00F45BAC">
      <w:pPr>
        <w:spacing w:after="0" w:line="240" w:lineRule="auto"/>
      </w:pPr>
      <w:r>
        <w:continuationSeparator/>
      </w:r>
    </w:p>
  </w:footnote>
  <w:footnote w:type="continuationNotice" w:id="1">
    <w:p w14:paraId="41157CAF" w14:textId="77777777" w:rsidR="00DF6A66" w:rsidRDefault="00DF6A6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33D9E" w14:textId="6FEB2BB6" w:rsidR="00B91FDC" w:rsidRPr="00B91FDC" w:rsidRDefault="00B91FDC" w:rsidP="00B91FDC">
    <w:pPr>
      <w:tabs>
        <w:tab w:val="center" w:pos="8804"/>
        <w:tab w:val="right" w:pos="8875"/>
      </w:tabs>
      <w:spacing w:before="0" w:after="0" w:line="240" w:lineRule="auto"/>
      <w:ind w:left="0"/>
      <w:jc w:val="center"/>
      <w:rPr>
        <w:rFonts w:ascii="Book Antiqua" w:eastAsia="Times New Roman" w:hAnsi="Book Antiqua" w:cs="Book Antiqua"/>
        <w:i/>
        <w:iCs/>
        <w:sz w:val="18"/>
        <w:szCs w:val="18"/>
        <w:lang w:eastAsia="es-ES"/>
      </w:rPr>
    </w:pPr>
    <w:r w:rsidRPr="00B91FDC">
      <w:rPr>
        <w:rFonts w:ascii="Book Antiqua" w:eastAsia="Times New Roman" w:hAnsi="Book Antiqua" w:cs="Book Antiqua"/>
        <w:i/>
        <w:iCs/>
        <w:sz w:val="18"/>
        <w:szCs w:val="18"/>
        <w:lang w:eastAsia="es-ES"/>
      </w:rPr>
      <w:t>Poder Judicial - Dirección de Planificación</w:t>
    </w:r>
    <w:r w:rsidRPr="00B91FDC">
      <w:rPr>
        <w:rFonts w:ascii="Times New Roman" w:eastAsia="Times New Roman" w:hAnsi="Times New Roman"/>
        <w:sz w:val="24"/>
        <w:szCs w:val="24"/>
        <w:lang w:eastAsia="es-ES"/>
      </w:rPr>
      <w:object w:dxaOrig="1845" w:dyaOrig="2145" w14:anchorId="35890A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32.4pt">
          <v:imagedata r:id="rId1" o:title=""/>
        </v:shape>
        <o:OLEObject Type="Embed" ProgID="PBrush" ShapeID="_x0000_i1025" DrawAspect="Content" ObjectID="_1789364658" r:id="rId2"/>
      </w:object>
    </w:r>
  </w:p>
  <w:p w14:paraId="110FB51C" w14:textId="5B355FA7" w:rsidR="00B91FDC" w:rsidRPr="00B91FDC" w:rsidRDefault="00B91FDC" w:rsidP="00B91FDC">
    <w:pPr>
      <w:tabs>
        <w:tab w:val="center" w:pos="4252"/>
        <w:tab w:val="right" w:pos="8875"/>
      </w:tabs>
      <w:spacing w:before="0" w:after="0" w:line="240" w:lineRule="auto"/>
      <w:ind w:left="0"/>
      <w:jc w:val="center"/>
      <w:rPr>
        <w:rFonts w:ascii="Book Antiqua" w:eastAsia="Times New Roman" w:hAnsi="Book Antiqua" w:cs="Book Antiqua"/>
        <w:i/>
        <w:iCs/>
        <w:sz w:val="18"/>
        <w:szCs w:val="18"/>
        <w:lang w:eastAsia="es-ES"/>
      </w:rPr>
    </w:pPr>
    <w:r w:rsidRPr="00B91FDC">
      <w:rPr>
        <w:rFonts w:ascii="Book Antiqua" w:eastAsia="Times New Roman" w:hAnsi="Book Antiqua" w:cs="Book Antiqua"/>
        <w:i/>
        <w:iCs/>
        <w:sz w:val="18"/>
        <w:szCs w:val="18"/>
        <w:lang w:eastAsia="es-ES"/>
      </w:rPr>
      <w:t>San José - Costa Rica</w:t>
    </w:r>
  </w:p>
  <w:p w14:paraId="22A3BD6E" w14:textId="09E0C4EB" w:rsidR="00B91FDC" w:rsidRPr="007E0FBF" w:rsidRDefault="00B91FDC" w:rsidP="00B91FDC">
    <w:pPr>
      <w:tabs>
        <w:tab w:val="center" w:pos="4252"/>
        <w:tab w:val="right" w:pos="8504"/>
      </w:tabs>
      <w:spacing w:before="0" w:after="0" w:line="240" w:lineRule="auto"/>
      <w:ind w:left="0"/>
      <w:jc w:val="center"/>
      <w:rPr>
        <w:rFonts w:ascii="Times New Roman" w:eastAsia="Times New Roman" w:hAnsi="Times New Roman"/>
        <w:sz w:val="20"/>
        <w:szCs w:val="20"/>
        <w:lang w:eastAsia="es-ES"/>
      </w:rPr>
    </w:pPr>
    <w:r w:rsidRPr="007E0FBF">
      <w:rPr>
        <w:rFonts w:ascii="Book Antiqua" w:eastAsia="Times New Roman" w:hAnsi="Book Antiqua" w:cs="Book Antiqua"/>
        <w:i/>
        <w:iCs/>
        <w:sz w:val="18"/>
        <w:szCs w:val="18"/>
        <w:lang w:eastAsia="es-ES"/>
      </w:rPr>
      <w:t>Telf.   2295-3600 / 3599 / Apdo.  95-1003 / planificacion@poder-judicial.go.cr</w:t>
    </w:r>
  </w:p>
  <w:p w14:paraId="7EA6D8A8" w14:textId="77777777" w:rsidR="00B91FDC" w:rsidRPr="007E0FBF" w:rsidRDefault="00B91FDC" w:rsidP="00B91FDC">
    <w:pPr>
      <w:pBdr>
        <w:bottom w:val="single" w:sz="6" w:space="0" w:color="auto"/>
      </w:pBdr>
      <w:spacing w:before="0" w:after="20" w:line="240" w:lineRule="auto"/>
      <w:ind w:left="0"/>
      <w:jc w:val="center"/>
      <w:rPr>
        <w:rFonts w:ascii="Times New Roman" w:eastAsia="Times New Roman" w:hAnsi="Times New Roman"/>
        <w:sz w:val="20"/>
        <w:szCs w:val="20"/>
        <w:lang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E2602CE4"/>
    <w:name w:val="WW8Num13"/>
    <w:lvl w:ilvl="0">
      <w:start w:val="1"/>
      <w:numFmt w:val="upperLetter"/>
      <w:lvlText w:val="%1."/>
      <w:lvlJc w:val="left"/>
      <w:pPr>
        <w:tabs>
          <w:tab w:val="num" w:pos="720"/>
        </w:tabs>
        <w:ind w:left="720" w:hanging="360"/>
      </w:pPr>
      <w:rPr>
        <w:rFonts w:ascii="Arial" w:eastAsia="Times New Roman" w:hAnsi="Arial" w:cs="Arial" w:hint="default"/>
        <w:b/>
        <w:color w:val="000000"/>
        <w:sz w:val="22"/>
        <w:szCs w:val="22"/>
        <w:lang w:val="es-CR"/>
      </w:rPr>
    </w:lvl>
    <w:lvl w:ilvl="1">
      <w:start w:val="1"/>
      <w:numFmt w:val="decimal"/>
      <w:lvlText w:val="%2."/>
      <w:lvlJc w:val="left"/>
      <w:pPr>
        <w:tabs>
          <w:tab w:val="num" w:pos="1440"/>
        </w:tabs>
        <w:ind w:left="1440" w:hanging="360"/>
      </w:pPr>
      <w:rPr>
        <w:rFonts w:cs="Times New Roman" w:hint="default"/>
        <w:b/>
        <w:color w:val="000000"/>
        <w:sz w:val="18"/>
        <w:szCs w:val="22"/>
        <w:lang w:val="es-ES_tradnl"/>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2D25E82"/>
    <w:multiLevelType w:val="hybridMultilevel"/>
    <w:tmpl w:val="F5A2E1A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32562DA"/>
    <w:multiLevelType w:val="hybridMultilevel"/>
    <w:tmpl w:val="B1B055D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A05174A"/>
    <w:multiLevelType w:val="hybridMultilevel"/>
    <w:tmpl w:val="E7822A9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AF16471"/>
    <w:multiLevelType w:val="hybridMultilevel"/>
    <w:tmpl w:val="F86851FC"/>
    <w:lvl w:ilvl="0" w:tplc="893ADCC0">
      <w:start w:val="1"/>
      <w:numFmt w:val="lowerLetter"/>
      <w:lvlText w:val="%1."/>
      <w:lvlJc w:val="left"/>
      <w:pPr>
        <w:tabs>
          <w:tab w:val="num" w:pos="720"/>
        </w:tabs>
        <w:ind w:left="720" w:hanging="360"/>
      </w:pPr>
      <w:rPr>
        <w:rFonts w:ascii="Arial" w:eastAsia="Times New Roman" w:hAnsi="Arial" w:cs="Arial"/>
      </w:rPr>
    </w:lvl>
    <w:lvl w:ilvl="1" w:tplc="C3CAC7F0" w:tentative="1">
      <w:start w:val="1"/>
      <w:numFmt w:val="bullet"/>
      <w:lvlText w:val=""/>
      <w:lvlJc w:val="left"/>
      <w:pPr>
        <w:tabs>
          <w:tab w:val="num" w:pos="1440"/>
        </w:tabs>
        <w:ind w:left="1440" w:hanging="360"/>
      </w:pPr>
      <w:rPr>
        <w:rFonts w:ascii="Wingdings" w:hAnsi="Wingdings" w:hint="default"/>
      </w:rPr>
    </w:lvl>
    <w:lvl w:ilvl="2" w:tplc="D83C391E" w:tentative="1">
      <w:start w:val="1"/>
      <w:numFmt w:val="bullet"/>
      <w:lvlText w:val=""/>
      <w:lvlJc w:val="left"/>
      <w:pPr>
        <w:tabs>
          <w:tab w:val="num" w:pos="2160"/>
        </w:tabs>
        <w:ind w:left="2160" w:hanging="360"/>
      </w:pPr>
      <w:rPr>
        <w:rFonts w:ascii="Wingdings" w:hAnsi="Wingdings" w:hint="default"/>
      </w:rPr>
    </w:lvl>
    <w:lvl w:ilvl="3" w:tplc="BF5830C8" w:tentative="1">
      <w:start w:val="1"/>
      <w:numFmt w:val="bullet"/>
      <w:lvlText w:val=""/>
      <w:lvlJc w:val="left"/>
      <w:pPr>
        <w:tabs>
          <w:tab w:val="num" w:pos="2880"/>
        </w:tabs>
        <w:ind w:left="2880" w:hanging="360"/>
      </w:pPr>
      <w:rPr>
        <w:rFonts w:ascii="Wingdings" w:hAnsi="Wingdings" w:hint="default"/>
      </w:rPr>
    </w:lvl>
    <w:lvl w:ilvl="4" w:tplc="D8D2A0A8" w:tentative="1">
      <w:start w:val="1"/>
      <w:numFmt w:val="bullet"/>
      <w:lvlText w:val=""/>
      <w:lvlJc w:val="left"/>
      <w:pPr>
        <w:tabs>
          <w:tab w:val="num" w:pos="3600"/>
        </w:tabs>
        <w:ind w:left="3600" w:hanging="360"/>
      </w:pPr>
      <w:rPr>
        <w:rFonts w:ascii="Wingdings" w:hAnsi="Wingdings" w:hint="default"/>
      </w:rPr>
    </w:lvl>
    <w:lvl w:ilvl="5" w:tplc="E43099C6" w:tentative="1">
      <w:start w:val="1"/>
      <w:numFmt w:val="bullet"/>
      <w:lvlText w:val=""/>
      <w:lvlJc w:val="left"/>
      <w:pPr>
        <w:tabs>
          <w:tab w:val="num" w:pos="4320"/>
        </w:tabs>
        <w:ind w:left="4320" w:hanging="360"/>
      </w:pPr>
      <w:rPr>
        <w:rFonts w:ascii="Wingdings" w:hAnsi="Wingdings" w:hint="default"/>
      </w:rPr>
    </w:lvl>
    <w:lvl w:ilvl="6" w:tplc="C026FF36" w:tentative="1">
      <w:start w:val="1"/>
      <w:numFmt w:val="bullet"/>
      <w:lvlText w:val=""/>
      <w:lvlJc w:val="left"/>
      <w:pPr>
        <w:tabs>
          <w:tab w:val="num" w:pos="5040"/>
        </w:tabs>
        <w:ind w:left="5040" w:hanging="360"/>
      </w:pPr>
      <w:rPr>
        <w:rFonts w:ascii="Wingdings" w:hAnsi="Wingdings" w:hint="default"/>
      </w:rPr>
    </w:lvl>
    <w:lvl w:ilvl="7" w:tplc="41F0E9FA" w:tentative="1">
      <w:start w:val="1"/>
      <w:numFmt w:val="bullet"/>
      <w:lvlText w:val=""/>
      <w:lvlJc w:val="left"/>
      <w:pPr>
        <w:tabs>
          <w:tab w:val="num" w:pos="5760"/>
        </w:tabs>
        <w:ind w:left="5760" w:hanging="360"/>
      </w:pPr>
      <w:rPr>
        <w:rFonts w:ascii="Wingdings" w:hAnsi="Wingdings" w:hint="default"/>
      </w:rPr>
    </w:lvl>
    <w:lvl w:ilvl="8" w:tplc="AE348F3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737AC4"/>
    <w:multiLevelType w:val="hybridMultilevel"/>
    <w:tmpl w:val="EFA06DF6"/>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0EE513D5"/>
    <w:multiLevelType w:val="hybridMultilevel"/>
    <w:tmpl w:val="FE84B954"/>
    <w:lvl w:ilvl="0" w:tplc="140A0001">
      <w:start w:val="1"/>
      <w:numFmt w:val="bullet"/>
      <w:lvlText w:val=""/>
      <w:lvlJc w:val="left"/>
      <w:pPr>
        <w:ind w:left="1117" w:hanging="360"/>
      </w:pPr>
      <w:rPr>
        <w:rFonts w:ascii="Symbol" w:hAnsi="Symbol" w:hint="default"/>
      </w:rPr>
    </w:lvl>
    <w:lvl w:ilvl="1" w:tplc="140A0003" w:tentative="1">
      <w:start w:val="1"/>
      <w:numFmt w:val="bullet"/>
      <w:lvlText w:val="o"/>
      <w:lvlJc w:val="left"/>
      <w:pPr>
        <w:ind w:left="1837" w:hanging="360"/>
      </w:pPr>
      <w:rPr>
        <w:rFonts w:ascii="Courier New" w:hAnsi="Courier New" w:cs="Courier New" w:hint="default"/>
      </w:rPr>
    </w:lvl>
    <w:lvl w:ilvl="2" w:tplc="140A0005" w:tentative="1">
      <w:start w:val="1"/>
      <w:numFmt w:val="bullet"/>
      <w:lvlText w:val=""/>
      <w:lvlJc w:val="left"/>
      <w:pPr>
        <w:ind w:left="2557" w:hanging="360"/>
      </w:pPr>
      <w:rPr>
        <w:rFonts w:ascii="Wingdings" w:hAnsi="Wingdings" w:hint="default"/>
      </w:rPr>
    </w:lvl>
    <w:lvl w:ilvl="3" w:tplc="140A0001" w:tentative="1">
      <w:start w:val="1"/>
      <w:numFmt w:val="bullet"/>
      <w:lvlText w:val=""/>
      <w:lvlJc w:val="left"/>
      <w:pPr>
        <w:ind w:left="3277" w:hanging="360"/>
      </w:pPr>
      <w:rPr>
        <w:rFonts w:ascii="Symbol" w:hAnsi="Symbol" w:hint="default"/>
      </w:rPr>
    </w:lvl>
    <w:lvl w:ilvl="4" w:tplc="140A0003" w:tentative="1">
      <w:start w:val="1"/>
      <w:numFmt w:val="bullet"/>
      <w:lvlText w:val="o"/>
      <w:lvlJc w:val="left"/>
      <w:pPr>
        <w:ind w:left="3997" w:hanging="360"/>
      </w:pPr>
      <w:rPr>
        <w:rFonts w:ascii="Courier New" w:hAnsi="Courier New" w:cs="Courier New" w:hint="default"/>
      </w:rPr>
    </w:lvl>
    <w:lvl w:ilvl="5" w:tplc="140A0005" w:tentative="1">
      <w:start w:val="1"/>
      <w:numFmt w:val="bullet"/>
      <w:lvlText w:val=""/>
      <w:lvlJc w:val="left"/>
      <w:pPr>
        <w:ind w:left="4717" w:hanging="360"/>
      </w:pPr>
      <w:rPr>
        <w:rFonts w:ascii="Wingdings" w:hAnsi="Wingdings" w:hint="default"/>
      </w:rPr>
    </w:lvl>
    <w:lvl w:ilvl="6" w:tplc="140A0001" w:tentative="1">
      <w:start w:val="1"/>
      <w:numFmt w:val="bullet"/>
      <w:lvlText w:val=""/>
      <w:lvlJc w:val="left"/>
      <w:pPr>
        <w:ind w:left="5437" w:hanging="360"/>
      </w:pPr>
      <w:rPr>
        <w:rFonts w:ascii="Symbol" w:hAnsi="Symbol" w:hint="default"/>
      </w:rPr>
    </w:lvl>
    <w:lvl w:ilvl="7" w:tplc="140A0003" w:tentative="1">
      <w:start w:val="1"/>
      <w:numFmt w:val="bullet"/>
      <w:lvlText w:val="o"/>
      <w:lvlJc w:val="left"/>
      <w:pPr>
        <w:ind w:left="6157" w:hanging="360"/>
      </w:pPr>
      <w:rPr>
        <w:rFonts w:ascii="Courier New" w:hAnsi="Courier New" w:cs="Courier New" w:hint="default"/>
      </w:rPr>
    </w:lvl>
    <w:lvl w:ilvl="8" w:tplc="140A0005" w:tentative="1">
      <w:start w:val="1"/>
      <w:numFmt w:val="bullet"/>
      <w:lvlText w:val=""/>
      <w:lvlJc w:val="left"/>
      <w:pPr>
        <w:ind w:left="6877" w:hanging="360"/>
      </w:pPr>
      <w:rPr>
        <w:rFonts w:ascii="Wingdings" w:hAnsi="Wingdings" w:hint="default"/>
      </w:rPr>
    </w:lvl>
  </w:abstractNum>
  <w:abstractNum w:abstractNumId="7" w15:restartNumberingAfterBreak="0">
    <w:nsid w:val="16416336"/>
    <w:multiLevelType w:val="multilevel"/>
    <w:tmpl w:val="1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8" w15:restartNumberingAfterBreak="0">
    <w:nsid w:val="1D82384B"/>
    <w:multiLevelType w:val="hybridMultilevel"/>
    <w:tmpl w:val="D948568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EF72B7B"/>
    <w:multiLevelType w:val="multilevel"/>
    <w:tmpl w:val="7B54C5AA"/>
    <w:lvl w:ilvl="0">
      <w:start w:val="1"/>
      <w:numFmt w:val="decimal"/>
      <w:lvlText w:val="%1."/>
      <w:lvlJc w:val="left"/>
      <w:pPr>
        <w:ind w:left="720" w:hanging="360"/>
      </w:pPr>
      <w:rPr>
        <w:rFonts w:eastAsia="Calibri" w:hint="default"/>
        <w:b/>
        <w:color w:val="auto"/>
      </w:rPr>
    </w:lvl>
    <w:lvl w:ilvl="1">
      <w:start w:val="1"/>
      <w:numFmt w:val="decimal"/>
      <w:isLgl/>
      <w:lvlText w:val="%1.%2"/>
      <w:lvlJc w:val="left"/>
      <w:pPr>
        <w:ind w:left="956" w:hanging="360"/>
      </w:pPr>
      <w:rPr>
        <w:rFonts w:hint="default"/>
        <w:b/>
        <w:i w:val="0"/>
        <w:sz w:val="22"/>
      </w:rPr>
    </w:lvl>
    <w:lvl w:ilvl="2">
      <w:start w:val="1"/>
      <w:numFmt w:val="decimalZero"/>
      <w:isLgl/>
      <w:lvlText w:val="%1.%2.%3"/>
      <w:lvlJc w:val="left"/>
      <w:pPr>
        <w:ind w:left="1552"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384" w:hanging="1080"/>
      </w:pPr>
      <w:rPr>
        <w:rFonts w:hint="default"/>
      </w:rPr>
    </w:lvl>
    <w:lvl w:ilvl="5">
      <w:start w:val="1"/>
      <w:numFmt w:val="decimal"/>
      <w:isLgl/>
      <w:lvlText w:val="%1.%2.%3.%4.%5.%6"/>
      <w:lvlJc w:val="left"/>
      <w:pPr>
        <w:ind w:left="2620" w:hanging="1080"/>
      </w:pPr>
      <w:rPr>
        <w:rFonts w:hint="default"/>
      </w:rPr>
    </w:lvl>
    <w:lvl w:ilvl="6">
      <w:start w:val="1"/>
      <w:numFmt w:val="decimal"/>
      <w:isLgl/>
      <w:lvlText w:val="%1.%2.%3.%4.%5.%6.%7"/>
      <w:lvlJc w:val="left"/>
      <w:pPr>
        <w:ind w:left="3216" w:hanging="1440"/>
      </w:pPr>
      <w:rPr>
        <w:rFonts w:hint="default"/>
      </w:rPr>
    </w:lvl>
    <w:lvl w:ilvl="7">
      <w:start w:val="1"/>
      <w:numFmt w:val="decimal"/>
      <w:isLgl/>
      <w:lvlText w:val="%1.%2.%3.%4.%5.%6.%7.%8"/>
      <w:lvlJc w:val="left"/>
      <w:pPr>
        <w:ind w:left="3452" w:hanging="1440"/>
      </w:pPr>
      <w:rPr>
        <w:rFonts w:hint="default"/>
      </w:rPr>
    </w:lvl>
    <w:lvl w:ilvl="8">
      <w:start w:val="1"/>
      <w:numFmt w:val="decimal"/>
      <w:isLgl/>
      <w:lvlText w:val="%1.%2.%3.%4.%5.%6.%7.%8.%9"/>
      <w:lvlJc w:val="left"/>
      <w:pPr>
        <w:ind w:left="4048" w:hanging="1800"/>
      </w:pPr>
      <w:rPr>
        <w:rFonts w:hint="default"/>
      </w:rPr>
    </w:lvl>
  </w:abstractNum>
  <w:abstractNum w:abstractNumId="10" w15:restartNumberingAfterBreak="0">
    <w:nsid w:val="1F3F72AC"/>
    <w:multiLevelType w:val="hybridMultilevel"/>
    <w:tmpl w:val="D276B004"/>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0912383"/>
    <w:multiLevelType w:val="hybridMultilevel"/>
    <w:tmpl w:val="0B9E12BE"/>
    <w:lvl w:ilvl="0" w:tplc="44D401DA">
      <w:start w:val="1"/>
      <w:numFmt w:val="lowerLetter"/>
      <w:lvlText w:val="%1."/>
      <w:lvlJc w:val="left"/>
      <w:pPr>
        <w:tabs>
          <w:tab w:val="num" w:pos="720"/>
        </w:tabs>
        <w:ind w:left="720" w:hanging="360"/>
      </w:pPr>
      <w:rPr>
        <w:rFonts w:ascii="Calibri" w:eastAsia="Calibri" w:hAnsi="Calibri" w:cs="Times New Roman"/>
      </w:rPr>
    </w:lvl>
    <w:lvl w:ilvl="1" w:tplc="7E9EDA00" w:tentative="1">
      <w:start w:val="1"/>
      <w:numFmt w:val="bullet"/>
      <w:lvlText w:val="•"/>
      <w:lvlJc w:val="left"/>
      <w:pPr>
        <w:tabs>
          <w:tab w:val="num" w:pos="1440"/>
        </w:tabs>
        <w:ind w:left="1440" w:hanging="360"/>
      </w:pPr>
      <w:rPr>
        <w:rFonts w:ascii="Times New Roman" w:hAnsi="Times New Roman" w:hint="default"/>
      </w:rPr>
    </w:lvl>
    <w:lvl w:ilvl="2" w:tplc="DC02D0C0" w:tentative="1">
      <w:start w:val="1"/>
      <w:numFmt w:val="bullet"/>
      <w:lvlText w:val="•"/>
      <w:lvlJc w:val="left"/>
      <w:pPr>
        <w:tabs>
          <w:tab w:val="num" w:pos="2160"/>
        </w:tabs>
        <w:ind w:left="2160" w:hanging="360"/>
      </w:pPr>
      <w:rPr>
        <w:rFonts w:ascii="Times New Roman" w:hAnsi="Times New Roman" w:hint="default"/>
      </w:rPr>
    </w:lvl>
    <w:lvl w:ilvl="3" w:tplc="F8AA3E00" w:tentative="1">
      <w:start w:val="1"/>
      <w:numFmt w:val="bullet"/>
      <w:lvlText w:val="•"/>
      <w:lvlJc w:val="left"/>
      <w:pPr>
        <w:tabs>
          <w:tab w:val="num" w:pos="2880"/>
        </w:tabs>
        <w:ind w:left="2880" w:hanging="360"/>
      </w:pPr>
      <w:rPr>
        <w:rFonts w:ascii="Times New Roman" w:hAnsi="Times New Roman" w:hint="default"/>
      </w:rPr>
    </w:lvl>
    <w:lvl w:ilvl="4" w:tplc="F8E2BBA6" w:tentative="1">
      <w:start w:val="1"/>
      <w:numFmt w:val="bullet"/>
      <w:lvlText w:val="•"/>
      <w:lvlJc w:val="left"/>
      <w:pPr>
        <w:tabs>
          <w:tab w:val="num" w:pos="3600"/>
        </w:tabs>
        <w:ind w:left="3600" w:hanging="360"/>
      </w:pPr>
      <w:rPr>
        <w:rFonts w:ascii="Times New Roman" w:hAnsi="Times New Roman" w:hint="default"/>
      </w:rPr>
    </w:lvl>
    <w:lvl w:ilvl="5" w:tplc="5D0ADFEE" w:tentative="1">
      <w:start w:val="1"/>
      <w:numFmt w:val="bullet"/>
      <w:lvlText w:val="•"/>
      <w:lvlJc w:val="left"/>
      <w:pPr>
        <w:tabs>
          <w:tab w:val="num" w:pos="4320"/>
        </w:tabs>
        <w:ind w:left="4320" w:hanging="360"/>
      </w:pPr>
      <w:rPr>
        <w:rFonts w:ascii="Times New Roman" w:hAnsi="Times New Roman" w:hint="default"/>
      </w:rPr>
    </w:lvl>
    <w:lvl w:ilvl="6" w:tplc="51CA40BE" w:tentative="1">
      <w:start w:val="1"/>
      <w:numFmt w:val="bullet"/>
      <w:lvlText w:val="•"/>
      <w:lvlJc w:val="left"/>
      <w:pPr>
        <w:tabs>
          <w:tab w:val="num" w:pos="5040"/>
        </w:tabs>
        <w:ind w:left="5040" w:hanging="360"/>
      </w:pPr>
      <w:rPr>
        <w:rFonts w:ascii="Times New Roman" w:hAnsi="Times New Roman" w:hint="default"/>
      </w:rPr>
    </w:lvl>
    <w:lvl w:ilvl="7" w:tplc="2D4044BE" w:tentative="1">
      <w:start w:val="1"/>
      <w:numFmt w:val="bullet"/>
      <w:lvlText w:val="•"/>
      <w:lvlJc w:val="left"/>
      <w:pPr>
        <w:tabs>
          <w:tab w:val="num" w:pos="5760"/>
        </w:tabs>
        <w:ind w:left="5760" w:hanging="360"/>
      </w:pPr>
      <w:rPr>
        <w:rFonts w:ascii="Times New Roman" w:hAnsi="Times New Roman" w:hint="default"/>
      </w:rPr>
    </w:lvl>
    <w:lvl w:ilvl="8" w:tplc="BE5E9A3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3DC7539"/>
    <w:multiLevelType w:val="hybridMultilevel"/>
    <w:tmpl w:val="D94856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AA5277"/>
    <w:multiLevelType w:val="hybridMultilevel"/>
    <w:tmpl w:val="E1DC4ECA"/>
    <w:lvl w:ilvl="0" w:tplc="140A0001">
      <w:start w:val="1"/>
      <w:numFmt w:val="bullet"/>
      <w:lvlText w:val=""/>
      <w:lvlJc w:val="left"/>
      <w:pPr>
        <w:ind w:left="720" w:hanging="360"/>
      </w:pPr>
      <w:rPr>
        <w:rFonts w:ascii="Symbol" w:hAnsi="Symbol" w:hint="default"/>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F85348E"/>
    <w:multiLevelType w:val="hybridMultilevel"/>
    <w:tmpl w:val="AB461F60"/>
    <w:lvl w:ilvl="0" w:tplc="140A0007">
      <w:start w:val="1"/>
      <w:numFmt w:val="bullet"/>
      <w:lvlText w:val=""/>
      <w:lvlJc w:val="left"/>
      <w:pPr>
        <w:ind w:left="786" w:hanging="360"/>
      </w:pPr>
      <w:rPr>
        <w:rFonts w:ascii="Symbol" w:hAnsi="Symbol" w:hint="default"/>
      </w:rPr>
    </w:lvl>
    <w:lvl w:ilvl="1" w:tplc="140A0003">
      <w:start w:val="1"/>
      <w:numFmt w:val="bullet"/>
      <w:lvlText w:val="o"/>
      <w:lvlJc w:val="left"/>
      <w:pPr>
        <w:ind w:left="1506" w:hanging="360"/>
      </w:pPr>
      <w:rPr>
        <w:rFonts w:ascii="Courier New" w:hAnsi="Courier New" w:cs="Courier New" w:hint="default"/>
      </w:rPr>
    </w:lvl>
    <w:lvl w:ilvl="2" w:tplc="140A0005">
      <w:start w:val="1"/>
      <w:numFmt w:val="bullet"/>
      <w:lvlText w:val=""/>
      <w:lvlJc w:val="left"/>
      <w:pPr>
        <w:ind w:left="2226" w:hanging="360"/>
      </w:pPr>
      <w:rPr>
        <w:rFonts w:ascii="Wingdings" w:hAnsi="Wingdings" w:hint="default"/>
      </w:rPr>
    </w:lvl>
    <w:lvl w:ilvl="3" w:tplc="140A0001">
      <w:start w:val="1"/>
      <w:numFmt w:val="bullet"/>
      <w:lvlText w:val=""/>
      <w:lvlJc w:val="left"/>
      <w:pPr>
        <w:ind w:left="2946" w:hanging="360"/>
      </w:pPr>
      <w:rPr>
        <w:rFonts w:ascii="Symbol" w:hAnsi="Symbol" w:hint="default"/>
      </w:rPr>
    </w:lvl>
    <w:lvl w:ilvl="4" w:tplc="140A0003">
      <w:start w:val="1"/>
      <w:numFmt w:val="bullet"/>
      <w:lvlText w:val="o"/>
      <w:lvlJc w:val="left"/>
      <w:pPr>
        <w:ind w:left="3666" w:hanging="360"/>
      </w:pPr>
      <w:rPr>
        <w:rFonts w:ascii="Courier New" w:hAnsi="Courier New" w:cs="Courier New" w:hint="default"/>
      </w:rPr>
    </w:lvl>
    <w:lvl w:ilvl="5" w:tplc="140A0005">
      <w:start w:val="1"/>
      <w:numFmt w:val="bullet"/>
      <w:lvlText w:val=""/>
      <w:lvlJc w:val="left"/>
      <w:pPr>
        <w:ind w:left="4386" w:hanging="360"/>
      </w:pPr>
      <w:rPr>
        <w:rFonts w:ascii="Wingdings" w:hAnsi="Wingdings" w:hint="default"/>
      </w:rPr>
    </w:lvl>
    <w:lvl w:ilvl="6" w:tplc="140A0001">
      <w:start w:val="1"/>
      <w:numFmt w:val="bullet"/>
      <w:lvlText w:val=""/>
      <w:lvlJc w:val="left"/>
      <w:pPr>
        <w:ind w:left="5106" w:hanging="360"/>
      </w:pPr>
      <w:rPr>
        <w:rFonts w:ascii="Symbol" w:hAnsi="Symbol" w:hint="default"/>
      </w:rPr>
    </w:lvl>
    <w:lvl w:ilvl="7" w:tplc="140A0003">
      <w:start w:val="1"/>
      <w:numFmt w:val="bullet"/>
      <w:lvlText w:val="o"/>
      <w:lvlJc w:val="left"/>
      <w:pPr>
        <w:ind w:left="5826" w:hanging="360"/>
      </w:pPr>
      <w:rPr>
        <w:rFonts w:ascii="Courier New" w:hAnsi="Courier New" w:cs="Courier New" w:hint="default"/>
      </w:rPr>
    </w:lvl>
    <w:lvl w:ilvl="8" w:tplc="140A0005">
      <w:start w:val="1"/>
      <w:numFmt w:val="bullet"/>
      <w:lvlText w:val=""/>
      <w:lvlJc w:val="left"/>
      <w:pPr>
        <w:ind w:left="6546" w:hanging="360"/>
      </w:pPr>
      <w:rPr>
        <w:rFonts w:ascii="Wingdings" w:hAnsi="Wingdings" w:hint="default"/>
      </w:rPr>
    </w:lvl>
  </w:abstractNum>
  <w:abstractNum w:abstractNumId="15" w15:restartNumberingAfterBreak="0">
    <w:nsid w:val="33421B6A"/>
    <w:multiLevelType w:val="hybridMultilevel"/>
    <w:tmpl w:val="B8D668B8"/>
    <w:lvl w:ilvl="0" w:tplc="140A000F">
      <w:start w:val="1"/>
      <w:numFmt w:val="decimal"/>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6" w15:restartNumberingAfterBreak="0">
    <w:nsid w:val="348D4A0E"/>
    <w:multiLevelType w:val="hybridMultilevel"/>
    <w:tmpl w:val="68087F7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7A20475"/>
    <w:multiLevelType w:val="hybridMultilevel"/>
    <w:tmpl w:val="33DABAF4"/>
    <w:lvl w:ilvl="0" w:tplc="140A000F">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7BB2DE3"/>
    <w:multiLevelType w:val="hybridMultilevel"/>
    <w:tmpl w:val="298EA442"/>
    <w:lvl w:ilvl="0" w:tplc="F5EE3EFC">
      <w:start w:val="1"/>
      <w:numFmt w:val="decimal"/>
      <w:lvlText w:val="%1."/>
      <w:lvlJc w:val="left"/>
      <w:pPr>
        <w:ind w:left="720" w:hanging="360"/>
      </w:pPr>
    </w:lvl>
    <w:lvl w:ilvl="1" w:tplc="B212F496">
      <w:start w:val="1"/>
      <w:numFmt w:val="lowerLetter"/>
      <w:lvlText w:val="%2."/>
      <w:lvlJc w:val="left"/>
      <w:pPr>
        <w:ind w:left="1440" w:hanging="360"/>
      </w:pPr>
    </w:lvl>
    <w:lvl w:ilvl="2" w:tplc="CE3C78FE">
      <w:start w:val="1"/>
      <w:numFmt w:val="lowerRoman"/>
      <w:lvlText w:val="%3."/>
      <w:lvlJc w:val="right"/>
      <w:pPr>
        <w:ind w:left="2160" w:hanging="180"/>
      </w:pPr>
    </w:lvl>
    <w:lvl w:ilvl="3" w:tplc="20E2D7BE">
      <w:start w:val="1"/>
      <w:numFmt w:val="decimal"/>
      <w:lvlText w:val="%4."/>
      <w:lvlJc w:val="left"/>
      <w:pPr>
        <w:ind w:left="2880" w:hanging="360"/>
      </w:pPr>
    </w:lvl>
    <w:lvl w:ilvl="4" w:tplc="19ECF6B2">
      <w:start w:val="1"/>
      <w:numFmt w:val="lowerLetter"/>
      <w:lvlText w:val="%5."/>
      <w:lvlJc w:val="left"/>
      <w:pPr>
        <w:ind w:left="3600" w:hanging="360"/>
      </w:pPr>
    </w:lvl>
    <w:lvl w:ilvl="5" w:tplc="D410154A">
      <w:start w:val="1"/>
      <w:numFmt w:val="lowerRoman"/>
      <w:lvlText w:val="%6."/>
      <w:lvlJc w:val="right"/>
      <w:pPr>
        <w:ind w:left="4320" w:hanging="180"/>
      </w:pPr>
    </w:lvl>
    <w:lvl w:ilvl="6" w:tplc="FBF6D7A8">
      <w:start w:val="1"/>
      <w:numFmt w:val="decimal"/>
      <w:lvlText w:val="%7."/>
      <w:lvlJc w:val="left"/>
      <w:pPr>
        <w:ind w:left="5040" w:hanging="360"/>
      </w:pPr>
    </w:lvl>
    <w:lvl w:ilvl="7" w:tplc="D0B06B0A">
      <w:start w:val="1"/>
      <w:numFmt w:val="lowerLetter"/>
      <w:lvlText w:val="%8."/>
      <w:lvlJc w:val="left"/>
      <w:pPr>
        <w:ind w:left="5760" w:hanging="360"/>
      </w:pPr>
    </w:lvl>
    <w:lvl w:ilvl="8" w:tplc="CBD8AA72">
      <w:start w:val="1"/>
      <w:numFmt w:val="lowerRoman"/>
      <w:lvlText w:val="%9."/>
      <w:lvlJc w:val="right"/>
      <w:pPr>
        <w:ind w:left="6480" w:hanging="180"/>
      </w:pPr>
    </w:lvl>
  </w:abstractNum>
  <w:abstractNum w:abstractNumId="19" w15:restartNumberingAfterBreak="0">
    <w:nsid w:val="39844684"/>
    <w:multiLevelType w:val="hybridMultilevel"/>
    <w:tmpl w:val="9CF2885C"/>
    <w:lvl w:ilvl="0" w:tplc="30603EF4">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0" w15:restartNumberingAfterBreak="0">
    <w:nsid w:val="3BE74548"/>
    <w:multiLevelType w:val="hybridMultilevel"/>
    <w:tmpl w:val="19900DB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3C455B9B"/>
    <w:multiLevelType w:val="hybridMultilevel"/>
    <w:tmpl w:val="4670CC60"/>
    <w:lvl w:ilvl="0" w:tplc="0C0A0001">
      <w:start w:val="1"/>
      <w:numFmt w:val="bullet"/>
      <w:lvlText w:val=""/>
      <w:lvlJc w:val="left"/>
      <w:pPr>
        <w:ind w:left="1117" w:hanging="360"/>
      </w:pPr>
      <w:rPr>
        <w:rFonts w:ascii="Symbol" w:hAnsi="Symbol" w:hint="default"/>
      </w:rPr>
    </w:lvl>
    <w:lvl w:ilvl="1" w:tplc="0C0A0003">
      <w:start w:val="1"/>
      <w:numFmt w:val="bullet"/>
      <w:lvlText w:val="o"/>
      <w:lvlJc w:val="left"/>
      <w:pPr>
        <w:ind w:left="1837" w:hanging="360"/>
      </w:pPr>
      <w:rPr>
        <w:rFonts w:ascii="Courier New" w:hAnsi="Courier New" w:cs="Courier New" w:hint="default"/>
      </w:rPr>
    </w:lvl>
    <w:lvl w:ilvl="2" w:tplc="0C0A0005" w:tentative="1">
      <w:start w:val="1"/>
      <w:numFmt w:val="bullet"/>
      <w:lvlText w:val=""/>
      <w:lvlJc w:val="left"/>
      <w:pPr>
        <w:ind w:left="2557" w:hanging="360"/>
      </w:pPr>
      <w:rPr>
        <w:rFonts w:ascii="Wingdings" w:hAnsi="Wingdings" w:hint="default"/>
      </w:rPr>
    </w:lvl>
    <w:lvl w:ilvl="3" w:tplc="0C0A0001" w:tentative="1">
      <w:start w:val="1"/>
      <w:numFmt w:val="bullet"/>
      <w:lvlText w:val=""/>
      <w:lvlJc w:val="left"/>
      <w:pPr>
        <w:ind w:left="3277" w:hanging="360"/>
      </w:pPr>
      <w:rPr>
        <w:rFonts w:ascii="Symbol" w:hAnsi="Symbol" w:hint="default"/>
      </w:rPr>
    </w:lvl>
    <w:lvl w:ilvl="4" w:tplc="0C0A0003" w:tentative="1">
      <w:start w:val="1"/>
      <w:numFmt w:val="bullet"/>
      <w:lvlText w:val="o"/>
      <w:lvlJc w:val="left"/>
      <w:pPr>
        <w:ind w:left="3997" w:hanging="360"/>
      </w:pPr>
      <w:rPr>
        <w:rFonts w:ascii="Courier New" w:hAnsi="Courier New" w:cs="Courier New" w:hint="default"/>
      </w:rPr>
    </w:lvl>
    <w:lvl w:ilvl="5" w:tplc="0C0A0005" w:tentative="1">
      <w:start w:val="1"/>
      <w:numFmt w:val="bullet"/>
      <w:lvlText w:val=""/>
      <w:lvlJc w:val="left"/>
      <w:pPr>
        <w:ind w:left="4717" w:hanging="360"/>
      </w:pPr>
      <w:rPr>
        <w:rFonts w:ascii="Wingdings" w:hAnsi="Wingdings" w:hint="default"/>
      </w:rPr>
    </w:lvl>
    <w:lvl w:ilvl="6" w:tplc="0C0A0001" w:tentative="1">
      <w:start w:val="1"/>
      <w:numFmt w:val="bullet"/>
      <w:lvlText w:val=""/>
      <w:lvlJc w:val="left"/>
      <w:pPr>
        <w:ind w:left="5437" w:hanging="360"/>
      </w:pPr>
      <w:rPr>
        <w:rFonts w:ascii="Symbol" w:hAnsi="Symbol" w:hint="default"/>
      </w:rPr>
    </w:lvl>
    <w:lvl w:ilvl="7" w:tplc="0C0A0003" w:tentative="1">
      <w:start w:val="1"/>
      <w:numFmt w:val="bullet"/>
      <w:lvlText w:val="o"/>
      <w:lvlJc w:val="left"/>
      <w:pPr>
        <w:ind w:left="6157" w:hanging="360"/>
      </w:pPr>
      <w:rPr>
        <w:rFonts w:ascii="Courier New" w:hAnsi="Courier New" w:cs="Courier New" w:hint="default"/>
      </w:rPr>
    </w:lvl>
    <w:lvl w:ilvl="8" w:tplc="0C0A0005" w:tentative="1">
      <w:start w:val="1"/>
      <w:numFmt w:val="bullet"/>
      <w:lvlText w:val=""/>
      <w:lvlJc w:val="left"/>
      <w:pPr>
        <w:ind w:left="6877" w:hanging="360"/>
      </w:pPr>
      <w:rPr>
        <w:rFonts w:ascii="Wingdings" w:hAnsi="Wingdings" w:hint="default"/>
      </w:rPr>
    </w:lvl>
  </w:abstractNum>
  <w:abstractNum w:abstractNumId="22" w15:restartNumberingAfterBreak="0">
    <w:nsid w:val="43294884"/>
    <w:multiLevelType w:val="hybridMultilevel"/>
    <w:tmpl w:val="E8DAADE6"/>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478877ED"/>
    <w:multiLevelType w:val="hybridMultilevel"/>
    <w:tmpl w:val="A87ACAD0"/>
    <w:lvl w:ilvl="0" w:tplc="2E2473D8">
      <w:start w:val="1"/>
      <w:numFmt w:val="decimal"/>
      <w:lvlText w:val="%1-"/>
      <w:lvlJc w:val="left"/>
      <w:pPr>
        <w:ind w:left="786" w:hanging="360"/>
      </w:pPr>
      <w:rPr>
        <w:rFonts w:hint="default"/>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24" w15:restartNumberingAfterBreak="0">
    <w:nsid w:val="53A70056"/>
    <w:multiLevelType w:val="hybridMultilevel"/>
    <w:tmpl w:val="35BCBEB2"/>
    <w:lvl w:ilvl="0" w:tplc="0C0A0001">
      <w:start w:val="1"/>
      <w:numFmt w:val="bullet"/>
      <w:lvlText w:val=""/>
      <w:lvlJc w:val="left"/>
      <w:pPr>
        <w:ind w:left="1514" w:hanging="360"/>
      </w:pPr>
      <w:rPr>
        <w:rFonts w:ascii="Symbol" w:hAnsi="Symbol" w:hint="default"/>
      </w:rPr>
    </w:lvl>
    <w:lvl w:ilvl="1" w:tplc="140A0003" w:tentative="1">
      <w:start w:val="1"/>
      <w:numFmt w:val="bullet"/>
      <w:lvlText w:val="o"/>
      <w:lvlJc w:val="left"/>
      <w:pPr>
        <w:ind w:left="1837" w:hanging="360"/>
      </w:pPr>
      <w:rPr>
        <w:rFonts w:ascii="Courier New" w:hAnsi="Courier New" w:cs="Courier New" w:hint="default"/>
      </w:rPr>
    </w:lvl>
    <w:lvl w:ilvl="2" w:tplc="140A0005" w:tentative="1">
      <w:start w:val="1"/>
      <w:numFmt w:val="bullet"/>
      <w:lvlText w:val=""/>
      <w:lvlJc w:val="left"/>
      <w:pPr>
        <w:ind w:left="2557" w:hanging="360"/>
      </w:pPr>
      <w:rPr>
        <w:rFonts w:ascii="Wingdings" w:hAnsi="Wingdings" w:hint="default"/>
      </w:rPr>
    </w:lvl>
    <w:lvl w:ilvl="3" w:tplc="140A0001" w:tentative="1">
      <w:start w:val="1"/>
      <w:numFmt w:val="bullet"/>
      <w:lvlText w:val=""/>
      <w:lvlJc w:val="left"/>
      <w:pPr>
        <w:ind w:left="3277" w:hanging="360"/>
      </w:pPr>
      <w:rPr>
        <w:rFonts w:ascii="Symbol" w:hAnsi="Symbol" w:hint="default"/>
      </w:rPr>
    </w:lvl>
    <w:lvl w:ilvl="4" w:tplc="140A0003" w:tentative="1">
      <w:start w:val="1"/>
      <w:numFmt w:val="bullet"/>
      <w:lvlText w:val="o"/>
      <w:lvlJc w:val="left"/>
      <w:pPr>
        <w:ind w:left="3997" w:hanging="360"/>
      </w:pPr>
      <w:rPr>
        <w:rFonts w:ascii="Courier New" w:hAnsi="Courier New" w:cs="Courier New" w:hint="default"/>
      </w:rPr>
    </w:lvl>
    <w:lvl w:ilvl="5" w:tplc="140A0005" w:tentative="1">
      <w:start w:val="1"/>
      <w:numFmt w:val="bullet"/>
      <w:lvlText w:val=""/>
      <w:lvlJc w:val="left"/>
      <w:pPr>
        <w:ind w:left="4717" w:hanging="360"/>
      </w:pPr>
      <w:rPr>
        <w:rFonts w:ascii="Wingdings" w:hAnsi="Wingdings" w:hint="default"/>
      </w:rPr>
    </w:lvl>
    <w:lvl w:ilvl="6" w:tplc="140A0001" w:tentative="1">
      <w:start w:val="1"/>
      <w:numFmt w:val="bullet"/>
      <w:lvlText w:val=""/>
      <w:lvlJc w:val="left"/>
      <w:pPr>
        <w:ind w:left="5437" w:hanging="360"/>
      </w:pPr>
      <w:rPr>
        <w:rFonts w:ascii="Symbol" w:hAnsi="Symbol" w:hint="default"/>
      </w:rPr>
    </w:lvl>
    <w:lvl w:ilvl="7" w:tplc="140A0003" w:tentative="1">
      <w:start w:val="1"/>
      <w:numFmt w:val="bullet"/>
      <w:lvlText w:val="o"/>
      <w:lvlJc w:val="left"/>
      <w:pPr>
        <w:ind w:left="6157" w:hanging="360"/>
      </w:pPr>
      <w:rPr>
        <w:rFonts w:ascii="Courier New" w:hAnsi="Courier New" w:cs="Courier New" w:hint="default"/>
      </w:rPr>
    </w:lvl>
    <w:lvl w:ilvl="8" w:tplc="140A0005" w:tentative="1">
      <w:start w:val="1"/>
      <w:numFmt w:val="bullet"/>
      <w:lvlText w:val=""/>
      <w:lvlJc w:val="left"/>
      <w:pPr>
        <w:ind w:left="6877" w:hanging="360"/>
      </w:pPr>
      <w:rPr>
        <w:rFonts w:ascii="Wingdings" w:hAnsi="Wingdings" w:hint="default"/>
      </w:rPr>
    </w:lvl>
  </w:abstractNum>
  <w:abstractNum w:abstractNumId="25" w15:restartNumberingAfterBreak="0">
    <w:nsid w:val="559154C7"/>
    <w:multiLevelType w:val="hybridMultilevel"/>
    <w:tmpl w:val="38AC9F1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CFD15B6"/>
    <w:multiLevelType w:val="hybridMultilevel"/>
    <w:tmpl w:val="66AA003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5F200818"/>
    <w:multiLevelType w:val="hybridMultilevel"/>
    <w:tmpl w:val="5B00AA34"/>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60F42C0E"/>
    <w:multiLevelType w:val="hybridMultilevel"/>
    <w:tmpl w:val="8B04BDC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624C38DC"/>
    <w:multiLevelType w:val="hybridMultilevel"/>
    <w:tmpl w:val="3FAAE7A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64C0676D"/>
    <w:multiLevelType w:val="multilevel"/>
    <w:tmpl w:val="1068B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993740"/>
    <w:multiLevelType w:val="multilevel"/>
    <w:tmpl w:val="99387A42"/>
    <w:lvl w:ilvl="0">
      <w:start w:val="1"/>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2" w15:restartNumberingAfterBreak="0">
    <w:nsid w:val="67C23E82"/>
    <w:multiLevelType w:val="hybridMultilevel"/>
    <w:tmpl w:val="8D88419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B">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67CD6708"/>
    <w:multiLevelType w:val="multilevel"/>
    <w:tmpl w:val="8E58435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F360B1"/>
    <w:multiLevelType w:val="hybridMultilevel"/>
    <w:tmpl w:val="A10E4900"/>
    <w:lvl w:ilvl="0" w:tplc="7F926DDE">
      <w:start w:val="1"/>
      <w:numFmt w:val="upperLetter"/>
      <w:lvlText w:val="%1."/>
      <w:lvlJc w:val="left"/>
      <w:pPr>
        <w:ind w:left="786" w:hanging="360"/>
      </w:pPr>
      <w:rPr>
        <w:color w:val="auto"/>
      </w:rPr>
    </w:lvl>
    <w:lvl w:ilvl="1" w:tplc="22D0D6A2">
      <w:start w:val="1"/>
      <w:numFmt w:val="decimal"/>
      <w:lvlText w:val="%2."/>
      <w:lvlJc w:val="left"/>
      <w:pPr>
        <w:ind w:left="1506" w:hanging="360"/>
      </w:pPr>
      <w:rPr>
        <w:rFonts w:ascii="Arial" w:eastAsia="Times New Roman" w:hAnsi="Arial" w:cs="Arial" w:hint="default"/>
      </w:rPr>
    </w:lvl>
    <w:lvl w:ilvl="2" w:tplc="140A001B">
      <w:start w:val="1"/>
      <w:numFmt w:val="lowerRoman"/>
      <w:lvlText w:val="%3."/>
      <w:lvlJc w:val="right"/>
      <w:pPr>
        <w:ind w:left="2226" w:hanging="180"/>
      </w:pPr>
    </w:lvl>
    <w:lvl w:ilvl="3" w:tplc="140A000F">
      <w:start w:val="1"/>
      <w:numFmt w:val="decimal"/>
      <w:lvlText w:val="%4."/>
      <w:lvlJc w:val="left"/>
      <w:pPr>
        <w:ind w:left="2946" w:hanging="360"/>
      </w:pPr>
    </w:lvl>
    <w:lvl w:ilvl="4" w:tplc="140A0019">
      <w:start w:val="1"/>
      <w:numFmt w:val="lowerLetter"/>
      <w:lvlText w:val="%5."/>
      <w:lvlJc w:val="left"/>
      <w:pPr>
        <w:ind w:left="3666" w:hanging="360"/>
      </w:pPr>
    </w:lvl>
    <w:lvl w:ilvl="5" w:tplc="140A001B">
      <w:start w:val="1"/>
      <w:numFmt w:val="lowerRoman"/>
      <w:lvlText w:val="%6."/>
      <w:lvlJc w:val="right"/>
      <w:pPr>
        <w:ind w:left="4386" w:hanging="180"/>
      </w:pPr>
    </w:lvl>
    <w:lvl w:ilvl="6" w:tplc="140A000F">
      <w:start w:val="1"/>
      <w:numFmt w:val="decimal"/>
      <w:lvlText w:val="%7."/>
      <w:lvlJc w:val="left"/>
      <w:pPr>
        <w:ind w:left="5106" w:hanging="360"/>
      </w:pPr>
    </w:lvl>
    <w:lvl w:ilvl="7" w:tplc="140A0019">
      <w:start w:val="1"/>
      <w:numFmt w:val="lowerLetter"/>
      <w:lvlText w:val="%8."/>
      <w:lvlJc w:val="left"/>
      <w:pPr>
        <w:ind w:left="5826" w:hanging="360"/>
      </w:pPr>
    </w:lvl>
    <w:lvl w:ilvl="8" w:tplc="140A001B">
      <w:start w:val="1"/>
      <w:numFmt w:val="lowerRoman"/>
      <w:lvlText w:val="%9."/>
      <w:lvlJc w:val="right"/>
      <w:pPr>
        <w:ind w:left="6546" w:hanging="180"/>
      </w:pPr>
    </w:lvl>
  </w:abstractNum>
  <w:abstractNum w:abstractNumId="35" w15:restartNumberingAfterBreak="0">
    <w:nsid w:val="755A50D8"/>
    <w:multiLevelType w:val="hybridMultilevel"/>
    <w:tmpl w:val="66D8E29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6" w15:restartNumberingAfterBreak="0">
    <w:nsid w:val="77AE1BDE"/>
    <w:multiLevelType w:val="hybridMultilevel"/>
    <w:tmpl w:val="D59E85E2"/>
    <w:lvl w:ilvl="0" w:tplc="C7EC419C">
      <w:start w:val="1"/>
      <w:numFmt w:val="decimal"/>
      <w:lvlText w:val="%1-"/>
      <w:lvlJc w:val="left"/>
      <w:pPr>
        <w:ind w:left="757" w:hanging="360"/>
      </w:pPr>
      <w:rPr>
        <w:rFonts w:hint="default"/>
        <w:sz w:val="22"/>
        <w:szCs w:val="22"/>
      </w:rPr>
    </w:lvl>
    <w:lvl w:ilvl="1" w:tplc="140A0019">
      <w:start w:val="1"/>
      <w:numFmt w:val="lowerLetter"/>
      <w:lvlText w:val="%2."/>
      <w:lvlJc w:val="left"/>
      <w:pPr>
        <w:ind w:left="1477" w:hanging="360"/>
      </w:pPr>
    </w:lvl>
    <w:lvl w:ilvl="2" w:tplc="140A001B" w:tentative="1">
      <w:start w:val="1"/>
      <w:numFmt w:val="lowerRoman"/>
      <w:lvlText w:val="%3."/>
      <w:lvlJc w:val="right"/>
      <w:pPr>
        <w:ind w:left="2197" w:hanging="180"/>
      </w:pPr>
    </w:lvl>
    <w:lvl w:ilvl="3" w:tplc="140A000F" w:tentative="1">
      <w:start w:val="1"/>
      <w:numFmt w:val="decimal"/>
      <w:lvlText w:val="%4."/>
      <w:lvlJc w:val="left"/>
      <w:pPr>
        <w:ind w:left="2917" w:hanging="360"/>
      </w:pPr>
    </w:lvl>
    <w:lvl w:ilvl="4" w:tplc="140A0019" w:tentative="1">
      <w:start w:val="1"/>
      <w:numFmt w:val="lowerLetter"/>
      <w:lvlText w:val="%5."/>
      <w:lvlJc w:val="left"/>
      <w:pPr>
        <w:ind w:left="3637" w:hanging="360"/>
      </w:pPr>
    </w:lvl>
    <w:lvl w:ilvl="5" w:tplc="140A001B" w:tentative="1">
      <w:start w:val="1"/>
      <w:numFmt w:val="lowerRoman"/>
      <w:lvlText w:val="%6."/>
      <w:lvlJc w:val="right"/>
      <w:pPr>
        <w:ind w:left="4357" w:hanging="180"/>
      </w:pPr>
    </w:lvl>
    <w:lvl w:ilvl="6" w:tplc="140A000F" w:tentative="1">
      <w:start w:val="1"/>
      <w:numFmt w:val="decimal"/>
      <w:lvlText w:val="%7."/>
      <w:lvlJc w:val="left"/>
      <w:pPr>
        <w:ind w:left="5077" w:hanging="360"/>
      </w:pPr>
    </w:lvl>
    <w:lvl w:ilvl="7" w:tplc="140A0019" w:tentative="1">
      <w:start w:val="1"/>
      <w:numFmt w:val="lowerLetter"/>
      <w:lvlText w:val="%8."/>
      <w:lvlJc w:val="left"/>
      <w:pPr>
        <w:ind w:left="5797" w:hanging="360"/>
      </w:pPr>
    </w:lvl>
    <w:lvl w:ilvl="8" w:tplc="140A001B" w:tentative="1">
      <w:start w:val="1"/>
      <w:numFmt w:val="lowerRoman"/>
      <w:lvlText w:val="%9."/>
      <w:lvlJc w:val="right"/>
      <w:pPr>
        <w:ind w:left="6517" w:hanging="180"/>
      </w:pPr>
    </w:lvl>
  </w:abstractNum>
  <w:abstractNum w:abstractNumId="37" w15:restartNumberingAfterBreak="0">
    <w:nsid w:val="7FD848FF"/>
    <w:multiLevelType w:val="hybridMultilevel"/>
    <w:tmpl w:val="38EC1B1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993028646">
    <w:abstractNumId w:val="9"/>
  </w:num>
  <w:num w:numId="2" w16cid:durableId="1347366999">
    <w:abstractNumId w:val="31"/>
  </w:num>
  <w:num w:numId="3" w16cid:durableId="1849712280">
    <w:abstractNumId w:val="4"/>
  </w:num>
  <w:num w:numId="4" w16cid:durableId="910038214">
    <w:abstractNumId w:val="28"/>
  </w:num>
  <w:num w:numId="5" w16cid:durableId="686063308">
    <w:abstractNumId w:val="33"/>
  </w:num>
  <w:num w:numId="6" w16cid:durableId="1718621327">
    <w:abstractNumId w:val="16"/>
  </w:num>
  <w:num w:numId="7" w16cid:durableId="949624551">
    <w:abstractNumId w:val="1"/>
  </w:num>
  <w:num w:numId="8" w16cid:durableId="1263493425">
    <w:abstractNumId w:val="30"/>
  </w:num>
  <w:num w:numId="9" w16cid:durableId="282082358">
    <w:abstractNumId w:val="22"/>
  </w:num>
  <w:num w:numId="10" w16cid:durableId="79985652">
    <w:abstractNumId w:val="27"/>
  </w:num>
  <w:num w:numId="11" w16cid:durableId="1496216925">
    <w:abstractNumId w:val="7"/>
  </w:num>
  <w:num w:numId="12" w16cid:durableId="1138762833">
    <w:abstractNumId w:val="7"/>
  </w:num>
  <w:num w:numId="13" w16cid:durableId="643967159">
    <w:abstractNumId w:val="7"/>
  </w:num>
  <w:num w:numId="14" w16cid:durableId="1084036796">
    <w:abstractNumId w:val="7"/>
  </w:num>
  <w:num w:numId="15" w16cid:durableId="59066001">
    <w:abstractNumId w:val="7"/>
  </w:num>
  <w:num w:numId="16" w16cid:durableId="1665473718">
    <w:abstractNumId w:val="7"/>
  </w:num>
  <w:num w:numId="17" w16cid:durableId="933707177">
    <w:abstractNumId w:val="7"/>
  </w:num>
  <w:num w:numId="18" w16cid:durableId="46690965">
    <w:abstractNumId w:val="5"/>
  </w:num>
  <w:num w:numId="19" w16cid:durableId="523439133">
    <w:abstractNumId w:val="20"/>
  </w:num>
  <w:num w:numId="20" w16cid:durableId="1365443601">
    <w:abstractNumId w:val="11"/>
  </w:num>
  <w:num w:numId="21" w16cid:durableId="1631937726">
    <w:abstractNumId w:val="35"/>
  </w:num>
  <w:num w:numId="22" w16cid:durableId="400032241">
    <w:abstractNumId w:val="24"/>
  </w:num>
  <w:num w:numId="23" w16cid:durableId="1372876890">
    <w:abstractNumId w:val="0"/>
  </w:num>
  <w:num w:numId="24" w16cid:durableId="1633944647">
    <w:abstractNumId w:val="6"/>
  </w:num>
  <w:num w:numId="25" w16cid:durableId="217202402">
    <w:abstractNumId w:val="34"/>
  </w:num>
  <w:num w:numId="26" w16cid:durableId="706950812">
    <w:abstractNumId w:val="14"/>
  </w:num>
  <w:num w:numId="27" w16cid:durableId="1145664035">
    <w:abstractNumId w:val="32"/>
  </w:num>
  <w:num w:numId="28" w16cid:durableId="481578822">
    <w:abstractNumId w:val="36"/>
  </w:num>
  <w:num w:numId="29" w16cid:durableId="1723479658">
    <w:abstractNumId w:val="37"/>
  </w:num>
  <w:num w:numId="30" w16cid:durableId="730807631">
    <w:abstractNumId w:val="21"/>
  </w:num>
  <w:num w:numId="31" w16cid:durableId="662783186">
    <w:abstractNumId w:val="17"/>
  </w:num>
  <w:num w:numId="32" w16cid:durableId="883178440">
    <w:abstractNumId w:val="15"/>
  </w:num>
  <w:num w:numId="33" w16cid:durableId="1220674969">
    <w:abstractNumId w:val="23"/>
  </w:num>
  <w:num w:numId="34" w16cid:durableId="1469203694">
    <w:abstractNumId w:val="13"/>
  </w:num>
  <w:num w:numId="35" w16cid:durableId="289555760">
    <w:abstractNumId w:val="29"/>
  </w:num>
  <w:num w:numId="36" w16cid:durableId="717975789">
    <w:abstractNumId w:val="26"/>
  </w:num>
  <w:num w:numId="37" w16cid:durableId="1008024419">
    <w:abstractNumId w:val="3"/>
  </w:num>
  <w:num w:numId="38" w16cid:durableId="2090081255">
    <w:abstractNumId w:val="8"/>
  </w:num>
  <w:num w:numId="39" w16cid:durableId="680544166">
    <w:abstractNumId w:val="18"/>
  </w:num>
  <w:num w:numId="40" w16cid:durableId="238441653">
    <w:abstractNumId w:val="12"/>
  </w:num>
  <w:num w:numId="41" w16cid:durableId="1126393587">
    <w:abstractNumId w:val="2"/>
  </w:num>
  <w:num w:numId="42" w16cid:durableId="514421408">
    <w:abstractNumId w:val="25"/>
  </w:num>
  <w:num w:numId="43" w16cid:durableId="1648050667">
    <w:abstractNumId w:val="19"/>
  </w:num>
  <w:num w:numId="44" w16cid:durableId="27294029">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88E"/>
    <w:rsid w:val="0000059A"/>
    <w:rsid w:val="0000158C"/>
    <w:rsid w:val="0000398A"/>
    <w:rsid w:val="00004EA0"/>
    <w:rsid w:val="000057CE"/>
    <w:rsid w:val="00006915"/>
    <w:rsid w:val="00010831"/>
    <w:rsid w:val="00010D2D"/>
    <w:rsid w:val="00010DDE"/>
    <w:rsid w:val="00011846"/>
    <w:rsid w:val="00013C46"/>
    <w:rsid w:val="00015229"/>
    <w:rsid w:val="00015AD0"/>
    <w:rsid w:val="00021B4B"/>
    <w:rsid w:val="00024ED4"/>
    <w:rsid w:val="000251F9"/>
    <w:rsid w:val="00025956"/>
    <w:rsid w:val="00027CCA"/>
    <w:rsid w:val="00027D77"/>
    <w:rsid w:val="000318BC"/>
    <w:rsid w:val="0003295A"/>
    <w:rsid w:val="00033E44"/>
    <w:rsid w:val="000347FF"/>
    <w:rsid w:val="000372E8"/>
    <w:rsid w:val="00037FEE"/>
    <w:rsid w:val="000403A0"/>
    <w:rsid w:val="00040457"/>
    <w:rsid w:val="00041A7E"/>
    <w:rsid w:val="000434EE"/>
    <w:rsid w:val="00044CA8"/>
    <w:rsid w:val="00050AE8"/>
    <w:rsid w:val="00052E20"/>
    <w:rsid w:val="00053152"/>
    <w:rsid w:val="00053B5C"/>
    <w:rsid w:val="000543F3"/>
    <w:rsid w:val="000554BA"/>
    <w:rsid w:val="0005743B"/>
    <w:rsid w:val="0006033B"/>
    <w:rsid w:val="000604AF"/>
    <w:rsid w:val="00060B53"/>
    <w:rsid w:val="00060EA3"/>
    <w:rsid w:val="00060FCC"/>
    <w:rsid w:val="000611A7"/>
    <w:rsid w:val="000634B6"/>
    <w:rsid w:val="00063623"/>
    <w:rsid w:val="00066592"/>
    <w:rsid w:val="000667EB"/>
    <w:rsid w:val="00071D3C"/>
    <w:rsid w:val="000754B3"/>
    <w:rsid w:val="0007568D"/>
    <w:rsid w:val="00075719"/>
    <w:rsid w:val="000770CE"/>
    <w:rsid w:val="000773EC"/>
    <w:rsid w:val="000817A5"/>
    <w:rsid w:val="00081C91"/>
    <w:rsid w:val="00084534"/>
    <w:rsid w:val="00085D35"/>
    <w:rsid w:val="000862C8"/>
    <w:rsid w:val="00086F2A"/>
    <w:rsid w:val="000874D1"/>
    <w:rsid w:val="00091E3D"/>
    <w:rsid w:val="00091F4C"/>
    <w:rsid w:val="00096936"/>
    <w:rsid w:val="00097261"/>
    <w:rsid w:val="0009799E"/>
    <w:rsid w:val="000A0D18"/>
    <w:rsid w:val="000A1199"/>
    <w:rsid w:val="000A2B85"/>
    <w:rsid w:val="000A2BAE"/>
    <w:rsid w:val="000A2DB8"/>
    <w:rsid w:val="000A2EAF"/>
    <w:rsid w:val="000A4E6A"/>
    <w:rsid w:val="000A5178"/>
    <w:rsid w:val="000A5486"/>
    <w:rsid w:val="000A62AC"/>
    <w:rsid w:val="000A7CFC"/>
    <w:rsid w:val="000A7F39"/>
    <w:rsid w:val="000B1395"/>
    <w:rsid w:val="000B14C9"/>
    <w:rsid w:val="000B1F21"/>
    <w:rsid w:val="000B30D2"/>
    <w:rsid w:val="000B4620"/>
    <w:rsid w:val="000B4C61"/>
    <w:rsid w:val="000B5C94"/>
    <w:rsid w:val="000B68F5"/>
    <w:rsid w:val="000C0581"/>
    <w:rsid w:val="000C05E0"/>
    <w:rsid w:val="000C0899"/>
    <w:rsid w:val="000C11E8"/>
    <w:rsid w:val="000C1E98"/>
    <w:rsid w:val="000C267D"/>
    <w:rsid w:val="000C2ECB"/>
    <w:rsid w:val="000C382B"/>
    <w:rsid w:val="000C3AFD"/>
    <w:rsid w:val="000C40C0"/>
    <w:rsid w:val="000C7188"/>
    <w:rsid w:val="000D2847"/>
    <w:rsid w:val="000D3237"/>
    <w:rsid w:val="000D43FB"/>
    <w:rsid w:val="000D4BB1"/>
    <w:rsid w:val="000D5A9F"/>
    <w:rsid w:val="000D6611"/>
    <w:rsid w:val="000D6CF0"/>
    <w:rsid w:val="000E09CA"/>
    <w:rsid w:val="000E298A"/>
    <w:rsid w:val="000E346A"/>
    <w:rsid w:val="000E3604"/>
    <w:rsid w:val="000E3AA9"/>
    <w:rsid w:val="000E46DB"/>
    <w:rsid w:val="000E490C"/>
    <w:rsid w:val="000E56D0"/>
    <w:rsid w:val="000E58EF"/>
    <w:rsid w:val="000F05F8"/>
    <w:rsid w:val="000F1498"/>
    <w:rsid w:val="000F26E6"/>
    <w:rsid w:val="000F38EE"/>
    <w:rsid w:val="000F3E1A"/>
    <w:rsid w:val="000F44C0"/>
    <w:rsid w:val="000F4FFD"/>
    <w:rsid w:val="000F59E9"/>
    <w:rsid w:val="000F6009"/>
    <w:rsid w:val="000F6171"/>
    <w:rsid w:val="000F661B"/>
    <w:rsid w:val="000F7982"/>
    <w:rsid w:val="000F7AB7"/>
    <w:rsid w:val="00100590"/>
    <w:rsid w:val="001043EC"/>
    <w:rsid w:val="00105306"/>
    <w:rsid w:val="001053DF"/>
    <w:rsid w:val="00107AB2"/>
    <w:rsid w:val="0011094E"/>
    <w:rsid w:val="0011158C"/>
    <w:rsid w:val="00111781"/>
    <w:rsid w:val="00115C4A"/>
    <w:rsid w:val="00116CC8"/>
    <w:rsid w:val="00116E6F"/>
    <w:rsid w:val="00117133"/>
    <w:rsid w:val="00117918"/>
    <w:rsid w:val="00121E20"/>
    <w:rsid w:val="0012202D"/>
    <w:rsid w:val="00122794"/>
    <w:rsid w:val="00122E7C"/>
    <w:rsid w:val="00124256"/>
    <w:rsid w:val="00125A31"/>
    <w:rsid w:val="00130C1A"/>
    <w:rsid w:val="00130ED3"/>
    <w:rsid w:val="00130F0C"/>
    <w:rsid w:val="0013251A"/>
    <w:rsid w:val="00135BFF"/>
    <w:rsid w:val="00136EA8"/>
    <w:rsid w:val="0013705A"/>
    <w:rsid w:val="00141300"/>
    <w:rsid w:val="00141FD3"/>
    <w:rsid w:val="00142FEC"/>
    <w:rsid w:val="0014490D"/>
    <w:rsid w:val="00145B38"/>
    <w:rsid w:val="001464B3"/>
    <w:rsid w:val="00146947"/>
    <w:rsid w:val="00147C1A"/>
    <w:rsid w:val="0015035D"/>
    <w:rsid w:val="00151843"/>
    <w:rsid w:val="001519FD"/>
    <w:rsid w:val="00152103"/>
    <w:rsid w:val="001527ED"/>
    <w:rsid w:val="00153038"/>
    <w:rsid w:val="00156BE4"/>
    <w:rsid w:val="00156DA6"/>
    <w:rsid w:val="0016277E"/>
    <w:rsid w:val="00164A9B"/>
    <w:rsid w:val="00166032"/>
    <w:rsid w:val="00167BAD"/>
    <w:rsid w:val="00167E8E"/>
    <w:rsid w:val="00167FC7"/>
    <w:rsid w:val="00170A90"/>
    <w:rsid w:val="00170FD9"/>
    <w:rsid w:val="001718CF"/>
    <w:rsid w:val="001720FD"/>
    <w:rsid w:val="00175DA3"/>
    <w:rsid w:val="00176ED3"/>
    <w:rsid w:val="00180CC7"/>
    <w:rsid w:val="00180D25"/>
    <w:rsid w:val="001811BC"/>
    <w:rsid w:val="00183DBF"/>
    <w:rsid w:val="001855DA"/>
    <w:rsid w:val="001872E6"/>
    <w:rsid w:val="001913D8"/>
    <w:rsid w:val="001917CC"/>
    <w:rsid w:val="00192937"/>
    <w:rsid w:val="0019437A"/>
    <w:rsid w:val="00194A78"/>
    <w:rsid w:val="00194D59"/>
    <w:rsid w:val="001969E2"/>
    <w:rsid w:val="001A048F"/>
    <w:rsid w:val="001A0562"/>
    <w:rsid w:val="001A12B8"/>
    <w:rsid w:val="001A1E07"/>
    <w:rsid w:val="001A26D8"/>
    <w:rsid w:val="001A2F80"/>
    <w:rsid w:val="001A38D5"/>
    <w:rsid w:val="001A4042"/>
    <w:rsid w:val="001A4168"/>
    <w:rsid w:val="001A4BA6"/>
    <w:rsid w:val="001B1DC5"/>
    <w:rsid w:val="001B2DB1"/>
    <w:rsid w:val="001B2FEA"/>
    <w:rsid w:val="001B44D9"/>
    <w:rsid w:val="001B51D8"/>
    <w:rsid w:val="001B61D1"/>
    <w:rsid w:val="001C1193"/>
    <w:rsid w:val="001C139A"/>
    <w:rsid w:val="001C18F8"/>
    <w:rsid w:val="001C30F3"/>
    <w:rsid w:val="001C3AC6"/>
    <w:rsid w:val="001C59DC"/>
    <w:rsid w:val="001C5A8B"/>
    <w:rsid w:val="001C6B1A"/>
    <w:rsid w:val="001C7A68"/>
    <w:rsid w:val="001D0E1B"/>
    <w:rsid w:val="001D1388"/>
    <w:rsid w:val="001D1D8B"/>
    <w:rsid w:val="001D1DBD"/>
    <w:rsid w:val="001D2533"/>
    <w:rsid w:val="001D30C3"/>
    <w:rsid w:val="001D31F7"/>
    <w:rsid w:val="001D343C"/>
    <w:rsid w:val="001D42AF"/>
    <w:rsid w:val="001D7A5A"/>
    <w:rsid w:val="001E069C"/>
    <w:rsid w:val="001E3750"/>
    <w:rsid w:val="001E39C1"/>
    <w:rsid w:val="001E4689"/>
    <w:rsid w:val="001E5B66"/>
    <w:rsid w:val="001E6203"/>
    <w:rsid w:val="001E7D11"/>
    <w:rsid w:val="001F02F9"/>
    <w:rsid w:val="001F1DC7"/>
    <w:rsid w:val="001F397C"/>
    <w:rsid w:val="001F491D"/>
    <w:rsid w:val="001F531C"/>
    <w:rsid w:val="001F586F"/>
    <w:rsid w:val="001F59A8"/>
    <w:rsid w:val="001F5A89"/>
    <w:rsid w:val="001F5CFF"/>
    <w:rsid w:val="001F6916"/>
    <w:rsid w:val="001F75F0"/>
    <w:rsid w:val="001F7B09"/>
    <w:rsid w:val="001F7F1E"/>
    <w:rsid w:val="00201111"/>
    <w:rsid w:val="0020187F"/>
    <w:rsid w:val="00205B79"/>
    <w:rsid w:val="002068DD"/>
    <w:rsid w:val="002079E2"/>
    <w:rsid w:val="0021258C"/>
    <w:rsid w:val="00212F6A"/>
    <w:rsid w:val="002174C5"/>
    <w:rsid w:val="00220B80"/>
    <w:rsid w:val="00221C4A"/>
    <w:rsid w:val="00222E01"/>
    <w:rsid w:val="00224B64"/>
    <w:rsid w:val="002267EC"/>
    <w:rsid w:val="00230311"/>
    <w:rsid w:val="00230575"/>
    <w:rsid w:val="00231916"/>
    <w:rsid w:val="00231F98"/>
    <w:rsid w:val="00232343"/>
    <w:rsid w:val="00232895"/>
    <w:rsid w:val="00233B37"/>
    <w:rsid w:val="0023424F"/>
    <w:rsid w:val="002346EE"/>
    <w:rsid w:val="00234E7D"/>
    <w:rsid w:val="002367F4"/>
    <w:rsid w:val="002371DF"/>
    <w:rsid w:val="00241155"/>
    <w:rsid w:val="00242140"/>
    <w:rsid w:val="002440F3"/>
    <w:rsid w:val="00244DD6"/>
    <w:rsid w:val="00244FAF"/>
    <w:rsid w:val="002458F5"/>
    <w:rsid w:val="002468E9"/>
    <w:rsid w:val="002470AC"/>
    <w:rsid w:val="002479AF"/>
    <w:rsid w:val="00247CF8"/>
    <w:rsid w:val="0025115C"/>
    <w:rsid w:val="002512AC"/>
    <w:rsid w:val="00251628"/>
    <w:rsid w:val="00252C76"/>
    <w:rsid w:val="00252D49"/>
    <w:rsid w:val="00254D2F"/>
    <w:rsid w:val="00261C8B"/>
    <w:rsid w:val="00263E26"/>
    <w:rsid w:val="00263EAE"/>
    <w:rsid w:val="00265A54"/>
    <w:rsid w:val="00267D51"/>
    <w:rsid w:val="00270BDC"/>
    <w:rsid w:val="00271420"/>
    <w:rsid w:val="0027250B"/>
    <w:rsid w:val="002738FE"/>
    <w:rsid w:val="00273B8E"/>
    <w:rsid w:val="0027419E"/>
    <w:rsid w:val="0027642A"/>
    <w:rsid w:val="00280B29"/>
    <w:rsid w:val="00285F23"/>
    <w:rsid w:val="0028601C"/>
    <w:rsid w:val="00290777"/>
    <w:rsid w:val="002925B0"/>
    <w:rsid w:val="00295F06"/>
    <w:rsid w:val="002A3080"/>
    <w:rsid w:val="002A33A5"/>
    <w:rsid w:val="002A43F5"/>
    <w:rsid w:val="002A4EB9"/>
    <w:rsid w:val="002A5A8A"/>
    <w:rsid w:val="002A68F7"/>
    <w:rsid w:val="002B3471"/>
    <w:rsid w:val="002B399C"/>
    <w:rsid w:val="002B3B39"/>
    <w:rsid w:val="002B5300"/>
    <w:rsid w:val="002B57B7"/>
    <w:rsid w:val="002B6502"/>
    <w:rsid w:val="002B7041"/>
    <w:rsid w:val="002B7670"/>
    <w:rsid w:val="002B7D5D"/>
    <w:rsid w:val="002C028F"/>
    <w:rsid w:val="002C13D8"/>
    <w:rsid w:val="002C153B"/>
    <w:rsid w:val="002C166F"/>
    <w:rsid w:val="002C2B1D"/>
    <w:rsid w:val="002C4893"/>
    <w:rsid w:val="002C4C60"/>
    <w:rsid w:val="002C5694"/>
    <w:rsid w:val="002C5D55"/>
    <w:rsid w:val="002C7FE2"/>
    <w:rsid w:val="002D3B7E"/>
    <w:rsid w:val="002D4767"/>
    <w:rsid w:val="002D4DE8"/>
    <w:rsid w:val="002D563A"/>
    <w:rsid w:val="002D66CB"/>
    <w:rsid w:val="002D79E7"/>
    <w:rsid w:val="002E0F97"/>
    <w:rsid w:val="002E3402"/>
    <w:rsid w:val="002E434D"/>
    <w:rsid w:val="002E4840"/>
    <w:rsid w:val="002E4F85"/>
    <w:rsid w:val="002E58A1"/>
    <w:rsid w:val="002E5B61"/>
    <w:rsid w:val="002E5D10"/>
    <w:rsid w:val="002E7088"/>
    <w:rsid w:val="002E7871"/>
    <w:rsid w:val="002F0218"/>
    <w:rsid w:val="002F114E"/>
    <w:rsid w:val="002F221B"/>
    <w:rsid w:val="002F38E1"/>
    <w:rsid w:val="002F3CAF"/>
    <w:rsid w:val="002F7260"/>
    <w:rsid w:val="002F7D7C"/>
    <w:rsid w:val="00304553"/>
    <w:rsid w:val="0030662D"/>
    <w:rsid w:val="00310AA8"/>
    <w:rsid w:val="0031254C"/>
    <w:rsid w:val="00312CDE"/>
    <w:rsid w:val="0031313D"/>
    <w:rsid w:val="003136F8"/>
    <w:rsid w:val="003143BE"/>
    <w:rsid w:val="00316199"/>
    <w:rsid w:val="0031688F"/>
    <w:rsid w:val="00317D11"/>
    <w:rsid w:val="00320802"/>
    <w:rsid w:val="00320B46"/>
    <w:rsid w:val="00320B86"/>
    <w:rsid w:val="00320D2B"/>
    <w:rsid w:val="003259E2"/>
    <w:rsid w:val="0032707B"/>
    <w:rsid w:val="0033167E"/>
    <w:rsid w:val="00331882"/>
    <w:rsid w:val="003326F0"/>
    <w:rsid w:val="0033277C"/>
    <w:rsid w:val="00333213"/>
    <w:rsid w:val="00333CC5"/>
    <w:rsid w:val="0033481D"/>
    <w:rsid w:val="00334C58"/>
    <w:rsid w:val="00336722"/>
    <w:rsid w:val="00337DB8"/>
    <w:rsid w:val="00340CED"/>
    <w:rsid w:val="00341D7A"/>
    <w:rsid w:val="00342DCB"/>
    <w:rsid w:val="003459C5"/>
    <w:rsid w:val="00345CB7"/>
    <w:rsid w:val="00345E5A"/>
    <w:rsid w:val="00347222"/>
    <w:rsid w:val="00347439"/>
    <w:rsid w:val="0035015F"/>
    <w:rsid w:val="00350845"/>
    <w:rsid w:val="003518CD"/>
    <w:rsid w:val="00352ABF"/>
    <w:rsid w:val="00354A3C"/>
    <w:rsid w:val="0035504B"/>
    <w:rsid w:val="00357618"/>
    <w:rsid w:val="00357BD2"/>
    <w:rsid w:val="003609E8"/>
    <w:rsid w:val="00360DB4"/>
    <w:rsid w:val="00361080"/>
    <w:rsid w:val="00361E42"/>
    <w:rsid w:val="0036264B"/>
    <w:rsid w:val="003654D4"/>
    <w:rsid w:val="0036606C"/>
    <w:rsid w:val="003661A1"/>
    <w:rsid w:val="00370067"/>
    <w:rsid w:val="00371D48"/>
    <w:rsid w:val="00372F93"/>
    <w:rsid w:val="003736AF"/>
    <w:rsid w:val="003778BC"/>
    <w:rsid w:val="00380551"/>
    <w:rsid w:val="003816E6"/>
    <w:rsid w:val="00381C70"/>
    <w:rsid w:val="00381D3B"/>
    <w:rsid w:val="0038229A"/>
    <w:rsid w:val="00382B6A"/>
    <w:rsid w:val="003854D9"/>
    <w:rsid w:val="00385D17"/>
    <w:rsid w:val="003873BD"/>
    <w:rsid w:val="003900C3"/>
    <w:rsid w:val="00392FDC"/>
    <w:rsid w:val="00393B5D"/>
    <w:rsid w:val="00396029"/>
    <w:rsid w:val="00397563"/>
    <w:rsid w:val="00397F16"/>
    <w:rsid w:val="003A0357"/>
    <w:rsid w:val="003A089D"/>
    <w:rsid w:val="003A16E0"/>
    <w:rsid w:val="003A176A"/>
    <w:rsid w:val="003A19BD"/>
    <w:rsid w:val="003A3B3F"/>
    <w:rsid w:val="003A490C"/>
    <w:rsid w:val="003A5219"/>
    <w:rsid w:val="003A5718"/>
    <w:rsid w:val="003A5BDF"/>
    <w:rsid w:val="003A62E2"/>
    <w:rsid w:val="003A70D9"/>
    <w:rsid w:val="003B0E50"/>
    <w:rsid w:val="003B2423"/>
    <w:rsid w:val="003B5131"/>
    <w:rsid w:val="003B7F7C"/>
    <w:rsid w:val="003C02A9"/>
    <w:rsid w:val="003C1258"/>
    <w:rsid w:val="003C1B47"/>
    <w:rsid w:val="003C28EA"/>
    <w:rsid w:val="003C51E2"/>
    <w:rsid w:val="003C5AED"/>
    <w:rsid w:val="003C6388"/>
    <w:rsid w:val="003C6C1E"/>
    <w:rsid w:val="003C708E"/>
    <w:rsid w:val="003C7785"/>
    <w:rsid w:val="003D1E68"/>
    <w:rsid w:val="003D392D"/>
    <w:rsid w:val="003D3AD5"/>
    <w:rsid w:val="003D4F52"/>
    <w:rsid w:val="003D6790"/>
    <w:rsid w:val="003D7B10"/>
    <w:rsid w:val="003E36E0"/>
    <w:rsid w:val="003E373F"/>
    <w:rsid w:val="003E6071"/>
    <w:rsid w:val="003E6180"/>
    <w:rsid w:val="003E6777"/>
    <w:rsid w:val="003E7647"/>
    <w:rsid w:val="003E7B5E"/>
    <w:rsid w:val="003F0077"/>
    <w:rsid w:val="003F0320"/>
    <w:rsid w:val="003F0CB6"/>
    <w:rsid w:val="003F1B4D"/>
    <w:rsid w:val="003F35C5"/>
    <w:rsid w:val="003F5A6D"/>
    <w:rsid w:val="003F61C0"/>
    <w:rsid w:val="003F6D54"/>
    <w:rsid w:val="003F6EDF"/>
    <w:rsid w:val="003F700E"/>
    <w:rsid w:val="003F7287"/>
    <w:rsid w:val="004000AA"/>
    <w:rsid w:val="0040174F"/>
    <w:rsid w:val="00402D7A"/>
    <w:rsid w:val="00404FA4"/>
    <w:rsid w:val="004055A6"/>
    <w:rsid w:val="004057FC"/>
    <w:rsid w:val="00405E41"/>
    <w:rsid w:val="00406DE2"/>
    <w:rsid w:val="00411A62"/>
    <w:rsid w:val="00411C64"/>
    <w:rsid w:val="00413BBA"/>
    <w:rsid w:val="004143AB"/>
    <w:rsid w:val="00415377"/>
    <w:rsid w:val="00421685"/>
    <w:rsid w:val="00421896"/>
    <w:rsid w:val="00422A56"/>
    <w:rsid w:val="004235A3"/>
    <w:rsid w:val="004238C7"/>
    <w:rsid w:val="00424E44"/>
    <w:rsid w:val="0042569F"/>
    <w:rsid w:val="00427B27"/>
    <w:rsid w:val="004304B5"/>
    <w:rsid w:val="0043075E"/>
    <w:rsid w:val="00430FDA"/>
    <w:rsid w:val="00431D16"/>
    <w:rsid w:val="00431EF5"/>
    <w:rsid w:val="004327D9"/>
    <w:rsid w:val="0043296C"/>
    <w:rsid w:val="00433B60"/>
    <w:rsid w:val="00433D99"/>
    <w:rsid w:val="00434867"/>
    <w:rsid w:val="00435A8F"/>
    <w:rsid w:val="00436A5A"/>
    <w:rsid w:val="00437C76"/>
    <w:rsid w:val="0044052B"/>
    <w:rsid w:val="00441759"/>
    <w:rsid w:val="004437EC"/>
    <w:rsid w:val="004444F0"/>
    <w:rsid w:val="00444D6D"/>
    <w:rsid w:val="00445C13"/>
    <w:rsid w:val="00445CE7"/>
    <w:rsid w:val="0044724E"/>
    <w:rsid w:val="00447632"/>
    <w:rsid w:val="0044773A"/>
    <w:rsid w:val="004478FF"/>
    <w:rsid w:val="00447A31"/>
    <w:rsid w:val="004525E2"/>
    <w:rsid w:val="00453A86"/>
    <w:rsid w:val="00453C93"/>
    <w:rsid w:val="00453EE5"/>
    <w:rsid w:val="00454DDC"/>
    <w:rsid w:val="0045534B"/>
    <w:rsid w:val="00456292"/>
    <w:rsid w:val="00457064"/>
    <w:rsid w:val="0045733B"/>
    <w:rsid w:val="00457868"/>
    <w:rsid w:val="00460596"/>
    <w:rsid w:val="00461795"/>
    <w:rsid w:val="00461EEE"/>
    <w:rsid w:val="00462845"/>
    <w:rsid w:val="00462BEA"/>
    <w:rsid w:val="00463369"/>
    <w:rsid w:val="00464FC9"/>
    <w:rsid w:val="004654D2"/>
    <w:rsid w:val="00465789"/>
    <w:rsid w:val="004679B7"/>
    <w:rsid w:val="004709F4"/>
    <w:rsid w:val="004714E1"/>
    <w:rsid w:val="00471681"/>
    <w:rsid w:val="0047440B"/>
    <w:rsid w:val="00474991"/>
    <w:rsid w:val="004759E4"/>
    <w:rsid w:val="00475CC9"/>
    <w:rsid w:val="00477574"/>
    <w:rsid w:val="00477C5C"/>
    <w:rsid w:val="00481290"/>
    <w:rsid w:val="00481C13"/>
    <w:rsid w:val="00482806"/>
    <w:rsid w:val="0048716E"/>
    <w:rsid w:val="00490A74"/>
    <w:rsid w:val="00495FD1"/>
    <w:rsid w:val="004968D0"/>
    <w:rsid w:val="00497137"/>
    <w:rsid w:val="004A099F"/>
    <w:rsid w:val="004A0D9E"/>
    <w:rsid w:val="004A0E95"/>
    <w:rsid w:val="004A0EEB"/>
    <w:rsid w:val="004A1280"/>
    <w:rsid w:val="004A1809"/>
    <w:rsid w:val="004A4679"/>
    <w:rsid w:val="004A4E03"/>
    <w:rsid w:val="004A5D81"/>
    <w:rsid w:val="004A653B"/>
    <w:rsid w:val="004A78CA"/>
    <w:rsid w:val="004B02B1"/>
    <w:rsid w:val="004B03DC"/>
    <w:rsid w:val="004B233D"/>
    <w:rsid w:val="004B3E0D"/>
    <w:rsid w:val="004B56BE"/>
    <w:rsid w:val="004B7EDD"/>
    <w:rsid w:val="004C14D5"/>
    <w:rsid w:val="004C3E65"/>
    <w:rsid w:val="004C4062"/>
    <w:rsid w:val="004C45AA"/>
    <w:rsid w:val="004C4AD0"/>
    <w:rsid w:val="004C7AFA"/>
    <w:rsid w:val="004D0126"/>
    <w:rsid w:val="004D20DD"/>
    <w:rsid w:val="004D2380"/>
    <w:rsid w:val="004D25AC"/>
    <w:rsid w:val="004D29B2"/>
    <w:rsid w:val="004D59FF"/>
    <w:rsid w:val="004E453C"/>
    <w:rsid w:val="004E4833"/>
    <w:rsid w:val="004E4BAC"/>
    <w:rsid w:val="004E50AD"/>
    <w:rsid w:val="004E64CB"/>
    <w:rsid w:val="004E67D8"/>
    <w:rsid w:val="004F3506"/>
    <w:rsid w:val="004F3D87"/>
    <w:rsid w:val="004F3EC5"/>
    <w:rsid w:val="004F5075"/>
    <w:rsid w:val="004F6E59"/>
    <w:rsid w:val="004F7221"/>
    <w:rsid w:val="004F73AA"/>
    <w:rsid w:val="004F7CF9"/>
    <w:rsid w:val="004F7EAF"/>
    <w:rsid w:val="0050031B"/>
    <w:rsid w:val="005016A2"/>
    <w:rsid w:val="00502645"/>
    <w:rsid w:val="00504F2C"/>
    <w:rsid w:val="0050541C"/>
    <w:rsid w:val="005056D4"/>
    <w:rsid w:val="005071C3"/>
    <w:rsid w:val="00511BC1"/>
    <w:rsid w:val="00512AA9"/>
    <w:rsid w:val="00512F77"/>
    <w:rsid w:val="005134EF"/>
    <w:rsid w:val="0051464F"/>
    <w:rsid w:val="005160F7"/>
    <w:rsid w:val="005173F7"/>
    <w:rsid w:val="00521BC9"/>
    <w:rsid w:val="00523C78"/>
    <w:rsid w:val="005240EB"/>
    <w:rsid w:val="0052475A"/>
    <w:rsid w:val="005255AB"/>
    <w:rsid w:val="00525AE7"/>
    <w:rsid w:val="00526280"/>
    <w:rsid w:val="00527C43"/>
    <w:rsid w:val="0053068F"/>
    <w:rsid w:val="005327B2"/>
    <w:rsid w:val="005327C0"/>
    <w:rsid w:val="00533EEA"/>
    <w:rsid w:val="00534405"/>
    <w:rsid w:val="005347BF"/>
    <w:rsid w:val="0053560F"/>
    <w:rsid w:val="00535F48"/>
    <w:rsid w:val="005371B1"/>
    <w:rsid w:val="00537D6A"/>
    <w:rsid w:val="005401B1"/>
    <w:rsid w:val="005403FC"/>
    <w:rsid w:val="00540B37"/>
    <w:rsid w:val="0054111F"/>
    <w:rsid w:val="00541938"/>
    <w:rsid w:val="00542D13"/>
    <w:rsid w:val="00543BD7"/>
    <w:rsid w:val="00543F0E"/>
    <w:rsid w:val="00544CD7"/>
    <w:rsid w:val="00545FB8"/>
    <w:rsid w:val="0054649B"/>
    <w:rsid w:val="00552150"/>
    <w:rsid w:val="0055456D"/>
    <w:rsid w:val="005547B4"/>
    <w:rsid w:val="00555E63"/>
    <w:rsid w:val="00560416"/>
    <w:rsid w:val="00560BEC"/>
    <w:rsid w:val="00561582"/>
    <w:rsid w:val="00562413"/>
    <w:rsid w:val="00563979"/>
    <w:rsid w:val="00563E65"/>
    <w:rsid w:val="00564F81"/>
    <w:rsid w:val="00566BF9"/>
    <w:rsid w:val="005678DE"/>
    <w:rsid w:val="00567BE0"/>
    <w:rsid w:val="00573E5A"/>
    <w:rsid w:val="00575939"/>
    <w:rsid w:val="005768EA"/>
    <w:rsid w:val="00576FD2"/>
    <w:rsid w:val="00577598"/>
    <w:rsid w:val="00580B9C"/>
    <w:rsid w:val="00582044"/>
    <w:rsid w:val="00586C62"/>
    <w:rsid w:val="00586F0E"/>
    <w:rsid w:val="005875E2"/>
    <w:rsid w:val="00587E92"/>
    <w:rsid w:val="005905A6"/>
    <w:rsid w:val="005906B4"/>
    <w:rsid w:val="00592BC0"/>
    <w:rsid w:val="00593005"/>
    <w:rsid w:val="0059305E"/>
    <w:rsid w:val="005930D4"/>
    <w:rsid w:val="00594B09"/>
    <w:rsid w:val="0059738E"/>
    <w:rsid w:val="00597B18"/>
    <w:rsid w:val="00597CE0"/>
    <w:rsid w:val="005A3200"/>
    <w:rsid w:val="005A3CF1"/>
    <w:rsid w:val="005A7A08"/>
    <w:rsid w:val="005B012E"/>
    <w:rsid w:val="005B03F0"/>
    <w:rsid w:val="005B15B0"/>
    <w:rsid w:val="005B2F02"/>
    <w:rsid w:val="005B3B26"/>
    <w:rsid w:val="005B40B0"/>
    <w:rsid w:val="005B687C"/>
    <w:rsid w:val="005B6F45"/>
    <w:rsid w:val="005B7179"/>
    <w:rsid w:val="005C0CD1"/>
    <w:rsid w:val="005C1A2E"/>
    <w:rsid w:val="005C2BEF"/>
    <w:rsid w:val="005C2FC6"/>
    <w:rsid w:val="005C3B94"/>
    <w:rsid w:val="005C434F"/>
    <w:rsid w:val="005C576E"/>
    <w:rsid w:val="005C7161"/>
    <w:rsid w:val="005D2382"/>
    <w:rsid w:val="005D3E5D"/>
    <w:rsid w:val="005D4C09"/>
    <w:rsid w:val="005D5771"/>
    <w:rsid w:val="005D64F4"/>
    <w:rsid w:val="005D7870"/>
    <w:rsid w:val="005D7DA6"/>
    <w:rsid w:val="005E023F"/>
    <w:rsid w:val="005E0E31"/>
    <w:rsid w:val="005E1CA1"/>
    <w:rsid w:val="005E287B"/>
    <w:rsid w:val="005E3038"/>
    <w:rsid w:val="005E3C98"/>
    <w:rsid w:val="005E5ABB"/>
    <w:rsid w:val="005E7C45"/>
    <w:rsid w:val="005F063A"/>
    <w:rsid w:val="005F0927"/>
    <w:rsid w:val="005F31D2"/>
    <w:rsid w:val="005F3A6E"/>
    <w:rsid w:val="005F510F"/>
    <w:rsid w:val="005F570C"/>
    <w:rsid w:val="006022DC"/>
    <w:rsid w:val="00602E00"/>
    <w:rsid w:val="00602F65"/>
    <w:rsid w:val="00603EE4"/>
    <w:rsid w:val="00606BAB"/>
    <w:rsid w:val="00607376"/>
    <w:rsid w:val="006075D5"/>
    <w:rsid w:val="0061294E"/>
    <w:rsid w:val="00612CFA"/>
    <w:rsid w:val="00613AA9"/>
    <w:rsid w:val="00614DD9"/>
    <w:rsid w:val="006158DD"/>
    <w:rsid w:val="00615B72"/>
    <w:rsid w:val="00616D1E"/>
    <w:rsid w:val="00623652"/>
    <w:rsid w:val="006237D5"/>
    <w:rsid w:val="00623F1E"/>
    <w:rsid w:val="0062530E"/>
    <w:rsid w:val="006254BF"/>
    <w:rsid w:val="00625B5A"/>
    <w:rsid w:val="00627921"/>
    <w:rsid w:val="00630207"/>
    <w:rsid w:val="00630FC8"/>
    <w:rsid w:val="00631025"/>
    <w:rsid w:val="00631758"/>
    <w:rsid w:val="00631875"/>
    <w:rsid w:val="006321CF"/>
    <w:rsid w:val="006326EB"/>
    <w:rsid w:val="006328AE"/>
    <w:rsid w:val="00632ACB"/>
    <w:rsid w:val="00634484"/>
    <w:rsid w:val="0063491C"/>
    <w:rsid w:val="00635F85"/>
    <w:rsid w:val="00636B8A"/>
    <w:rsid w:val="00641CCE"/>
    <w:rsid w:val="0064416F"/>
    <w:rsid w:val="00646810"/>
    <w:rsid w:val="00650820"/>
    <w:rsid w:val="006514E3"/>
    <w:rsid w:val="0065266D"/>
    <w:rsid w:val="00653B88"/>
    <w:rsid w:val="006546F2"/>
    <w:rsid w:val="00654D89"/>
    <w:rsid w:val="00657479"/>
    <w:rsid w:val="0066102E"/>
    <w:rsid w:val="00663D8A"/>
    <w:rsid w:val="0067368A"/>
    <w:rsid w:val="0067451C"/>
    <w:rsid w:val="00674C6C"/>
    <w:rsid w:val="00674CA5"/>
    <w:rsid w:val="0067627A"/>
    <w:rsid w:val="00677B3F"/>
    <w:rsid w:val="00680B3A"/>
    <w:rsid w:val="00681F3C"/>
    <w:rsid w:val="006829FA"/>
    <w:rsid w:val="00682F2B"/>
    <w:rsid w:val="00682F35"/>
    <w:rsid w:val="00685032"/>
    <w:rsid w:val="006853A2"/>
    <w:rsid w:val="00686616"/>
    <w:rsid w:val="00686734"/>
    <w:rsid w:val="00686CAC"/>
    <w:rsid w:val="00687A32"/>
    <w:rsid w:val="00687F43"/>
    <w:rsid w:val="0069006B"/>
    <w:rsid w:val="00690E5D"/>
    <w:rsid w:val="00692B3F"/>
    <w:rsid w:val="006936CF"/>
    <w:rsid w:val="006948BB"/>
    <w:rsid w:val="00694E9D"/>
    <w:rsid w:val="00695FCA"/>
    <w:rsid w:val="00696A19"/>
    <w:rsid w:val="006A0DEB"/>
    <w:rsid w:val="006A13A8"/>
    <w:rsid w:val="006A156E"/>
    <w:rsid w:val="006A1D9F"/>
    <w:rsid w:val="006A3607"/>
    <w:rsid w:val="006A3975"/>
    <w:rsid w:val="006A45B4"/>
    <w:rsid w:val="006A627C"/>
    <w:rsid w:val="006A6911"/>
    <w:rsid w:val="006A7461"/>
    <w:rsid w:val="006A7A4F"/>
    <w:rsid w:val="006A7A83"/>
    <w:rsid w:val="006B2D69"/>
    <w:rsid w:val="006B3946"/>
    <w:rsid w:val="006B3D5F"/>
    <w:rsid w:val="006B4351"/>
    <w:rsid w:val="006B6B01"/>
    <w:rsid w:val="006C0859"/>
    <w:rsid w:val="006C0DE6"/>
    <w:rsid w:val="006C11B9"/>
    <w:rsid w:val="006C1634"/>
    <w:rsid w:val="006C26CC"/>
    <w:rsid w:val="006C5516"/>
    <w:rsid w:val="006C5AEB"/>
    <w:rsid w:val="006C5F81"/>
    <w:rsid w:val="006C6BF3"/>
    <w:rsid w:val="006C7882"/>
    <w:rsid w:val="006C7912"/>
    <w:rsid w:val="006D0CC0"/>
    <w:rsid w:val="006D379C"/>
    <w:rsid w:val="006D4245"/>
    <w:rsid w:val="006D4803"/>
    <w:rsid w:val="006D6C71"/>
    <w:rsid w:val="006E0352"/>
    <w:rsid w:val="006E314D"/>
    <w:rsid w:val="006E3BBC"/>
    <w:rsid w:val="006E5D71"/>
    <w:rsid w:val="006F1046"/>
    <w:rsid w:val="006F17F3"/>
    <w:rsid w:val="006F263C"/>
    <w:rsid w:val="006F4287"/>
    <w:rsid w:val="006F542A"/>
    <w:rsid w:val="006F6AD3"/>
    <w:rsid w:val="007017B0"/>
    <w:rsid w:val="00702562"/>
    <w:rsid w:val="0070542F"/>
    <w:rsid w:val="00706033"/>
    <w:rsid w:val="007103DE"/>
    <w:rsid w:val="00710DBB"/>
    <w:rsid w:val="00712927"/>
    <w:rsid w:val="00712A14"/>
    <w:rsid w:val="00712B3F"/>
    <w:rsid w:val="00712F3B"/>
    <w:rsid w:val="007139E2"/>
    <w:rsid w:val="00714490"/>
    <w:rsid w:val="00714665"/>
    <w:rsid w:val="00714837"/>
    <w:rsid w:val="00714EE3"/>
    <w:rsid w:val="00720A21"/>
    <w:rsid w:val="00721EA3"/>
    <w:rsid w:val="007232C7"/>
    <w:rsid w:val="00726909"/>
    <w:rsid w:val="00726DC9"/>
    <w:rsid w:val="00727857"/>
    <w:rsid w:val="00732C71"/>
    <w:rsid w:val="007330A3"/>
    <w:rsid w:val="00733366"/>
    <w:rsid w:val="007336DA"/>
    <w:rsid w:val="00735088"/>
    <w:rsid w:val="00737886"/>
    <w:rsid w:val="007414B3"/>
    <w:rsid w:val="00743244"/>
    <w:rsid w:val="0074456D"/>
    <w:rsid w:val="00744E1A"/>
    <w:rsid w:val="00745126"/>
    <w:rsid w:val="007465A1"/>
    <w:rsid w:val="0074749C"/>
    <w:rsid w:val="007478C7"/>
    <w:rsid w:val="00747A73"/>
    <w:rsid w:val="00747DBB"/>
    <w:rsid w:val="0075145C"/>
    <w:rsid w:val="00752DFB"/>
    <w:rsid w:val="0075660E"/>
    <w:rsid w:val="00757ADD"/>
    <w:rsid w:val="00760951"/>
    <w:rsid w:val="00761F90"/>
    <w:rsid w:val="00763EC3"/>
    <w:rsid w:val="00771254"/>
    <w:rsid w:val="00771882"/>
    <w:rsid w:val="00772BB8"/>
    <w:rsid w:val="00772F82"/>
    <w:rsid w:val="007757AF"/>
    <w:rsid w:val="0077632C"/>
    <w:rsid w:val="00780BE9"/>
    <w:rsid w:val="00780DF3"/>
    <w:rsid w:val="0078200E"/>
    <w:rsid w:val="0078269A"/>
    <w:rsid w:val="00782964"/>
    <w:rsid w:val="00784E4F"/>
    <w:rsid w:val="0078541D"/>
    <w:rsid w:val="007870C9"/>
    <w:rsid w:val="007900AD"/>
    <w:rsid w:val="00790C7F"/>
    <w:rsid w:val="00791301"/>
    <w:rsid w:val="007915D1"/>
    <w:rsid w:val="007916A5"/>
    <w:rsid w:val="00793513"/>
    <w:rsid w:val="007A0098"/>
    <w:rsid w:val="007A09FF"/>
    <w:rsid w:val="007A0F25"/>
    <w:rsid w:val="007A275A"/>
    <w:rsid w:val="007A30A2"/>
    <w:rsid w:val="007A30D0"/>
    <w:rsid w:val="007A38D4"/>
    <w:rsid w:val="007A46AE"/>
    <w:rsid w:val="007A4BF4"/>
    <w:rsid w:val="007A530C"/>
    <w:rsid w:val="007B0082"/>
    <w:rsid w:val="007B0D5F"/>
    <w:rsid w:val="007B1FBD"/>
    <w:rsid w:val="007B30C2"/>
    <w:rsid w:val="007B61B1"/>
    <w:rsid w:val="007B6BD2"/>
    <w:rsid w:val="007C2779"/>
    <w:rsid w:val="007C2CA4"/>
    <w:rsid w:val="007C36BB"/>
    <w:rsid w:val="007C3D62"/>
    <w:rsid w:val="007C4A8B"/>
    <w:rsid w:val="007C4E22"/>
    <w:rsid w:val="007C6588"/>
    <w:rsid w:val="007C6A95"/>
    <w:rsid w:val="007D1E3D"/>
    <w:rsid w:val="007D2424"/>
    <w:rsid w:val="007D330E"/>
    <w:rsid w:val="007E0FBF"/>
    <w:rsid w:val="007E1175"/>
    <w:rsid w:val="007E27B6"/>
    <w:rsid w:val="007E28D7"/>
    <w:rsid w:val="007E6387"/>
    <w:rsid w:val="007E66CF"/>
    <w:rsid w:val="007E7508"/>
    <w:rsid w:val="007E7B49"/>
    <w:rsid w:val="007F0B9B"/>
    <w:rsid w:val="007F4629"/>
    <w:rsid w:val="007F6BCB"/>
    <w:rsid w:val="0080046E"/>
    <w:rsid w:val="008029A1"/>
    <w:rsid w:val="00802CCF"/>
    <w:rsid w:val="008046FE"/>
    <w:rsid w:val="00807EC1"/>
    <w:rsid w:val="008121D5"/>
    <w:rsid w:val="00814D01"/>
    <w:rsid w:val="00814FC8"/>
    <w:rsid w:val="00817694"/>
    <w:rsid w:val="00817E7C"/>
    <w:rsid w:val="0082011D"/>
    <w:rsid w:val="00821734"/>
    <w:rsid w:val="00822066"/>
    <w:rsid w:val="00822EE1"/>
    <w:rsid w:val="0082519A"/>
    <w:rsid w:val="00826769"/>
    <w:rsid w:val="00826A7E"/>
    <w:rsid w:val="0082774E"/>
    <w:rsid w:val="008277DF"/>
    <w:rsid w:val="00830522"/>
    <w:rsid w:val="00833831"/>
    <w:rsid w:val="008346D7"/>
    <w:rsid w:val="00834A27"/>
    <w:rsid w:val="00835C4B"/>
    <w:rsid w:val="00836ECF"/>
    <w:rsid w:val="00840B4D"/>
    <w:rsid w:val="008413D6"/>
    <w:rsid w:val="00842E13"/>
    <w:rsid w:val="00843689"/>
    <w:rsid w:val="00843AB3"/>
    <w:rsid w:val="008460F2"/>
    <w:rsid w:val="00846649"/>
    <w:rsid w:val="00847086"/>
    <w:rsid w:val="008470C7"/>
    <w:rsid w:val="0084789F"/>
    <w:rsid w:val="008510CC"/>
    <w:rsid w:val="0085177D"/>
    <w:rsid w:val="00851816"/>
    <w:rsid w:val="00852066"/>
    <w:rsid w:val="00852555"/>
    <w:rsid w:val="008540A5"/>
    <w:rsid w:val="0085421B"/>
    <w:rsid w:val="00856858"/>
    <w:rsid w:val="00857659"/>
    <w:rsid w:val="00860EC3"/>
    <w:rsid w:val="00863E10"/>
    <w:rsid w:val="0086456A"/>
    <w:rsid w:val="008723B4"/>
    <w:rsid w:val="008764DE"/>
    <w:rsid w:val="00877BF6"/>
    <w:rsid w:val="008800E6"/>
    <w:rsid w:val="00880EED"/>
    <w:rsid w:val="00881419"/>
    <w:rsid w:val="00881594"/>
    <w:rsid w:val="0088204F"/>
    <w:rsid w:val="00885CA6"/>
    <w:rsid w:val="00886FA6"/>
    <w:rsid w:val="0088726D"/>
    <w:rsid w:val="00890183"/>
    <w:rsid w:val="00891EB4"/>
    <w:rsid w:val="00892CAF"/>
    <w:rsid w:val="0089324E"/>
    <w:rsid w:val="008939F2"/>
    <w:rsid w:val="00893F8A"/>
    <w:rsid w:val="00894850"/>
    <w:rsid w:val="00896112"/>
    <w:rsid w:val="008977A2"/>
    <w:rsid w:val="008A2CC1"/>
    <w:rsid w:val="008A52CE"/>
    <w:rsid w:val="008A6AED"/>
    <w:rsid w:val="008A6B60"/>
    <w:rsid w:val="008A7726"/>
    <w:rsid w:val="008B182C"/>
    <w:rsid w:val="008B343F"/>
    <w:rsid w:val="008B4265"/>
    <w:rsid w:val="008B5182"/>
    <w:rsid w:val="008B6313"/>
    <w:rsid w:val="008B6C78"/>
    <w:rsid w:val="008B7892"/>
    <w:rsid w:val="008C3B73"/>
    <w:rsid w:val="008C66FC"/>
    <w:rsid w:val="008D1DC5"/>
    <w:rsid w:val="008D264E"/>
    <w:rsid w:val="008D567D"/>
    <w:rsid w:val="008D787B"/>
    <w:rsid w:val="008E0884"/>
    <w:rsid w:val="008E2196"/>
    <w:rsid w:val="008E2543"/>
    <w:rsid w:val="008E26E2"/>
    <w:rsid w:val="008E2A45"/>
    <w:rsid w:val="008E2FC3"/>
    <w:rsid w:val="008F36BD"/>
    <w:rsid w:val="008F37B8"/>
    <w:rsid w:val="008F6153"/>
    <w:rsid w:val="008F705C"/>
    <w:rsid w:val="008F72FE"/>
    <w:rsid w:val="00900713"/>
    <w:rsid w:val="009007C0"/>
    <w:rsid w:val="009033FE"/>
    <w:rsid w:val="00906D8B"/>
    <w:rsid w:val="009078D3"/>
    <w:rsid w:val="00911712"/>
    <w:rsid w:val="009141B5"/>
    <w:rsid w:val="00914B40"/>
    <w:rsid w:val="0091677A"/>
    <w:rsid w:val="00916B91"/>
    <w:rsid w:val="00920192"/>
    <w:rsid w:val="00920471"/>
    <w:rsid w:val="00920DCC"/>
    <w:rsid w:val="00920E05"/>
    <w:rsid w:val="00920F1B"/>
    <w:rsid w:val="0092131D"/>
    <w:rsid w:val="0092363B"/>
    <w:rsid w:val="00924E79"/>
    <w:rsid w:val="0092573D"/>
    <w:rsid w:val="0093040A"/>
    <w:rsid w:val="00931092"/>
    <w:rsid w:val="00931559"/>
    <w:rsid w:val="00932A43"/>
    <w:rsid w:val="0093361A"/>
    <w:rsid w:val="009349BB"/>
    <w:rsid w:val="00934B00"/>
    <w:rsid w:val="0093506B"/>
    <w:rsid w:val="00935B8E"/>
    <w:rsid w:val="0093725E"/>
    <w:rsid w:val="0093759E"/>
    <w:rsid w:val="00943D93"/>
    <w:rsid w:val="00944535"/>
    <w:rsid w:val="00944D2D"/>
    <w:rsid w:val="00944F6D"/>
    <w:rsid w:val="00945186"/>
    <w:rsid w:val="009501B7"/>
    <w:rsid w:val="0095124C"/>
    <w:rsid w:val="00951B24"/>
    <w:rsid w:val="009537E0"/>
    <w:rsid w:val="0095592C"/>
    <w:rsid w:val="00955C13"/>
    <w:rsid w:val="009576D7"/>
    <w:rsid w:val="00961655"/>
    <w:rsid w:val="00961DBC"/>
    <w:rsid w:val="009634F9"/>
    <w:rsid w:val="00964F37"/>
    <w:rsid w:val="00970330"/>
    <w:rsid w:val="00970ED1"/>
    <w:rsid w:val="009732C5"/>
    <w:rsid w:val="00973887"/>
    <w:rsid w:val="00973F88"/>
    <w:rsid w:val="00975182"/>
    <w:rsid w:val="00976EE8"/>
    <w:rsid w:val="00977556"/>
    <w:rsid w:val="0098000C"/>
    <w:rsid w:val="00982553"/>
    <w:rsid w:val="00984E50"/>
    <w:rsid w:val="00985005"/>
    <w:rsid w:val="00986810"/>
    <w:rsid w:val="00986976"/>
    <w:rsid w:val="009874DD"/>
    <w:rsid w:val="0098799B"/>
    <w:rsid w:val="00991787"/>
    <w:rsid w:val="00991B45"/>
    <w:rsid w:val="00991E6B"/>
    <w:rsid w:val="009934D5"/>
    <w:rsid w:val="009941B0"/>
    <w:rsid w:val="00996330"/>
    <w:rsid w:val="0099651A"/>
    <w:rsid w:val="009A03ED"/>
    <w:rsid w:val="009A15C4"/>
    <w:rsid w:val="009A1FBF"/>
    <w:rsid w:val="009A2002"/>
    <w:rsid w:val="009A3A3A"/>
    <w:rsid w:val="009A3FCA"/>
    <w:rsid w:val="009A4321"/>
    <w:rsid w:val="009A4580"/>
    <w:rsid w:val="009A500D"/>
    <w:rsid w:val="009A5080"/>
    <w:rsid w:val="009A5112"/>
    <w:rsid w:val="009A7380"/>
    <w:rsid w:val="009A7840"/>
    <w:rsid w:val="009A7EF0"/>
    <w:rsid w:val="009B0496"/>
    <w:rsid w:val="009B0F14"/>
    <w:rsid w:val="009B1F9C"/>
    <w:rsid w:val="009B50A5"/>
    <w:rsid w:val="009B5359"/>
    <w:rsid w:val="009B54B4"/>
    <w:rsid w:val="009B6CFC"/>
    <w:rsid w:val="009B767E"/>
    <w:rsid w:val="009B77C6"/>
    <w:rsid w:val="009C088E"/>
    <w:rsid w:val="009C6020"/>
    <w:rsid w:val="009C773D"/>
    <w:rsid w:val="009D05F6"/>
    <w:rsid w:val="009D07F4"/>
    <w:rsid w:val="009D12FA"/>
    <w:rsid w:val="009D38E5"/>
    <w:rsid w:val="009D3C35"/>
    <w:rsid w:val="009D4A08"/>
    <w:rsid w:val="009D65FB"/>
    <w:rsid w:val="009D6D01"/>
    <w:rsid w:val="009D7E86"/>
    <w:rsid w:val="009E08A0"/>
    <w:rsid w:val="009E0FD8"/>
    <w:rsid w:val="009E637C"/>
    <w:rsid w:val="009E6CFB"/>
    <w:rsid w:val="009E6E12"/>
    <w:rsid w:val="009F030A"/>
    <w:rsid w:val="009F0692"/>
    <w:rsid w:val="009F1308"/>
    <w:rsid w:val="009F24C9"/>
    <w:rsid w:val="009F3C4E"/>
    <w:rsid w:val="009F6077"/>
    <w:rsid w:val="00A00FD2"/>
    <w:rsid w:val="00A0253C"/>
    <w:rsid w:val="00A033AE"/>
    <w:rsid w:val="00A034AD"/>
    <w:rsid w:val="00A04830"/>
    <w:rsid w:val="00A04D27"/>
    <w:rsid w:val="00A11218"/>
    <w:rsid w:val="00A13C36"/>
    <w:rsid w:val="00A142C2"/>
    <w:rsid w:val="00A14D39"/>
    <w:rsid w:val="00A1738A"/>
    <w:rsid w:val="00A17C82"/>
    <w:rsid w:val="00A22935"/>
    <w:rsid w:val="00A22AB6"/>
    <w:rsid w:val="00A272E9"/>
    <w:rsid w:val="00A306C2"/>
    <w:rsid w:val="00A31905"/>
    <w:rsid w:val="00A33BDA"/>
    <w:rsid w:val="00A33E8E"/>
    <w:rsid w:val="00A33ED1"/>
    <w:rsid w:val="00A34A20"/>
    <w:rsid w:val="00A35AB3"/>
    <w:rsid w:val="00A36036"/>
    <w:rsid w:val="00A36D09"/>
    <w:rsid w:val="00A37C93"/>
    <w:rsid w:val="00A420F7"/>
    <w:rsid w:val="00A42C6F"/>
    <w:rsid w:val="00A43DF3"/>
    <w:rsid w:val="00A43EAF"/>
    <w:rsid w:val="00A445B3"/>
    <w:rsid w:val="00A449CB"/>
    <w:rsid w:val="00A44A7C"/>
    <w:rsid w:val="00A45EA7"/>
    <w:rsid w:val="00A479A2"/>
    <w:rsid w:val="00A502A7"/>
    <w:rsid w:val="00A51FB0"/>
    <w:rsid w:val="00A5329C"/>
    <w:rsid w:val="00A54D69"/>
    <w:rsid w:val="00A571BA"/>
    <w:rsid w:val="00A60A06"/>
    <w:rsid w:val="00A618A3"/>
    <w:rsid w:val="00A62377"/>
    <w:rsid w:val="00A655A5"/>
    <w:rsid w:val="00A65F49"/>
    <w:rsid w:val="00A70343"/>
    <w:rsid w:val="00A71B82"/>
    <w:rsid w:val="00A72127"/>
    <w:rsid w:val="00A727CF"/>
    <w:rsid w:val="00A753B6"/>
    <w:rsid w:val="00A846C1"/>
    <w:rsid w:val="00A84857"/>
    <w:rsid w:val="00A84B9D"/>
    <w:rsid w:val="00A8553F"/>
    <w:rsid w:val="00A859A1"/>
    <w:rsid w:val="00A85E02"/>
    <w:rsid w:val="00A87C3A"/>
    <w:rsid w:val="00A93343"/>
    <w:rsid w:val="00A9368F"/>
    <w:rsid w:val="00A94B31"/>
    <w:rsid w:val="00A95823"/>
    <w:rsid w:val="00A964A9"/>
    <w:rsid w:val="00A974B1"/>
    <w:rsid w:val="00AA167E"/>
    <w:rsid w:val="00AA2CD6"/>
    <w:rsid w:val="00AA4246"/>
    <w:rsid w:val="00AA7130"/>
    <w:rsid w:val="00AB26B7"/>
    <w:rsid w:val="00AB2711"/>
    <w:rsid w:val="00AB55AA"/>
    <w:rsid w:val="00AB7651"/>
    <w:rsid w:val="00AB7853"/>
    <w:rsid w:val="00AC070F"/>
    <w:rsid w:val="00AC235F"/>
    <w:rsid w:val="00AC2584"/>
    <w:rsid w:val="00AC2EC1"/>
    <w:rsid w:val="00AC3D06"/>
    <w:rsid w:val="00AC52F1"/>
    <w:rsid w:val="00AC5348"/>
    <w:rsid w:val="00AC55E5"/>
    <w:rsid w:val="00AC6905"/>
    <w:rsid w:val="00AD048F"/>
    <w:rsid w:val="00AD1F39"/>
    <w:rsid w:val="00AD4E83"/>
    <w:rsid w:val="00AD5187"/>
    <w:rsid w:val="00AD5AAB"/>
    <w:rsid w:val="00AD7A4D"/>
    <w:rsid w:val="00AE1372"/>
    <w:rsid w:val="00AE1451"/>
    <w:rsid w:val="00AE1AC9"/>
    <w:rsid w:val="00AE637A"/>
    <w:rsid w:val="00AE6BFA"/>
    <w:rsid w:val="00AE7268"/>
    <w:rsid w:val="00AF1C1B"/>
    <w:rsid w:val="00AF412F"/>
    <w:rsid w:val="00AF42A6"/>
    <w:rsid w:val="00AF472C"/>
    <w:rsid w:val="00AF64C4"/>
    <w:rsid w:val="00AF77E3"/>
    <w:rsid w:val="00B00237"/>
    <w:rsid w:val="00B00BBD"/>
    <w:rsid w:val="00B068A3"/>
    <w:rsid w:val="00B07066"/>
    <w:rsid w:val="00B07E79"/>
    <w:rsid w:val="00B113D9"/>
    <w:rsid w:val="00B11E85"/>
    <w:rsid w:val="00B122E5"/>
    <w:rsid w:val="00B1244B"/>
    <w:rsid w:val="00B13308"/>
    <w:rsid w:val="00B1464B"/>
    <w:rsid w:val="00B14DA8"/>
    <w:rsid w:val="00B15ABA"/>
    <w:rsid w:val="00B167D9"/>
    <w:rsid w:val="00B17453"/>
    <w:rsid w:val="00B177BE"/>
    <w:rsid w:val="00B2087C"/>
    <w:rsid w:val="00B20B39"/>
    <w:rsid w:val="00B20BE0"/>
    <w:rsid w:val="00B24E67"/>
    <w:rsid w:val="00B25D5C"/>
    <w:rsid w:val="00B25DE6"/>
    <w:rsid w:val="00B27757"/>
    <w:rsid w:val="00B307C4"/>
    <w:rsid w:val="00B323C2"/>
    <w:rsid w:val="00B33224"/>
    <w:rsid w:val="00B34BB8"/>
    <w:rsid w:val="00B34C8B"/>
    <w:rsid w:val="00B352B6"/>
    <w:rsid w:val="00B353AD"/>
    <w:rsid w:val="00B3624E"/>
    <w:rsid w:val="00B3779D"/>
    <w:rsid w:val="00B37CFE"/>
    <w:rsid w:val="00B37D6F"/>
    <w:rsid w:val="00B40B5D"/>
    <w:rsid w:val="00B42340"/>
    <w:rsid w:val="00B455F5"/>
    <w:rsid w:val="00B45FA2"/>
    <w:rsid w:val="00B46118"/>
    <w:rsid w:val="00B46DDE"/>
    <w:rsid w:val="00B4721F"/>
    <w:rsid w:val="00B531B0"/>
    <w:rsid w:val="00B54294"/>
    <w:rsid w:val="00B54430"/>
    <w:rsid w:val="00B548EB"/>
    <w:rsid w:val="00B54A32"/>
    <w:rsid w:val="00B554A7"/>
    <w:rsid w:val="00B55DD9"/>
    <w:rsid w:val="00B56647"/>
    <w:rsid w:val="00B62945"/>
    <w:rsid w:val="00B63F36"/>
    <w:rsid w:val="00B6400D"/>
    <w:rsid w:val="00B64359"/>
    <w:rsid w:val="00B646E4"/>
    <w:rsid w:val="00B6578A"/>
    <w:rsid w:val="00B67414"/>
    <w:rsid w:val="00B71116"/>
    <w:rsid w:val="00B71B3E"/>
    <w:rsid w:val="00B72645"/>
    <w:rsid w:val="00B7292A"/>
    <w:rsid w:val="00B72A90"/>
    <w:rsid w:val="00B74294"/>
    <w:rsid w:val="00B7439C"/>
    <w:rsid w:val="00B746E2"/>
    <w:rsid w:val="00B75151"/>
    <w:rsid w:val="00B75253"/>
    <w:rsid w:val="00B779C3"/>
    <w:rsid w:val="00B80065"/>
    <w:rsid w:val="00B82EEC"/>
    <w:rsid w:val="00B83DFE"/>
    <w:rsid w:val="00B84600"/>
    <w:rsid w:val="00B8539C"/>
    <w:rsid w:val="00B859E4"/>
    <w:rsid w:val="00B85DA1"/>
    <w:rsid w:val="00B8668A"/>
    <w:rsid w:val="00B87DD9"/>
    <w:rsid w:val="00B90CD6"/>
    <w:rsid w:val="00B91FDC"/>
    <w:rsid w:val="00B920F8"/>
    <w:rsid w:val="00B9386E"/>
    <w:rsid w:val="00B95F59"/>
    <w:rsid w:val="00B9735E"/>
    <w:rsid w:val="00B97CCE"/>
    <w:rsid w:val="00BA08B3"/>
    <w:rsid w:val="00BA0A84"/>
    <w:rsid w:val="00BA2908"/>
    <w:rsid w:val="00BA3DBD"/>
    <w:rsid w:val="00BA4A4F"/>
    <w:rsid w:val="00BA7382"/>
    <w:rsid w:val="00BB078A"/>
    <w:rsid w:val="00BB0BD4"/>
    <w:rsid w:val="00BB0D91"/>
    <w:rsid w:val="00BB485F"/>
    <w:rsid w:val="00BB4A5C"/>
    <w:rsid w:val="00BC079F"/>
    <w:rsid w:val="00BC101C"/>
    <w:rsid w:val="00BC1140"/>
    <w:rsid w:val="00BC1B3E"/>
    <w:rsid w:val="00BC31A4"/>
    <w:rsid w:val="00BC3D81"/>
    <w:rsid w:val="00BC7E83"/>
    <w:rsid w:val="00BD08F0"/>
    <w:rsid w:val="00BD2FF0"/>
    <w:rsid w:val="00BD42F9"/>
    <w:rsid w:val="00BD5108"/>
    <w:rsid w:val="00BE06B8"/>
    <w:rsid w:val="00BE1363"/>
    <w:rsid w:val="00BE1468"/>
    <w:rsid w:val="00BE1B72"/>
    <w:rsid w:val="00BE2437"/>
    <w:rsid w:val="00BE3A2F"/>
    <w:rsid w:val="00BF2EF4"/>
    <w:rsid w:val="00BF3F5D"/>
    <w:rsid w:val="00BF527F"/>
    <w:rsid w:val="00BF5849"/>
    <w:rsid w:val="00BF5950"/>
    <w:rsid w:val="00BF619A"/>
    <w:rsid w:val="00BF7221"/>
    <w:rsid w:val="00C009BC"/>
    <w:rsid w:val="00C01C3A"/>
    <w:rsid w:val="00C02020"/>
    <w:rsid w:val="00C03A48"/>
    <w:rsid w:val="00C04B94"/>
    <w:rsid w:val="00C04DBB"/>
    <w:rsid w:val="00C064F5"/>
    <w:rsid w:val="00C06A6D"/>
    <w:rsid w:val="00C06D7A"/>
    <w:rsid w:val="00C06F91"/>
    <w:rsid w:val="00C106E2"/>
    <w:rsid w:val="00C1161C"/>
    <w:rsid w:val="00C13730"/>
    <w:rsid w:val="00C13EEA"/>
    <w:rsid w:val="00C20142"/>
    <w:rsid w:val="00C217F8"/>
    <w:rsid w:val="00C2332C"/>
    <w:rsid w:val="00C23489"/>
    <w:rsid w:val="00C23603"/>
    <w:rsid w:val="00C23AD9"/>
    <w:rsid w:val="00C25389"/>
    <w:rsid w:val="00C259BB"/>
    <w:rsid w:val="00C26073"/>
    <w:rsid w:val="00C265B8"/>
    <w:rsid w:val="00C2681B"/>
    <w:rsid w:val="00C30CEC"/>
    <w:rsid w:val="00C31D4D"/>
    <w:rsid w:val="00C31E39"/>
    <w:rsid w:val="00C32A0B"/>
    <w:rsid w:val="00C340C9"/>
    <w:rsid w:val="00C34F29"/>
    <w:rsid w:val="00C35C29"/>
    <w:rsid w:val="00C360A0"/>
    <w:rsid w:val="00C36C8F"/>
    <w:rsid w:val="00C37C19"/>
    <w:rsid w:val="00C37F90"/>
    <w:rsid w:val="00C414D8"/>
    <w:rsid w:val="00C420AE"/>
    <w:rsid w:val="00C4418D"/>
    <w:rsid w:val="00C4587E"/>
    <w:rsid w:val="00C47787"/>
    <w:rsid w:val="00C47C9F"/>
    <w:rsid w:val="00C50023"/>
    <w:rsid w:val="00C50E7E"/>
    <w:rsid w:val="00C50EAD"/>
    <w:rsid w:val="00C53844"/>
    <w:rsid w:val="00C54A37"/>
    <w:rsid w:val="00C57638"/>
    <w:rsid w:val="00C57F7F"/>
    <w:rsid w:val="00C60F91"/>
    <w:rsid w:val="00C616CA"/>
    <w:rsid w:val="00C61B6B"/>
    <w:rsid w:val="00C63480"/>
    <w:rsid w:val="00C644CB"/>
    <w:rsid w:val="00C65380"/>
    <w:rsid w:val="00C65399"/>
    <w:rsid w:val="00C65C88"/>
    <w:rsid w:val="00C65F47"/>
    <w:rsid w:val="00C66326"/>
    <w:rsid w:val="00C67CA1"/>
    <w:rsid w:val="00C70569"/>
    <w:rsid w:val="00C7320F"/>
    <w:rsid w:val="00C740F4"/>
    <w:rsid w:val="00C763D0"/>
    <w:rsid w:val="00C77C4B"/>
    <w:rsid w:val="00C8176F"/>
    <w:rsid w:val="00C82852"/>
    <w:rsid w:val="00C828F6"/>
    <w:rsid w:val="00C8342B"/>
    <w:rsid w:val="00C84AB7"/>
    <w:rsid w:val="00C8633D"/>
    <w:rsid w:val="00C86561"/>
    <w:rsid w:val="00C86B61"/>
    <w:rsid w:val="00C870A2"/>
    <w:rsid w:val="00C87FE3"/>
    <w:rsid w:val="00C9129F"/>
    <w:rsid w:val="00C929D1"/>
    <w:rsid w:val="00C93723"/>
    <w:rsid w:val="00C9386E"/>
    <w:rsid w:val="00C94217"/>
    <w:rsid w:val="00C950DE"/>
    <w:rsid w:val="00C95ACA"/>
    <w:rsid w:val="00C97587"/>
    <w:rsid w:val="00CA3755"/>
    <w:rsid w:val="00CA61AF"/>
    <w:rsid w:val="00CA6217"/>
    <w:rsid w:val="00CB0302"/>
    <w:rsid w:val="00CB042C"/>
    <w:rsid w:val="00CB0A1D"/>
    <w:rsid w:val="00CB1EB4"/>
    <w:rsid w:val="00CB204E"/>
    <w:rsid w:val="00CB2C02"/>
    <w:rsid w:val="00CB59B8"/>
    <w:rsid w:val="00CB5A89"/>
    <w:rsid w:val="00CB5E65"/>
    <w:rsid w:val="00CB6928"/>
    <w:rsid w:val="00CB7BA2"/>
    <w:rsid w:val="00CB7EE2"/>
    <w:rsid w:val="00CC0294"/>
    <w:rsid w:val="00CC0A15"/>
    <w:rsid w:val="00CC0B7B"/>
    <w:rsid w:val="00CC207D"/>
    <w:rsid w:val="00CC3403"/>
    <w:rsid w:val="00CC3690"/>
    <w:rsid w:val="00CC5190"/>
    <w:rsid w:val="00CC75B5"/>
    <w:rsid w:val="00CD07DB"/>
    <w:rsid w:val="00CD2822"/>
    <w:rsid w:val="00CD4A46"/>
    <w:rsid w:val="00CD6388"/>
    <w:rsid w:val="00CD7444"/>
    <w:rsid w:val="00CD7886"/>
    <w:rsid w:val="00CE1563"/>
    <w:rsid w:val="00CE52D1"/>
    <w:rsid w:val="00CE620F"/>
    <w:rsid w:val="00CE666A"/>
    <w:rsid w:val="00CE675D"/>
    <w:rsid w:val="00CE7F7C"/>
    <w:rsid w:val="00CF1AB4"/>
    <w:rsid w:val="00CF241D"/>
    <w:rsid w:val="00CF247E"/>
    <w:rsid w:val="00CF2AC2"/>
    <w:rsid w:val="00CF3372"/>
    <w:rsid w:val="00CF3555"/>
    <w:rsid w:val="00CF3615"/>
    <w:rsid w:val="00CF390C"/>
    <w:rsid w:val="00CF45C7"/>
    <w:rsid w:val="00CF4A4F"/>
    <w:rsid w:val="00CF7119"/>
    <w:rsid w:val="00CF73FE"/>
    <w:rsid w:val="00D00E19"/>
    <w:rsid w:val="00D027E6"/>
    <w:rsid w:val="00D03ABE"/>
    <w:rsid w:val="00D05F88"/>
    <w:rsid w:val="00D063A1"/>
    <w:rsid w:val="00D10FCF"/>
    <w:rsid w:val="00D12613"/>
    <w:rsid w:val="00D1367B"/>
    <w:rsid w:val="00D209EF"/>
    <w:rsid w:val="00D22DD6"/>
    <w:rsid w:val="00D25144"/>
    <w:rsid w:val="00D25CDC"/>
    <w:rsid w:val="00D26599"/>
    <w:rsid w:val="00D26623"/>
    <w:rsid w:val="00D26C8F"/>
    <w:rsid w:val="00D27CDA"/>
    <w:rsid w:val="00D31F8E"/>
    <w:rsid w:val="00D32896"/>
    <w:rsid w:val="00D32B02"/>
    <w:rsid w:val="00D33094"/>
    <w:rsid w:val="00D352D0"/>
    <w:rsid w:val="00D3610A"/>
    <w:rsid w:val="00D36B26"/>
    <w:rsid w:val="00D37082"/>
    <w:rsid w:val="00D37DEE"/>
    <w:rsid w:val="00D405C5"/>
    <w:rsid w:val="00D4161F"/>
    <w:rsid w:val="00D425AB"/>
    <w:rsid w:val="00D44703"/>
    <w:rsid w:val="00D50671"/>
    <w:rsid w:val="00D52E95"/>
    <w:rsid w:val="00D5332A"/>
    <w:rsid w:val="00D53ADC"/>
    <w:rsid w:val="00D55503"/>
    <w:rsid w:val="00D57414"/>
    <w:rsid w:val="00D6269A"/>
    <w:rsid w:val="00D62B95"/>
    <w:rsid w:val="00D657F1"/>
    <w:rsid w:val="00D65A7B"/>
    <w:rsid w:val="00D66564"/>
    <w:rsid w:val="00D67809"/>
    <w:rsid w:val="00D72B81"/>
    <w:rsid w:val="00D72CCA"/>
    <w:rsid w:val="00D72FF8"/>
    <w:rsid w:val="00D766FA"/>
    <w:rsid w:val="00D77603"/>
    <w:rsid w:val="00D7798F"/>
    <w:rsid w:val="00D808A7"/>
    <w:rsid w:val="00D820B9"/>
    <w:rsid w:val="00D829B6"/>
    <w:rsid w:val="00D84A03"/>
    <w:rsid w:val="00D84F3A"/>
    <w:rsid w:val="00D85434"/>
    <w:rsid w:val="00D87F79"/>
    <w:rsid w:val="00D91E74"/>
    <w:rsid w:val="00D94048"/>
    <w:rsid w:val="00D9500E"/>
    <w:rsid w:val="00D95CEF"/>
    <w:rsid w:val="00D95F8C"/>
    <w:rsid w:val="00D9779A"/>
    <w:rsid w:val="00D97DA1"/>
    <w:rsid w:val="00DA275E"/>
    <w:rsid w:val="00DA5590"/>
    <w:rsid w:val="00DA66FE"/>
    <w:rsid w:val="00DA68CD"/>
    <w:rsid w:val="00DA7A24"/>
    <w:rsid w:val="00DB03FD"/>
    <w:rsid w:val="00DB0786"/>
    <w:rsid w:val="00DB12B6"/>
    <w:rsid w:val="00DB1A40"/>
    <w:rsid w:val="00DB1BBB"/>
    <w:rsid w:val="00DB57EE"/>
    <w:rsid w:val="00DB75A3"/>
    <w:rsid w:val="00DC0183"/>
    <w:rsid w:val="00DC027E"/>
    <w:rsid w:val="00DC0A33"/>
    <w:rsid w:val="00DC0C1D"/>
    <w:rsid w:val="00DC20CE"/>
    <w:rsid w:val="00DC2282"/>
    <w:rsid w:val="00DC2E47"/>
    <w:rsid w:val="00DD13A5"/>
    <w:rsid w:val="00DD23CC"/>
    <w:rsid w:val="00DD505E"/>
    <w:rsid w:val="00DD6F19"/>
    <w:rsid w:val="00DE0E1E"/>
    <w:rsid w:val="00DE34F3"/>
    <w:rsid w:val="00DE3DBD"/>
    <w:rsid w:val="00DE49CA"/>
    <w:rsid w:val="00DE6A37"/>
    <w:rsid w:val="00DF2101"/>
    <w:rsid w:val="00DF4185"/>
    <w:rsid w:val="00DF455F"/>
    <w:rsid w:val="00DF5E67"/>
    <w:rsid w:val="00DF6A66"/>
    <w:rsid w:val="00DF6E6D"/>
    <w:rsid w:val="00DF7B25"/>
    <w:rsid w:val="00DF7F1D"/>
    <w:rsid w:val="00E020B1"/>
    <w:rsid w:val="00E024D7"/>
    <w:rsid w:val="00E0390B"/>
    <w:rsid w:val="00E03E70"/>
    <w:rsid w:val="00E047E2"/>
    <w:rsid w:val="00E0686C"/>
    <w:rsid w:val="00E06D6F"/>
    <w:rsid w:val="00E07111"/>
    <w:rsid w:val="00E075EF"/>
    <w:rsid w:val="00E10398"/>
    <w:rsid w:val="00E10702"/>
    <w:rsid w:val="00E10F6E"/>
    <w:rsid w:val="00E12F92"/>
    <w:rsid w:val="00E133D0"/>
    <w:rsid w:val="00E13664"/>
    <w:rsid w:val="00E14406"/>
    <w:rsid w:val="00E1496E"/>
    <w:rsid w:val="00E14BA1"/>
    <w:rsid w:val="00E1671A"/>
    <w:rsid w:val="00E170CF"/>
    <w:rsid w:val="00E21E3B"/>
    <w:rsid w:val="00E23DE7"/>
    <w:rsid w:val="00E258C8"/>
    <w:rsid w:val="00E26DB9"/>
    <w:rsid w:val="00E270C4"/>
    <w:rsid w:val="00E2757B"/>
    <w:rsid w:val="00E30A4C"/>
    <w:rsid w:val="00E30B88"/>
    <w:rsid w:val="00E31590"/>
    <w:rsid w:val="00E348D5"/>
    <w:rsid w:val="00E35FBB"/>
    <w:rsid w:val="00E36A68"/>
    <w:rsid w:val="00E45A54"/>
    <w:rsid w:val="00E45C12"/>
    <w:rsid w:val="00E45D86"/>
    <w:rsid w:val="00E4699E"/>
    <w:rsid w:val="00E5130F"/>
    <w:rsid w:val="00E51A92"/>
    <w:rsid w:val="00E53066"/>
    <w:rsid w:val="00E578A5"/>
    <w:rsid w:val="00E57F50"/>
    <w:rsid w:val="00E6013B"/>
    <w:rsid w:val="00E6138B"/>
    <w:rsid w:val="00E62431"/>
    <w:rsid w:val="00E6393E"/>
    <w:rsid w:val="00E63A69"/>
    <w:rsid w:val="00E64305"/>
    <w:rsid w:val="00E6504A"/>
    <w:rsid w:val="00E657F4"/>
    <w:rsid w:val="00E65E4E"/>
    <w:rsid w:val="00E675ED"/>
    <w:rsid w:val="00E6783C"/>
    <w:rsid w:val="00E67CEC"/>
    <w:rsid w:val="00E72A20"/>
    <w:rsid w:val="00E7323A"/>
    <w:rsid w:val="00E76928"/>
    <w:rsid w:val="00E76C4A"/>
    <w:rsid w:val="00E76ED6"/>
    <w:rsid w:val="00E774B7"/>
    <w:rsid w:val="00E822E4"/>
    <w:rsid w:val="00E83AF3"/>
    <w:rsid w:val="00E85AEA"/>
    <w:rsid w:val="00E870FA"/>
    <w:rsid w:val="00E94101"/>
    <w:rsid w:val="00E94CC9"/>
    <w:rsid w:val="00E95C6C"/>
    <w:rsid w:val="00E95FC8"/>
    <w:rsid w:val="00EA0552"/>
    <w:rsid w:val="00EA0ABC"/>
    <w:rsid w:val="00EA16A3"/>
    <w:rsid w:val="00EA2C22"/>
    <w:rsid w:val="00EA31B9"/>
    <w:rsid w:val="00EA352F"/>
    <w:rsid w:val="00EA3DD8"/>
    <w:rsid w:val="00EA48AB"/>
    <w:rsid w:val="00EA5883"/>
    <w:rsid w:val="00EB07DF"/>
    <w:rsid w:val="00EB0B3C"/>
    <w:rsid w:val="00EB233C"/>
    <w:rsid w:val="00EB28C6"/>
    <w:rsid w:val="00EB4DEC"/>
    <w:rsid w:val="00EB60F4"/>
    <w:rsid w:val="00EB65E5"/>
    <w:rsid w:val="00EB73E9"/>
    <w:rsid w:val="00EB7F6C"/>
    <w:rsid w:val="00EC3669"/>
    <w:rsid w:val="00EC3AD7"/>
    <w:rsid w:val="00EC4B55"/>
    <w:rsid w:val="00ED1050"/>
    <w:rsid w:val="00ED1D9F"/>
    <w:rsid w:val="00ED4493"/>
    <w:rsid w:val="00ED5339"/>
    <w:rsid w:val="00ED7C8E"/>
    <w:rsid w:val="00EE0456"/>
    <w:rsid w:val="00EE1103"/>
    <w:rsid w:val="00EE21C4"/>
    <w:rsid w:val="00EE26C1"/>
    <w:rsid w:val="00EE3679"/>
    <w:rsid w:val="00EE59DE"/>
    <w:rsid w:val="00EE635F"/>
    <w:rsid w:val="00EF1645"/>
    <w:rsid w:val="00EF3899"/>
    <w:rsid w:val="00EF440E"/>
    <w:rsid w:val="00EF500B"/>
    <w:rsid w:val="00EF5538"/>
    <w:rsid w:val="00EF5C60"/>
    <w:rsid w:val="00EF5FAA"/>
    <w:rsid w:val="00EF65CC"/>
    <w:rsid w:val="00EF65E7"/>
    <w:rsid w:val="00EF6949"/>
    <w:rsid w:val="00F00742"/>
    <w:rsid w:val="00F03089"/>
    <w:rsid w:val="00F03DC7"/>
    <w:rsid w:val="00F070AE"/>
    <w:rsid w:val="00F07610"/>
    <w:rsid w:val="00F076E8"/>
    <w:rsid w:val="00F07CA1"/>
    <w:rsid w:val="00F07D82"/>
    <w:rsid w:val="00F11938"/>
    <w:rsid w:val="00F133C1"/>
    <w:rsid w:val="00F13A8B"/>
    <w:rsid w:val="00F15C08"/>
    <w:rsid w:val="00F16B49"/>
    <w:rsid w:val="00F17024"/>
    <w:rsid w:val="00F17E57"/>
    <w:rsid w:val="00F2126E"/>
    <w:rsid w:val="00F223D9"/>
    <w:rsid w:val="00F22D3A"/>
    <w:rsid w:val="00F25228"/>
    <w:rsid w:val="00F26693"/>
    <w:rsid w:val="00F27F21"/>
    <w:rsid w:val="00F32393"/>
    <w:rsid w:val="00F32B5F"/>
    <w:rsid w:val="00F32DAF"/>
    <w:rsid w:val="00F33A60"/>
    <w:rsid w:val="00F33BA5"/>
    <w:rsid w:val="00F35855"/>
    <w:rsid w:val="00F35A96"/>
    <w:rsid w:val="00F36000"/>
    <w:rsid w:val="00F360C8"/>
    <w:rsid w:val="00F36C7D"/>
    <w:rsid w:val="00F40406"/>
    <w:rsid w:val="00F41848"/>
    <w:rsid w:val="00F41F55"/>
    <w:rsid w:val="00F4244F"/>
    <w:rsid w:val="00F4291C"/>
    <w:rsid w:val="00F429F2"/>
    <w:rsid w:val="00F4458E"/>
    <w:rsid w:val="00F45503"/>
    <w:rsid w:val="00F45BAC"/>
    <w:rsid w:val="00F51638"/>
    <w:rsid w:val="00F552EB"/>
    <w:rsid w:val="00F5535E"/>
    <w:rsid w:val="00F601FF"/>
    <w:rsid w:val="00F609E4"/>
    <w:rsid w:val="00F61DEE"/>
    <w:rsid w:val="00F62D54"/>
    <w:rsid w:val="00F63B97"/>
    <w:rsid w:val="00F67827"/>
    <w:rsid w:val="00F70042"/>
    <w:rsid w:val="00F73055"/>
    <w:rsid w:val="00F748CA"/>
    <w:rsid w:val="00F750FD"/>
    <w:rsid w:val="00F756D7"/>
    <w:rsid w:val="00F76923"/>
    <w:rsid w:val="00F76C9F"/>
    <w:rsid w:val="00F76D6B"/>
    <w:rsid w:val="00F77267"/>
    <w:rsid w:val="00F77C12"/>
    <w:rsid w:val="00F80BAD"/>
    <w:rsid w:val="00F83C81"/>
    <w:rsid w:val="00F84349"/>
    <w:rsid w:val="00F84D72"/>
    <w:rsid w:val="00F851ED"/>
    <w:rsid w:val="00F85351"/>
    <w:rsid w:val="00F90E5D"/>
    <w:rsid w:val="00F91ABE"/>
    <w:rsid w:val="00F928DE"/>
    <w:rsid w:val="00F93B4A"/>
    <w:rsid w:val="00F94978"/>
    <w:rsid w:val="00F951B7"/>
    <w:rsid w:val="00F95E06"/>
    <w:rsid w:val="00F95E97"/>
    <w:rsid w:val="00F96DB8"/>
    <w:rsid w:val="00F977BC"/>
    <w:rsid w:val="00FA0B20"/>
    <w:rsid w:val="00FA1922"/>
    <w:rsid w:val="00FA1D5D"/>
    <w:rsid w:val="00FA20DD"/>
    <w:rsid w:val="00FA214F"/>
    <w:rsid w:val="00FA357C"/>
    <w:rsid w:val="00FA3990"/>
    <w:rsid w:val="00FA5436"/>
    <w:rsid w:val="00FA62AA"/>
    <w:rsid w:val="00FA77E9"/>
    <w:rsid w:val="00FA7A1C"/>
    <w:rsid w:val="00FB01D7"/>
    <w:rsid w:val="00FB0453"/>
    <w:rsid w:val="00FB06CD"/>
    <w:rsid w:val="00FB1E62"/>
    <w:rsid w:val="00FB247F"/>
    <w:rsid w:val="00FB2DC2"/>
    <w:rsid w:val="00FB431E"/>
    <w:rsid w:val="00FB457C"/>
    <w:rsid w:val="00FB5304"/>
    <w:rsid w:val="00FB6C4C"/>
    <w:rsid w:val="00FB6E5C"/>
    <w:rsid w:val="00FB7F94"/>
    <w:rsid w:val="00FC0140"/>
    <w:rsid w:val="00FC04BA"/>
    <w:rsid w:val="00FC08C0"/>
    <w:rsid w:val="00FC3975"/>
    <w:rsid w:val="00FC3A5F"/>
    <w:rsid w:val="00FC41F3"/>
    <w:rsid w:val="00FC47D8"/>
    <w:rsid w:val="00FC4D8E"/>
    <w:rsid w:val="00FC6A1C"/>
    <w:rsid w:val="00FD09D8"/>
    <w:rsid w:val="00FD4733"/>
    <w:rsid w:val="00FD67EF"/>
    <w:rsid w:val="00FD7B22"/>
    <w:rsid w:val="00FE1882"/>
    <w:rsid w:val="00FE2315"/>
    <w:rsid w:val="00FE38D8"/>
    <w:rsid w:val="00FE43AD"/>
    <w:rsid w:val="00FE4A5A"/>
    <w:rsid w:val="00FE6188"/>
    <w:rsid w:val="00FE6857"/>
    <w:rsid w:val="00FE6AF4"/>
    <w:rsid w:val="00FE74F8"/>
    <w:rsid w:val="00FF0C7E"/>
    <w:rsid w:val="00FF0EE0"/>
    <w:rsid w:val="00FF1968"/>
    <w:rsid w:val="00FF23ED"/>
    <w:rsid w:val="00FF285D"/>
    <w:rsid w:val="00FF3B2F"/>
    <w:rsid w:val="00FF47B6"/>
    <w:rsid w:val="00FF4E2D"/>
    <w:rsid w:val="00FF5249"/>
    <w:rsid w:val="00FF589E"/>
    <w:rsid w:val="00FF731B"/>
    <w:rsid w:val="01723C3F"/>
    <w:rsid w:val="0479D169"/>
    <w:rsid w:val="05D9CBCE"/>
    <w:rsid w:val="07053634"/>
    <w:rsid w:val="081E9E38"/>
    <w:rsid w:val="0966C7EC"/>
    <w:rsid w:val="0B5157FA"/>
    <w:rsid w:val="0C22AC8B"/>
    <w:rsid w:val="0C37FBB6"/>
    <w:rsid w:val="0D5DC50B"/>
    <w:rsid w:val="0D63E806"/>
    <w:rsid w:val="0DE1EBC5"/>
    <w:rsid w:val="0E056581"/>
    <w:rsid w:val="0ED8E1FE"/>
    <w:rsid w:val="10A5F269"/>
    <w:rsid w:val="10E6414E"/>
    <w:rsid w:val="112FAD25"/>
    <w:rsid w:val="118DB744"/>
    <w:rsid w:val="11B769BE"/>
    <w:rsid w:val="12E640F3"/>
    <w:rsid w:val="135E0AB8"/>
    <w:rsid w:val="13A020B0"/>
    <w:rsid w:val="13A52471"/>
    <w:rsid w:val="13D56D0B"/>
    <w:rsid w:val="143BF708"/>
    <w:rsid w:val="147AC58D"/>
    <w:rsid w:val="15AF7919"/>
    <w:rsid w:val="15ED6906"/>
    <w:rsid w:val="16214D61"/>
    <w:rsid w:val="17595CCC"/>
    <w:rsid w:val="17631797"/>
    <w:rsid w:val="17BFC107"/>
    <w:rsid w:val="1813D5A9"/>
    <w:rsid w:val="1872D31D"/>
    <w:rsid w:val="18C501E3"/>
    <w:rsid w:val="18EEEAF3"/>
    <w:rsid w:val="192D7190"/>
    <w:rsid w:val="19E14155"/>
    <w:rsid w:val="1A53A057"/>
    <w:rsid w:val="1A7EBC57"/>
    <w:rsid w:val="1B5FD0A4"/>
    <w:rsid w:val="1D40C77B"/>
    <w:rsid w:val="1D4AF51E"/>
    <w:rsid w:val="1D6196B1"/>
    <w:rsid w:val="1E5311EF"/>
    <w:rsid w:val="1F4E16FA"/>
    <w:rsid w:val="1F90399D"/>
    <w:rsid w:val="1FD1DF2A"/>
    <w:rsid w:val="204B8B57"/>
    <w:rsid w:val="2182E2CC"/>
    <w:rsid w:val="222C1FE8"/>
    <w:rsid w:val="22A4240A"/>
    <w:rsid w:val="231EB32D"/>
    <w:rsid w:val="2466B912"/>
    <w:rsid w:val="24D60DE2"/>
    <w:rsid w:val="26064D84"/>
    <w:rsid w:val="2667DBEB"/>
    <w:rsid w:val="2753599B"/>
    <w:rsid w:val="2782B644"/>
    <w:rsid w:val="2859AD4B"/>
    <w:rsid w:val="29258BF5"/>
    <w:rsid w:val="29378C20"/>
    <w:rsid w:val="29C266F4"/>
    <w:rsid w:val="29D57B56"/>
    <w:rsid w:val="2AA7BAD3"/>
    <w:rsid w:val="2B3A19F5"/>
    <w:rsid w:val="2B47B906"/>
    <w:rsid w:val="2B6AA25E"/>
    <w:rsid w:val="2B714BB7"/>
    <w:rsid w:val="2B893C0D"/>
    <w:rsid w:val="2BC79B6F"/>
    <w:rsid w:val="2BDEACA1"/>
    <w:rsid w:val="2D19B255"/>
    <w:rsid w:val="2D646028"/>
    <w:rsid w:val="2D6C6959"/>
    <w:rsid w:val="2DB84098"/>
    <w:rsid w:val="2DDB2BBF"/>
    <w:rsid w:val="2DF27770"/>
    <w:rsid w:val="2E2669D9"/>
    <w:rsid w:val="2E2846AE"/>
    <w:rsid w:val="2EB81F1F"/>
    <w:rsid w:val="2F7DBA08"/>
    <w:rsid w:val="2FA6312F"/>
    <w:rsid w:val="2FD391B7"/>
    <w:rsid w:val="3109691E"/>
    <w:rsid w:val="31752993"/>
    <w:rsid w:val="31E8EC52"/>
    <w:rsid w:val="33362D25"/>
    <w:rsid w:val="33D7DFC7"/>
    <w:rsid w:val="34CE5D8E"/>
    <w:rsid w:val="352F0B4B"/>
    <w:rsid w:val="3621DC26"/>
    <w:rsid w:val="362EAE9F"/>
    <w:rsid w:val="36940DDD"/>
    <w:rsid w:val="36A76C3E"/>
    <w:rsid w:val="37BDB742"/>
    <w:rsid w:val="38375AB9"/>
    <w:rsid w:val="3877AEF4"/>
    <w:rsid w:val="38F53F1E"/>
    <w:rsid w:val="3934BE58"/>
    <w:rsid w:val="3A1995AF"/>
    <w:rsid w:val="3A29B03B"/>
    <w:rsid w:val="3A707173"/>
    <w:rsid w:val="3A834DE2"/>
    <w:rsid w:val="3A8419F4"/>
    <w:rsid w:val="3AD08EB9"/>
    <w:rsid w:val="3B2CCC30"/>
    <w:rsid w:val="3BF3DB96"/>
    <w:rsid w:val="3C6A2AA0"/>
    <w:rsid w:val="3CC937AB"/>
    <w:rsid w:val="3D55BCF4"/>
    <w:rsid w:val="3DFDDA78"/>
    <w:rsid w:val="3E3D2C81"/>
    <w:rsid w:val="3E43F2F8"/>
    <w:rsid w:val="3F245C2B"/>
    <w:rsid w:val="3F7602ED"/>
    <w:rsid w:val="3FA64116"/>
    <w:rsid w:val="40B06539"/>
    <w:rsid w:val="410BC421"/>
    <w:rsid w:val="4180430E"/>
    <w:rsid w:val="41951379"/>
    <w:rsid w:val="42E0547D"/>
    <w:rsid w:val="4333972F"/>
    <w:rsid w:val="438919F5"/>
    <w:rsid w:val="44D8EB5A"/>
    <w:rsid w:val="45144679"/>
    <w:rsid w:val="454A5330"/>
    <w:rsid w:val="45D295F7"/>
    <w:rsid w:val="46BCF890"/>
    <w:rsid w:val="4801827F"/>
    <w:rsid w:val="483089DF"/>
    <w:rsid w:val="48614DEF"/>
    <w:rsid w:val="4A1E03D5"/>
    <w:rsid w:val="4B1A148C"/>
    <w:rsid w:val="4BBE26E6"/>
    <w:rsid w:val="4E305DB1"/>
    <w:rsid w:val="4E7B949B"/>
    <w:rsid w:val="5015C41E"/>
    <w:rsid w:val="50FB89C4"/>
    <w:rsid w:val="5122CBCA"/>
    <w:rsid w:val="517CA428"/>
    <w:rsid w:val="51C9D8A6"/>
    <w:rsid w:val="5206E520"/>
    <w:rsid w:val="52270349"/>
    <w:rsid w:val="5304A7D5"/>
    <w:rsid w:val="5358AFB8"/>
    <w:rsid w:val="53E5BE69"/>
    <w:rsid w:val="53F2D1B6"/>
    <w:rsid w:val="55B05F1E"/>
    <w:rsid w:val="56864AEE"/>
    <w:rsid w:val="5690507A"/>
    <w:rsid w:val="56DB6C59"/>
    <w:rsid w:val="59358FAE"/>
    <w:rsid w:val="5AB93460"/>
    <w:rsid w:val="5ADC7BA0"/>
    <w:rsid w:val="5C6213F3"/>
    <w:rsid w:val="5CD3F63D"/>
    <w:rsid w:val="5D7864F8"/>
    <w:rsid w:val="5D7ADAB3"/>
    <w:rsid w:val="5E002A02"/>
    <w:rsid w:val="5E2BF30C"/>
    <w:rsid w:val="5E39DF77"/>
    <w:rsid w:val="5EA9FE98"/>
    <w:rsid w:val="5EBF0D18"/>
    <w:rsid w:val="5F915A08"/>
    <w:rsid w:val="60F084D8"/>
    <w:rsid w:val="622EE87D"/>
    <w:rsid w:val="627B92D7"/>
    <w:rsid w:val="62EDF7A7"/>
    <w:rsid w:val="63C5EC37"/>
    <w:rsid w:val="640A42D8"/>
    <w:rsid w:val="640EC7BB"/>
    <w:rsid w:val="6495F936"/>
    <w:rsid w:val="651E42B5"/>
    <w:rsid w:val="6575B039"/>
    <w:rsid w:val="657C6D11"/>
    <w:rsid w:val="6753A219"/>
    <w:rsid w:val="67CAE85A"/>
    <w:rsid w:val="67CC5FB8"/>
    <w:rsid w:val="68D1B4CE"/>
    <w:rsid w:val="68EF35E8"/>
    <w:rsid w:val="690EC4C2"/>
    <w:rsid w:val="69B86272"/>
    <w:rsid w:val="6A678AF1"/>
    <w:rsid w:val="6AC4337A"/>
    <w:rsid w:val="6B7B9DAA"/>
    <w:rsid w:val="6B8D3B57"/>
    <w:rsid w:val="6CBE176E"/>
    <w:rsid w:val="6D4E6AB1"/>
    <w:rsid w:val="6D9AF5C1"/>
    <w:rsid w:val="6DF79D8C"/>
    <w:rsid w:val="6DFFDD0D"/>
    <w:rsid w:val="6E47B114"/>
    <w:rsid w:val="6E761DEC"/>
    <w:rsid w:val="6EC43D2B"/>
    <w:rsid w:val="6F6A01D2"/>
    <w:rsid w:val="6F84AAE9"/>
    <w:rsid w:val="6FE63964"/>
    <w:rsid w:val="702EBA4B"/>
    <w:rsid w:val="7178EE4A"/>
    <w:rsid w:val="718671C5"/>
    <w:rsid w:val="71D71A65"/>
    <w:rsid w:val="71E94391"/>
    <w:rsid w:val="71F0B380"/>
    <w:rsid w:val="728298EB"/>
    <w:rsid w:val="736E0AC9"/>
    <w:rsid w:val="73894CA1"/>
    <w:rsid w:val="739AE918"/>
    <w:rsid w:val="7404858F"/>
    <w:rsid w:val="74D70B61"/>
    <w:rsid w:val="75AB2E99"/>
    <w:rsid w:val="76B23CBA"/>
    <w:rsid w:val="776B96E3"/>
    <w:rsid w:val="776CAFA8"/>
    <w:rsid w:val="78B087DB"/>
    <w:rsid w:val="7AD30E2D"/>
    <w:rsid w:val="7AF4713D"/>
    <w:rsid w:val="7B2EBDBF"/>
    <w:rsid w:val="7B8DDCEF"/>
    <w:rsid w:val="7BFB6745"/>
    <w:rsid w:val="7C6B28F7"/>
    <w:rsid w:val="7D8F1B7B"/>
    <w:rsid w:val="7DDB3276"/>
    <w:rsid w:val="7DE3463F"/>
    <w:rsid w:val="7DEC3530"/>
    <w:rsid w:val="7F2FE756"/>
    <w:rsid w:val="7F4AC724"/>
    <w:rsid w:val="7FBC2F90"/>
    <w:rsid w:val="7FCFDE8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04B20"/>
  <w15:chartTrackingRefBased/>
  <w15:docId w15:val="{B17A390B-95BE-42BB-AD01-C575A9B64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610"/>
    <w:pPr>
      <w:spacing w:before="120" w:after="240" w:line="276" w:lineRule="auto"/>
      <w:ind w:left="397"/>
      <w:jc w:val="both"/>
    </w:pPr>
    <w:rPr>
      <w:rFonts w:ascii="Arial" w:hAnsi="Arial"/>
      <w:sz w:val="22"/>
      <w:szCs w:val="22"/>
      <w:lang w:eastAsia="en-US"/>
    </w:rPr>
  </w:style>
  <w:style w:type="paragraph" w:styleId="Ttulo1">
    <w:name w:val="heading 1"/>
    <w:basedOn w:val="Normal"/>
    <w:next w:val="Normal"/>
    <w:link w:val="Ttulo1Car"/>
    <w:uiPriority w:val="9"/>
    <w:qFormat/>
    <w:rsid w:val="004A653B"/>
    <w:pPr>
      <w:keepNext/>
      <w:numPr>
        <w:numId w:val="11"/>
      </w:numPr>
      <w:spacing w:before="240" w:after="60"/>
      <w:outlineLvl w:val="0"/>
    </w:pPr>
    <w:rPr>
      <w:rFonts w:eastAsia="Times New Roman"/>
      <w:b/>
      <w:bCs/>
      <w:color w:val="1F3864"/>
      <w:kern w:val="32"/>
      <w:sz w:val="26"/>
      <w:szCs w:val="32"/>
    </w:rPr>
  </w:style>
  <w:style w:type="paragraph" w:styleId="Ttulo2">
    <w:name w:val="heading 2"/>
    <w:basedOn w:val="Normal"/>
    <w:link w:val="Ttulo2Car"/>
    <w:uiPriority w:val="9"/>
    <w:unhideWhenUsed/>
    <w:qFormat/>
    <w:rsid w:val="004A653B"/>
    <w:pPr>
      <w:keepNext/>
      <w:numPr>
        <w:ilvl w:val="1"/>
        <w:numId w:val="11"/>
      </w:numPr>
      <w:spacing w:before="240" w:after="60"/>
      <w:outlineLvl w:val="1"/>
    </w:pPr>
    <w:rPr>
      <w:b/>
      <w:bCs/>
      <w:i/>
      <w:iCs/>
      <w:color w:val="2F5496"/>
      <w:sz w:val="24"/>
      <w:szCs w:val="28"/>
      <w:lang w:val="x-none" w:eastAsia="x-none"/>
    </w:rPr>
  </w:style>
  <w:style w:type="paragraph" w:styleId="Ttulo3">
    <w:name w:val="heading 3"/>
    <w:basedOn w:val="Normal"/>
    <w:next w:val="Normal"/>
    <w:link w:val="Ttulo3Car"/>
    <w:uiPriority w:val="9"/>
    <w:unhideWhenUsed/>
    <w:qFormat/>
    <w:rsid w:val="00F07610"/>
    <w:pPr>
      <w:keepNext/>
      <w:numPr>
        <w:ilvl w:val="2"/>
        <w:numId w:val="11"/>
      </w:numPr>
      <w:spacing w:before="240" w:after="60"/>
      <w:outlineLvl w:val="2"/>
    </w:pPr>
    <w:rPr>
      <w:rFonts w:ascii="Calibri Light" w:eastAsia="Times New Roman" w:hAnsi="Calibri Light"/>
      <w:b/>
      <w:bCs/>
      <w:sz w:val="26"/>
      <w:szCs w:val="26"/>
    </w:rPr>
  </w:style>
  <w:style w:type="paragraph" w:styleId="Ttulo4">
    <w:name w:val="heading 4"/>
    <w:basedOn w:val="Normal"/>
    <w:next w:val="Normal"/>
    <w:link w:val="Ttulo4Car"/>
    <w:uiPriority w:val="9"/>
    <w:unhideWhenUsed/>
    <w:qFormat/>
    <w:rsid w:val="00F07610"/>
    <w:pPr>
      <w:keepNext/>
      <w:numPr>
        <w:ilvl w:val="3"/>
        <w:numId w:val="11"/>
      </w:numPr>
      <w:spacing w:before="240" w:after="60"/>
      <w:outlineLvl w:val="3"/>
    </w:pPr>
    <w:rPr>
      <w:rFonts w:ascii="Calibri" w:eastAsia="Times New Roman" w:hAnsi="Calibri"/>
      <w:b/>
      <w:bCs/>
      <w:sz w:val="28"/>
      <w:szCs w:val="28"/>
    </w:rPr>
  </w:style>
  <w:style w:type="paragraph" w:styleId="Ttulo5">
    <w:name w:val="heading 5"/>
    <w:basedOn w:val="Normal"/>
    <w:next w:val="Normal"/>
    <w:link w:val="Ttulo5Car"/>
    <w:uiPriority w:val="9"/>
    <w:semiHidden/>
    <w:unhideWhenUsed/>
    <w:qFormat/>
    <w:rsid w:val="00F07610"/>
    <w:pPr>
      <w:numPr>
        <w:ilvl w:val="4"/>
        <w:numId w:val="11"/>
      </w:num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ar"/>
    <w:uiPriority w:val="9"/>
    <w:semiHidden/>
    <w:unhideWhenUsed/>
    <w:qFormat/>
    <w:rsid w:val="00F07610"/>
    <w:pPr>
      <w:numPr>
        <w:ilvl w:val="5"/>
        <w:numId w:val="11"/>
      </w:numPr>
      <w:spacing w:before="240" w:after="60"/>
      <w:outlineLvl w:val="5"/>
    </w:pPr>
    <w:rPr>
      <w:rFonts w:ascii="Calibri" w:eastAsia="Times New Roman" w:hAnsi="Calibri"/>
      <w:b/>
      <w:bCs/>
    </w:rPr>
  </w:style>
  <w:style w:type="paragraph" w:styleId="Ttulo7">
    <w:name w:val="heading 7"/>
    <w:basedOn w:val="Normal"/>
    <w:next w:val="Normal"/>
    <w:link w:val="Ttulo7Car"/>
    <w:uiPriority w:val="9"/>
    <w:semiHidden/>
    <w:unhideWhenUsed/>
    <w:qFormat/>
    <w:rsid w:val="00F07610"/>
    <w:pPr>
      <w:numPr>
        <w:ilvl w:val="6"/>
        <w:numId w:val="11"/>
      </w:numPr>
      <w:spacing w:before="240" w:after="60"/>
      <w:outlineLvl w:val="6"/>
    </w:pPr>
    <w:rPr>
      <w:rFonts w:ascii="Calibri" w:eastAsia="Times New Roman" w:hAnsi="Calibri"/>
      <w:sz w:val="24"/>
      <w:szCs w:val="24"/>
    </w:rPr>
  </w:style>
  <w:style w:type="paragraph" w:styleId="Ttulo8">
    <w:name w:val="heading 8"/>
    <w:basedOn w:val="Normal"/>
    <w:next w:val="Normal"/>
    <w:link w:val="Ttulo8Car"/>
    <w:uiPriority w:val="9"/>
    <w:semiHidden/>
    <w:unhideWhenUsed/>
    <w:qFormat/>
    <w:rsid w:val="00F07610"/>
    <w:pPr>
      <w:numPr>
        <w:ilvl w:val="7"/>
        <w:numId w:val="11"/>
      </w:numPr>
      <w:spacing w:before="240" w:after="60"/>
      <w:outlineLvl w:val="7"/>
    </w:pPr>
    <w:rPr>
      <w:rFonts w:ascii="Calibri" w:eastAsia="Times New Roman" w:hAnsi="Calibri"/>
      <w:i/>
      <w:iCs/>
      <w:sz w:val="24"/>
      <w:szCs w:val="24"/>
    </w:rPr>
  </w:style>
  <w:style w:type="paragraph" w:styleId="Ttulo9">
    <w:name w:val="heading 9"/>
    <w:basedOn w:val="Normal"/>
    <w:next w:val="Normal"/>
    <w:link w:val="Ttulo9Car"/>
    <w:uiPriority w:val="9"/>
    <w:semiHidden/>
    <w:unhideWhenUsed/>
    <w:qFormat/>
    <w:rsid w:val="00F07610"/>
    <w:pPr>
      <w:numPr>
        <w:ilvl w:val="8"/>
        <w:numId w:val="11"/>
      </w:numPr>
      <w:spacing w:before="240" w:after="60"/>
      <w:outlineLvl w:val="8"/>
    </w:pPr>
    <w:rPr>
      <w:rFonts w:ascii="Calibri Light" w:eastAsia="Times New Roman" w:hAnsi="Calibri Ligh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rsid w:val="004A653B"/>
    <w:rPr>
      <w:rFonts w:ascii="Arial" w:hAnsi="Arial"/>
      <w:b/>
      <w:bCs/>
      <w:i/>
      <w:iCs/>
      <w:color w:val="2F5496"/>
      <w:sz w:val="24"/>
      <w:szCs w:val="28"/>
      <w:lang w:val="x-none" w:eastAsia="x-none"/>
    </w:rPr>
  </w:style>
  <w:style w:type="paragraph" w:styleId="Textodeglobo">
    <w:name w:val="Balloon Text"/>
    <w:basedOn w:val="Normal"/>
    <w:link w:val="TextodegloboCar"/>
    <w:uiPriority w:val="99"/>
    <w:semiHidden/>
    <w:unhideWhenUsed/>
    <w:rsid w:val="009C088E"/>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9C088E"/>
    <w:rPr>
      <w:rFonts w:ascii="Tahoma" w:hAnsi="Tahoma" w:cs="Tahoma"/>
      <w:sz w:val="16"/>
      <w:szCs w:val="16"/>
    </w:rPr>
  </w:style>
  <w:style w:type="paragraph" w:styleId="Encabezado">
    <w:name w:val="header"/>
    <w:aliases w:val="encabezado"/>
    <w:basedOn w:val="Normal"/>
    <w:link w:val="EncabezadoCar"/>
    <w:uiPriority w:val="99"/>
    <w:unhideWhenUsed/>
    <w:rsid w:val="00F45BAC"/>
    <w:pPr>
      <w:tabs>
        <w:tab w:val="center" w:pos="4419"/>
        <w:tab w:val="right" w:pos="8838"/>
      </w:tabs>
    </w:pPr>
    <w:rPr>
      <w:lang w:val="x-none"/>
    </w:rPr>
  </w:style>
  <w:style w:type="character" w:customStyle="1" w:styleId="EncabezadoCar">
    <w:name w:val="Encabezado Car"/>
    <w:aliases w:val="encabezado Car"/>
    <w:link w:val="Encabezado"/>
    <w:uiPriority w:val="99"/>
    <w:rsid w:val="00F45BAC"/>
    <w:rPr>
      <w:sz w:val="22"/>
      <w:szCs w:val="22"/>
      <w:lang w:eastAsia="en-US"/>
    </w:rPr>
  </w:style>
  <w:style w:type="paragraph" w:styleId="Piedepgina">
    <w:name w:val="footer"/>
    <w:basedOn w:val="Normal"/>
    <w:link w:val="PiedepginaCar"/>
    <w:uiPriority w:val="99"/>
    <w:unhideWhenUsed/>
    <w:rsid w:val="00F45BAC"/>
    <w:pPr>
      <w:tabs>
        <w:tab w:val="center" w:pos="4419"/>
        <w:tab w:val="right" w:pos="8838"/>
      </w:tabs>
    </w:pPr>
    <w:rPr>
      <w:lang w:val="x-none"/>
    </w:rPr>
  </w:style>
  <w:style w:type="character" w:customStyle="1" w:styleId="PiedepginaCar">
    <w:name w:val="Pie de página Car"/>
    <w:link w:val="Piedepgina"/>
    <w:uiPriority w:val="99"/>
    <w:rsid w:val="00F45BAC"/>
    <w:rPr>
      <w:sz w:val="22"/>
      <w:szCs w:val="22"/>
      <w:lang w:eastAsia="en-US"/>
    </w:rPr>
  </w:style>
  <w:style w:type="character" w:styleId="Nmerodepgina">
    <w:name w:val="page number"/>
    <w:basedOn w:val="Fuentedeprrafopredeter"/>
    <w:rsid w:val="00F45BAC"/>
  </w:style>
  <w:style w:type="table" w:styleId="Tablaconcuadrcula">
    <w:name w:val="Table Grid"/>
    <w:basedOn w:val="Tablanormal"/>
    <w:uiPriority w:val="59"/>
    <w:rsid w:val="009738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odecampo">
    <w:name w:val="Texto de campo"/>
    <w:basedOn w:val="Normal"/>
    <w:rsid w:val="007232C7"/>
    <w:pPr>
      <w:spacing w:before="60" w:after="60" w:line="240" w:lineRule="auto"/>
    </w:pPr>
    <w:rPr>
      <w:rFonts w:eastAsia="Times New Roman" w:cs="Arial"/>
      <w:sz w:val="19"/>
      <w:szCs w:val="19"/>
      <w:lang w:val="en-US" w:bidi="en-US"/>
    </w:rPr>
  </w:style>
  <w:style w:type="paragraph" w:customStyle="1" w:styleId="Etiquetadecampo">
    <w:name w:val="Etiqueta de campo"/>
    <w:basedOn w:val="Normal"/>
    <w:rsid w:val="007232C7"/>
    <w:pPr>
      <w:spacing w:before="60" w:after="60" w:line="240" w:lineRule="auto"/>
    </w:pPr>
    <w:rPr>
      <w:rFonts w:eastAsia="Times New Roman" w:cs="Arial"/>
      <w:b/>
      <w:sz w:val="19"/>
      <w:szCs w:val="19"/>
      <w:lang w:val="en-US" w:bidi="en-US"/>
    </w:rPr>
  </w:style>
  <w:style w:type="paragraph" w:styleId="Textoindependiente2">
    <w:name w:val="Body Text 2"/>
    <w:basedOn w:val="Normal"/>
    <w:link w:val="Textoindependiente2Car"/>
    <w:rsid w:val="00911712"/>
    <w:pPr>
      <w:widowControl w:val="0"/>
      <w:autoSpaceDE w:val="0"/>
      <w:autoSpaceDN w:val="0"/>
      <w:adjustRightInd w:val="0"/>
      <w:spacing w:after="0" w:line="240" w:lineRule="auto"/>
    </w:pPr>
    <w:rPr>
      <w:rFonts w:ascii="Book Antiqua" w:eastAsia="Times New Roman" w:hAnsi="Book Antiqua"/>
      <w:sz w:val="24"/>
      <w:szCs w:val="24"/>
      <w:lang w:val="es-ES" w:eastAsia="es-ES"/>
    </w:rPr>
  </w:style>
  <w:style w:type="character" w:customStyle="1" w:styleId="Textoindependiente2Car">
    <w:name w:val="Texto independiente 2 Car"/>
    <w:link w:val="Textoindependiente2"/>
    <w:rsid w:val="00911712"/>
    <w:rPr>
      <w:rFonts w:ascii="Book Antiqua" w:eastAsia="Times New Roman" w:hAnsi="Book Antiqua" w:cs="Book Antiqua"/>
      <w:sz w:val="24"/>
      <w:szCs w:val="24"/>
      <w:lang w:val="es-ES" w:eastAsia="es-ES"/>
    </w:rPr>
  </w:style>
  <w:style w:type="paragraph" w:styleId="Prrafodelista">
    <w:name w:val="List Paragraph"/>
    <w:basedOn w:val="Normal"/>
    <w:uiPriority w:val="34"/>
    <w:qFormat/>
    <w:rsid w:val="00911712"/>
    <w:pPr>
      <w:spacing w:after="0" w:line="240" w:lineRule="auto"/>
      <w:ind w:left="708"/>
    </w:pPr>
    <w:rPr>
      <w:rFonts w:eastAsia="Times New Roman" w:cs="Arial"/>
      <w:sz w:val="24"/>
      <w:szCs w:val="24"/>
      <w:lang w:val="es-ES" w:eastAsia="es-ES"/>
    </w:rPr>
  </w:style>
  <w:style w:type="paragraph" w:customStyle="1" w:styleId="Prrafodelista1">
    <w:name w:val="Párrafo de lista1"/>
    <w:basedOn w:val="Normal"/>
    <w:qFormat/>
    <w:rsid w:val="00911712"/>
    <w:pPr>
      <w:ind w:left="720"/>
      <w:contextualSpacing/>
    </w:pPr>
    <w:rPr>
      <w:rFonts w:eastAsia="Times New Roman"/>
      <w:lang w:val="es-ES"/>
    </w:rPr>
  </w:style>
  <w:style w:type="character" w:styleId="Textoennegrita">
    <w:name w:val="Strong"/>
    <w:uiPriority w:val="22"/>
    <w:qFormat/>
    <w:rsid w:val="00C57F7F"/>
    <w:rPr>
      <w:b/>
      <w:bCs/>
    </w:rPr>
  </w:style>
  <w:style w:type="paragraph" w:styleId="Revisin">
    <w:name w:val="Revision"/>
    <w:hidden/>
    <w:uiPriority w:val="99"/>
    <w:semiHidden/>
    <w:rsid w:val="00852555"/>
    <w:rPr>
      <w:sz w:val="22"/>
      <w:szCs w:val="22"/>
      <w:lang w:eastAsia="en-US"/>
    </w:rPr>
  </w:style>
  <w:style w:type="paragraph" w:styleId="Sinespaciado">
    <w:name w:val="No Spacing"/>
    <w:uiPriority w:val="1"/>
    <w:qFormat/>
    <w:rsid w:val="00BC3D81"/>
    <w:rPr>
      <w:sz w:val="22"/>
      <w:szCs w:val="22"/>
      <w:lang w:eastAsia="en-US"/>
    </w:rPr>
  </w:style>
  <w:style w:type="paragraph" w:customStyle="1" w:styleId="Default">
    <w:name w:val="Default"/>
    <w:rsid w:val="00612CFA"/>
    <w:pPr>
      <w:autoSpaceDE w:val="0"/>
      <w:autoSpaceDN w:val="0"/>
      <w:adjustRightInd w:val="0"/>
    </w:pPr>
    <w:rPr>
      <w:rFonts w:ascii="Arial" w:eastAsia="Times New Roman" w:hAnsi="Arial" w:cs="Arial"/>
      <w:color w:val="000000"/>
      <w:sz w:val="24"/>
      <w:szCs w:val="24"/>
    </w:rPr>
  </w:style>
  <w:style w:type="paragraph" w:styleId="Textonotapie">
    <w:name w:val="footnote text"/>
    <w:basedOn w:val="Normal"/>
    <w:link w:val="TextonotapieCar"/>
    <w:uiPriority w:val="99"/>
    <w:semiHidden/>
    <w:unhideWhenUsed/>
    <w:rsid w:val="00CF45C7"/>
    <w:pPr>
      <w:spacing w:after="0" w:line="240" w:lineRule="auto"/>
    </w:pPr>
    <w:rPr>
      <w:sz w:val="20"/>
      <w:szCs w:val="20"/>
      <w:lang w:val="x-none"/>
    </w:rPr>
  </w:style>
  <w:style w:type="character" w:customStyle="1" w:styleId="TextonotapieCar">
    <w:name w:val="Texto nota pie Car"/>
    <w:link w:val="Textonotapie"/>
    <w:uiPriority w:val="99"/>
    <w:semiHidden/>
    <w:rsid w:val="00CF45C7"/>
    <w:rPr>
      <w:lang w:eastAsia="en-US"/>
    </w:rPr>
  </w:style>
  <w:style w:type="character" w:styleId="Refdenotaalpie">
    <w:name w:val="footnote reference"/>
    <w:uiPriority w:val="99"/>
    <w:semiHidden/>
    <w:unhideWhenUsed/>
    <w:rsid w:val="00CF45C7"/>
    <w:rPr>
      <w:vertAlign w:val="superscript"/>
    </w:rPr>
  </w:style>
  <w:style w:type="paragraph" w:styleId="Textocomentario">
    <w:name w:val="annotation text"/>
    <w:basedOn w:val="Normal"/>
    <w:link w:val="TextocomentarioCar"/>
    <w:unhideWhenUsed/>
    <w:rsid w:val="00CF45C7"/>
    <w:pPr>
      <w:spacing w:line="240" w:lineRule="auto"/>
    </w:pPr>
    <w:rPr>
      <w:sz w:val="20"/>
      <w:szCs w:val="20"/>
      <w:lang w:val="x-none"/>
    </w:rPr>
  </w:style>
  <w:style w:type="character" w:customStyle="1" w:styleId="TextocomentarioCar">
    <w:name w:val="Texto comentario Car"/>
    <w:link w:val="Textocomentario"/>
    <w:rsid w:val="00CF45C7"/>
    <w:rPr>
      <w:lang w:eastAsia="en-US"/>
    </w:rPr>
  </w:style>
  <w:style w:type="paragraph" w:styleId="Asuntodelcomentario">
    <w:name w:val="annotation subject"/>
    <w:basedOn w:val="Textocomentario"/>
    <w:next w:val="Textocomentario"/>
    <w:link w:val="AsuntodelcomentarioCar"/>
    <w:uiPriority w:val="99"/>
    <w:semiHidden/>
    <w:unhideWhenUsed/>
    <w:rsid w:val="00CF45C7"/>
    <w:rPr>
      <w:b/>
      <w:bCs/>
    </w:rPr>
  </w:style>
  <w:style w:type="character" w:customStyle="1" w:styleId="AsuntodelcomentarioCar">
    <w:name w:val="Asunto del comentario Car"/>
    <w:link w:val="Asuntodelcomentario"/>
    <w:uiPriority w:val="99"/>
    <w:semiHidden/>
    <w:rsid w:val="00CF45C7"/>
    <w:rPr>
      <w:b/>
      <w:bCs/>
      <w:lang w:eastAsia="en-US"/>
    </w:rPr>
  </w:style>
  <w:style w:type="paragraph" w:styleId="NormalWeb">
    <w:name w:val="Normal (Web)"/>
    <w:basedOn w:val="Normal"/>
    <w:link w:val="NormalWebCar"/>
    <w:uiPriority w:val="99"/>
    <w:unhideWhenUsed/>
    <w:qFormat/>
    <w:rsid w:val="00CF45C7"/>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st1">
    <w:name w:val="st1"/>
    <w:rsid w:val="00CF45C7"/>
  </w:style>
  <w:style w:type="character" w:styleId="nfasis">
    <w:name w:val="Emphasis"/>
    <w:uiPriority w:val="20"/>
    <w:qFormat/>
    <w:rsid w:val="00CF45C7"/>
    <w:rPr>
      <w:b/>
      <w:bCs/>
      <w:i w:val="0"/>
      <w:iCs w:val="0"/>
    </w:rPr>
  </w:style>
  <w:style w:type="paragraph" w:customStyle="1" w:styleId="western">
    <w:name w:val="western"/>
    <w:basedOn w:val="Normal"/>
    <w:rsid w:val="00BF527F"/>
    <w:pPr>
      <w:spacing w:before="100" w:beforeAutospacing="1" w:after="119" w:line="240" w:lineRule="auto"/>
    </w:pPr>
    <w:rPr>
      <w:rFonts w:ascii="Times New Roman" w:eastAsia="Times New Roman" w:hAnsi="Times New Roman"/>
      <w:color w:val="000000"/>
      <w:sz w:val="24"/>
      <w:szCs w:val="24"/>
      <w:lang w:eastAsia="es-CR"/>
    </w:rPr>
  </w:style>
  <w:style w:type="character" w:customStyle="1" w:styleId="Ttulo1Car">
    <w:name w:val="Título 1 Car"/>
    <w:link w:val="Ttulo1"/>
    <w:uiPriority w:val="9"/>
    <w:rsid w:val="004A653B"/>
    <w:rPr>
      <w:rFonts w:ascii="Arial" w:eastAsia="Times New Roman" w:hAnsi="Arial" w:cs="Times New Roman"/>
      <w:b/>
      <w:bCs/>
      <w:color w:val="1F3864"/>
      <w:kern w:val="32"/>
      <w:sz w:val="26"/>
      <w:szCs w:val="32"/>
      <w:lang w:eastAsia="en-US"/>
    </w:rPr>
  </w:style>
  <w:style w:type="paragraph" w:styleId="Ttulo">
    <w:name w:val="Title"/>
    <w:basedOn w:val="Ttulo3"/>
    <w:next w:val="Normal"/>
    <w:link w:val="TtuloCar"/>
    <w:uiPriority w:val="10"/>
    <w:qFormat/>
    <w:rsid w:val="00F07610"/>
    <w:pPr>
      <w:outlineLvl w:val="0"/>
    </w:pPr>
    <w:rPr>
      <w:rFonts w:ascii="Arial" w:hAnsi="Arial"/>
      <w:b w:val="0"/>
      <w:bCs w:val="0"/>
      <w:color w:val="2E74B5"/>
      <w:kern w:val="28"/>
      <w:sz w:val="22"/>
      <w:szCs w:val="32"/>
    </w:rPr>
  </w:style>
  <w:style w:type="character" w:customStyle="1" w:styleId="TtuloCar">
    <w:name w:val="Título Car"/>
    <w:link w:val="Ttulo"/>
    <w:uiPriority w:val="10"/>
    <w:rsid w:val="00F07610"/>
    <w:rPr>
      <w:rFonts w:ascii="Arial" w:eastAsia="Times New Roman" w:hAnsi="Arial" w:cs="Times New Roman"/>
      <w:color w:val="2E74B5"/>
      <w:kern w:val="28"/>
      <w:sz w:val="22"/>
      <w:szCs w:val="32"/>
      <w:lang w:eastAsia="en-US"/>
    </w:rPr>
  </w:style>
  <w:style w:type="character" w:customStyle="1" w:styleId="Ttulo3Car">
    <w:name w:val="Título 3 Car"/>
    <w:link w:val="Ttulo3"/>
    <w:uiPriority w:val="9"/>
    <w:semiHidden/>
    <w:rsid w:val="00F07610"/>
    <w:rPr>
      <w:rFonts w:ascii="Calibri Light" w:eastAsia="Times New Roman" w:hAnsi="Calibri Light" w:cs="Times New Roman"/>
      <w:b/>
      <w:bCs/>
      <w:sz w:val="26"/>
      <w:szCs w:val="26"/>
      <w:lang w:eastAsia="en-US"/>
    </w:rPr>
  </w:style>
  <w:style w:type="character" w:customStyle="1" w:styleId="Ttulo4Car">
    <w:name w:val="Título 4 Car"/>
    <w:link w:val="Ttulo4"/>
    <w:uiPriority w:val="9"/>
    <w:semiHidden/>
    <w:rsid w:val="00F07610"/>
    <w:rPr>
      <w:rFonts w:ascii="Calibri" w:eastAsia="Times New Roman" w:hAnsi="Calibri" w:cs="Times New Roman"/>
      <w:b/>
      <w:bCs/>
      <w:sz w:val="28"/>
      <w:szCs w:val="28"/>
      <w:lang w:eastAsia="en-US"/>
    </w:rPr>
  </w:style>
  <w:style w:type="character" w:customStyle="1" w:styleId="Ttulo5Car">
    <w:name w:val="Título 5 Car"/>
    <w:link w:val="Ttulo5"/>
    <w:uiPriority w:val="9"/>
    <w:semiHidden/>
    <w:rsid w:val="00F07610"/>
    <w:rPr>
      <w:rFonts w:ascii="Calibri" w:eastAsia="Times New Roman" w:hAnsi="Calibri" w:cs="Times New Roman"/>
      <w:b/>
      <w:bCs/>
      <w:i/>
      <w:iCs/>
      <w:sz w:val="26"/>
      <w:szCs w:val="26"/>
      <w:lang w:eastAsia="en-US"/>
    </w:rPr>
  </w:style>
  <w:style w:type="character" w:customStyle="1" w:styleId="Ttulo6Car">
    <w:name w:val="Título 6 Car"/>
    <w:link w:val="Ttulo6"/>
    <w:uiPriority w:val="9"/>
    <w:semiHidden/>
    <w:rsid w:val="00F07610"/>
    <w:rPr>
      <w:rFonts w:ascii="Calibri" w:eastAsia="Times New Roman" w:hAnsi="Calibri" w:cs="Times New Roman"/>
      <w:b/>
      <w:bCs/>
      <w:sz w:val="22"/>
      <w:szCs w:val="22"/>
      <w:lang w:eastAsia="en-US"/>
    </w:rPr>
  </w:style>
  <w:style w:type="character" w:customStyle="1" w:styleId="Ttulo7Car">
    <w:name w:val="Título 7 Car"/>
    <w:link w:val="Ttulo7"/>
    <w:uiPriority w:val="9"/>
    <w:semiHidden/>
    <w:rsid w:val="00F07610"/>
    <w:rPr>
      <w:rFonts w:ascii="Calibri" w:eastAsia="Times New Roman" w:hAnsi="Calibri" w:cs="Times New Roman"/>
      <w:sz w:val="24"/>
      <w:szCs w:val="24"/>
      <w:lang w:eastAsia="en-US"/>
    </w:rPr>
  </w:style>
  <w:style w:type="character" w:customStyle="1" w:styleId="Ttulo8Car">
    <w:name w:val="Título 8 Car"/>
    <w:link w:val="Ttulo8"/>
    <w:uiPriority w:val="9"/>
    <w:semiHidden/>
    <w:rsid w:val="00F07610"/>
    <w:rPr>
      <w:rFonts w:ascii="Calibri" w:eastAsia="Times New Roman" w:hAnsi="Calibri" w:cs="Times New Roman"/>
      <w:i/>
      <w:iCs/>
      <w:sz w:val="24"/>
      <w:szCs w:val="24"/>
      <w:lang w:eastAsia="en-US"/>
    </w:rPr>
  </w:style>
  <w:style w:type="character" w:customStyle="1" w:styleId="Ttulo9Car">
    <w:name w:val="Título 9 Car"/>
    <w:link w:val="Ttulo9"/>
    <w:uiPriority w:val="9"/>
    <w:semiHidden/>
    <w:rsid w:val="00F07610"/>
    <w:rPr>
      <w:rFonts w:ascii="Calibri Light" w:eastAsia="Times New Roman" w:hAnsi="Calibri Light" w:cs="Times New Roman"/>
      <w:sz w:val="22"/>
      <w:szCs w:val="22"/>
      <w:lang w:eastAsia="en-US"/>
    </w:rPr>
  </w:style>
  <w:style w:type="character" w:styleId="Refdecomentario">
    <w:name w:val="annotation reference"/>
    <w:rsid w:val="0093506B"/>
    <w:rPr>
      <w:sz w:val="16"/>
      <w:szCs w:val="16"/>
    </w:rPr>
  </w:style>
  <w:style w:type="paragraph" w:customStyle="1" w:styleId="Prrafodelista10">
    <w:name w:val="Párrafo de lista1"/>
    <w:basedOn w:val="Normal"/>
    <w:qFormat/>
    <w:rsid w:val="0093506B"/>
    <w:pPr>
      <w:spacing w:before="0" w:after="200" w:line="360" w:lineRule="auto"/>
      <w:ind w:left="720"/>
      <w:contextualSpacing/>
    </w:pPr>
    <w:rPr>
      <w:sz w:val="24"/>
    </w:rPr>
  </w:style>
  <w:style w:type="paragraph" w:styleId="Descripcin">
    <w:name w:val="caption"/>
    <w:basedOn w:val="Normal"/>
    <w:next w:val="Normal"/>
    <w:uiPriority w:val="35"/>
    <w:unhideWhenUsed/>
    <w:qFormat/>
    <w:rsid w:val="00B34C8B"/>
    <w:pPr>
      <w:spacing w:before="0" w:after="200" w:line="240" w:lineRule="auto"/>
      <w:ind w:left="0"/>
      <w:jc w:val="left"/>
    </w:pPr>
    <w:rPr>
      <w:rFonts w:ascii="Calibri" w:hAnsi="Calibri"/>
      <w:i/>
      <w:iCs/>
      <w:color w:val="44546A"/>
      <w:sz w:val="18"/>
      <w:szCs w:val="18"/>
    </w:rPr>
  </w:style>
  <w:style w:type="character" w:customStyle="1" w:styleId="NormalWebCar">
    <w:name w:val="Normal (Web) Car"/>
    <w:link w:val="NormalWeb"/>
    <w:uiPriority w:val="99"/>
    <w:locked/>
    <w:rsid w:val="00B34C8B"/>
    <w:rPr>
      <w:rFonts w:ascii="Times New Roman" w:eastAsia="Times New Roman" w:hAnsi="Times New Roman"/>
      <w:sz w:val="24"/>
      <w:szCs w:val="24"/>
    </w:rPr>
  </w:style>
  <w:style w:type="paragraph" w:customStyle="1" w:styleId="Trabajo2">
    <w:name w:val="Trabajo2"/>
    <w:rsid w:val="00597CE0"/>
    <w:pPr>
      <w:suppressAutoHyphens/>
      <w:spacing w:line="360" w:lineRule="auto"/>
      <w:jc w:val="both"/>
    </w:pPr>
    <w:rPr>
      <w:rFonts w:ascii="Arial" w:eastAsia="Times New Roman" w:hAnsi="Arial" w:cs="Arial"/>
      <w:lang w:val="es-ES" w:eastAsia="zh-CN"/>
    </w:rPr>
  </w:style>
  <w:style w:type="paragraph" w:customStyle="1" w:styleId="Prrafodelista100">
    <w:name w:val="Párrafo de lista10"/>
    <w:basedOn w:val="Normal"/>
    <w:qFormat/>
    <w:rsid w:val="00497137"/>
    <w:pPr>
      <w:spacing w:before="0" w:after="200" w:line="360" w:lineRule="auto"/>
      <w:ind w:left="720"/>
      <w:contextualSpacing/>
    </w:pPr>
    <w:rPr>
      <w:sz w:val="24"/>
    </w:rPr>
  </w:style>
  <w:style w:type="paragraph" w:customStyle="1" w:styleId="Prrafodelista1000">
    <w:name w:val="Párrafo de lista100"/>
    <w:basedOn w:val="Normal"/>
    <w:uiPriority w:val="34"/>
    <w:qFormat/>
    <w:rsid w:val="0052475A"/>
    <w:pPr>
      <w:spacing w:before="0" w:after="200" w:line="360" w:lineRule="auto"/>
      <w:ind w:left="720"/>
      <w:contextualSpacing/>
    </w:pPr>
    <w:rPr>
      <w:sz w:val="24"/>
    </w:rPr>
  </w:style>
  <w:style w:type="paragraph" w:customStyle="1" w:styleId="Prrafodelista10000">
    <w:name w:val="Párrafo de lista1000"/>
    <w:basedOn w:val="Normal"/>
    <w:uiPriority w:val="34"/>
    <w:qFormat/>
    <w:rsid w:val="008F36BD"/>
    <w:pPr>
      <w:spacing w:before="0" w:after="200" w:line="360" w:lineRule="auto"/>
      <w:ind w:left="720"/>
      <w:contextualSpacing/>
    </w:pPr>
    <w:rPr>
      <w:sz w:val="24"/>
    </w:rPr>
  </w:style>
  <w:style w:type="paragraph" w:customStyle="1" w:styleId="Prrafodelista100000">
    <w:name w:val="Párrafo de lista10000"/>
    <w:basedOn w:val="Normal"/>
    <w:uiPriority w:val="34"/>
    <w:qFormat/>
    <w:rsid w:val="00654D89"/>
    <w:pPr>
      <w:spacing w:before="0" w:after="200" w:line="360" w:lineRule="auto"/>
      <w:ind w:left="720"/>
      <w:contextualSpacing/>
    </w:pPr>
    <w:rPr>
      <w:sz w:val="24"/>
    </w:rPr>
  </w:style>
  <w:style w:type="character" w:customStyle="1" w:styleId="ui-provider">
    <w:name w:val="ui-provider"/>
    <w:basedOn w:val="Fuentedeprrafopredeter"/>
    <w:rsid w:val="00130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376">
      <w:bodyDiv w:val="1"/>
      <w:marLeft w:val="0"/>
      <w:marRight w:val="0"/>
      <w:marTop w:val="0"/>
      <w:marBottom w:val="0"/>
      <w:divBdr>
        <w:top w:val="none" w:sz="0" w:space="0" w:color="auto"/>
        <w:left w:val="none" w:sz="0" w:space="0" w:color="auto"/>
        <w:bottom w:val="none" w:sz="0" w:space="0" w:color="auto"/>
        <w:right w:val="none" w:sz="0" w:space="0" w:color="auto"/>
      </w:divBdr>
    </w:div>
    <w:div w:id="2558146">
      <w:bodyDiv w:val="1"/>
      <w:marLeft w:val="0"/>
      <w:marRight w:val="0"/>
      <w:marTop w:val="0"/>
      <w:marBottom w:val="0"/>
      <w:divBdr>
        <w:top w:val="none" w:sz="0" w:space="0" w:color="auto"/>
        <w:left w:val="none" w:sz="0" w:space="0" w:color="auto"/>
        <w:bottom w:val="none" w:sz="0" w:space="0" w:color="auto"/>
        <w:right w:val="none" w:sz="0" w:space="0" w:color="auto"/>
      </w:divBdr>
    </w:div>
    <w:div w:id="29451920">
      <w:bodyDiv w:val="1"/>
      <w:marLeft w:val="0"/>
      <w:marRight w:val="0"/>
      <w:marTop w:val="0"/>
      <w:marBottom w:val="0"/>
      <w:divBdr>
        <w:top w:val="none" w:sz="0" w:space="0" w:color="auto"/>
        <w:left w:val="none" w:sz="0" w:space="0" w:color="auto"/>
        <w:bottom w:val="none" w:sz="0" w:space="0" w:color="auto"/>
        <w:right w:val="none" w:sz="0" w:space="0" w:color="auto"/>
      </w:divBdr>
    </w:div>
    <w:div w:id="83773147">
      <w:bodyDiv w:val="1"/>
      <w:marLeft w:val="0"/>
      <w:marRight w:val="0"/>
      <w:marTop w:val="0"/>
      <w:marBottom w:val="0"/>
      <w:divBdr>
        <w:top w:val="none" w:sz="0" w:space="0" w:color="auto"/>
        <w:left w:val="none" w:sz="0" w:space="0" w:color="auto"/>
        <w:bottom w:val="none" w:sz="0" w:space="0" w:color="auto"/>
        <w:right w:val="none" w:sz="0" w:space="0" w:color="auto"/>
      </w:divBdr>
    </w:div>
    <w:div w:id="127281756">
      <w:bodyDiv w:val="1"/>
      <w:marLeft w:val="0"/>
      <w:marRight w:val="0"/>
      <w:marTop w:val="0"/>
      <w:marBottom w:val="0"/>
      <w:divBdr>
        <w:top w:val="none" w:sz="0" w:space="0" w:color="auto"/>
        <w:left w:val="none" w:sz="0" w:space="0" w:color="auto"/>
        <w:bottom w:val="none" w:sz="0" w:space="0" w:color="auto"/>
        <w:right w:val="none" w:sz="0" w:space="0" w:color="auto"/>
      </w:divBdr>
    </w:div>
    <w:div w:id="181212721">
      <w:bodyDiv w:val="1"/>
      <w:marLeft w:val="0"/>
      <w:marRight w:val="0"/>
      <w:marTop w:val="0"/>
      <w:marBottom w:val="0"/>
      <w:divBdr>
        <w:top w:val="none" w:sz="0" w:space="0" w:color="auto"/>
        <w:left w:val="none" w:sz="0" w:space="0" w:color="auto"/>
        <w:bottom w:val="none" w:sz="0" w:space="0" w:color="auto"/>
        <w:right w:val="none" w:sz="0" w:space="0" w:color="auto"/>
      </w:divBdr>
    </w:div>
    <w:div w:id="261766806">
      <w:bodyDiv w:val="1"/>
      <w:marLeft w:val="0"/>
      <w:marRight w:val="0"/>
      <w:marTop w:val="0"/>
      <w:marBottom w:val="0"/>
      <w:divBdr>
        <w:top w:val="none" w:sz="0" w:space="0" w:color="auto"/>
        <w:left w:val="none" w:sz="0" w:space="0" w:color="auto"/>
        <w:bottom w:val="none" w:sz="0" w:space="0" w:color="auto"/>
        <w:right w:val="none" w:sz="0" w:space="0" w:color="auto"/>
      </w:divBdr>
    </w:div>
    <w:div w:id="358973399">
      <w:bodyDiv w:val="1"/>
      <w:marLeft w:val="0"/>
      <w:marRight w:val="0"/>
      <w:marTop w:val="0"/>
      <w:marBottom w:val="0"/>
      <w:divBdr>
        <w:top w:val="none" w:sz="0" w:space="0" w:color="auto"/>
        <w:left w:val="none" w:sz="0" w:space="0" w:color="auto"/>
        <w:bottom w:val="none" w:sz="0" w:space="0" w:color="auto"/>
        <w:right w:val="none" w:sz="0" w:space="0" w:color="auto"/>
      </w:divBdr>
    </w:div>
    <w:div w:id="448933700">
      <w:bodyDiv w:val="1"/>
      <w:marLeft w:val="0"/>
      <w:marRight w:val="0"/>
      <w:marTop w:val="0"/>
      <w:marBottom w:val="0"/>
      <w:divBdr>
        <w:top w:val="none" w:sz="0" w:space="0" w:color="auto"/>
        <w:left w:val="none" w:sz="0" w:space="0" w:color="auto"/>
        <w:bottom w:val="none" w:sz="0" w:space="0" w:color="auto"/>
        <w:right w:val="none" w:sz="0" w:space="0" w:color="auto"/>
      </w:divBdr>
    </w:div>
    <w:div w:id="574710147">
      <w:bodyDiv w:val="1"/>
      <w:marLeft w:val="0"/>
      <w:marRight w:val="0"/>
      <w:marTop w:val="0"/>
      <w:marBottom w:val="0"/>
      <w:divBdr>
        <w:top w:val="none" w:sz="0" w:space="0" w:color="auto"/>
        <w:left w:val="none" w:sz="0" w:space="0" w:color="auto"/>
        <w:bottom w:val="none" w:sz="0" w:space="0" w:color="auto"/>
        <w:right w:val="none" w:sz="0" w:space="0" w:color="auto"/>
      </w:divBdr>
    </w:div>
    <w:div w:id="709110675">
      <w:bodyDiv w:val="1"/>
      <w:marLeft w:val="0"/>
      <w:marRight w:val="0"/>
      <w:marTop w:val="0"/>
      <w:marBottom w:val="0"/>
      <w:divBdr>
        <w:top w:val="none" w:sz="0" w:space="0" w:color="auto"/>
        <w:left w:val="none" w:sz="0" w:space="0" w:color="auto"/>
        <w:bottom w:val="none" w:sz="0" w:space="0" w:color="auto"/>
        <w:right w:val="none" w:sz="0" w:space="0" w:color="auto"/>
      </w:divBdr>
    </w:div>
    <w:div w:id="720254921">
      <w:bodyDiv w:val="1"/>
      <w:marLeft w:val="0"/>
      <w:marRight w:val="0"/>
      <w:marTop w:val="0"/>
      <w:marBottom w:val="0"/>
      <w:divBdr>
        <w:top w:val="none" w:sz="0" w:space="0" w:color="auto"/>
        <w:left w:val="none" w:sz="0" w:space="0" w:color="auto"/>
        <w:bottom w:val="none" w:sz="0" w:space="0" w:color="auto"/>
        <w:right w:val="none" w:sz="0" w:space="0" w:color="auto"/>
      </w:divBdr>
    </w:div>
    <w:div w:id="764689917">
      <w:bodyDiv w:val="1"/>
      <w:marLeft w:val="0"/>
      <w:marRight w:val="0"/>
      <w:marTop w:val="0"/>
      <w:marBottom w:val="0"/>
      <w:divBdr>
        <w:top w:val="none" w:sz="0" w:space="0" w:color="auto"/>
        <w:left w:val="none" w:sz="0" w:space="0" w:color="auto"/>
        <w:bottom w:val="none" w:sz="0" w:space="0" w:color="auto"/>
        <w:right w:val="none" w:sz="0" w:space="0" w:color="auto"/>
      </w:divBdr>
    </w:div>
    <w:div w:id="765614154">
      <w:bodyDiv w:val="1"/>
      <w:marLeft w:val="0"/>
      <w:marRight w:val="0"/>
      <w:marTop w:val="0"/>
      <w:marBottom w:val="0"/>
      <w:divBdr>
        <w:top w:val="none" w:sz="0" w:space="0" w:color="auto"/>
        <w:left w:val="none" w:sz="0" w:space="0" w:color="auto"/>
        <w:bottom w:val="none" w:sz="0" w:space="0" w:color="auto"/>
        <w:right w:val="none" w:sz="0" w:space="0" w:color="auto"/>
      </w:divBdr>
    </w:div>
    <w:div w:id="810752899">
      <w:bodyDiv w:val="1"/>
      <w:marLeft w:val="0"/>
      <w:marRight w:val="0"/>
      <w:marTop w:val="0"/>
      <w:marBottom w:val="0"/>
      <w:divBdr>
        <w:top w:val="none" w:sz="0" w:space="0" w:color="auto"/>
        <w:left w:val="none" w:sz="0" w:space="0" w:color="auto"/>
        <w:bottom w:val="none" w:sz="0" w:space="0" w:color="auto"/>
        <w:right w:val="none" w:sz="0" w:space="0" w:color="auto"/>
      </w:divBdr>
    </w:div>
    <w:div w:id="814831991">
      <w:bodyDiv w:val="1"/>
      <w:marLeft w:val="0"/>
      <w:marRight w:val="0"/>
      <w:marTop w:val="0"/>
      <w:marBottom w:val="0"/>
      <w:divBdr>
        <w:top w:val="none" w:sz="0" w:space="0" w:color="auto"/>
        <w:left w:val="none" w:sz="0" w:space="0" w:color="auto"/>
        <w:bottom w:val="none" w:sz="0" w:space="0" w:color="auto"/>
        <w:right w:val="none" w:sz="0" w:space="0" w:color="auto"/>
      </w:divBdr>
    </w:div>
    <w:div w:id="836925673">
      <w:bodyDiv w:val="1"/>
      <w:marLeft w:val="0"/>
      <w:marRight w:val="0"/>
      <w:marTop w:val="0"/>
      <w:marBottom w:val="0"/>
      <w:divBdr>
        <w:top w:val="none" w:sz="0" w:space="0" w:color="auto"/>
        <w:left w:val="none" w:sz="0" w:space="0" w:color="auto"/>
        <w:bottom w:val="none" w:sz="0" w:space="0" w:color="auto"/>
        <w:right w:val="none" w:sz="0" w:space="0" w:color="auto"/>
      </w:divBdr>
    </w:div>
    <w:div w:id="839658989">
      <w:bodyDiv w:val="1"/>
      <w:marLeft w:val="0"/>
      <w:marRight w:val="0"/>
      <w:marTop w:val="0"/>
      <w:marBottom w:val="0"/>
      <w:divBdr>
        <w:top w:val="none" w:sz="0" w:space="0" w:color="auto"/>
        <w:left w:val="none" w:sz="0" w:space="0" w:color="auto"/>
        <w:bottom w:val="none" w:sz="0" w:space="0" w:color="auto"/>
        <w:right w:val="none" w:sz="0" w:space="0" w:color="auto"/>
      </w:divBdr>
    </w:div>
    <w:div w:id="864172661">
      <w:bodyDiv w:val="1"/>
      <w:marLeft w:val="0"/>
      <w:marRight w:val="0"/>
      <w:marTop w:val="0"/>
      <w:marBottom w:val="0"/>
      <w:divBdr>
        <w:top w:val="none" w:sz="0" w:space="0" w:color="auto"/>
        <w:left w:val="none" w:sz="0" w:space="0" w:color="auto"/>
        <w:bottom w:val="none" w:sz="0" w:space="0" w:color="auto"/>
        <w:right w:val="none" w:sz="0" w:space="0" w:color="auto"/>
      </w:divBdr>
    </w:div>
    <w:div w:id="864907228">
      <w:bodyDiv w:val="1"/>
      <w:marLeft w:val="0"/>
      <w:marRight w:val="0"/>
      <w:marTop w:val="0"/>
      <w:marBottom w:val="0"/>
      <w:divBdr>
        <w:top w:val="none" w:sz="0" w:space="0" w:color="auto"/>
        <w:left w:val="none" w:sz="0" w:space="0" w:color="auto"/>
        <w:bottom w:val="none" w:sz="0" w:space="0" w:color="auto"/>
        <w:right w:val="none" w:sz="0" w:space="0" w:color="auto"/>
      </w:divBdr>
    </w:div>
    <w:div w:id="892158171">
      <w:bodyDiv w:val="1"/>
      <w:marLeft w:val="0"/>
      <w:marRight w:val="0"/>
      <w:marTop w:val="0"/>
      <w:marBottom w:val="0"/>
      <w:divBdr>
        <w:top w:val="none" w:sz="0" w:space="0" w:color="auto"/>
        <w:left w:val="none" w:sz="0" w:space="0" w:color="auto"/>
        <w:bottom w:val="none" w:sz="0" w:space="0" w:color="auto"/>
        <w:right w:val="none" w:sz="0" w:space="0" w:color="auto"/>
      </w:divBdr>
    </w:div>
    <w:div w:id="994992959">
      <w:bodyDiv w:val="1"/>
      <w:marLeft w:val="0"/>
      <w:marRight w:val="0"/>
      <w:marTop w:val="0"/>
      <w:marBottom w:val="0"/>
      <w:divBdr>
        <w:top w:val="none" w:sz="0" w:space="0" w:color="auto"/>
        <w:left w:val="none" w:sz="0" w:space="0" w:color="auto"/>
        <w:bottom w:val="none" w:sz="0" w:space="0" w:color="auto"/>
        <w:right w:val="none" w:sz="0" w:space="0" w:color="auto"/>
      </w:divBdr>
    </w:div>
    <w:div w:id="1037777755">
      <w:bodyDiv w:val="1"/>
      <w:marLeft w:val="0"/>
      <w:marRight w:val="0"/>
      <w:marTop w:val="0"/>
      <w:marBottom w:val="0"/>
      <w:divBdr>
        <w:top w:val="none" w:sz="0" w:space="0" w:color="auto"/>
        <w:left w:val="none" w:sz="0" w:space="0" w:color="auto"/>
        <w:bottom w:val="none" w:sz="0" w:space="0" w:color="auto"/>
        <w:right w:val="none" w:sz="0" w:space="0" w:color="auto"/>
      </w:divBdr>
    </w:div>
    <w:div w:id="1096286562">
      <w:bodyDiv w:val="1"/>
      <w:marLeft w:val="0"/>
      <w:marRight w:val="0"/>
      <w:marTop w:val="0"/>
      <w:marBottom w:val="0"/>
      <w:divBdr>
        <w:top w:val="none" w:sz="0" w:space="0" w:color="auto"/>
        <w:left w:val="none" w:sz="0" w:space="0" w:color="auto"/>
        <w:bottom w:val="none" w:sz="0" w:space="0" w:color="auto"/>
        <w:right w:val="none" w:sz="0" w:space="0" w:color="auto"/>
      </w:divBdr>
    </w:div>
    <w:div w:id="1134180682">
      <w:bodyDiv w:val="1"/>
      <w:marLeft w:val="0"/>
      <w:marRight w:val="0"/>
      <w:marTop w:val="0"/>
      <w:marBottom w:val="0"/>
      <w:divBdr>
        <w:top w:val="none" w:sz="0" w:space="0" w:color="auto"/>
        <w:left w:val="none" w:sz="0" w:space="0" w:color="auto"/>
        <w:bottom w:val="none" w:sz="0" w:space="0" w:color="auto"/>
        <w:right w:val="none" w:sz="0" w:space="0" w:color="auto"/>
      </w:divBdr>
    </w:div>
    <w:div w:id="1183087655">
      <w:bodyDiv w:val="1"/>
      <w:marLeft w:val="0"/>
      <w:marRight w:val="0"/>
      <w:marTop w:val="0"/>
      <w:marBottom w:val="0"/>
      <w:divBdr>
        <w:top w:val="none" w:sz="0" w:space="0" w:color="auto"/>
        <w:left w:val="none" w:sz="0" w:space="0" w:color="auto"/>
        <w:bottom w:val="none" w:sz="0" w:space="0" w:color="auto"/>
        <w:right w:val="none" w:sz="0" w:space="0" w:color="auto"/>
      </w:divBdr>
    </w:div>
    <w:div w:id="1190796075">
      <w:bodyDiv w:val="1"/>
      <w:marLeft w:val="0"/>
      <w:marRight w:val="0"/>
      <w:marTop w:val="0"/>
      <w:marBottom w:val="0"/>
      <w:divBdr>
        <w:top w:val="none" w:sz="0" w:space="0" w:color="auto"/>
        <w:left w:val="none" w:sz="0" w:space="0" w:color="auto"/>
        <w:bottom w:val="none" w:sz="0" w:space="0" w:color="auto"/>
        <w:right w:val="none" w:sz="0" w:space="0" w:color="auto"/>
      </w:divBdr>
    </w:div>
    <w:div w:id="1198859618">
      <w:bodyDiv w:val="1"/>
      <w:marLeft w:val="0"/>
      <w:marRight w:val="0"/>
      <w:marTop w:val="0"/>
      <w:marBottom w:val="0"/>
      <w:divBdr>
        <w:top w:val="none" w:sz="0" w:space="0" w:color="auto"/>
        <w:left w:val="none" w:sz="0" w:space="0" w:color="auto"/>
        <w:bottom w:val="none" w:sz="0" w:space="0" w:color="auto"/>
        <w:right w:val="none" w:sz="0" w:space="0" w:color="auto"/>
      </w:divBdr>
    </w:div>
    <w:div w:id="1227952136">
      <w:bodyDiv w:val="1"/>
      <w:marLeft w:val="0"/>
      <w:marRight w:val="0"/>
      <w:marTop w:val="0"/>
      <w:marBottom w:val="0"/>
      <w:divBdr>
        <w:top w:val="none" w:sz="0" w:space="0" w:color="auto"/>
        <w:left w:val="none" w:sz="0" w:space="0" w:color="auto"/>
        <w:bottom w:val="none" w:sz="0" w:space="0" w:color="auto"/>
        <w:right w:val="none" w:sz="0" w:space="0" w:color="auto"/>
      </w:divBdr>
    </w:div>
    <w:div w:id="1275016031">
      <w:bodyDiv w:val="1"/>
      <w:marLeft w:val="0"/>
      <w:marRight w:val="0"/>
      <w:marTop w:val="0"/>
      <w:marBottom w:val="0"/>
      <w:divBdr>
        <w:top w:val="none" w:sz="0" w:space="0" w:color="auto"/>
        <w:left w:val="none" w:sz="0" w:space="0" w:color="auto"/>
        <w:bottom w:val="none" w:sz="0" w:space="0" w:color="auto"/>
        <w:right w:val="none" w:sz="0" w:space="0" w:color="auto"/>
      </w:divBdr>
    </w:div>
    <w:div w:id="1303194671">
      <w:bodyDiv w:val="1"/>
      <w:marLeft w:val="0"/>
      <w:marRight w:val="0"/>
      <w:marTop w:val="0"/>
      <w:marBottom w:val="0"/>
      <w:divBdr>
        <w:top w:val="none" w:sz="0" w:space="0" w:color="auto"/>
        <w:left w:val="none" w:sz="0" w:space="0" w:color="auto"/>
        <w:bottom w:val="none" w:sz="0" w:space="0" w:color="auto"/>
        <w:right w:val="none" w:sz="0" w:space="0" w:color="auto"/>
      </w:divBdr>
    </w:div>
    <w:div w:id="1332611042">
      <w:bodyDiv w:val="1"/>
      <w:marLeft w:val="0"/>
      <w:marRight w:val="0"/>
      <w:marTop w:val="0"/>
      <w:marBottom w:val="0"/>
      <w:divBdr>
        <w:top w:val="none" w:sz="0" w:space="0" w:color="auto"/>
        <w:left w:val="none" w:sz="0" w:space="0" w:color="auto"/>
        <w:bottom w:val="none" w:sz="0" w:space="0" w:color="auto"/>
        <w:right w:val="none" w:sz="0" w:space="0" w:color="auto"/>
      </w:divBdr>
    </w:div>
    <w:div w:id="1353384639">
      <w:bodyDiv w:val="1"/>
      <w:marLeft w:val="0"/>
      <w:marRight w:val="0"/>
      <w:marTop w:val="0"/>
      <w:marBottom w:val="0"/>
      <w:divBdr>
        <w:top w:val="none" w:sz="0" w:space="0" w:color="auto"/>
        <w:left w:val="none" w:sz="0" w:space="0" w:color="auto"/>
        <w:bottom w:val="none" w:sz="0" w:space="0" w:color="auto"/>
        <w:right w:val="none" w:sz="0" w:space="0" w:color="auto"/>
      </w:divBdr>
    </w:div>
    <w:div w:id="1434592774">
      <w:bodyDiv w:val="1"/>
      <w:marLeft w:val="0"/>
      <w:marRight w:val="0"/>
      <w:marTop w:val="0"/>
      <w:marBottom w:val="0"/>
      <w:divBdr>
        <w:top w:val="none" w:sz="0" w:space="0" w:color="auto"/>
        <w:left w:val="none" w:sz="0" w:space="0" w:color="auto"/>
        <w:bottom w:val="none" w:sz="0" w:space="0" w:color="auto"/>
        <w:right w:val="none" w:sz="0" w:space="0" w:color="auto"/>
      </w:divBdr>
    </w:div>
    <w:div w:id="1479224863">
      <w:bodyDiv w:val="1"/>
      <w:marLeft w:val="0"/>
      <w:marRight w:val="0"/>
      <w:marTop w:val="0"/>
      <w:marBottom w:val="0"/>
      <w:divBdr>
        <w:top w:val="none" w:sz="0" w:space="0" w:color="auto"/>
        <w:left w:val="none" w:sz="0" w:space="0" w:color="auto"/>
        <w:bottom w:val="none" w:sz="0" w:space="0" w:color="auto"/>
        <w:right w:val="none" w:sz="0" w:space="0" w:color="auto"/>
      </w:divBdr>
    </w:div>
    <w:div w:id="1546605195">
      <w:bodyDiv w:val="1"/>
      <w:marLeft w:val="0"/>
      <w:marRight w:val="0"/>
      <w:marTop w:val="0"/>
      <w:marBottom w:val="0"/>
      <w:divBdr>
        <w:top w:val="none" w:sz="0" w:space="0" w:color="auto"/>
        <w:left w:val="none" w:sz="0" w:space="0" w:color="auto"/>
        <w:bottom w:val="none" w:sz="0" w:space="0" w:color="auto"/>
        <w:right w:val="none" w:sz="0" w:space="0" w:color="auto"/>
      </w:divBdr>
    </w:div>
    <w:div w:id="1559242695">
      <w:bodyDiv w:val="1"/>
      <w:marLeft w:val="0"/>
      <w:marRight w:val="0"/>
      <w:marTop w:val="0"/>
      <w:marBottom w:val="0"/>
      <w:divBdr>
        <w:top w:val="none" w:sz="0" w:space="0" w:color="auto"/>
        <w:left w:val="none" w:sz="0" w:space="0" w:color="auto"/>
        <w:bottom w:val="none" w:sz="0" w:space="0" w:color="auto"/>
        <w:right w:val="none" w:sz="0" w:space="0" w:color="auto"/>
      </w:divBdr>
    </w:div>
    <w:div w:id="1603564115">
      <w:bodyDiv w:val="1"/>
      <w:marLeft w:val="0"/>
      <w:marRight w:val="0"/>
      <w:marTop w:val="0"/>
      <w:marBottom w:val="0"/>
      <w:divBdr>
        <w:top w:val="none" w:sz="0" w:space="0" w:color="auto"/>
        <w:left w:val="none" w:sz="0" w:space="0" w:color="auto"/>
        <w:bottom w:val="none" w:sz="0" w:space="0" w:color="auto"/>
        <w:right w:val="none" w:sz="0" w:space="0" w:color="auto"/>
      </w:divBdr>
    </w:div>
    <w:div w:id="1625772041">
      <w:bodyDiv w:val="1"/>
      <w:marLeft w:val="0"/>
      <w:marRight w:val="0"/>
      <w:marTop w:val="0"/>
      <w:marBottom w:val="0"/>
      <w:divBdr>
        <w:top w:val="none" w:sz="0" w:space="0" w:color="auto"/>
        <w:left w:val="none" w:sz="0" w:space="0" w:color="auto"/>
        <w:bottom w:val="none" w:sz="0" w:space="0" w:color="auto"/>
        <w:right w:val="none" w:sz="0" w:space="0" w:color="auto"/>
      </w:divBdr>
    </w:div>
    <w:div w:id="1768849358">
      <w:bodyDiv w:val="1"/>
      <w:marLeft w:val="0"/>
      <w:marRight w:val="0"/>
      <w:marTop w:val="0"/>
      <w:marBottom w:val="0"/>
      <w:divBdr>
        <w:top w:val="none" w:sz="0" w:space="0" w:color="auto"/>
        <w:left w:val="none" w:sz="0" w:space="0" w:color="auto"/>
        <w:bottom w:val="none" w:sz="0" w:space="0" w:color="auto"/>
        <w:right w:val="none" w:sz="0" w:space="0" w:color="auto"/>
      </w:divBdr>
    </w:div>
    <w:div w:id="1785342970">
      <w:bodyDiv w:val="1"/>
      <w:marLeft w:val="0"/>
      <w:marRight w:val="0"/>
      <w:marTop w:val="0"/>
      <w:marBottom w:val="0"/>
      <w:divBdr>
        <w:top w:val="none" w:sz="0" w:space="0" w:color="auto"/>
        <w:left w:val="none" w:sz="0" w:space="0" w:color="auto"/>
        <w:bottom w:val="none" w:sz="0" w:space="0" w:color="auto"/>
        <w:right w:val="none" w:sz="0" w:space="0" w:color="auto"/>
      </w:divBdr>
    </w:div>
    <w:div w:id="1795446212">
      <w:bodyDiv w:val="1"/>
      <w:marLeft w:val="0"/>
      <w:marRight w:val="0"/>
      <w:marTop w:val="0"/>
      <w:marBottom w:val="0"/>
      <w:divBdr>
        <w:top w:val="none" w:sz="0" w:space="0" w:color="auto"/>
        <w:left w:val="none" w:sz="0" w:space="0" w:color="auto"/>
        <w:bottom w:val="none" w:sz="0" w:space="0" w:color="auto"/>
        <w:right w:val="none" w:sz="0" w:space="0" w:color="auto"/>
      </w:divBdr>
    </w:div>
    <w:div w:id="1884445418">
      <w:bodyDiv w:val="1"/>
      <w:marLeft w:val="0"/>
      <w:marRight w:val="0"/>
      <w:marTop w:val="0"/>
      <w:marBottom w:val="0"/>
      <w:divBdr>
        <w:top w:val="none" w:sz="0" w:space="0" w:color="auto"/>
        <w:left w:val="none" w:sz="0" w:space="0" w:color="auto"/>
        <w:bottom w:val="none" w:sz="0" w:space="0" w:color="auto"/>
        <w:right w:val="none" w:sz="0" w:space="0" w:color="auto"/>
      </w:divBdr>
    </w:div>
    <w:div w:id="1939750461">
      <w:bodyDiv w:val="1"/>
      <w:marLeft w:val="0"/>
      <w:marRight w:val="0"/>
      <w:marTop w:val="0"/>
      <w:marBottom w:val="0"/>
      <w:divBdr>
        <w:top w:val="none" w:sz="0" w:space="0" w:color="auto"/>
        <w:left w:val="none" w:sz="0" w:space="0" w:color="auto"/>
        <w:bottom w:val="none" w:sz="0" w:space="0" w:color="auto"/>
        <w:right w:val="none" w:sz="0" w:space="0" w:color="auto"/>
      </w:divBdr>
      <w:divsChild>
        <w:div w:id="21178611">
          <w:marLeft w:val="547"/>
          <w:marRight w:val="0"/>
          <w:marTop w:val="240"/>
          <w:marBottom w:val="0"/>
          <w:divBdr>
            <w:top w:val="none" w:sz="0" w:space="0" w:color="auto"/>
            <w:left w:val="none" w:sz="0" w:space="0" w:color="auto"/>
            <w:bottom w:val="none" w:sz="0" w:space="0" w:color="auto"/>
            <w:right w:val="none" w:sz="0" w:space="0" w:color="auto"/>
          </w:divBdr>
        </w:div>
        <w:div w:id="112789968">
          <w:marLeft w:val="547"/>
          <w:marRight w:val="0"/>
          <w:marTop w:val="240"/>
          <w:marBottom w:val="0"/>
          <w:divBdr>
            <w:top w:val="none" w:sz="0" w:space="0" w:color="auto"/>
            <w:left w:val="none" w:sz="0" w:space="0" w:color="auto"/>
            <w:bottom w:val="none" w:sz="0" w:space="0" w:color="auto"/>
            <w:right w:val="none" w:sz="0" w:space="0" w:color="auto"/>
          </w:divBdr>
        </w:div>
        <w:div w:id="132988606">
          <w:marLeft w:val="547"/>
          <w:marRight w:val="0"/>
          <w:marTop w:val="240"/>
          <w:marBottom w:val="0"/>
          <w:divBdr>
            <w:top w:val="none" w:sz="0" w:space="0" w:color="auto"/>
            <w:left w:val="none" w:sz="0" w:space="0" w:color="auto"/>
            <w:bottom w:val="none" w:sz="0" w:space="0" w:color="auto"/>
            <w:right w:val="none" w:sz="0" w:space="0" w:color="auto"/>
          </w:divBdr>
        </w:div>
        <w:div w:id="528300870">
          <w:marLeft w:val="547"/>
          <w:marRight w:val="0"/>
          <w:marTop w:val="240"/>
          <w:marBottom w:val="0"/>
          <w:divBdr>
            <w:top w:val="none" w:sz="0" w:space="0" w:color="auto"/>
            <w:left w:val="none" w:sz="0" w:space="0" w:color="auto"/>
            <w:bottom w:val="none" w:sz="0" w:space="0" w:color="auto"/>
            <w:right w:val="none" w:sz="0" w:space="0" w:color="auto"/>
          </w:divBdr>
        </w:div>
        <w:div w:id="566720165">
          <w:marLeft w:val="547"/>
          <w:marRight w:val="0"/>
          <w:marTop w:val="240"/>
          <w:marBottom w:val="0"/>
          <w:divBdr>
            <w:top w:val="none" w:sz="0" w:space="0" w:color="auto"/>
            <w:left w:val="none" w:sz="0" w:space="0" w:color="auto"/>
            <w:bottom w:val="none" w:sz="0" w:space="0" w:color="auto"/>
            <w:right w:val="none" w:sz="0" w:space="0" w:color="auto"/>
          </w:divBdr>
        </w:div>
        <w:div w:id="800458560">
          <w:marLeft w:val="547"/>
          <w:marRight w:val="0"/>
          <w:marTop w:val="240"/>
          <w:marBottom w:val="0"/>
          <w:divBdr>
            <w:top w:val="none" w:sz="0" w:space="0" w:color="auto"/>
            <w:left w:val="none" w:sz="0" w:space="0" w:color="auto"/>
            <w:bottom w:val="none" w:sz="0" w:space="0" w:color="auto"/>
            <w:right w:val="none" w:sz="0" w:space="0" w:color="auto"/>
          </w:divBdr>
        </w:div>
        <w:div w:id="825979369">
          <w:marLeft w:val="547"/>
          <w:marRight w:val="0"/>
          <w:marTop w:val="240"/>
          <w:marBottom w:val="0"/>
          <w:divBdr>
            <w:top w:val="none" w:sz="0" w:space="0" w:color="auto"/>
            <w:left w:val="none" w:sz="0" w:space="0" w:color="auto"/>
            <w:bottom w:val="none" w:sz="0" w:space="0" w:color="auto"/>
            <w:right w:val="none" w:sz="0" w:space="0" w:color="auto"/>
          </w:divBdr>
        </w:div>
        <w:div w:id="913472108">
          <w:marLeft w:val="547"/>
          <w:marRight w:val="0"/>
          <w:marTop w:val="240"/>
          <w:marBottom w:val="0"/>
          <w:divBdr>
            <w:top w:val="none" w:sz="0" w:space="0" w:color="auto"/>
            <w:left w:val="none" w:sz="0" w:space="0" w:color="auto"/>
            <w:bottom w:val="none" w:sz="0" w:space="0" w:color="auto"/>
            <w:right w:val="none" w:sz="0" w:space="0" w:color="auto"/>
          </w:divBdr>
        </w:div>
        <w:div w:id="953903309">
          <w:marLeft w:val="547"/>
          <w:marRight w:val="0"/>
          <w:marTop w:val="240"/>
          <w:marBottom w:val="0"/>
          <w:divBdr>
            <w:top w:val="none" w:sz="0" w:space="0" w:color="auto"/>
            <w:left w:val="none" w:sz="0" w:space="0" w:color="auto"/>
            <w:bottom w:val="none" w:sz="0" w:space="0" w:color="auto"/>
            <w:right w:val="none" w:sz="0" w:space="0" w:color="auto"/>
          </w:divBdr>
        </w:div>
        <w:div w:id="999041386">
          <w:marLeft w:val="547"/>
          <w:marRight w:val="0"/>
          <w:marTop w:val="240"/>
          <w:marBottom w:val="0"/>
          <w:divBdr>
            <w:top w:val="none" w:sz="0" w:space="0" w:color="auto"/>
            <w:left w:val="none" w:sz="0" w:space="0" w:color="auto"/>
            <w:bottom w:val="none" w:sz="0" w:space="0" w:color="auto"/>
            <w:right w:val="none" w:sz="0" w:space="0" w:color="auto"/>
          </w:divBdr>
        </w:div>
        <w:div w:id="1177112364">
          <w:marLeft w:val="547"/>
          <w:marRight w:val="0"/>
          <w:marTop w:val="240"/>
          <w:marBottom w:val="0"/>
          <w:divBdr>
            <w:top w:val="none" w:sz="0" w:space="0" w:color="auto"/>
            <w:left w:val="none" w:sz="0" w:space="0" w:color="auto"/>
            <w:bottom w:val="none" w:sz="0" w:space="0" w:color="auto"/>
            <w:right w:val="none" w:sz="0" w:space="0" w:color="auto"/>
          </w:divBdr>
        </w:div>
        <w:div w:id="1440832474">
          <w:marLeft w:val="547"/>
          <w:marRight w:val="0"/>
          <w:marTop w:val="240"/>
          <w:marBottom w:val="0"/>
          <w:divBdr>
            <w:top w:val="none" w:sz="0" w:space="0" w:color="auto"/>
            <w:left w:val="none" w:sz="0" w:space="0" w:color="auto"/>
            <w:bottom w:val="none" w:sz="0" w:space="0" w:color="auto"/>
            <w:right w:val="none" w:sz="0" w:space="0" w:color="auto"/>
          </w:divBdr>
        </w:div>
        <w:div w:id="1868789273">
          <w:marLeft w:val="547"/>
          <w:marRight w:val="0"/>
          <w:marTop w:val="240"/>
          <w:marBottom w:val="0"/>
          <w:divBdr>
            <w:top w:val="none" w:sz="0" w:space="0" w:color="auto"/>
            <w:left w:val="none" w:sz="0" w:space="0" w:color="auto"/>
            <w:bottom w:val="none" w:sz="0" w:space="0" w:color="auto"/>
            <w:right w:val="none" w:sz="0" w:space="0" w:color="auto"/>
          </w:divBdr>
        </w:div>
        <w:div w:id="2032417076">
          <w:marLeft w:val="547"/>
          <w:marRight w:val="0"/>
          <w:marTop w:val="240"/>
          <w:marBottom w:val="0"/>
          <w:divBdr>
            <w:top w:val="none" w:sz="0" w:space="0" w:color="auto"/>
            <w:left w:val="none" w:sz="0" w:space="0" w:color="auto"/>
            <w:bottom w:val="none" w:sz="0" w:space="0" w:color="auto"/>
            <w:right w:val="none" w:sz="0" w:space="0" w:color="auto"/>
          </w:divBdr>
        </w:div>
        <w:div w:id="2032803096">
          <w:marLeft w:val="547"/>
          <w:marRight w:val="0"/>
          <w:marTop w:val="240"/>
          <w:marBottom w:val="0"/>
          <w:divBdr>
            <w:top w:val="none" w:sz="0" w:space="0" w:color="auto"/>
            <w:left w:val="none" w:sz="0" w:space="0" w:color="auto"/>
            <w:bottom w:val="none" w:sz="0" w:space="0" w:color="auto"/>
            <w:right w:val="none" w:sz="0" w:space="0" w:color="auto"/>
          </w:divBdr>
        </w:div>
      </w:divsChild>
    </w:div>
    <w:div w:id="1943608177">
      <w:bodyDiv w:val="1"/>
      <w:marLeft w:val="0"/>
      <w:marRight w:val="0"/>
      <w:marTop w:val="0"/>
      <w:marBottom w:val="0"/>
      <w:divBdr>
        <w:top w:val="none" w:sz="0" w:space="0" w:color="auto"/>
        <w:left w:val="none" w:sz="0" w:space="0" w:color="auto"/>
        <w:bottom w:val="none" w:sz="0" w:space="0" w:color="auto"/>
        <w:right w:val="none" w:sz="0" w:space="0" w:color="auto"/>
      </w:divBdr>
    </w:div>
    <w:div w:id="1966353675">
      <w:bodyDiv w:val="1"/>
      <w:marLeft w:val="0"/>
      <w:marRight w:val="0"/>
      <w:marTop w:val="0"/>
      <w:marBottom w:val="0"/>
      <w:divBdr>
        <w:top w:val="none" w:sz="0" w:space="0" w:color="auto"/>
        <w:left w:val="none" w:sz="0" w:space="0" w:color="auto"/>
        <w:bottom w:val="none" w:sz="0" w:space="0" w:color="auto"/>
        <w:right w:val="none" w:sz="0" w:space="0" w:color="auto"/>
      </w:divBdr>
    </w:div>
    <w:div w:id="1977489472">
      <w:bodyDiv w:val="1"/>
      <w:marLeft w:val="0"/>
      <w:marRight w:val="0"/>
      <w:marTop w:val="0"/>
      <w:marBottom w:val="0"/>
      <w:divBdr>
        <w:top w:val="none" w:sz="0" w:space="0" w:color="auto"/>
        <w:left w:val="none" w:sz="0" w:space="0" w:color="auto"/>
        <w:bottom w:val="none" w:sz="0" w:space="0" w:color="auto"/>
        <w:right w:val="none" w:sz="0" w:space="0" w:color="auto"/>
      </w:divBdr>
    </w:div>
    <w:div w:id="1980912788">
      <w:bodyDiv w:val="1"/>
      <w:marLeft w:val="0"/>
      <w:marRight w:val="0"/>
      <w:marTop w:val="0"/>
      <w:marBottom w:val="0"/>
      <w:divBdr>
        <w:top w:val="none" w:sz="0" w:space="0" w:color="auto"/>
        <w:left w:val="none" w:sz="0" w:space="0" w:color="auto"/>
        <w:bottom w:val="none" w:sz="0" w:space="0" w:color="auto"/>
        <w:right w:val="none" w:sz="0" w:space="0" w:color="auto"/>
      </w:divBdr>
    </w:div>
    <w:div w:id="209377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A48BB-84E2-4AF7-B534-D0A93FC66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3267</Words>
  <Characters>17972</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ysalazarg</dc:creator>
  <cp:keywords/>
  <cp:lastModifiedBy>Arlene Ruiz Barrantes</cp:lastModifiedBy>
  <cp:revision>2</cp:revision>
  <dcterms:created xsi:type="dcterms:W3CDTF">2024-10-02T14:58:00Z</dcterms:created>
  <dcterms:modified xsi:type="dcterms:W3CDTF">2024-10-02T14:58:00Z</dcterms:modified>
</cp:coreProperties>
</file>