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26EA0" w14:textId="1B608D69" w:rsidR="00492024" w:rsidRDefault="009A00BD" w:rsidP="00C6677C">
      <w:pPr>
        <w:spacing w:after="0" w:line="240" w:lineRule="auto"/>
        <w:ind w:right="142"/>
        <w:jc w:val="right"/>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389</w:t>
      </w:r>
      <w:r w:rsidR="00492024">
        <w:rPr>
          <w:rFonts w:ascii="Book Antiqua" w:eastAsia="Times New Roman" w:hAnsi="Book Antiqua" w:cs="Arial"/>
          <w:sz w:val="24"/>
          <w:szCs w:val="24"/>
          <w:lang w:val="pt-BR" w:eastAsia="es-ES"/>
        </w:rPr>
        <w:t>-PLA-EV-2022</w:t>
      </w:r>
    </w:p>
    <w:p w14:paraId="6BFE7150" w14:textId="79181820" w:rsidR="00121B9A" w:rsidRDefault="00121B9A" w:rsidP="00C6677C">
      <w:pPr>
        <w:spacing w:after="0" w:line="240" w:lineRule="auto"/>
        <w:ind w:right="142"/>
        <w:jc w:val="right"/>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Ref.</w:t>
      </w:r>
      <w:r w:rsidR="00C970CB">
        <w:rPr>
          <w:rFonts w:ascii="Book Antiqua" w:eastAsia="Times New Roman" w:hAnsi="Book Antiqua" w:cs="Arial"/>
          <w:sz w:val="24"/>
          <w:szCs w:val="24"/>
          <w:lang w:val="pt-BR" w:eastAsia="es-ES"/>
        </w:rPr>
        <w:t xml:space="preserve"> </w:t>
      </w:r>
      <w:r w:rsidR="00121B56">
        <w:rPr>
          <w:rFonts w:ascii="Book Antiqua" w:eastAsia="Times New Roman" w:hAnsi="Book Antiqua" w:cs="Arial"/>
          <w:sz w:val="24"/>
          <w:szCs w:val="24"/>
          <w:lang w:val="pt-BR" w:eastAsia="es-ES"/>
        </w:rPr>
        <w:t xml:space="preserve">SICE </w:t>
      </w:r>
      <w:r>
        <w:rPr>
          <w:rFonts w:ascii="Book Antiqua" w:eastAsia="Times New Roman" w:hAnsi="Book Antiqua" w:cs="Arial"/>
          <w:sz w:val="24"/>
          <w:szCs w:val="24"/>
          <w:lang w:val="pt-BR" w:eastAsia="es-ES"/>
        </w:rPr>
        <w:t>311-2022</w:t>
      </w:r>
    </w:p>
    <w:p w14:paraId="1797165F" w14:textId="77777777" w:rsidR="00121B9A" w:rsidRDefault="00121B9A" w:rsidP="00934B67">
      <w:pPr>
        <w:spacing w:after="0" w:line="240" w:lineRule="auto"/>
        <w:rPr>
          <w:rFonts w:ascii="Book Antiqua" w:eastAsia="Times New Roman" w:hAnsi="Book Antiqua" w:cs="Arial"/>
          <w:sz w:val="24"/>
          <w:szCs w:val="24"/>
          <w:lang w:val="pt-BR" w:eastAsia="es-ES"/>
        </w:rPr>
      </w:pPr>
    </w:p>
    <w:p w14:paraId="7B4ED35F" w14:textId="37719055" w:rsidR="00722521" w:rsidRPr="000B170B" w:rsidRDefault="00761BE9" w:rsidP="00934B67">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 xml:space="preserve">6 </w:t>
      </w:r>
      <w:r w:rsidR="00492024">
        <w:rPr>
          <w:rFonts w:ascii="Book Antiqua" w:eastAsia="Times New Roman" w:hAnsi="Book Antiqua" w:cs="Arial"/>
          <w:sz w:val="24"/>
          <w:szCs w:val="24"/>
          <w:lang w:val="pt-BR" w:eastAsia="es-ES"/>
        </w:rPr>
        <w:t xml:space="preserve">de </w:t>
      </w:r>
      <w:proofErr w:type="spellStart"/>
      <w:r w:rsidR="00492024">
        <w:rPr>
          <w:rFonts w:ascii="Book Antiqua" w:eastAsia="Times New Roman" w:hAnsi="Book Antiqua" w:cs="Arial"/>
          <w:sz w:val="24"/>
          <w:szCs w:val="24"/>
          <w:lang w:val="pt-BR" w:eastAsia="es-ES"/>
        </w:rPr>
        <w:t>mayo</w:t>
      </w:r>
      <w:proofErr w:type="spellEnd"/>
      <w:r w:rsidR="008B5B15" w:rsidRPr="000B170B">
        <w:rPr>
          <w:rFonts w:ascii="Book Antiqua" w:eastAsia="Times New Roman" w:hAnsi="Book Antiqua" w:cs="Arial"/>
          <w:sz w:val="24"/>
          <w:szCs w:val="24"/>
          <w:lang w:val="pt-BR" w:eastAsia="es-ES"/>
        </w:rPr>
        <w:t xml:space="preserve"> de</w:t>
      </w:r>
      <w:r w:rsidR="00762979">
        <w:rPr>
          <w:rFonts w:ascii="Book Antiqua" w:eastAsia="Times New Roman" w:hAnsi="Book Antiqua" w:cs="Arial"/>
          <w:sz w:val="24"/>
          <w:szCs w:val="24"/>
          <w:lang w:val="pt-BR" w:eastAsia="es-ES"/>
        </w:rPr>
        <w:t>l</w:t>
      </w:r>
      <w:r w:rsidR="008B5B15" w:rsidRPr="000B170B">
        <w:rPr>
          <w:rFonts w:ascii="Book Antiqua" w:eastAsia="Times New Roman" w:hAnsi="Book Antiqua" w:cs="Arial"/>
          <w:sz w:val="24"/>
          <w:szCs w:val="24"/>
          <w:lang w:val="pt-BR" w:eastAsia="es-ES"/>
        </w:rPr>
        <w:t xml:space="preserve"> 202</w:t>
      </w:r>
      <w:r w:rsidR="00762979">
        <w:rPr>
          <w:rFonts w:ascii="Book Antiqua" w:eastAsia="Times New Roman" w:hAnsi="Book Antiqua" w:cs="Arial"/>
          <w:sz w:val="24"/>
          <w:szCs w:val="24"/>
          <w:lang w:val="pt-BR" w:eastAsia="es-ES"/>
        </w:rPr>
        <w:t>2</w:t>
      </w:r>
    </w:p>
    <w:p w14:paraId="608F195F" w14:textId="60A36CB3" w:rsidR="00A271E5" w:rsidRDefault="00A271E5" w:rsidP="00722521">
      <w:pPr>
        <w:spacing w:after="0" w:line="240" w:lineRule="auto"/>
        <w:rPr>
          <w:rFonts w:ascii="Book Antiqua" w:eastAsia="Times New Roman" w:hAnsi="Book Antiqua" w:cs="Arial"/>
          <w:sz w:val="24"/>
          <w:szCs w:val="24"/>
          <w:lang w:val="pt-BR" w:eastAsia="es-ES"/>
        </w:rPr>
      </w:pPr>
    </w:p>
    <w:p w14:paraId="788DF168" w14:textId="78730F93" w:rsidR="009A1FA7" w:rsidRDefault="009A1FA7" w:rsidP="00722521">
      <w:pPr>
        <w:spacing w:after="0" w:line="240" w:lineRule="auto"/>
        <w:rPr>
          <w:rFonts w:ascii="Book Antiqua" w:eastAsia="Times New Roman" w:hAnsi="Book Antiqua" w:cs="Arial"/>
          <w:sz w:val="24"/>
          <w:szCs w:val="24"/>
          <w:lang w:val="pt-BR" w:eastAsia="es-ES"/>
        </w:rPr>
      </w:pPr>
    </w:p>
    <w:p w14:paraId="712970B6" w14:textId="5DD5EF20" w:rsidR="009A1FA7" w:rsidRDefault="009A1FA7" w:rsidP="00722521">
      <w:pPr>
        <w:spacing w:after="0" w:line="240" w:lineRule="auto"/>
        <w:rPr>
          <w:rFonts w:ascii="Book Antiqua" w:eastAsia="Times New Roman" w:hAnsi="Book Antiqua" w:cs="Arial"/>
          <w:sz w:val="24"/>
          <w:szCs w:val="24"/>
          <w:lang w:val="pt-BR" w:eastAsia="es-ES"/>
        </w:rPr>
      </w:pPr>
    </w:p>
    <w:p w14:paraId="734385F3" w14:textId="0076A7A1" w:rsidR="009A1FA7" w:rsidRDefault="009A1FA7" w:rsidP="00722521">
      <w:pPr>
        <w:spacing w:after="0" w:line="240" w:lineRule="auto"/>
        <w:rPr>
          <w:rFonts w:ascii="Book Antiqua" w:eastAsia="Times New Roman" w:hAnsi="Book Antiqua" w:cs="Arial"/>
          <w:sz w:val="24"/>
          <w:szCs w:val="24"/>
          <w:lang w:val="pt-BR" w:eastAsia="es-ES"/>
        </w:rPr>
      </w:pPr>
    </w:p>
    <w:p w14:paraId="2C1BB073" w14:textId="7E8D7596" w:rsidR="00012CA9" w:rsidRDefault="00012CA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Licenciada</w:t>
      </w:r>
    </w:p>
    <w:p w14:paraId="49E6C93B" w14:textId="43DA69CB" w:rsidR="00012CA9" w:rsidRDefault="00012CA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Silvia Navarro Romanini</w:t>
      </w:r>
    </w:p>
    <w:p w14:paraId="2D197779" w14:textId="2944ABAE" w:rsidR="00012CA9" w:rsidRDefault="00012CA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Secretaría General de la Corte</w:t>
      </w:r>
    </w:p>
    <w:p w14:paraId="4A7AF413" w14:textId="303A0BB1" w:rsidR="00012CA9" w:rsidRDefault="00012CA9" w:rsidP="00722521">
      <w:pPr>
        <w:spacing w:after="0" w:line="240" w:lineRule="auto"/>
        <w:rPr>
          <w:rFonts w:ascii="Book Antiqua" w:eastAsia="Times New Roman" w:hAnsi="Book Antiqua" w:cs="Arial"/>
          <w:sz w:val="24"/>
          <w:szCs w:val="24"/>
          <w:lang w:val="pt-BR" w:eastAsia="es-ES"/>
        </w:rPr>
      </w:pPr>
    </w:p>
    <w:p w14:paraId="3DDF5447" w14:textId="77777777" w:rsidR="00012CA9" w:rsidRDefault="00012CA9" w:rsidP="00722521">
      <w:pPr>
        <w:spacing w:after="0" w:line="240" w:lineRule="auto"/>
        <w:rPr>
          <w:rFonts w:ascii="Book Antiqua" w:eastAsia="Times New Roman" w:hAnsi="Book Antiqua" w:cs="Arial"/>
          <w:sz w:val="24"/>
          <w:szCs w:val="24"/>
          <w:lang w:val="pt-BR" w:eastAsia="es-ES"/>
        </w:rPr>
      </w:pPr>
    </w:p>
    <w:p w14:paraId="1D758275" w14:textId="54FE0607" w:rsidR="00012CA9" w:rsidRDefault="00012CA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 xml:space="preserve">Estimada </w:t>
      </w:r>
      <w:proofErr w:type="spellStart"/>
      <w:r>
        <w:rPr>
          <w:rFonts w:ascii="Book Antiqua" w:eastAsia="Times New Roman" w:hAnsi="Book Antiqua" w:cs="Arial"/>
          <w:sz w:val="24"/>
          <w:szCs w:val="24"/>
          <w:lang w:val="pt-BR" w:eastAsia="es-ES"/>
        </w:rPr>
        <w:t>señora</w:t>
      </w:r>
      <w:proofErr w:type="spellEnd"/>
      <w:r>
        <w:rPr>
          <w:rFonts w:ascii="Book Antiqua" w:eastAsia="Times New Roman" w:hAnsi="Book Antiqua" w:cs="Arial"/>
          <w:sz w:val="24"/>
          <w:szCs w:val="24"/>
          <w:lang w:val="pt-BR" w:eastAsia="es-ES"/>
        </w:rPr>
        <w:t>:</w:t>
      </w:r>
    </w:p>
    <w:p w14:paraId="57E5D683" w14:textId="4A50C9E7" w:rsidR="009A1FA7" w:rsidRDefault="009A1FA7" w:rsidP="00722521">
      <w:pPr>
        <w:spacing w:after="0" w:line="240" w:lineRule="auto"/>
        <w:rPr>
          <w:rFonts w:ascii="Book Antiqua" w:eastAsia="Times New Roman" w:hAnsi="Book Antiqua" w:cs="Arial"/>
          <w:sz w:val="24"/>
          <w:szCs w:val="24"/>
          <w:lang w:val="pt-BR" w:eastAsia="es-ES"/>
        </w:rPr>
      </w:pPr>
    </w:p>
    <w:p w14:paraId="185E7A96" w14:textId="77777777" w:rsidR="00012CA9" w:rsidRDefault="00012CA9" w:rsidP="00722521">
      <w:pPr>
        <w:spacing w:after="0" w:line="240" w:lineRule="auto"/>
        <w:rPr>
          <w:rFonts w:ascii="Book Antiqua" w:eastAsia="Times New Roman" w:hAnsi="Book Antiqua" w:cs="Arial"/>
          <w:sz w:val="24"/>
          <w:szCs w:val="24"/>
          <w:lang w:val="pt-BR" w:eastAsia="es-ES"/>
        </w:rPr>
      </w:pPr>
    </w:p>
    <w:p w14:paraId="1B7709AE" w14:textId="39F13B69" w:rsidR="00012CA9" w:rsidRDefault="00012CA9" w:rsidP="00012CA9">
      <w:pPr>
        <w:spacing w:after="0" w:line="240" w:lineRule="auto"/>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 xml:space="preserve">En atención de la circular </w:t>
      </w:r>
      <w:r>
        <w:rPr>
          <w:rFonts w:ascii="Book Antiqua" w:eastAsia="Times New Roman" w:hAnsi="Book Antiqua" w:cs="Arial"/>
          <w:sz w:val="24"/>
          <w:szCs w:val="24"/>
          <w:lang w:eastAsia="es-ES"/>
        </w:rPr>
        <w:t>32</w:t>
      </w:r>
      <w:r w:rsidRPr="00157381">
        <w:rPr>
          <w:rFonts w:ascii="Book Antiqua" w:eastAsia="Times New Roman" w:hAnsi="Book Antiqua" w:cs="Arial"/>
          <w:sz w:val="24"/>
          <w:szCs w:val="24"/>
          <w:lang w:eastAsia="es-ES"/>
        </w:rPr>
        <w:t>-202</w:t>
      </w:r>
      <w:r>
        <w:rPr>
          <w:rFonts w:ascii="Book Antiqua" w:eastAsia="Times New Roman" w:hAnsi="Book Antiqua" w:cs="Arial"/>
          <w:sz w:val="24"/>
          <w:szCs w:val="24"/>
          <w:lang w:eastAsia="es-ES"/>
        </w:rPr>
        <w:t>2</w:t>
      </w:r>
      <w:r w:rsidRPr="00157381">
        <w:rPr>
          <w:rFonts w:ascii="Book Antiqua" w:eastAsia="Times New Roman" w:hAnsi="Book Antiqua" w:cs="Arial"/>
          <w:sz w:val="24"/>
          <w:szCs w:val="24"/>
          <w:lang w:eastAsia="es-ES"/>
        </w:rPr>
        <w:t xml:space="preserve">, de la Secretaría General de la Corte, del </w:t>
      </w:r>
      <w:r>
        <w:rPr>
          <w:rFonts w:ascii="Book Antiqua" w:eastAsia="Times New Roman" w:hAnsi="Book Antiqua" w:cs="Arial"/>
          <w:sz w:val="24"/>
          <w:szCs w:val="24"/>
          <w:lang w:eastAsia="es-ES"/>
        </w:rPr>
        <w:t>11</w:t>
      </w:r>
      <w:r w:rsidRPr="00157381">
        <w:rPr>
          <w:rFonts w:ascii="Book Antiqua" w:eastAsia="Times New Roman" w:hAnsi="Book Antiqua" w:cs="Arial"/>
          <w:sz w:val="24"/>
          <w:szCs w:val="24"/>
          <w:lang w:eastAsia="es-ES"/>
        </w:rPr>
        <w:t xml:space="preserve"> de </w:t>
      </w:r>
      <w:r>
        <w:rPr>
          <w:rFonts w:ascii="Book Antiqua" w:eastAsia="Times New Roman" w:hAnsi="Book Antiqua" w:cs="Arial"/>
          <w:sz w:val="24"/>
          <w:szCs w:val="24"/>
          <w:lang w:eastAsia="es-ES"/>
        </w:rPr>
        <w:t>enero</w:t>
      </w:r>
      <w:r w:rsidRPr="00157381">
        <w:rPr>
          <w:rFonts w:ascii="Book Antiqua" w:eastAsia="Times New Roman" w:hAnsi="Book Antiqua" w:cs="Arial"/>
          <w:sz w:val="24"/>
          <w:szCs w:val="24"/>
          <w:lang w:eastAsia="es-ES"/>
        </w:rPr>
        <w:t xml:space="preserve"> de</w:t>
      </w:r>
      <w:r>
        <w:rPr>
          <w:rFonts w:ascii="Book Antiqua" w:eastAsia="Times New Roman" w:hAnsi="Book Antiqua" w:cs="Arial"/>
          <w:sz w:val="24"/>
          <w:szCs w:val="24"/>
          <w:lang w:eastAsia="es-ES"/>
        </w:rPr>
        <w:t>l</w:t>
      </w:r>
      <w:r w:rsidRPr="00157381">
        <w:rPr>
          <w:rFonts w:ascii="Book Antiqua" w:eastAsia="Times New Roman" w:hAnsi="Book Antiqua" w:cs="Arial"/>
          <w:sz w:val="24"/>
          <w:szCs w:val="24"/>
          <w:lang w:eastAsia="es-ES"/>
        </w:rPr>
        <w:t xml:space="preserve"> 202</w:t>
      </w:r>
      <w:r>
        <w:rPr>
          <w:rFonts w:ascii="Book Antiqua" w:eastAsia="Times New Roman" w:hAnsi="Book Antiqua" w:cs="Arial"/>
          <w:sz w:val="24"/>
          <w:szCs w:val="24"/>
          <w:lang w:eastAsia="es-ES"/>
        </w:rPr>
        <w:t>2</w:t>
      </w:r>
      <w:r w:rsidRPr="00157381">
        <w:rPr>
          <w:rFonts w:ascii="Book Antiqua" w:eastAsia="Times New Roman" w:hAnsi="Book Antiqua" w:cs="Arial"/>
          <w:sz w:val="24"/>
          <w:szCs w:val="24"/>
          <w:lang w:eastAsia="es-ES"/>
        </w:rPr>
        <w:t xml:space="preserve">, denominada </w:t>
      </w:r>
      <w:r w:rsidRPr="003D7B5C">
        <w:rPr>
          <w:rFonts w:ascii="Book Antiqua" w:eastAsia="Times New Roman" w:hAnsi="Book Antiqua" w:cs="Arial"/>
          <w:i/>
          <w:iCs/>
          <w:sz w:val="24"/>
          <w:szCs w:val="24"/>
          <w:lang w:eastAsia="es-ES"/>
        </w:rPr>
        <w:t>“Reiteración de la circular 141-2020 sobre la Obligación</w:t>
      </w:r>
      <w:r w:rsidRPr="00157381">
        <w:rPr>
          <w:rFonts w:ascii="Book Antiqua" w:eastAsia="Times New Roman" w:hAnsi="Book Antiqua" w:cs="Arial"/>
          <w:i/>
          <w:iCs/>
          <w:sz w:val="24"/>
          <w:szCs w:val="24"/>
          <w:lang w:eastAsia="es-ES"/>
        </w:rPr>
        <w:t xml:space="preserve"> de realizar evaluaciones semestrales y anuales de Planes anuales y operativos</w:t>
      </w:r>
      <w:r w:rsidRPr="00157381">
        <w:rPr>
          <w:rFonts w:ascii="Book Antiqua" w:eastAsia="Times New Roman" w:hAnsi="Book Antiqua" w:cs="Arial"/>
          <w:sz w:val="24"/>
          <w:szCs w:val="24"/>
          <w:lang w:eastAsia="es-ES"/>
        </w:rPr>
        <w:t>”, en donde se indicó que todos los responsables de los despachos judiciales realizaran un</w:t>
      </w:r>
      <w:r>
        <w:rPr>
          <w:rFonts w:ascii="Book Antiqua" w:eastAsia="Times New Roman" w:hAnsi="Book Antiqua" w:cs="Arial"/>
          <w:sz w:val="24"/>
          <w:szCs w:val="24"/>
          <w:lang w:eastAsia="es-ES"/>
        </w:rPr>
        <w:t>a evaluación anual</w:t>
      </w:r>
      <w:r w:rsidRPr="00157381">
        <w:rPr>
          <w:rFonts w:ascii="Book Antiqua" w:eastAsia="Times New Roman" w:hAnsi="Book Antiqua" w:cs="Arial"/>
          <w:sz w:val="24"/>
          <w:szCs w:val="24"/>
          <w:lang w:eastAsia="es-ES"/>
        </w:rPr>
        <w:t xml:space="preserve"> del Plan Anual Operativo (PAO) de su área,</w:t>
      </w:r>
      <w:r>
        <w:rPr>
          <w:rFonts w:ascii="Book Antiqua" w:eastAsia="Times New Roman" w:hAnsi="Book Antiqua" w:cs="Arial"/>
          <w:sz w:val="24"/>
          <w:szCs w:val="24"/>
          <w:lang w:eastAsia="es-ES"/>
        </w:rPr>
        <w:t xml:space="preserve"> le remito </w:t>
      </w:r>
      <w:r w:rsidRPr="00D34255">
        <w:rPr>
          <w:rFonts w:ascii="Book Antiqua" w:eastAsia="Times New Roman" w:hAnsi="Book Antiqua" w:cs="Arial"/>
          <w:sz w:val="24"/>
          <w:szCs w:val="24"/>
          <w:lang w:eastAsia="es-ES"/>
        </w:rPr>
        <w:t>informe anual a los Planes Anuales Operativos al corte del 1</w:t>
      </w:r>
      <w:r>
        <w:rPr>
          <w:rFonts w:ascii="Book Antiqua" w:eastAsia="Times New Roman" w:hAnsi="Book Antiqua" w:cs="Arial"/>
          <w:sz w:val="24"/>
          <w:szCs w:val="24"/>
          <w:lang w:eastAsia="es-ES"/>
        </w:rPr>
        <w:t>9</w:t>
      </w:r>
      <w:r w:rsidRPr="00D34255">
        <w:rPr>
          <w:rFonts w:ascii="Book Antiqua" w:eastAsia="Times New Roman" w:hAnsi="Book Antiqua" w:cs="Arial"/>
          <w:sz w:val="24"/>
          <w:szCs w:val="24"/>
          <w:lang w:eastAsia="es-ES"/>
        </w:rPr>
        <w:t xml:space="preserve"> de </w:t>
      </w:r>
      <w:r>
        <w:rPr>
          <w:rFonts w:ascii="Book Antiqua" w:eastAsia="Times New Roman" w:hAnsi="Book Antiqua" w:cs="Arial"/>
          <w:sz w:val="24"/>
          <w:szCs w:val="24"/>
          <w:lang w:eastAsia="es-ES"/>
        </w:rPr>
        <w:t>enero</w:t>
      </w:r>
      <w:r w:rsidRPr="00D34255">
        <w:rPr>
          <w:rFonts w:ascii="Book Antiqua" w:eastAsia="Times New Roman" w:hAnsi="Book Antiqua" w:cs="Arial"/>
          <w:sz w:val="24"/>
          <w:szCs w:val="24"/>
          <w:lang w:eastAsia="es-ES"/>
        </w:rPr>
        <w:t xml:space="preserve"> del 2022</w:t>
      </w:r>
      <w:r>
        <w:rPr>
          <w:rFonts w:ascii="Book Antiqua" w:eastAsia="Times New Roman" w:hAnsi="Book Antiqua" w:cs="Arial"/>
          <w:sz w:val="24"/>
          <w:szCs w:val="24"/>
          <w:lang w:eastAsia="es-ES"/>
        </w:rPr>
        <w:t xml:space="preserve">, suscrito por la </w:t>
      </w:r>
      <w:r w:rsidRPr="00460266">
        <w:rPr>
          <w:rFonts w:ascii="Book Antiqua" w:eastAsia="Times New Roman" w:hAnsi="Book Antiqua" w:cs="Arial"/>
          <w:sz w:val="24"/>
          <w:szCs w:val="24"/>
          <w:lang w:eastAsia="es-ES"/>
        </w:rPr>
        <w:t>Ing</w:t>
      </w:r>
      <w:r>
        <w:rPr>
          <w:rFonts w:ascii="Book Antiqua" w:eastAsia="Times New Roman" w:hAnsi="Book Antiqua" w:cs="Arial"/>
          <w:sz w:val="24"/>
          <w:szCs w:val="24"/>
          <w:lang w:eastAsia="es-ES"/>
        </w:rPr>
        <w:t>a</w:t>
      </w:r>
      <w:r w:rsidRPr="00460266">
        <w:rPr>
          <w:rFonts w:ascii="Book Antiqua" w:eastAsia="Times New Roman" w:hAnsi="Book Antiqua" w:cs="Arial"/>
          <w:sz w:val="24"/>
          <w:szCs w:val="24"/>
          <w:lang w:eastAsia="es-ES"/>
        </w:rPr>
        <w:t xml:space="preserve">. Elena Gabriela Picado González, Jefa </w:t>
      </w:r>
      <w:r>
        <w:rPr>
          <w:rFonts w:ascii="Book Antiqua" w:eastAsia="Times New Roman" w:hAnsi="Book Antiqua" w:cs="Arial"/>
          <w:sz w:val="24"/>
          <w:szCs w:val="24"/>
          <w:lang w:eastAsia="es-ES"/>
        </w:rPr>
        <w:t xml:space="preserve">del </w:t>
      </w:r>
      <w:r w:rsidRPr="00460266">
        <w:rPr>
          <w:rFonts w:ascii="Book Antiqua" w:eastAsia="Times New Roman" w:hAnsi="Book Antiqua" w:cs="Arial"/>
          <w:sz w:val="24"/>
          <w:szCs w:val="24"/>
          <w:lang w:eastAsia="es-ES"/>
        </w:rPr>
        <w:t>Subproceso de Evaluación</w:t>
      </w:r>
      <w:r>
        <w:rPr>
          <w:rFonts w:ascii="Book Antiqua" w:eastAsia="Times New Roman" w:hAnsi="Book Antiqua" w:cs="Arial"/>
          <w:sz w:val="24"/>
          <w:szCs w:val="24"/>
          <w:lang w:eastAsia="es-ES"/>
        </w:rPr>
        <w:t>.</w:t>
      </w:r>
    </w:p>
    <w:p w14:paraId="7F808E5A" w14:textId="77777777" w:rsidR="00D12DA7" w:rsidRDefault="00D12DA7" w:rsidP="00722521">
      <w:pPr>
        <w:spacing w:after="0" w:line="240" w:lineRule="auto"/>
        <w:rPr>
          <w:rFonts w:ascii="Book Antiqua" w:eastAsia="Times New Roman" w:hAnsi="Book Antiqua" w:cs="Arial"/>
          <w:sz w:val="24"/>
          <w:szCs w:val="24"/>
          <w:lang w:eastAsia="es-ES"/>
        </w:rPr>
      </w:pPr>
    </w:p>
    <w:p w14:paraId="5E5FB7F7" w14:textId="08DC1E3C" w:rsidR="009A1FA7" w:rsidRDefault="00012CA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eastAsia="es-ES"/>
        </w:rPr>
        <w:t>Atentamente;</w:t>
      </w:r>
    </w:p>
    <w:p w14:paraId="328005FC" w14:textId="77777777" w:rsidR="009A1FA7" w:rsidRDefault="009A1FA7" w:rsidP="00722521">
      <w:pPr>
        <w:spacing w:after="0" w:line="240" w:lineRule="auto"/>
        <w:rPr>
          <w:rFonts w:ascii="Book Antiqua" w:eastAsia="Times New Roman" w:hAnsi="Book Antiqua" w:cs="Arial"/>
          <w:sz w:val="24"/>
          <w:szCs w:val="24"/>
          <w:lang w:val="pt-BR" w:eastAsia="es-ES"/>
        </w:rPr>
      </w:pPr>
    </w:p>
    <w:p w14:paraId="2661644D" w14:textId="77777777" w:rsidR="009A1FA7" w:rsidRPr="00D12DA7" w:rsidRDefault="009A1FA7" w:rsidP="00D12DA7">
      <w:pPr>
        <w:spacing w:after="0" w:line="240" w:lineRule="auto"/>
        <w:jc w:val="both"/>
        <w:rPr>
          <w:rFonts w:ascii="Book Antiqua" w:eastAsia="Times New Roman" w:hAnsi="Book Antiqua" w:cs="Arial"/>
          <w:sz w:val="24"/>
          <w:szCs w:val="24"/>
          <w:lang w:eastAsia="es-ES"/>
        </w:rPr>
      </w:pPr>
      <w:r w:rsidRPr="00D12DA7">
        <w:rPr>
          <w:rFonts w:ascii="Book Antiqua" w:eastAsia="Times New Roman" w:hAnsi="Book Antiqua" w:cs="Arial"/>
          <w:sz w:val="24"/>
          <w:szCs w:val="24"/>
          <w:lang w:eastAsia="es-ES"/>
        </w:rPr>
        <w:t xml:space="preserve">Copias: </w:t>
      </w:r>
    </w:p>
    <w:p w14:paraId="0151B80A" w14:textId="77777777" w:rsidR="009A1FA7" w:rsidRDefault="009A1FA7" w:rsidP="009A1FA7">
      <w:pPr>
        <w:pStyle w:val="Prrafodelista"/>
        <w:numPr>
          <w:ilvl w:val="0"/>
          <w:numId w:val="53"/>
        </w:numPr>
        <w:spacing w:after="0" w:line="240" w:lineRule="auto"/>
        <w:rPr>
          <w:rFonts w:ascii="Book Antiqua" w:hAnsi="Book Antiqua"/>
          <w:lang w:val="es-ES"/>
        </w:rPr>
      </w:pPr>
      <w:r>
        <w:rPr>
          <w:rFonts w:ascii="Book Antiqua" w:hAnsi="Book Antiqua"/>
        </w:rPr>
        <w:t>Despacho de la Presidencia</w:t>
      </w:r>
    </w:p>
    <w:p w14:paraId="370E17D9"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Fiscalía General de la República</w:t>
      </w:r>
    </w:p>
    <w:p w14:paraId="32B5ACDC"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Dirección General del Organismo de Investigación Judicial</w:t>
      </w:r>
    </w:p>
    <w:p w14:paraId="7EB54EBB"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Defensa Pública</w:t>
      </w:r>
    </w:p>
    <w:p w14:paraId="0C9A61D5"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Dirección Ejecutiva</w:t>
      </w:r>
    </w:p>
    <w:p w14:paraId="19A7F2A3"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Dirección Tecnología de Información</w:t>
      </w:r>
    </w:p>
    <w:p w14:paraId="5B140AE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Dirección de Gestión Humana</w:t>
      </w:r>
    </w:p>
    <w:p w14:paraId="2AF3999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 xml:space="preserve">Dirección Jurídica </w:t>
      </w:r>
    </w:p>
    <w:p w14:paraId="5E57DC84"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Servicio de Atención y Protección de Víctimas y Testigos</w:t>
      </w:r>
    </w:p>
    <w:p w14:paraId="6BB3A9A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 xml:space="preserve">Centro de Información Jurisprudencial </w:t>
      </w:r>
    </w:p>
    <w:p w14:paraId="6680C64F"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Auditoría Judicial</w:t>
      </w:r>
    </w:p>
    <w:p w14:paraId="75449FBC"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Secretaría Técnica de Ética y Valores</w:t>
      </w:r>
    </w:p>
    <w:p w14:paraId="64B0E3BC"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Secretaría Técnica de Género y Acceso a la Justicia</w:t>
      </w:r>
    </w:p>
    <w:p w14:paraId="711D87A0"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Centro Judicial de Intervención de las Comunicaciones</w:t>
      </w:r>
    </w:p>
    <w:p w14:paraId="14E8E749"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lastRenderedPageBreak/>
        <w:t>Centro de Conciliación del Poder Judicial</w:t>
      </w:r>
    </w:p>
    <w:p w14:paraId="45FD8D32"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Centro de Gestión de la Calidad</w:t>
      </w:r>
    </w:p>
    <w:p w14:paraId="2B1EA16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Escuela Judicial</w:t>
      </w:r>
    </w:p>
    <w:p w14:paraId="512328B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Comisión Nacional para el Mejoramiento de la Administración de Justicia</w:t>
      </w:r>
    </w:p>
    <w:p w14:paraId="4CDDB9B7"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Contraloría de Servicios</w:t>
      </w:r>
    </w:p>
    <w:p w14:paraId="712A750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Departamento de Trabajo Social y Psicología</w:t>
      </w:r>
    </w:p>
    <w:p w14:paraId="04D85554"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Departamento de Prensa y Comunicación Organizacional</w:t>
      </w:r>
    </w:p>
    <w:p w14:paraId="7A4E2B9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Oficina de Control Interno</w:t>
      </w:r>
    </w:p>
    <w:p w14:paraId="23EB22E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Sala Constitucional</w:t>
      </w:r>
    </w:p>
    <w:p w14:paraId="0EA72395"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Sala Primera</w:t>
      </w:r>
    </w:p>
    <w:p w14:paraId="3D0CC3ED"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Sala Segunda</w:t>
      </w:r>
    </w:p>
    <w:p w14:paraId="2DC528CD"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Sala Tercera</w:t>
      </w:r>
    </w:p>
    <w:p w14:paraId="7FBB01CE"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 xml:space="preserve">Centro de Apoyo Coordinación y Mejoramiento de la Función Jurisdiccional </w:t>
      </w:r>
    </w:p>
    <w:p w14:paraId="44414B0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Primer Circuito Judicial de San José</w:t>
      </w:r>
    </w:p>
    <w:p w14:paraId="17E80384"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Segundo Circuito Judicial de San José</w:t>
      </w:r>
    </w:p>
    <w:p w14:paraId="3ADBACBB"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Tercer Circuito Judicial de San José</w:t>
      </w:r>
    </w:p>
    <w:p w14:paraId="187E4A3E"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Primer Circuito Judicial de la Zona Sur (Pérez Zeledón)</w:t>
      </w:r>
    </w:p>
    <w:p w14:paraId="3FF2EADD"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Golfito</w:t>
      </w:r>
    </w:p>
    <w:p w14:paraId="6528FEEB"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Primer Circuito Judicial de Alajuela</w:t>
      </w:r>
    </w:p>
    <w:p w14:paraId="70C86704"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Grecia</w:t>
      </w:r>
    </w:p>
    <w:p w14:paraId="53250900"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Segundo Circuito Judicial de Alajuela (San Carlos)</w:t>
      </w:r>
    </w:p>
    <w:p w14:paraId="4ED72B47"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Tercer Circuito Judicial de Alajuela (San Ramón)</w:t>
      </w:r>
    </w:p>
    <w:p w14:paraId="2FA41A4F"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Cartago</w:t>
      </w:r>
    </w:p>
    <w:p w14:paraId="45922888"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Turrialba</w:t>
      </w:r>
    </w:p>
    <w:p w14:paraId="1329CF76"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Circuito Judicial de Heredia</w:t>
      </w:r>
    </w:p>
    <w:p w14:paraId="4608A47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Administración Regional de Sarapiquí</w:t>
      </w:r>
    </w:p>
    <w:p w14:paraId="549AC884"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Administración Cuidad Judicial</w:t>
      </w:r>
    </w:p>
    <w:p w14:paraId="510B54E1"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Primer Circuito Judicial de Guanacaste (Liberia)</w:t>
      </w:r>
    </w:p>
    <w:p w14:paraId="3AC42F47"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Segundo Circuito Judicial de Guanacaste (Nicoya)</w:t>
      </w:r>
    </w:p>
    <w:p w14:paraId="13569415"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Santa Cruz</w:t>
      </w:r>
    </w:p>
    <w:p w14:paraId="7B7BA292"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Circuito Judicial de Puntarenas</w:t>
      </w:r>
    </w:p>
    <w:p w14:paraId="5118BD0A"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Quepos (Aguirre y Parrita)</w:t>
      </w:r>
    </w:p>
    <w:p w14:paraId="3D19082B"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Osa</w:t>
      </w:r>
    </w:p>
    <w:p w14:paraId="045B23CE"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 Corredores</w:t>
      </w:r>
    </w:p>
    <w:p w14:paraId="37794292"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Primer Circuito Judicial de la Zona Atlántica</w:t>
      </w:r>
    </w:p>
    <w:p w14:paraId="41FB9F60" w14:textId="77777777"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Consejo de Administración del Segundo Circuito Judicial de la Zona Atlántica (Pococí)</w:t>
      </w:r>
    </w:p>
    <w:p w14:paraId="6D1DF286" w14:textId="62366592" w:rsidR="009A1FA7" w:rsidRDefault="009A1FA7" w:rsidP="009A1FA7">
      <w:pPr>
        <w:pStyle w:val="Prrafodelista"/>
        <w:numPr>
          <w:ilvl w:val="0"/>
          <w:numId w:val="53"/>
        </w:numPr>
        <w:spacing w:after="0" w:line="240" w:lineRule="auto"/>
        <w:rPr>
          <w:rFonts w:ascii="Book Antiqua" w:hAnsi="Book Antiqua"/>
        </w:rPr>
      </w:pPr>
      <w:r>
        <w:rPr>
          <w:rFonts w:ascii="Book Antiqua" w:hAnsi="Book Antiqua"/>
        </w:rPr>
        <w:t>Archivo</w:t>
      </w:r>
    </w:p>
    <w:p w14:paraId="5BE38E6B" w14:textId="77777777" w:rsidR="00D12DA7" w:rsidRDefault="00D12DA7" w:rsidP="00D12DA7">
      <w:pPr>
        <w:pStyle w:val="Prrafodelista"/>
        <w:spacing w:after="0" w:line="240" w:lineRule="auto"/>
        <w:rPr>
          <w:rFonts w:ascii="Book Antiqua" w:hAnsi="Book Antiqua"/>
        </w:rPr>
      </w:pPr>
    </w:p>
    <w:p w14:paraId="2FCC3F75" w14:textId="125F715E" w:rsidR="00D12DA7" w:rsidRPr="00D12DA7" w:rsidRDefault="00A12893" w:rsidP="00D12DA7">
      <w:pPr>
        <w:spacing w:after="0" w:line="240" w:lineRule="auto"/>
        <w:ind w:left="360"/>
        <w:rPr>
          <w:rFonts w:ascii="Book Antiqua" w:hAnsi="Book Antiqua"/>
        </w:rPr>
      </w:pPr>
      <w:r>
        <w:rPr>
          <w:rFonts w:ascii="Book Antiqua" w:hAnsi="Book Antiqua"/>
        </w:rPr>
        <w:t>YBPR/</w:t>
      </w:r>
      <w:proofErr w:type="spellStart"/>
      <w:r w:rsidR="00D12DA7">
        <w:rPr>
          <w:rFonts w:ascii="Book Antiqua" w:hAnsi="Book Antiqua"/>
        </w:rPr>
        <w:t>CCh</w:t>
      </w:r>
      <w:proofErr w:type="spellEnd"/>
      <w:r w:rsidR="00D12DA7">
        <w:rPr>
          <w:rFonts w:ascii="Book Antiqua" w:hAnsi="Book Antiqua"/>
        </w:rPr>
        <w:t>.</w:t>
      </w:r>
    </w:p>
    <w:p w14:paraId="6A6F5CD4" w14:textId="4D491771" w:rsidR="00D12DA7" w:rsidRDefault="00750456" w:rsidP="00D12DA7">
      <w:pPr>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br w:type="page"/>
      </w:r>
    </w:p>
    <w:p w14:paraId="5A2896BF" w14:textId="43DB8CCA" w:rsidR="00157381" w:rsidRDefault="00157381" w:rsidP="00722521">
      <w:pPr>
        <w:spacing w:after="0" w:line="240" w:lineRule="auto"/>
        <w:rPr>
          <w:rFonts w:ascii="Book Antiqua" w:eastAsia="Times New Roman" w:hAnsi="Book Antiqua" w:cs="Arial"/>
          <w:sz w:val="24"/>
          <w:szCs w:val="24"/>
          <w:lang w:val="pt-BR" w:eastAsia="es-ES"/>
        </w:rPr>
      </w:pPr>
    </w:p>
    <w:p w14:paraId="58B50D21" w14:textId="3AA3B7DF" w:rsidR="00D12DA7" w:rsidRDefault="00A05F59" w:rsidP="00722521">
      <w:pPr>
        <w:spacing w:after="0" w:line="240" w:lineRule="auto"/>
        <w:rPr>
          <w:rFonts w:ascii="Book Antiqua" w:eastAsia="Times New Roman" w:hAnsi="Book Antiqua" w:cs="Arial"/>
          <w:sz w:val="24"/>
          <w:szCs w:val="24"/>
          <w:lang w:val="pt-BR" w:eastAsia="es-ES"/>
        </w:rPr>
      </w:pPr>
      <w:r>
        <w:rPr>
          <w:rFonts w:ascii="Book Antiqua" w:eastAsia="Times New Roman" w:hAnsi="Book Antiqua" w:cs="Arial"/>
          <w:sz w:val="24"/>
          <w:szCs w:val="24"/>
          <w:lang w:val="pt-BR" w:eastAsia="es-ES"/>
        </w:rPr>
        <w:t xml:space="preserve">6 de </w:t>
      </w:r>
      <w:proofErr w:type="spellStart"/>
      <w:r>
        <w:rPr>
          <w:rFonts w:ascii="Book Antiqua" w:eastAsia="Times New Roman" w:hAnsi="Book Antiqua" w:cs="Arial"/>
          <w:sz w:val="24"/>
          <w:szCs w:val="24"/>
          <w:lang w:val="pt-BR" w:eastAsia="es-ES"/>
        </w:rPr>
        <w:t>mayo</w:t>
      </w:r>
      <w:proofErr w:type="spellEnd"/>
      <w:r>
        <w:rPr>
          <w:rFonts w:ascii="Book Antiqua" w:eastAsia="Times New Roman" w:hAnsi="Book Antiqua" w:cs="Arial"/>
          <w:sz w:val="24"/>
          <w:szCs w:val="24"/>
          <w:lang w:val="pt-BR" w:eastAsia="es-ES"/>
        </w:rPr>
        <w:t xml:space="preserve"> del 2022</w:t>
      </w:r>
    </w:p>
    <w:p w14:paraId="19AABD80" w14:textId="46348C2D" w:rsidR="00D12DA7" w:rsidRDefault="00D12DA7" w:rsidP="00722521">
      <w:pPr>
        <w:spacing w:after="0" w:line="240" w:lineRule="auto"/>
        <w:rPr>
          <w:rFonts w:ascii="Book Antiqua" w:eastAsia="Times New Roman" w:hAnsi="Book Antiqua" w:cs="Arial"/>
          <w:sz w:val="24"/>
          <w:szCs w:val="24"/>
          <w:lang w:val="pt-BR" w:eastAsia="es-ES"/>
        </w:rPr>
      </w:pPr>
    </w:p>
    <w:p w14:paraId="68F2686C" w14:textId="35D1BEF4" w:rsidR="00D12DA7" w:rsidRDefault="00D12DA7" w:rsidP="00722521">
      <w:pPr>
        <w:spacing w:after="0" w:line="240" w:lineRule="auto"/>
        <w:rPr>
          <w:rFonts w:ascii="Book Antiqua" w:eastAsia="Times New Roman" w:hAnsi="Book Antiqua" w:cs="Arial"/>
          <w:sz w:val="24"/>
          <w:szCs w:val="24"/>
          <w:lang w:val="pt-BR" w:eastAsia="es-ES"/>
        </w:rPr>
      </w:pPr>
    </w:p>
    <w:p w14:paraId="4A97616B" w14:textId="2C812A5A" w:rsidR="00A05F59" w:rsidRDefault="00A05F59" w:rsidP="00722521">
      <w:pPr>
        <w:spacing w:after="0" w:line="240" w:lineRule="auto"/>
        <w:rPr>
          <w:rFonts w:ascii="Book Antiqua" w:eastAsia="Times New Roman" w:hAnsi="Book Antiqua" w:cs="Arial"/>
          <w:sz w:val="24"/>
          <w:szCs w:val="24"/>
          <w:lang w:val="pt-BR" w:eastAsia="es-ES"/>
        </w:rPr>
      </w:pPr>
    </w:p>
    <w:p w14:paraId="7242886C" w14:textId="7D788D3E" w:rsidR="00A05F59" w:rsidRDefault="00A05F59" w:rsidP="00722521">
      <w:pPr>
        <w:spacing w:after="0" w:line="240" w:lineRule="auto"/>
        <w:rPr>
          <w:rFonts w:ascii="Book Antiqua" w:eastAsia="Times New Roman" w:hAnsi="Book Antiqua" w:cs="Arial"/>
          <w:sz w:val="24"/>
          <w:szCs w:val="24"/>
          <w:lang w:val="pt-BR" w:eastAsia="es-ES"/>
        </w:rPr>
      </w:pPr>
    </w:p>
    <w:p w14:paraId="14CF8707" w14:textId="77777777" w:rsidR="00A05F59" w:rsidRPr="000B170B" w:rsidRDefault="00A05F59" w:rsidP="00722521">
      <w:pPr>
        <w:spacing w:after="0" w:line="240" w:lineRule="auto"/>
        <w:rPr>
          <w:rFonts w:ascii="Book Antiqua" w:eastAsia="Times New Roman" w:hAnsi="Book Antiqua" w:cs="Arial"/>
          <w:sz w:val="24"/>
          <w:szCs w:val="24"/>
          <w:lang w:val="pt-BR" w:eastAsia="es-ES"/>
        </w:rPr>
      </w:pPr>
    </w:p>
    <w:p w14:paraId="700092D4" w14:textId="77777777" w:rsidR="00157381" w:rsidRPr="00157381" w:rsidRDefault="00157381" w:rsidP="00157381">
      <w:pPr>
        <w:spacing w:after="0" w:line="240" w:lineRule="auto"/>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Máster</w:t>
      </w:r>
    </w:p>
    <w:p w14:paraId="610DC1F4" w14:textId="77777777" w:rsidR="00157381" w:rsidRPr="00157381" w:rsidRDefault="00157381" w:rsidP="00157381">
      <w:pPr>
        <w:spacing w:after="0" w:line="240" w:lineRule="auto"/>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Erick Antonio Mora Leiva, Jefe</w:t>
      </w:r>
    </w:p>
    <w:p w14:paraId="67D6A00E" w14:textId="77777777" w:rsidR="00157381" w:rsidRPr="00157381" w:rsidRDefault="00157381" w:rsidP="00157381">
      <w:pPr>
        <w:spacing w:after="0" w:line="240" w:lineRule="auto"/>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Proceso de Planeación y Evaluación</w:t>
      </w:r>
    </w:p>
    <w:p w14:paraId="2FC720F0" w14:textId="77777777" w:rsidR="00157381" w:rsidRPr="00157381" w:rsidRDefault="00157381" w:rsidP="00157381">
      <w:pPr>
        <w:spacing w:after="0" w:line="240" w:lineRule="auto"/>
        <w:jc w:val="both"/>
        <w:rPr>
          <w:rFonts w:ascii="Book Antiqua" w:eastAsia="Times New Roman" w:hAnsi="Book Antiqua" w:cs="Arial"/>
          <w:sz w:val="24"/>
          <w:szCs w:val="24"/>
          <w:lang w:val="es-ES" w:eastAsia="es-ES"/>
        </w:rPr>
      </w:pPr>
    </w:p>
    <w:p w14:paraId="05476797" w14:textId="77777777" w:rsidR="00157381" w:rsidRPr="00157381" w:rsidRDefault="00157381" w:rsidP="00157381">
      <w:pPr>
        <w:spacing w:after="0" w:line="240" w:lineRule="auto"/>
        <w:rPr>
          <w:rFonts w:ascii="Book Antiqua" w:eastAsia="Times New Roman" w:hAnsi="Book Antiqua" w:cs="Arial"/>
          <w:sz w:val="24"/>
          <w:szCs w:val="24"/>
          <w:lang w:eastAsia="es-ES"/>
        </w:rPr>
      </w:pPr>
    </w:p>
    <w:p w14:paraId="1F5DBB83" w14:textId="77777777" w:rsidR="00157381" w:rsidRPr="00157381" w:rsidRDefault="00157381" w:rsidP="00157381">
      <w:pPr>
        <w:spacing w:after="0" w:line="240" w:lineRule="auto"/>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Estimado señor:</w:t>
      </w:r>
    </w:p>
    <w:p w14:paraId="69EF5825" w14:textId="77777777" w:rsidR="00157381" w:rsidRPr="003C21B7" w:rsidRDefault="00157381" w:rsidP="00157381">
      <w:pPr>
        <w:spacing w:after="0" w:line="360" w:lineRule="auto"/>
        <w:jc w:val="both"/>
        <w:rPr>
          <w:rFonts w:ascii="Book Antiqua" w:eastAsia="Times New Roman" w:hAnsi="Book Antiqua" w:cs="Arial"/>
          <w:lang w:eastAsia="es-ES"/>
        </w:rPr>
      </w:pPr>
    </w:p>
    <w:p w14:paraId="1E156F31" w14:textId="4F335AA0" w:rsidR="00157381" w:rsidRPr="00157381" w:rsidRDefault="00157381" w:rsidP="00157381">
      <w:pPr>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 xml:space="preserve">En atención de la circular </w:t>
      </w:r>
      <w:bookmarkStart w:id="0" w:name="_Hlk8036196"/>
      <w:r w:rsidR="002514CE">
        <w:rPr>
          <w:rFonts w:ascii="Book Antiqua" w:eastAsia="Times New Roman" w:hAnsi="Book Antiqua" w:cs="Arial"/>
          <w:sz w:val="24"/>
          <w:szCs w:val="24"/>
          <w:lang w:eastAsia="es-ES"/>
        </w:rPr>
        <w:t>32</w:t>
      </w:r>
      <w:r w:rsidRPr="00157381">
        <w:rPr>
          <w:rFonts w:ascii="Book Antiqua" w:eastAsia="Times New Roman" w:hAnsi="Book Antiqua" w:cs="Arial"/>
          <w:sz w:val="24"/>
          <w:szCs w:val="24"/>
          <w:lang w:eastAsia="es-ES"/>
        </w:rPr>
        <w:t>-202</w:t>
      </w:r>
      <w:r w:rsidR="002514CE">
        <w:rPr>
          <w:rFonts w:ascii="Book Antiqua" w:eastAsia="Times New Roman" w:hAnsi="Book Antiqua" w:cs="Arial"/>
          <w:sz w:val="24"/>
          <w:szCs w:val="24"/>
          <w:lang w:eastAsia="es-ES"/>
        </w:rPr>
        <w:t>2</w:t>
      </w:r>
      <w:r w:rsidRPr="00157381">
        <w:rPr>
          <w:rFonts w:ascii="Book Antiqua" w:eastAsia="Times New Roman" w:hAnsi="Book Antiqua" w:cs="Arial"/>
          <w:sz w:val="24"/>
          <w:szCs w:val="24"/>
          <w:lang w:eastAsia="es-ES"/>
        </w:rPr>
        <w:t xml:space="preserve">, de la Secretaría General de la Corte, del </w:t>
      </w:r>
      <w:r w:rsidR="009033A5">
        <w:rPr>
          <w:rFonts w:ascii="Book Antiqua" w:eastAsia="Times New Roman" w:hAnsi="Book Antiqua" w:cs="Arial"/>
          <w:sz w:val="24"/>
          <w:szCs w:val="24"/>
          <w:lang w:eastAsia="es-ES"/>
        </w:rPr>
        <w:t>11</w:t>
      </w:r>
      <w:r w:rsidRPr="00157381">
        <w:rPr>
          <w:rFonts w:ascii="Book Antiqua" w:eastAsia="Times New Roman" w:hAnsi="Book Antiqua" w:cs="Arial"/>
          <w:sz w:val="24"/>
          <w:szCs w:val="24"/>
          <w:lang w:eastAsia="es-ES"/>
        </w:rPr>
        <w:t xml:space="preserve"> de </w:t>
      </w:r>
      <w:r w:rsidR="009033A5">
        <w:rPr>
          <w:rFonts w:ascii="Book Antiqua" w:eastAsia="Times New Roman" w:hAnsi="Book Antiqua" w:cs="Arial"/>
          <w:sz w:val="24"/>
          <w:szCs w:val="24"/>
          <w:lang w:eastAsia="es-ES"/>
        </w:rPr>
        <w:t>enero</w:t>
      </w:r>
      <w:r w:rsidRPr="00157381">
        <w:rPr>
          <w:rFonts w:ascii="Book Antiqua" w:eastAsia="Times New Roman" w:hAnsi="Book Antiqua" w:cs="Arial"/>
          <w:sz w:val="24"/>
          <w:szCs w:val="24"/>
          <w:lang w:eastAsia="es-ES"/>
        </w:rPr>
        <w:t xml:space="preserve"> de</w:t>
      </w:r>
      <w:r w:rsidR="009033A5">
        <w:rPr>
          <w:rFonts w:ascii="Book Antiqua" w:eastAsia="Times New Roman" w:hAnsi="Book Antiqua" w:cs="Arial"/>
          <w:sz w:val="24"/>
          <w:szCs w:val="24"/>
          <w:lang w:eastAsia="es-ES"/>
        </w:rPr>
        <w:t>l</w:t>
      </w:r>
      <w:r w:rsidRPr="00157381">
        <w:rPr>
          <w:rFonts w:ascii="Book Antiqua" w:eastAsia="Times New Roman" w:hAnsi="Book Antiqua" w:cs="Arial"/>
          <w:sz w:val="24"/>
          <w:szCs w:val="24"/>
          <w:lang w:eastAsia="es-ES"/>
        </w:rPr>
        <w:t xml:space="preserve"> 202</w:t>
      </w:r>
      <w:r w:rsidR="009033A5">
        <w:rPr>
          <w:rFonts w:ascii="Book Antiqua" w:eastAsia="Times New Roman" w:hAnsi="Book Antiqua" w:cs="Arial"/>
          <w:sz w:val="24"/>
          <w:szCs w:val="24"/>
          <w:lang w:eastAsia="es-ES"/>
        </w:rPr>
        <w:t>2</w:t>
      </w:r>
      <w:r w:rsidRPr="00157381">
        <w:rPr>
          <w:rFonts w:ascii="Book Antiqua" w:eastAsia="Times New Roman" w:hAnsi="Book Antiqua" w:cs="Arial"/>
          <w:sz w:val="24"/>
          <w:szCs w:val="24"/>
          <w:lang w:eastAsia="es-ES"/>
        </w:rPr>
        <w:t xml:space="preserve">, denominada </w:t>
      </w:r>
      <w:r w:rsidRPr="003D7B5C">
        <w:rPr>
          <w:rFonts w:ascii="Book Antiqua" w:eastAsia="Times New Roman" w:hAnsi="Book Antiqua" w:cs="Arial"/>
          <w:i/>
          <w:iCs/>
          <w:sz w:val="24"/>
          <w:szCs w:val="24"/>
          <w:lang w:eastAsia="es-ES"/>
        </w:rPr>
        <w:t>“</w:t>
      </w:r>
      <w:r w:rsidR="008F7402" w:rsidRPr="003D7B5C">
        <w:rPr>
          <w:rFonts w:ascii="Book Antiqua" w:eastAsia="Times New Roman" w:hAnsi="Book Antiqua" w:cs="Arial"/>
          <w:i/>
          <w:iCs/>
          <w:sz w:val="24"/>
          <w:szCs w:val="24"/>
          <w:lang w:eastAsia="es-ES"/>
        </w:rPr>
        <w:t xml:space="preserve">Reiteración de la circular 141-2020 </w:t>
      </w:r>
      <w:r w:rsidR="003D7B5C" w:rsidRPr="003D7B5C">
        <w:rPr>
          <w:rFonts w:ascii="Book Antiqua" w:eastAsia="Times New Roman" w:hAnsi="Book Antiqua" w:cs="Arial"/>
          <w:i/>
          <w:iCs/>
          <w:sz w:val="24"/>
          <w:szCs w:val="24"/>
          <w:lang w:eastAsia="es-ES"/>
        </w:rPr>
        <w:t xml:space="preserve">sobre la </w:t>
      </w:r>
      <w:r w:rsidRPr="003D7B5C">
        <w:rPr>
          <w:rFonts w:ascii="Book Antiqua" w:eastAsia="Times New Roman" w:hAnsi="Book Antiqua" w:cs="Arial"/>
          <w:i/>
          <w:iCs/>
          <w:sz w:val="24"/>
          <w:szCs w:val="24"/>
          <w:lang w:eastAsia="es-ES"/>
        </w:rPr>
        <w:t>Obligación</w:t>
      </w:r>
      <w:r w:rsidRPr="00157381">
        <w:rPr>
          <w:rFonts w:ascii="Book Antiqua" w:eastAsia="Times New Roman" w:hAnsi="Book Antiqua" w:cs="Arial"/>
          <w:i/>
          <w:iCs/>
          <w:sz w:val="24"/>
          <w:szCs w:val="24"/>
          <w:lang w:eastAsia="es-ES"/>
        </w:rPr>
        <w:t xml:space="preserve"> de realizar evaluaciones semestrales y anuales de Planes anuales y operativos</w:t>
      </w:r>
      <w:r w:rsidRPr="00157381">
        <w:rPr>
          <w:rFonts w:ascii="Book Antiqua" w:eastAsia="Times New Roman" w:hAnsi="Book Antiqua" w:cs="Arial"/>
          <w:sz w:val="24"/>
          <w:szCs w:val="24"/>
          <w:lang w:eastAsia="es-ES"/>
        </w:rPr>
        <w:t>”, en donde se indicó</w:t>
      </w:r>
      <w:bookmarkEnd w:id="0"/>
      <w:r w:rsidRPr="00157381">
        <w:rPr>
          <w:rFonts w:ascii="Book Antiqua" w:eastAsia="Times New Roman" w:hAnsi="Book Antiqua" w:cs="Arial"/>
          <w:sz w:val="24"/>
          <w:szCs w:val="24"/>
          <w:lang w:eastAsia="es-ES"/>
        </w:rPr>
        <w:t xml:space="preserve"> que todos los responsables de los despachos judiciales realizaran un</w:t>
      </w:r>
      <w:r w:rsidR="00123BEA">
        <w:rPr>
          <w:rFonts w:ascii="Book Antiqua" w:eastAsia="Times New Roman" w:hAnsi="Book Antiqua" w:cs="Arial"/>
          <w:sz w:val="24"/>
          <w:szCs w:val="24"/>
          <w:lang w:eastAsia="es-ES"/>
        </w:rPr>
        <w:t>a evaluación anual</w:t>
      </w:r>
      <w:r w:rsidRPr="00157381">
        <w:rPr>
          <w:rFonts w:ascii="Book Antiqua" w:eastAsia="Times New Roman" w:hAnsi="Book Antiqua" w:cs="Arial"/>
          <w:sz w:val="24"/>
          <w:szCs w:val="24"/>
          <w:lang w:eastAsia="es-ES"/>
        </w:rPr>
        <w:t xml:space="preserve"> del Plan Anual Operativo (PAO) de su área, con participación del personal del despacho, se informa que la Dirección de </w:t>
      </w:r>
      <w:r w:rsidRPr="00D34255">
        <w:rPr>
          <w:rFonts w:ascii="Book Antiqua" w:eastAsia="Times New Roman" w:hAnsi="Book Antiqua" w:cs="Arial"/>
          <w:sz w:val="24"/>
          <w:szCs w:val="24"/>
          <w:lang w:eastAsia="es-ES"/>
        </w:rPr>
        <w:t xml:space="preserve">Planificación realiza un </w:t>
      </w:r>
      <w:r w:rsidR="00322DFF" w:rsidRPr="00D34255">
        <w:rPr>
          <w:rFonts w:ascii="Book Antiqua" w:eastAsia="Times New Roman" w:hAnsi="Book Antiqua" w:cs="Arial"/>
          <w:sz w:val="24"/>
          <w:szCs w:val="24"/>
          <w:lang w:eastAsia="es-ES"/>
        </w:rPr>
        <w:t>informe anual</w:t>
      </w:r>
      <w:r w:rsidRPr="00D34255">
        <w:rPr>
          <w:rFonts w:ascii="Book Antiqua" w:eastAsia="Times New Roman" w:hAnsi="Book Antiqua" w:cs="Arial"/>
          <w:sz w:val="24"/>
          <w:szCs w:val="24"/>
          <w:lang w:eastAsia="es-ES"/>
        </w:rPr>
        <w:t xml:space="preserve"> a los Planes Anuales Operativos al corte del </w:t>
      </w:r>
      <w:r w:rsidR="00D34255" w:rsidRPr="00D34255">
        <w:rPr>
          <w:rFonts w:ascii="Book Antiqua" w:eastAsia="Times New Roman" w:hAnsi="Book Antiqua" w:cs="Arial"/>
          <w:sz w:val="24"/>
          <w:szCs w:val="24"/>
          <w:lang w:eastAsia="es-ES"/>
        </w:rPr>
        <w:t>1</w:t>
      </w:r>
      <w:r w:rsidR="006D3A27">
        <w:rPr>
          <w:rFonts w:ascii="Book Antiqua" w:eastAsia="Times New Roman" w:hAnsi="Book Antiqua" w:cs="Arial"/>
          <w:sz w:val="24"/>
          <w:szCs w:val="24"/>
          <w:lang w:eastAsia="es-ES"/>
        </w:rPr>
        <w:t>9</w:t>
      </w:r>
      <w:r w:rsidRPr="00D34255">
        <w:rPr>
          <w:rFonts w:ascii="Book Antiqua" w:eastAsia="Times New Roman" w:hAnsi="Book Antiqua" w:cs="Arial"/>
          <w:sz w:val="24"/>
          <w:szCs w:val="24"/>
          <w:lang w:eastAsia="es-ES"/>
        </w:rPr>
        <w:t xml:space="preserve"> de </w:t>
      </w:r>
      <w:r w:rsidR="006D3A27">
        <w:rPr>
          <w:rFonts w:ascii="Book Antiqua" w:eastAsia="Times New Roman" w:hAnsi="Book Antiqua" w:cs="Arial"/>
          <w:sz w:val="24"/>
          <w:szCs w:val="24"/>
          <w:lang w:eastAsia="es-ES"/>
        </w:rPr>
        <w:t>enero</w:t>
      </w:r>
      <w:r w:rsidRPr="00D34255">
        <w:rPr>
          <w:rFonts w:ascii="Book Antiqua" w:eastAsia="Times New Roman" w:hAnsi="Book Antiqua" w:cs="Arial"/>
          <w:sz w:val="24"/>
          <w:szCs w:val="24"/>
          <w:lang w:eastAsia="es-ES"/>
        </w:rPr>
        <w:t xml:space="preserve"> de</w:t>
      </w:r>
      <w:r w:rsidR="00322DFF" w:rsidRPr="00D34255">
        <w:rPr>
          <w:rFonts w:ascii="Book Antiqua" w:eastAsia="Times New Roman" w:hAnsi="Book Antiqua" w:cs="Arial"/>
          <w:sz w:val="24"/>
          <w:szCs w:val="24"/>
          <w:lang w:eastAsia="es-ES"/>
        </w:rPr>
        <w:t>l 2022</w:t>
      </w:r>
      <w:r w:rsidRPr="00D34255">
        <w:rPr>
          <w:rFonts w:ascii="Book Antiqua" w:eastAsia="Times New Roman" w:hAnsi="Book Antiqua" w:cs="Arial"/>
          <w:sz w:val="24"/>
          <w:szCs w:val="24"/>
          <w:lang w:eastAsia="es-ES"/>
        </w:rPr>
        <w:t>, lo cual se plasma</w:t>
      </w:r>
      <w:r w:rsidRPr="00157381">
        <w:rPr>
          <w:rFonts w:ascii="Book Antiqua" w:eastAsia="Times New Roman" w:hAnsi="Book Antiqua" w:cs="Arial"/>
          <w:sz w:val="24"/>
          <w:szCs w:val="24"/>
          <w:lang w:eastAsia="es-ES"/>
        </w:rPr>
        <w:t xml:space="preserve"> en el presente informe.</w:t>
      </w:r>
    </w:p>
    <w:p w14:paraId="375765EC" w14:textId="77777777" w:rsidR="00157381" w:rsidRPr="00157381" w:rsidRDefault="00157381" w:rsidP="00157381">
      <w:pPr>
        <w:spacing w:after="0"/>
        <w:jc w:val="both"/>
        <w:rPr>
          <w:rFonts w:ascii="Book Antiqua" w:eastAsia="Times New Roman" w:hAnsi="Book Antiqua" w:cs="Arial"/>
          <w:sz w:val="24"/>
          <w:szCs w:val="24"/>
          <w:lang w:eastAsia="es-ES"/>
        </w:rPr>
      </w:pPr>
    </w:p>
    <w:p w14:paraId="2EEDCE46" w14:textId="77777777" w:rsidR="00157381" w:rsidRPr="00157381" w:rsidRDefault="00157381" w:rsidP="00157381">
      <w:pPr>
        <w:jc w:val="both"/>
        <w:rPr>
          <w:rFonts w:ascii="Book Antiqua" w:eastAsia="Times New Roman" w:hAnsi="Book Antiqua" w:cs="Arial"/>
          <w:sz w:val="24"/>
          <w:szCs w:val="24"/>
          <w:lang w:eastAsia="es-ES"/>
        </w:rPr>
      </w:pPr>
      <w:r w:rsidRPr="00157381">
        <w:rPr>
          <w:rFonts w:ascii="Book Antiqua" w:eastAsia="Times New Roman" w:hAnsi="Book Antiqua" w:cs="Arial"/>
          <w:sz w:val="24"/>
          <w:szCs w:val="24"/>
          <w:lang w:eastAsia="es-ES"/>
        </w:rPr>
        <w:t xml:space="preserve">Este informe fue elaborado por el Lic. Andrey Rojas Monge, Profesional del Subproceso de Evaluación de la Dirección de Planificación. </w:t>
      </w:r>
    </w:p>
    <w:p w14:paraId="740F2E77" w14:textId="77777777" w:rsidR="00157381" w:rsidRPr="003C21B7" w:rsidRDefault="00157381" w:rsidP="00157381">
      <w:pPr>
        <w:spacing w:after="0" w:line="240" w:lineRule="auto"/>
        <w:jc w:val="both"/>
        <w:rPr>
          <w:rFonts w:ascii="Book Antiqua" w:eastAsia="Times New Roman" w:hAnsi="Book Antiqua" w:cs="Arial"/>
          <w:lang w:val="es-MX" w:eastAsia="es-ES"/>
        </w:rPr>
      </w:pPr>
    </w:p>
    <w:p w14:paraId="05767FAC" w14:textId="77777777" w:rsidR="00157381" w:rsidRPr="003C21B7" w:rsidRDefault="00157381" w:rsidP="00157381">
      <w:pPr>
        <w:spacing w:after="0" w:line="240" w:lineRule="auto"/>
        <w:jc w:val="both"/>
        <w:rPr>
          <w:rFonts w:ascii="Book Antiqua" w:eastAsia="Times New Roman" w:hAnsi="Book Antiqua" w:cs="Arial"/>
          <w:lang w:val="es-MX" w:eastAsia="es-ES"/>
        </w:rPr>
      </w:pPr>
      <w:r w:rsidRPr="003C21B7">
        <w:rPr>
          <w:rFonts w:ascii="Book Antiqua" w:eastAsia="Times New Roman" w:hAnsi="Book Antiqua" w:cs="Arial"/>
          <w:lang w:val="es-MX" w:eastAsia="es-ES"/>
        </w:rPr>
        <w:t>Atentamente,</w:t>
      </w:r>
    </w:p>
    <w:p w14:paraId="2E0CA774" w14:textId="77777777" w:rsidR="00157381" w:rsidRPr="003C21B7" w:rsidRDefault="00157381" w:rsidP="00157381">
      <w:pPr>
        <w:spacing w:after="0" w:line="240" w:lineRule="auto"/>
        <w:jc w:val="both"/>
        <w:rPr>
          <w:rFonts w:ascii="Book Antiqua" w:eastAsia="Times New Roman" w:hAnsi="Book Antiqua" w:cs="Arial"/>
          <w:lang w:val="es-MX" w:eastAsia="es-ES"/>
        </w:rPr>
      </w:pPr>
    </w:p>
    <w:p w14:paraId="3680C8EF" w14:textId="77777777" w:rsidR="00157381" w:rsidRPr="003C21B7" w:rsidRDefault="00157381" w:rsidP="00157381">
      <w:pPr>
        <w:spacing w:after="0" w:line="240" w:lineRule="auto"/>
        <w:rPr>
          <w:rFonts w:ascii="Book Antiqua" w:eastAsia="Times New Roman" w:hAnsi="Book Antiqua" w:cs="Arial"/>
          <w:lang w:val="es-MX" w:eastAsia="es-ES"/>
        </w:rPr>
      </w:pPr>
    </w:p>
    <w:p w14:paraId="05A950B8" w14:textId="77777777" w:rsidR="00157381" w:rsidRPr="003C21B7" w:rsidRDefault="00157381" w:rsidP="00157381">
      <w:pPr>
        <w:spacing w:after="0" w:line="240" w:lineRule="auto"/>
        <w:rPr>
          <w:rFonts w:ascii="Book Antiqua" w:eastAsia="Times New Roman" w:hAnsi="Book Antiqua" w:cs="Arial"/>
          <w:lang w:val="es-MX" w:eastAsia="es-ES"/>
        </w:rPr>
      </w:pPr>
      <w:bookmarkStart w:id="1" w:name="_Hlk102725066"/>
    </w:p>
    <w:p w14:paraId="4B8A58CB" w14:textId="1D62AB3C" w:rsidR="00157381" w:rsidRPr="00460266" w:rsidRDefault="00D6121B" w:rsidP="00157381">
      <w:pPr>
        <w:spacing w:after="0" w:line="240" w:lineRule="auto"/>
        <w:rPr>
          <w:rFonts w:ascii="Book Antiqua" w:eastAsia="Times New Roman" w:hAnsi="Book Antiqua" w:cs="Arial"/>
          <w:sz w:val="24"/>
          <w:szCs w:val="24"/>
          <w:lang w:eastAsia="es-ES"/>
        </w:rPr>
      </w:pPr>
      <w:r w:rsidRPr="00460266">
        <w:rPr>
          <w:rFonts w:ascii="Book Antiqua" w:eastAsia="Times New Roman" w:hAnsi="Book Antiqua" w:cs="Arial"/>
          <w:sz w:val="24"/>
          <w:szCs w:val="24"/>
          <w:lang w:eastAsia="es-ES"/>
        </w:rPr>
        <w:t>Ing. Elena Gabriela Picado González</w:t>
      </w:r>
      <w:r w:rsidR="00157381" w:rsidRPr="00460266">
        <w:rPr>
          <w:rFonts w:ascii="Book Antiqua" w:eastAsia="Times New Roman" w:hAnsi="Book Antiqua" w:cs="Arial"/>
          <w:sz w:val="24"/>
          <w:szCs w:val="24"/>
          <w:lang w:eastAsia="es-ES"/>
        </w:rPr>
        <w:t>, Jefa</w:t>
      </w:r>
    </w:p>
    <w:p w14:paraId="157D3532" w14:textId="77777777" w:rsidR="00157381" w:rsidRPr="00460266" w:rsidRDefault="00157381" w:rsidP="00157381">
      <w:pPr>
        <w:rPr>
          <w:rFonts w:ascii="Book Antiqua" w:eastAsia="Times New Roman" w:hAnsi="Book Antiqua" w:cs="Arial"/>
          <w:sz w:val="24"/>
          <w:szCs w:val="24"/>
          <w:lang w:eastAsia="es-ES"/>
        </w:rPr>
      </w:pPr>
      <w:r w:rsidRPr="00460266">
        <w:rPr>
          <w:rFonts w:ascii="Book Antiqua" w:eastAsia="Times New Roman" w:hAnsi="Book Antiqua" w:cs="Arial"/>
          <w:sz w:val="24"/>
          <w:szCs w:val="24"/>
          <w:lang w:eastAsia="es-ES"/>
        </w:rPr>
        <w:t>Subproceso de Evaluación</w:t>
      </w:r>
    </w:p>
    <w:bookmarkEnd w:id="1"/>
    <w:p w14:paraId="1A2C7D85" w14:textId="77777777" w:rsidR="00A271E5" w:rsidRPr="000B170B" w:rsidRDefault="00A271E5" w:rsidP="00722521">
      <w:pPr>
        <w:spacing w:after="0" w:line="240" w:lineRule="auto"/>
        <w:rPr>
          <w:rFonts w:ascii="Book Antiqua" w:eastAsia="Times New Roman" w:hAnsi="Book Antiqua" w:cs="Arial"/>
          <w:sz w:val="24"/>
          <w:szCs w:val="24"/>
          <w:lang w:val="pt-BR" w:eastAsia="es-ES"/>
        </w:rPr>
      </w:pPr>
    </w:p>
    <w:p w14:paraId="403C6FF9" w14:textId="77777777" w:rsidR="00157381" w:rsidRDefault="00157381" w:rsidP="00722521">
      <w:pPr>
        <w:spacing w:after="0" w:line="240" w:lineRule="auto"/>
        <w:jc w:val="both"/>
        <w:rPr>
          <w:rFonts w:ascii="Book Antiqua" w:eastAsia="Times New Roman" w:hAnsi="Book Antiqua" w:cs="Arial"/>
          <w:sz w:val="24"/>
          <w:szCs w:val="24"/>
          <w:lang w:eastAsia="es-ES"/>
        </w:rPr>
      </w:pPr>
    </w:p>
    <w:p w14:paraId="4E0D519B" w14:textId="77777777" w:rsidR="00157381" w:rsidRDefault="00157381" w:rsidP="00722521">
      <w:pPr>
        <w:spacing w:after="0" w:line="240" w:lineRule="auto"/>
        <w:jc w:val="both"/>
        <w:rPr>
          <w:rFonts w:ascii="Book Antiqua" w:eastAsia="Times New Roman" w:hAnsi="Book Antiqua" w:cs="Arial"/>
          <w:sz w:val="24"/>
          <w:szCs w:val="24"/>
          <w:lang w:eastAsia="es-ES"/>
        </w:rPr>
      </w:pPr>
    </w:p>
    <w:p w14:paraId="3DDE7E49" w14:textId="1B9F9A7A" w:rsidR="00925CD8" w:rsidRDefault="00925CD8" w:rsidP="00414FAD">
      <w:pPr>
        <w:rPr>
          <w:rFonts w:ascii="Book Antiqua" w:eastAsia="Times New Roman" w:hAnsi="Book Antiqua" w:cs="Arial"/>
          <w:sz w:val="24"/>
          <w:szCs w:val="24"/>
          <w:lang w:eastAsia="es-ES"/>
        </w:rPr>
      </w:pPr>
    </w:p>
    <w:p w14:paraId="122538C6" w14:textId="38FFC0B3" w:rsidR="00925CD8" w:rsidRDefault="00925CD8" w:rsidP="00414FAD">
      <w:pPr>
        <w:rPr>
          <w:rFonts w:ascii="Book Antiqua" w:eastAsia="Times New Roman" w:hAnsi="Book Antiqua" w:cs="Arial"/>
          <w:sz w:val="24"/>
          <w:szCs w:val="24"/>
          <w:lang w:eastAsia="es-ES"/>
        </w:rPr>
      </w:pPr>
    </w:p>
    <w:p w14:paraId="548CBE33" w14:textId="410A05ED" w:rsidR="00517BC8" w:rsidRPr="00121B56" w:rsidRDefault="00233C89" w:rsidP="00492024">
      <w:pPr>
        <w:pStyle w:val="TITULOS"/>
      </w:pPr>
      <w:bookmarkStart w:id="2" w:name="_Toc102390772"/>
      <w:r w:rsidRPr="00121B56">
        <w:t xml:space="preserve">Evaluación </w:t>
      </w:r>
      <w:r w:rsidR="004C476D" w:rsidRPr="00121B56">
        <w:t>de los planes operativos (</w:t>
      </w:r>
      <w:r w:rsidR="00634399">
        <w:t>PAOS</w:t>
      </w:r>
      <w:r w:rsidR="004C476D" w:rsidRPr="00121B56">
        <w:t>) 2021</w:t>
      </w:r>
      <w:bookmarkEnd w:id="2"/>
    </w:p>
    <w:bookmarkStart w:id="3" w:name="_Toc90563619" w:displacedByCustomXml="next"/>
    <w:bookmarkStart w:id="4" w:name="_Toc102390773" w:displacedByCustomXml="next"/>
    <w:sdt>
      <w:sdtPr>
        <w:rPr>
          <w:rFonts w:asciiTheme="minorHAnsi" w:eastAsiaTheme="minorHAnsi" w:hAnsiTheme="minorHAnsi" w:cstheme="minorBidi"/>
          <w:b w:val="0"/>
          <w:sz w:val="22"/>
          <w:szCs w:val="22"/>
          <w:lang w:val="es-CR" w:eastAsia="en-US"/>
        </w:rPr>
        <w:id w:val="-1297682843"/>
        <w:docPartObj>
          <w:docPartGallery w:val="Table of Contents"/>
          <w:docPartUnique/>
        </w:docPartObj>
      </w:sdtPr>
      <w:sdtEndPr>
        <w:rPr>
          <w:bCs/>
        </w:rPr>
      </w:sdtEndPr>
      <w:sdtContent>
        <w:p w14:paraId="26304EC4" w14:textId="3A1F2ECF" w:rsidR="00726D1A" w:rsidRPr="00121B56" w:rsidRDefault="00726D1A" w:rsidP="00D833DA">
          <w:pPr>
            <w:pStyle w:val="Ttulo3"/>
            <w:rPr>
              <w:rStyle w:val="PrrafodelistaCar"/>
            </w:rPr>
          </w:pPr>
          <w:r w:rsidRPr="00121B56">
            <w:rPr>
              <w:rStyle w:val="PrrafodelistaCar"/>
            </w:rPr>
            <w:t>Contenido</w:t>
          </w:r>
          <w:bookmarkEnd w:id="4"/>
          <w:bookmarkEnd w:id="3"/>
        </w:p>
        <w:p w14:paraId="1B1BA3FD" w14:textId="0088BC99" w:rsidR="00F65008" w:rsidRDefault="00726D1A">
          <w:pPr>
            <w:pStyle w:val="TDC1"/>
            <w:rPr>
              <w:rFonts w:asciiTheme="minorHAnsi" w:eastAsiaTheme="minorEastAsia" w:hAnsiTheme="minorHAnsi"/>
              <w:b w:val="0"/>
              <w:bCs w:val="0"/>
              <w:caps w:val="0"/>
              <w:noProof/>
              <w:sz w:val="22"/>
              <w:u w:val="none"/>
              <w:lang w:val="es-419" w:eastAsia="es-419"/>
            </w:rPr>
          </w:pPr>
          <w:r w:rsidRPr="00121B56">
            <w:rPr>
              <w:rFonts w:ascii="Book Antiqua" w:hAnsi="Book Antiqua"/>
            </w:rPr>
            <w:fldChar w:fldCharType="begin"/>
          </w:r>
          <w:r w:rsidRPr="00121B56">
            <w:rPr>
              <w:rFonts w:ascii="Book Antiqua" w:hAnsi="Book Antiqua"/>
            </w:rPr>
            <w:instrText xml:space="preserve"> TOC \o "1-3" \h \z \u </w:instrText>
          </w:r>
          <w:r w:rsidRPr="00121B56">
            <w:rPr>
              <w:rFonts w:ascii="Book Antiqua" w:hAnsi="Book Antiqua"/>
            </w:rPr>
            <w:fldChar w:fldCharType="separate"/>
          </w:r>
          <w:hyperlink w:anchor="_Toc102390772" w:history="1">
            <w:r w:rsidR="00F65008" w:rsidRPr="001A6D2C">
              <w:rPr>
                <w:rStyle w:val="Hipervnculo"/>
                <w:rFonts w:ascii="Book Antiqua" w:hAnsi="Book Antiqua"/>
                <w:noProof/>
              </w:rPr>
              <w:t>Evaluación de los planes operativos (PAOS) 2021</w:t>
            </w:r>
            <w:r w:rsidR="00F65008">
              <w:rPr>
                <w:noProof/>
                <w:webHidden/>
              </w:rPr>
              <w:tab/>
            </w:r>
            <w:r w:rsidR="00F65008">
              <w:rPr>
                <w:noProof/>
                <w:webHidden/>
              </w:rPr>
              <w:fldChar w:fldCharType="begin"/>
            </w:r>
            <w:r w:rsidR="00F65008">
              <w:rPr>
                <w:noProof/>
                <w:webHidden/>
              </w:rPr>
              <w:instrText xml:space="preserve"> PAGEREF _Toc102390772 \h </w:instrText>
            </w:r>
            <w:r w:rsidR="00F65008">
              <w:rPr>
                <w:noProof/>
                <w:webHidden/>
              </w:rPr>
            </w:r>
            <w:r w:rsidR="00F65008">
              <w:rPr>
                <w:noProof/>
                <w:webHidden/>
              </w:rPr>
              <w:fldChar w:fldCharType="separate"/>
            </w:r>
            <w:r w:rsidR="00A31982">
              <w:rPr>
                <w:noProof/>
                <w:webHidden/>
              </w:rPr>
              <w:t>4</w:t>
            </w:r>
            <w:r w:rsidR="00F65008">
              <w:rPr>
                <w:noProof/>
                <w:webHidden/>
              </w:rPr>
              <w:fldChar w:fldCharType="end"/>
            </w:r>
          </w:hyperlink>
        </w:p>
        <w:p w14:paraId="0E6EE626" w14:textId="613F5EF1"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3" w:history="1">
            <w:r w:rsidR="00F65008" w:rsidRPr="00460266">
              <w:rPr>
                <w:rStyle w:val="Hipervnculo"/>
                <w:noProof/>
                <w:sz w:val="24"/>
                <w:szCs w:val="18"/>
                <w:lang w:val="es-CR"/>
              </w:rPr>
              <w:t>1.</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lang w:val="es-CR"/>
              </w:rPr>
              <w:t>Contenido</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_Toc102390773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4</w:t>
            </w:r>
            <w:r w:rsidR="00F65008" w:rsidRPr="00460266">
              <w:rPr>
                <w:noProof/>
                <w:webHidden/>
                <w:sz w:val="24"/>
                <w:szCs w:val="18"/>
              </w:rPr>
              <w:fldChar w:fldCharType="end"/>
            </w:r>
          </w:hyperlink>
        </w:p>
        <w:p w14:paraId="4F8003FD" w14:textId="0910605D"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4" w:history="1">
            <w:r w:rsidR="00F65008" w:rsidRPr="00460266">
              <w:rPr>
                <w:rStyle w:val="Hipervnculo"/>
                <w:noProof/>
                <w:sz w:val="24"/>
                <w:szCs w:val="18"/>
              </w:rPr>
              <w:t>2.</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Introducción.</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_Toc102390774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5</w:t>
            </w:r>
            <w:r w:rsidR="00F65008" w:rsidRPr="00460266">
              <w:rPr>
                <w:noProof/>
                <w:webHidden/>
                <w:sz w:val="24"/>
                <w:szCs w:val="18"/>
              </w:rPr>
              <w:fldChar w:fldCharType="end"/>
            </w:r>
          </w:hyperlink>
        </w:p>
        <w:p w14:paraId="7D25E5FC" w14:textId="3BBA3E22"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5" w:history="1">
            <w:r w:rsidR="00F65008" w:rsidRPr="00460266">
              <w:rPr>
                <w:rStyle w:val="Hipervnculo"/>
                <w:noProof/>
                <w:sz w:val="24"/>
                <w:szCs w:val="18"/>
              </w:rPr>
              <w:t>3.</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Resumen ejecutivo.</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_Toc102390775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5</w:t>
            </w:r>
            <w:r w:rsidR="00F65008" w:rsidRPr="00460266">
              <w:rPr>
                <w:noProof/>
                <w:webHidden/>
                <w:sz w:val="24"/>
                <w:szCs w:val="18"/>
              </w:rPr>
              <w:fldChar w:fldCharType="end"/>
            </w:r>
          </w:hyperlink>
        </w:p>
        <w:p w14:paraId="31F4F606" w14:textId="42D33279"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6" w:history="1">
            <w:r w:rsidR="00F65008" w:rsidRPr="00460266">
              <w:rPr>
                <w:rStyle w:val="Hipervnculo"/>
                <w:noProof/>
                <w:sz w:val="24"/>
                <w:szCs w:val="18"/>
              </w:rPr>
              <w:t>4.</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Descripción de la Evaluación del Plan Anual Operativo 2021</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_Toc102390776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9</w:t>
            </w:r>
            <w:r w:rsidR="00F65008" w:rsidRPr="00460266">
              <w:rPr>
                <w:noProof/>
                <w:webHidden/>
                <w:sz w:val="24"/>
                <w:szCs w:val="18"/>
              </w:rPr>
              <w:fldChar w:fldCharType="end"/>
            </w:r>
          </w:hyperlink>
        </w:p>
        <w:p w14:paraId="1D8F193A" w14:textId="3DB8F3D2"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7" w:history="1">
            <w:r w:rsidR="00F65008" w:rsidRPr="00460266">
              <w:rPr>
                <w:rStyle w:val="Hipervnculo"/>
                <w:noProof/>
                <w:sz w:val="24"/>
                <w:szCs w:val="18"/>
              </w:rPr>
              <w:t>5.</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Alcance del seguimiento.</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_Toc102390777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12</w:t>
            </w:r>
            <w:r w:rsidR="00F65008" w:rsidRPr="00460266">
              <w:rPr>
                <w:noProof/>
                <w:webHidden/>
                <w:sz w:val="24"/>
                <w:szCs w:val="18"/>
              </w:rPr>
              <w:fldChar w:fldCharType="end"/>
            </w:r>
          </w:hyperlink>
        </w:p>
        <w:p w14:paraId="15C77FC5" w14:textId="5BA227EB"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8" w:history="1">
            <w:r w:rsidR="00F65008" w:rsidRPr="00460266">
              <w:rPr>
                <w:rStyle w:val="Hipervnculo"/>
                <w:noProof/>
                <w:sz w:val="24"/>
                <w:szCs w:val="18"/>
              </w:rPr>
              <w:t>6.</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Antecedentes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_Toc102390778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13</w:t>
            </w:r>
            <w:r w:rsidR="00F65008" w:rsidRPr="00460266">
              <w:rPr>
                <w:noProof/>
                <w:webHidden/>
                <w:sz w:val="24"/>
                <w:szCs w:val="18"/>
              </w:rPr>
              <w:fldChar w:fldCharType="end"/>
            </w:r>
          </w:hyperlink>
        </w:p>
        <w:p w14:paraId="217D56CD" w14:textId="63FE0951"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79" w:history="1">
            <w:r w:rsidR="00F65008" w:rsidRPr="00460266">
              <w:rPr>
                <w:rStyle w:val="Hipervnculo"/>
                <w:noProof/>
                <w:sz w:val="24"/>
                <w:szCs w:val="18"/>
              </w:rPr>
              <w:t>7.</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Objetivo de la Evaluación de los Planes Anuales Operativos.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_Toc102390779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15</w:t>
            </w:r>
            <w:r w:rsidR="00F65008" w:rsidRPr="00460266">
              <w:rPr>
                <w:noProof/>
                <w:webHidden/>
                <w:sz w:val="24"/>
                <w:szCs w:val="18"/>
              </w:rPr>
              <w:fldChar w:fldCharType="end"/>
            </w:r>
          </w:hyperlink>
        </w:p>
        <w:p w14:paraId="6077ACB8" w14:textId="7184DD56"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0" w:history="1">
            <w:r w:rsidR="00F65008" w:rsidRPr="00460266">
              <w:rPr>
                <w:rStyle w:val="Hipervnculo"/>
                <w:noProof/>
                <w:sz w:val="24"/>
                <w:szCs w:val="18"/>
              </w:rPr>
              <w:t>8.</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Descripción de la estrategia de la evaluación.</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_Toc102390780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15</w:t>
            </w:r>
            <w:r w:rsidR="00F65008" w:rsidRPr="00460266">
              <w:rPr>
                <w:noProof/>
                <w:webHidden/>
                <w:sz w:val="24"/>
                <w:szCs w:val="18"/>
              </w:rPr>
              <w:fldChar w:fldCharType="end"/>
            </w:r>
          </w:hyperlink>
        </w:p>
        <w:p w14:paraId="6A29FC29" w14:textId="6222D7AA"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1" w:history="1">
            <w:r w:rsidR="00F65008" w:rsidRPr="00460266">
              <w:rPr>
                <w:rStyle w:val="Hipervnculo"/>
                <w:noProof/>
                <w:sz w:val="24"/>
                <w:szCs w:val="18"/>
              </w:rPr>
              <w:t>9.</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Cumplimiento de las metas operativas a nivel institucional, por Programas Presupuestario y por Centros de Responsabilidad.</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_Toc102390781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16</w:t>
            </w:r>
            <w:r w:rsidR="00F65008" w:rsidRPr="00460266">
              <w:rPr>
                <w:noProof/>
                <w:webHidden/>
                <w:sz w:val="24"/>
                <w:szCs w:val="18"/>
              </w:rPr>
              <w:fldChar w:fldCharType="end"/>
            </w:r>
          </w:hyperlink>
        </w:p>
        <w:p w14:paraId="67BBB19F" w14:textId="5BF86165"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2" w:history="1">
            <w:r w:rsidR="00F65008" w:rsidRPr="00460266">
              <w:rPr>
                <w:rStyle w:val="Hipervnculo"/>
                <w:noProof/>
                <w:sz w:val="24"/>
                <w:szCs w:val="18"/>
              </w:rPr>
              <w:t>10.</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Análisis de la evaluación de los Planes Anuales Operativos y su cumplimiento con el Plan Estratégico Institucional 2019 – 2024.</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_Toc102390782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35</w:t>
            </w:r>
            <w:r w:rsidR="00F65008" w:rsidRPr="00460266">
              <w:rPr>
                <w:noProof/>
                <w:webHidden/>
                <w:sz w:val="24"/>
                <w:szCs w:val="18"/>
              </w:rPr>
              <w:fldChar w:fldCharType="end"/>
            </w:r>
          </w:hyperlink>
        </w:p>
        <w:p w14:paraId="2699FCDA" w14:textId="0FD66DC6"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3" w:history="1">
            <w:r w:rsidR="00F65008" w:rsidRPr="00460266">
              <w:rPr>
                <w:rStyle w:val="Hipervnculo"/>
                <w:noProof/>
                <w:sz w:val="24"/>
                <w:szCs w:val="18"/>
              </w:rPr>
              <w:t>11.</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Evaluación del Plan de Acción para la continuidad de los servicios judiciales producto del COVID-19.</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_Toc102390783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41</w:t>
            </w:r>
            <w:r w:rsidR="00F65008" w:rsidRPr="00460266">
              <w:rPr>
                <w:noProof/>
                <w:webHidden/>
                <w:sz w:val="24"/>
                <w:szCs w:val="18"/>
              </w:rPr>
              <w:fldChar w:fldCharType="end"/>
            </w:r>
          </w:hyperlink>
        </w:p>
        <w:p w14:paraId="7C85F3BC" w14:textId="52CBD255"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4" w:history="1">
            <w:r w:rsidR="00F65008" w:rsidRPr="00460266">
              <w:rPr>
                <w:rStyle w:val="Hipervnculo"/>
                <w:noProof/>
                <w:sz w:val="24"/>
                <w:szCs w:val="18"/>
              </w:rPr>
              <w:t>12.</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Oportunidades de mejora del Plan Anual Operativo 2021</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_Toc102390784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74</w:t>
            </w:r>
            <w:r w:rsidR="00F65008" w:rsidRPr="00460266">
              <w:rPr>
                <w:noProof/>
                <w:webHidden/>
                <w:sz w:val="24"/>
                <w:szCs w:val="18"/>
              </w:rPr>
              <w:fldChar w:fldCharType="end"/>
            </w:r>
          </w:hyperlink>
        </w:p>
        <w:p w14:paraId="39E46A82" w14:textId="6DA69806"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5" w:history="1">
            <w:r w:rsidR="00F65008" w:rsidRPr="00460266">
              <w:rPr>
                <w:rStyle w:val="Hipervnculo"/>
                <w:noProof/>
                <w:sz w:val="24"/>
                <w:szCs w:val="18"/>
              </w:rPr>
              <w:t>13.</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Roles y responsabilidades de los entes participantes.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_Toc102390785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80</w:t>
            </w:r>
            <w:r w:rsidR="00F65008" w:rsidRPr="00460266">
              <w:rPr>
                <w:noProof/>
                <w:webHidden/>
                <w:sz w:val="24"/>
                <w:szCs w:val="18"/>
              </w:rPr>
              <w:fldChar w:fldCharType="end"/>
            </w:r>
          </w:hyperlink>
        </w:p>
        <w:p w14:paraId="0AD6D6C5" w14:textId="7D8AE4C2"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6" w:history="1">
            <w:r w:rsidR="00F65008" w:rsidRPr="00460266">
              <w:rPr>
                <w:rStyle w:val="Hipervnculo"/>
                <w:noProof/>
                <w:sz w:val="24"/>
                <w:szCs w:val="18"/>
              </w:rPr>
              <w:t>14.</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Hallazgos de la evaluación al Plan Anual Operativo 2021,</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_Toc102390786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82</w:t>
            </w:r>
            <w:r w:rsidR="00F65008" w:rsidRPr="00460266">
              <w:rPr>
                <w:noProof/>
                <w:webHidden/>
                <w:sz w:val="24"/>
                <w:szCs w:val="18"/>
              </w:rPr>
              <w:fldChar w:fldCharType="end"/>
            </w:r>
          </w:hyperlink>
        </w:p>
        <w:p w14:paraId="6EF9F95D" w14:textId="709C119B"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7" w:history="1">
            <w:r w:rsidR="00F65008" w:rsidRPr="00460266">
              <w:rPr>
                <w:rStyle w:val="Hipervnculo"/>
                <w:noProof/>
                <w:sz w:val="24"/>
                <w:szCs w:val="18"/>
              </w:rPr>
              <w:t>15.</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Plan de acción</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_Toc102390787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84</w:t>
            </w:r>
            <w:r w:rsidR="00F65008" w:rsidRPr="00460266">
              <w:rPr>
                <w:noProof/>
                <w:webHidden/>
                <w:sz w:val="24"/>
                <w:szCs w:val="18"/>
              </w:rPr>
              <w:fldChar w:fldCharType="end"/>
            </w:r>
          </w:hyperlink>
        </w:p>
        <w:p w14:paraId="06E04EAA" w14:textId="2AF5F329"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8" w:history="1">
            <w:r w:rsidR="00F65008" w:rsidRPr="00460266">
              <w:rPr>
                <w:rStyle w:val="Hipervnculo"/>
                <w:noProof/>
                <w:sz w:val="24"/>
                <w:szCs w:val="18"/>
              </w:rPr>
              <w:t>16.</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Seguimiento a las recomendaciones del informe 1311-PLA-EV-2021 relacionado con el informe semestral de seguimiento de los Planes Anuales Operativos 2021.</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_Toc102390788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95</w:t>
            </w:r>
            <w:r w:rsidR="00F65008" w:rsidRPr="00460266">
              <w:rPr>
                <w:noProof/>
                <w:webHidden/>
                <w:sz w:val="24"/>
                <w:szCs w:val="18"/>
              </w:rPr>
              <w:fldChar w:fldCharType="end"/>
            </w:r>
          </w:hyperlink>
        </w:p>
        <w:p w14:paraId="66367632" w14:textId="5F4EAE94"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89" w:history="1">
            <w:r w:rsidR="00F65008" w:rsidRPr="00460266">
              <w:rPr>
                <w:rStyle w:val="Hipervnculo"/>
                <w:noProof/>
                <w:sz w:val="24"/>
                <w:szCs w:val="18"/>
              </w:rPr>
              <w:t>17.</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Transparencia y Rendición de Cuentas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_Toc102390789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102</w:t>
            </w:r>
            <w:r w:rsidR="00F65008" w:rsidRPr="00460266">
              <w:rPr>
                <w:noProof/>
                <w:webHidden/>
                <w:sz w:val="24"/>
                <w:szCs w:val="18"/>
              </w:rPr>
              <w:fldChar w:fldCharType="end"/>
            </w:r>
          </w:hyperlink>
        </w:p>
        <w:p w14:paraId="52613CF8" w14:textId="6AF868E1"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90" w:history="1">
            <w:r w:rsidR="00F65008" w:rsidRPr="00460266">
              <w:rPr>
                <w:rStyle w:val="Hipervnculo"/>
                <w:noProof/>
                <w:sz w:val="24"/>
                <w:szCs w:val="18"/>
              </w:rPr>
              <w:t>18.</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Conclusiones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_Toc102390790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104</w:t>
            </w:r>
            <w:r w:rsidR="00F65008" w:rsidRPr="00460266">
              <w:rPr>
                <w:noProof/>
                <w:webHidden/>
                <w:sz w:val="24"/>
                <w:szCs w:val="18"/>
              </w:rPr>
              <w:fldChar w:fldCharType="end"/>
            </w:r>
          </w:hyperlink>
        </w:p>
        <w:p w14:paraId="776CEA01" w14:textId="60735CEB"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91" w:history="1">
            <w:r w:rsidR="00F65008" w:rsidRPr="00460266">
              <w:rPr>
                <w:rStyle w:val="Hipervnculo"/>
                <w:noProof/>
                <w:sz w:val="24"/>
                <w:szCs w:val="18"/>
              </w:rPr>
              <w:t>19.</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Recomendaciones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_Toc102390791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113</w:t>
            </w:r>
            <w:r w:rsidR="00F65008" w:rsidRPr="00460266">
              <w:rPr>
                <w:noProof/>
                <w:webHidden/>
                <w:sz w:val="24"/>
                <w:szCs w:val="18"/>
              </w:rPr>
              <w:fldChar w:fldCharType="end"/>
            </w:r>
          </w:hyperlink>
        </w:p>
        <w:p w14:paraId="285A287E" w14:textId="2B8CC461" w:rsidR="00F65008" w:rsidRPr="00460266" w:rsidRDefault="00A54D37" w:rsidP="00460266">
          <w:pPr>
            <w:pStyle w:val="TDC3"/>
            <w:spacing w:line="276" w:lineRule="auto"/>
            <w:rPr>
              <w:rFonts w:asciiTheme="minorHAnsi" w:eastAsiaTheme="minorEastAsia" w:hAnsiTheme="minorHAnsi"/>
              <w:b w:val="0"/>
              <w:smallCaps w:val="0"/>
              <w:noProof/>
              <w:color w:val="auto"/>
              <w:sz w:val="20"/>
              <w:lang w:val="es-419" w:eastAsia="es-419"/>
            </w:rPr>
          </w:pPr>
          <w:hyperlink w:anchor="_Toc102390792" w:history="1">
            <w:r w:rsidR="00F65008" w:rsidRPr="00460266">
              <w:rPr>
                <w:rStyle w:val="Hipervnculo"/>
                <w:noProof/>
                <w:sz w:val="24"/>
                <w:szCs w:val="18"/>
              </w:rPr>
              <w:t>20.</w:t>
            </w:r>
            <w:r w:rsidR="00F65008" w:rsidRPr="00460266">
              <w:rPr>
                <w:rFonts w:asciiTheme="minorHAnsi" w:eastAsiaTheme="minorEastAsia" w:hAnsiTheme="minorHAnsi"/>
                <w:b w:val="0"/>
                <w:smallCaps w:val="0"/>
                <w:noProof/>
                <w:color w:val="auto"/>
                <w:sz w:val="20"/>
                <w:lang w:val="es-419" w:eastAsia="es-419"/>
              </w:rPr>
              <w:tab/>
            </w:r>
            <w:r w:rsidR="00F65008" w:rsidRPr="00460266">
              <w:rPr>
                <w:rStyle w:val="Hipervnculo"/>
                <w:noProof/>
                <w:sz w:val="24"/>
                <w:szCs w:val="18"/>
              </w:rPr>
              <w:t>Anexos</w:t>
            </w:r>
            <w:r w:rsidR="00F65008" w:rsidRPr="00460266">
              <w:rPr>
                <w:noProof/>
                <w:webHidden/>
                <w:sz w:val="24"/>
                <w:szCs w:val="18"/>
              </w:rPr>
              <w:tab/>
            </w:r>
            <w:r w:rsidR="00F65008" w:rsidRPr="00460266">
              <w:rPr>
                <w:noProof/>
                <w:webHidden/>
                <w:sz w:val="24"/>
                <w:szCs w:val="18"/>
              </w:rPr>
              <w:fldChar w:fldCharType="begin"/>
            </w:r>
            <w:r w:rsidR="00F65008" w:rsidRPr="00460266">
              <w:rPr>
                <w:noProof/>
                <w:webHidden/>
                <w:sz w:val="24"/>
                <w:szCs w:val="18"/>
              </w:rPr>
              <w:instrText xml:space="preserve"> PAGEREF _Toc102390792 \h </w:instrText>
            </w:r>
            <w:r w:rsidR="00F65008" w:rsidRPr="00460266">
              <w:rPr>
                <w:noProof/>
                <w:webHidden/>
                <w:sz w:val="24"/>
                <w:szCs w:val="18"/>
              </w:rPr>
            </w:r>
            <w:r w:rsidR="00F65008" w:rsidRPr="00460266">
              <w:rPr>
                <w:noProof/>
                <w:webHidden/>
                <w:sz w:val="24"/>
                <w:szCs w:val="18"/>
              </w:rPr>
              <w:fldChar w:fldCharType="separate"/>
            </w:r>
            <w:r w:rsidR="00A31982">
              <w:rPr>
                <w:noProof/>
                <w:webHidden/>
                <w:sz w:val="24"/>
                <w:szCs w:val="18"/>
              </w:rPr>
              <w:t>131</w:t>
            </w:r>
            <w:r w:rsidR="00F65008" w:rsidRPr="00460266">
              <w:rPr>
                <w:noProof/>
                <w:webHidden/>
                <w:sz w:val="24"/>
                <w:szCs w:val="18"/>
              </w:rPr>
              <w:fldChar w:fldCharType="end"/>
            </w:r>
          </w:hyperlink>
        </w:p>
        <w:p w14:paraId="1703134B" w14:textId="17CEA32A" w:rsidR="00B5761C" w:rsidRPr="007D4714" w:rsidRDefault="00726D1A" w:rsidP="007D4714">
          <w:pPr>
            <w:shd w:val="clear" w:color="auto" w:fill="FFFFFF" w:themeFill="background1"/>
          </w:pPr>
          <w:r w:rsidRPr="00121B56">
            <w:rPr>
              <w:rFonts w:ascii="Book Antiqua" w:hAnsi="Book Antiqua"/>
              <w:b/>
              <w:bCs/>
              <w:lang w:val="es-ES"/>
            </w:rPr>
            <w:fldChar w:fldCharType="end"/>
          </w:r>
        </w:p>
      </w:sdtContent>
    </w:sdt>
    <w:p w14:paraId="0F3E19D5" w14:textId="77777777" w:rsidR="007E35F5" w:rsidRDefault="007E35F5" w:rsidP="004C476D">
      <w:pPr>
        <w:rPr>
          <w:lang w:val="es-ES" w:eastAsia="ja-JP"/>
        </w:rPr>
      </w:pPr>
      <w:bookmarkStart w:id="5" w:name="_Toc90563620"/>
    </w:p>
    <w:p w14:paraId="1D1C2E3C" w14:textId="19CF2A96" w:rsidR="003551D1" w:rsidRPr="00934B67" w:rsidRDefault="00B5761C" w:rsidP="00D833DA">
      <w:pPr>
        <w:pStyle w:val="Ttulo3"/>
      </w:pPr>
      <w:bookmarkStart w:id="6" w:name="_Toc102390774"/>
      <w:r>
        <w:lastRenderedPageBreak/>
        <w:t>Introducción.</w:t>
      </w:r>
      <w:bookmarkEnd w:id="5"/>
      <w:bookmarkEnd w:id="6"/>
    </w:p>
    <w:p w14:paraId="2FAB8B6B" w14:textId="25ABEB36" w:rsidR="00A63946" w:rsidRDefault="003551D1" w:rsidP="00A63946">
      <w:pPr>
        <w:pStyle w:val="NormalINFORMEMIDEPLAN"/>
      </w:pPr>
      <w:r>
        <w:t xml:space="preserve">La Dirección de Planificación presenta el siguiente informe de </w:t>
      </w:r>
      <w:r w:rsidR="006E1754">
        <w:t>Evaluación de los Planes Anuales Operativos 2021</w:t>
      </w:r>
      <w:r w:rsidR="00E94A88">
        <w:t>.</w:t>
      </w:r>
    </w:p>
    <w:p w14:paraId="79377B11" w14:textId="77777777" w:rsidR="00A63946" w:rsidRDefault="00A63946" w:rsidP="00A63946">
      <w:pPr>
        <w:pStyle w:val="NormalINFORMEMIDEPLAN"/>
      </w:pPr>
    </w:p>
    <w:p w14:paraId="0E082585" w14:textId="6DD2427E" w:rsidR="007F7B72" w:rsidRDefault="00A63946" w:rsidP="00B61535">
      <w:pPr>
        <w:pStyle w:val="NormalINFORMEMIDEPLAN"/>
      </w:pPr>
      <w:r>
        <w:t xml:space="preserve">El procedimiento de elaboración de este informe utiliza </w:t>
      </w:r>
      <w:r w:rsidRPr="00016391">
        <w:t>como insumo la información reportada y registrada en el Sistema P</w:t>
      </w:r>
      <w:r w:rsidR="00ED4FFD" w:rsidRPr="00016391">
        <w:t>AO</w:t>
      </w:r>
      <w:r w:rsidRPr="00016391">
        <w:t xml:space="preserve"> con fecha de corte al </w:t>
      </w:r>
      <w:r w:rsidR="00322DFF" w:rsidRPr="00016391">
        <w:t>1</w:t>
      </w:r>
      <w:r w:rsidR="003944C3">
        <w:t xml:space="preserve">9 </w:t>
      </w:r>
      <w:r w:rsidRPr="00016391">
        <w:t xml:space="preserve">de </w:t>
      </w:r>
      <w:r w:rsidR="003944C3">
        <w:t>enero</w:t>
      </w:r>
      <w:r w:rsidRPr="00016391">
        <w:t xml:space="preserve"> </w:t>
      </w:r>
      <w:r w:rsidR="00B8239C" w:rsidRPr="00016391">
        <w:t xml:space="preserve">del </w:t>
      </w:r>
      <w:r w:rsidRPr="00016391">
        <w:t>202</w:t>
      </w:r>
      <w:r w:rsidR="00F339E7" w:rsidRPr="00016391">
        <w:t>2</w:t>
      </w:r>
      <w:r w:rsidR="007063AD" w:rsidRPr="00016391">
        <w:t>,</w:t>
      </w:r>
      <w:r>
        <w:t xml:space="preserve"> </w:t>
      </w:r>
      <w:r w:rsidR="007063AD">
        <w:t>donde e</w:t>
      </w:r>
      <w:r w:rsidR="00E02DD6">
        <w:t xml:space="preserve">specíficamente, se brinda información referente </w:t>
      </w:r>
      <w:r w:rsidR="008271BD">
        <w:t xml:space="preserve">al cumplimiento </w:t>
      </w:r>
      <w:r w:rsidR="00A30C76">
        <w:t>de</w:t>
      </w:r>
      <w:r w:rsidR="00E02DD6">
        <w:t xml:space="preserve"> </w:t>
      </w:r>
      <w:r w:rsidR="00B61535">
        <w:t xml:space="preserve">los objetivos y </w:t>
      </w:r>
      <w:r w:rsidR="00E02DD6">
        <w:t xml:space="preserve">metas </w:t>
      </w:r>
      <w:r w:rsidR="00F339E7">
        <w:t>operativas</w:t>
      </w:r>
      <w:r w:rsidR="00E02DD6">
        <w:t xml:space="preserve"> asignadas en el Sistema P</w:t>
      </w:r>
      <w:r w:rsidR="00F339E7">
        <w:t>AO</w:t>
      </w:r>
      <w:r w:rsidR="00FF10E6">
        <w:t>;</w:t>
      </w:r>
      <w:r w:rsidR="00FF10E6" w:rsidRPr="00FF10E6">
        <w:t xml:space="preserve"> </w:t>
      </w:r>
      <w:r w:rsidR="00FF10E6" w:rsidRPr="00C0096C">
        <w:t xml:space="preserve">sin embargo, </w:t>
      </w:r>
      <w:r w:rsidR="00FF10E6" w:rsidRPr="00C0096C">
        <w:rPr>
          <w:rFonts w:cs="Book Antiqua"/>
          <w:snapToGrid w:val="0"/>
          <w:color w:val="000000"/>
        </w:rPr>
        <w:t xml:space="preserve">la Dirección de Planificación concedió una prórroga para registrar los avances en el Sistema PAO, solicitada por </w:t>
      </w:r>
      <w:r w:rsidR="00123178">
        <w:rPr>
          <w:rFonts w:cs="Book Antiqua"/>
          <w:snapToGrid w:val="0"/>
          <w:color w:val="000000"/>
        </w:rPr>
        <w:t>el Juzgado Contravencional de Parrita, Juzgado Contravencional de San Carlos, Juzgado Civil y Trabajo del Tercer Circuito Judicial de Alajuela, Fiscalía de Osa, Juzgado Penal de Nicoya, Oficina de Trabajo Social y Psicología de Puriscal, Administración Regional de Nicoya, Juzgado Mixto de Upala, Inspección Judicial y Centro de Conciliaciones de Santa Cruz</w:t>
      </w:r>
      <w:r w:rsidR="00513C71">
        <w:rPr>
          <w:rFonts w:cs="Book Antiqua"/>
          <w:snapToGrid w:val="0"/>
          <w:color w:val="000000"/>
        </w:rPr>
        <w:t xml:space="preserve">. </w:t>
      </w:r>
    </w:p>
    <w:p w14:paraId="0885F557" w14:textId="77777777" w:rsidR="00B61535" w:rsidRDefault="00B61535" w:rsidP="00B61535">
      <w:pPr>
        <w:pStyle w:val="NormalINFORMEMIDEPLAN"/>
        <w:rPr>
          <w:sz w:val="16"/>
          <w:szCs w:val="16"/>
        </w:rPr>
      </w:pPr>
    </w:p>
    <w:p w14:paraId="02258682" w14:textId="3141E830" w:rsidR="00ED4FFD" w:rsidRDefault="00B61535" w:rsidP="00ED4FFD">
      <w:pPr>
        <w:pStyle w:val="Prrafodelista"/>
        <w:spacing w:after="0"/>
        <w:ind w:left="0"/>
        <w:jc w:val="both"/>
        <w:rPr>
          <w:rFonts w:ascii="Book Antiqua" w:hAnsi="Book Antiqua" w:cs="Arial"/>
          <w:i/>
          <w:iCs/>
          <w:sz w:val="24"/>
          <w:szCs w:val="24"/>
        </w:rPr>
      </w:pPr>
      <w:r>
        <w:rPr>
          <w:rFonts w:ascii="Book Antiqua" w:hAnsi="Book Antiqua" w:cs="Arial"/>
          <w:sz w:val="24"/>
          <w:szCs w:val="24"/>
        </w:rPr>
        <w:t>Finalmente, e</w:t>
      </w:r>
      <w:r w:rsidR="00ED4FFD">
        <w:rPr>
          <w:rFonts w:ascii="Book Antiqua" w:hAnsi="Book Antiqua" w:cs="Arial"/>
          <w:sz w:val="24"/>
          <w:szCs w:val="24"/>
        </w:rPr>
        <w:t>s importante indicar que l</w:t>
      </w:r>
      <w:r w:rsidR="00ED4FFD" w:rsidRPr="002333F6">
        <w:rPr>
          <w:rFonts w:ascii="Book Antiqua" w:hAnsi="Book Antiqua" w:cs="Arial"/>
          <w:sz w:val="24"/>
          <w:szCs w:val="24"/>
        </w:rPr>
        <w:t>a ley de la Administración Financiera de la República y Presupuestos Públicos en el artículo 4 establece que “</w:t>
      </w:r>
      <w:r w:rsidR="00ED4FFD" w:rsidRPr="002333F6">
        <w:rPr>
          <w:rFonts w:ascii="Book Antiqua" w:hAnsi="Book Antiqua" w:cs="Arial"/>
          <w:i/>
          <w:iCs/>
          <w:sz w:val="24"/>
          <w:szCs w:val="24"/>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r w:rsidR="00ED4FFD">
        <w:rPr>
          <w:rFonts w:ascii="Book Antiqua" w:hAnsi="Book Antiqua" w:cs="Arial"/>
          <w:i/>
          <w:iCs/>
          <w:sz w:val="24"/>
          <w:szCs w:val="24"/>
        </w:rPr>
        <w:t>.</w:t>
      </w:r>
      <w:r w:rsidR="00ED4FFD" w:rsidRPr="002333F6">
        <w:rPr>
          <w:rFonts w:ascii="Book Antiqua" w:hAnsi="Book Antiqua" w:cs="Arial"/>
          <w:i/>
          <w:iCs/>
          <w:sz w:val="24"/>
          <w:szCs w:val="24"/>
        </w:rPr>
        <w:t>”.</w:t>
      </w:r>
    </w:p>
    <w:p w14:paraId="5CF4EBAC" w14:textId="3B02070B" w:rsidR="00FE4041" w:rsidRDefault="00FE4041" w:rsidP="00BC721B">
      <w:pPr>
        <w:pStyle w:val="NormalINFORMEMIDEPLAN"/>
      </w:pPr>
    </w:p>
    <w:p w14:paraId="30D5C52B" w14:textId="364DDBD4" w:rsidR="00E52055" w:rsidRPr="005B0AB4" w:rsidRDefault="00FE4041" w:rsidP="00D833DA">
      <w:pPr>
        <w:pStyle w:val="Ttulo3"/>
      </w:pPr>
      <w:bookmarkStart w:id="7" w:name="_Toc90563621"/>
      <w:bookmarkStart w:id="8" w:name="_Toc102390775"/>
      <w:r w:rsidRPr="005B0AB4">
        <w:t>Resumen ejecutivo.</w:t>
      </w:r>
      <w:bookmarkEnd w:id="7"/>
      <w:bookmarkEnd w:id="8"/>
      <w:r w:rsidR="000D431C" w:rsidRPr="005B0AB4">
        <w:t xml:space="preserve"> </w:t>
      </w:r>
    </w:p>
    <w:p w14:paraId="44563EBE" w14:textId="231BB7BC" w:rsidR="00AC5C6C" w:rsidRDefault="00B66279" w:rsidP="00987225">
      <w:pPr>
        <w:jc w:val="both"/>
        <w:rPr>
          <w:rFonts w:ascii="Book Antiqua" w:eastAsia="Calibri" w:hAnsi="Book Antiqua"/>
          <w:sz w:val="24"/>
          <w:szCs w:val="24"/>
        </w:rPr>
      </w:pPr>
      <w:r w:rsidRPr="00293804">
        <w:rPr>
          <w:rFonts w:ascii="Book Antiqua" w:eastAsia="Calibri" w:hAnsi="Book Antiqua"/>
          <w:sz w:val="24"/>
          <w:szCs w:val="24"/>
        </w:rPr>
        <w:t xml:space="preserve">En relación con </w:t>
      </w:r>
      <w:r w:rsidR="00B8239C">
        <w:rPr>
          <w:rFonts w:ascii="Book Antiqua" w:eastAsia="Calibri" w:hAnsi="Book Antiqua"/>
          <w:sz w:val="24"/>
          <w:szCs w:val="24"/>
        </w:rPr>
        <w:t>la evaluación de los Planes Anuales Oper</w:t>
      </w:r>
      <w:r w:rsidR="00CB25E1">
        <w:rPr>
          <w:rFonts w:ascii="Book Antiqua" w:eastAsia="Calibri" w:hAnsi="Book Antiqua"/>
          <w:sz w:val="24"/>
          <w:szCs w:val="24"/>
        </w:rPr>
        <w:t xml:space="preserve">ativos del 2021, </w:t>
      </w:r>
      <w:bookmarkStart w:id="9" w:name="_Hlk98404996"/>
      <w:r w:rsidRPr="00293804">
        <w:rPr>
          <w:rFonts w:ascii="Book Antiqua" w:eastAsia="Calibri" w:hAnsi="Book Antiqua"/>
          <w:sz w:val="24"/>
          <w:szCs w:val="24"/>
        </w:rPr>
        <w:t xml:space="preserve">cabe señalar que se llevó a cabo un proceso de revisión </w:t>
      </w:r>
      <w:r w:rsidRPr="0072483A">
        <w:rPr>
          <w:rFonts w:ascii="Book Antiqua" w:eastAsia="Calibri" w:hAnsi="Book Antiqua"/>
          <w:sz w:val="24"/>
          <w:szCs w:val="24"/>
        </w:rPr>
        <w:t>de</w:t>
      </w:r>
      <w:r w:rsidR="00CB25E1">
        <w:rPr>
          <w:rFonts w:ascii="Book Antiqua" w:eastAsia="Calibri" w:hAnsi="Book Antiqua"/>
          <w:sz w:val="24"/>
          <w:szCs w:val="24"/>
        </w:rPr>
        <w:t>l</w:t>
      </w:r>
      <w:r w:rsidRPr="00293804">
        <w:rPr>
          <w:rFonts w:ascii="Book Antiqua" w:hAnsi="Book Antiqua" w:cs="Book Antiqua"/>
          <w:sz w:val="24"/>
          <w:szCs w:val="24"/>
        </w:rPr>
        <w:t xml:space="preserve"> cumplimiento de los objetivos y metas operativas del PAO</w:t>
      </w:r>
      <w:r w:rsidR="00CB25E1">
        <w:rPr>
          <w:rFonts w:ascii="Book Antiqua" w:hAnsi="Book Antiqua" w:cs="Book Antiqua"/>
          <w:sz w:val="24"/>
          <w:szCs w:val="24"/>
        </w:rPr>
        <w:t xml:space="preserve"> 2021.</w:t>
      </w:r>
      <w:bookmarkEnd w:id="9"/>
    </w:p>
    <w:p w14:paraId="1374FCD4" w14:textId="2757E5D9" w:rsidR="00AC5C6C" w:rsidRDefault="00652EB6" w:rsidP="00AC5C6C">
      <w:pPr>
        <w:jc w:val="both"/>
        <w:rPr>
          <w:rFonts w:ascii="Book Antiqua" w:hAnsi="Book Antiqua" w:cs="Book Antiqua"/>
          <w:sz w:val="24"/>
          <w:szCs w:val="24"/>
        </w:rPr>
      </w:pPr>
      <w:r>
        <w:rPr>
          <w:rFonts w:ascii="Book Antiqua" w:hAnsi="Book Antiqua" w:cs="Book Antiqua"/>
          <w:sz w:val="24"/>
          <w:szCs w:val="24"/>
        </w:rPr>
        <w:t>La evaluación</w:t>
      </w:r>
      <w:r w:rsidR="00B66279" w:rsidRPr="00293804">
        <w:rPr>
          <w:rFonts w:ascii="Book Antiqua" w:hAnsi="Book Antiqua" w:cs="Book Antiqua"/>
          <w:sz w:val="24"/>
          <w:szCs w:val="24"/>
        </w:rPr>
        <w:t xml:space="preserve"> se fundamenta en la información contenida en el sistema PAO y como resultado, se obtiene el grado de avance de </w:t>
      </w:r>
      <w:r w:rsidR="002F5DEE">
        <w:rPr>
          <w:rFonts w:ascii="Book Antiqua" w:hAnsi="Book Antiqua" w:cs="Book Antiqua"/>
          <w:sz w:val="24"/>
          <w:szCs w:val="24"/>
        </w:rPr>
        <w:t xml:space="preserve">cumplimiento </w:t>
      </w:r>
      <w:r w:rsidR="007E2475">
        <w:rPr>
          <w:rFonts w:ascii="Book Antiqua" w:hAnsi="Book Antiqua" w:cs="Book Antiqua"/>
          <w:sz w:val="24"/>
          <w:szCs w:val="24"/>
        </w:rPr>
        <w:t xml:space="preserve">de </w:t>
      </w:r>
      <w:r w:rsidR="00B66279" w:rsidRPr="00293804">
        <w:rPr>
          <w:rFonts w:ascii="Book Antiqua" w:hAnsi="Book Antiqua" w:cs="Book Antiqua"/>
          <w:sz w:val="24"/>
          <w:szCs w:val="24"/>
        </w:rPr>
        <w:t xml:space="preserve">cada componente; lo anterior, a través de la valoración directa del grado de cumplimiento de la meta </w:t>
      </w:r>
      <w:r w:rsidR="00453865">
        <w:rPr>
          <w:rFonts w:ascii="Book Antiqua" w:hAnsi="Book Antiqua" w:cs="Book Antiqua"/>
          <w:sz w:val="24"/>
          <w:szCs w:val="24"/>
        </w:rPr>
        <w:t>operativa</w:t>
      </w:r>
      <w:r w:rsidR="00B66279" w:rsidRPr="00293804">
        <w:rPr>
          <w:rFonts w:ascii="Book Antiqua" w:hAnsi="Book Antiqua" w:cs="Book Antiqua"/>
          <w:sz w:val="24"/>
          <w:szCs w:val="24"/>
        </w:rPr>
        <w:t xml:space="preserve"> reportado por la oficina u oficinas responsables por medio de las metas operativas vinculadas al PAO. </w:t>
      </w:r>
    </w:p>
    <w:p w14:paraId="7C83EE9E" w14:textId="152AEACC" w:rsidR="003D6596" w:rsidRPr="00293804" w:rsidRDefault="00B66279" w:rsidP="00F82980">
      <w:pPr>
        <w:jc w:val="both"/>
        <w:rPr>
          <w:rFonts w:ascii="Book Antiqua" w:eastAsia="Calibri" w:hAnsi="Book Antiqua"/>
          <w:sz w:val="24"/>
          <w:szCs w:val="24"/>
        </w:rPr>
      </w:pPr>
      <w:r w:rsidRPr="00293804">
        <w:rPr>
          <w:rFonts w:ascii="Book Antiqua" w:hAnsi="Book Antiqua" w:cs="Book Antiqua"/>
          <w:sz w:val="24"/>
          <w:szCs w:val="24"/>
        </w:rPr>
        <w:lastRenderedPageBreak/>
        <w:t xml:space="preserve">En este sentido, </w:t>
      </w:r>
      <w:r w:rsidRPr="00293804">
        <w:rPr>
          <w:rFonts w:ascii="Book Antiqua" w:eastAsia="Calibri" w:hAnsi="Book Antiqua"/>
          <w:sz w:val="24"/>
          <w:szCs w:val="24"/>
        </w:rPr>
        <w:t xml:space="preserve">se tiene un avance de cumplimiento </w:t>
      </w:r>
      <w:r w:rsidRPr="002F0009">
        <w:rPr>
          <w:rFonts w:ascii="Book Antiqua" w:eastAsia="Calibri" w:hAnsi="Book Antiqua"/>
          <w:sz w:val="24"/>
          <w:szCs w:val="24"/>
        </w:rPr>
        <w:t xml:space="preserve">de las metas </w:t>
      </w:r>
      <w:r w:rsidR="003309FF">
        <w:rPr>
          <w:rFonts w:ascii="Book Antiqua" w:eastAsia="Calibri" w:hAnsi="Book Antiqua"/>
          <w:sz w:val="24"/>
          <w:szCs w:val="24"/>
        </w:rPr>
        <w:t>operativas</w:t>
      </w:r>
      <w:r w:rsidRPr="002F0009">
        <w:rPr>
          <w:rFonts w:ascii="Book Antiqua" w:eastAsia="Calibri" w:hAnsi="Book Antiqua"/>
          <w:sz w:val="24"/>
          <w:szCs w:val="24"/>
        </w:rPr>
        <w:t xml:space="preserve"> para </w:t>
      </w:r>
      <w:r w:rsidR="003309FF">
        <w:rPr>
          <w:rFonts w:ascii="Book Antiqua" w:eastAsia="Calibri" w:hAnsi="Book Antiqua"/>
          <w:sz w:val="24"/>
          <w:szCs w:val="24"/>
        </w:rPr>
        <w:t>la evaluación</w:t>
      </w:r>
      <w:r w:rsidR="00AC5C6C" w:rsidRPr="002F0009">
        <w:rPr>
          <w:rFonts w:ascii="Book Antiqua" w:eastAsia="Calibri" w:hAnsi="Book Antiqua"/>
          <w:sz w:val="24"/>
          <w:szCs w:val="24"/>
        </w:rPr>
        <w:t xml:space="preserve"> del </w:t>
      </w:r>
      <w:r w:rsidR="003309FF" w:rsidRPr="00000009">
        <w:rPr>
          <w:rFonts w:ascii="Book Antiqua" w:eastAsia="Calibri" w:hAnsi="Book Antiqua"/>
          <w:sz w:val="24"/>
          <w:szCs w:val="24"/>
        </w:rPr>
        <w:t xml:space="preserve">PAO </w:t>
      </w:r>
      <w:r w:rsidR="00AC5C6C" w:rsidRPr="00000009">
        <w:rPr>
          <w:rFonts w:ascii="Book Antiqua" w:eastAsia="Calibri" w:hAnsi="Book Antiqua"/>
          <w:sz w:val="24"/>
          <w:szCs w:val="24"/>
        </w:rPr>
        <w:t>2021</w:t>
      </w:r>
      <w:r w:rsidRPr="00000009">
        <w:rPr>
          <w:rFonts w:ascii="Book Antiqua" w:eastAsia="Calibri" w:hAnsi="Book Antiqua"/>
          <w:sz w:val="24"/>
          <w:szCs w:val="24"/>
        </w:rPr>
        <w:t xml:space="preserve"> de un 9</w:t>
      </w:r>
      <w:r w:rsidR="00E83F3A" w:rsidRPr="00000009">
        <w:rPr>
          <w:rFonts w:ascii="Book Antiqua" w:eastAsia="Calibri" w:hAnsi="Book Antiqua"/>
          <w:sz w:val="24"/>
          <w:szCs w:val="24"/>
        </w:rPr>
        <w:t>6</w:t>
      </w:r>
      <w:r w:rsidRPr="00000009">
        <w:rPr>
          <w:rFonts w:ascii="Book Antiqua" w:eastAsia="Calibri" w:hAnsi="Book Antiqua"/>
          <w:sz w:val="24"/>
          <w:szCs w:val="24"/>
        </w:rPr>
        <w:t>,</w:t>
      </w:r>
      <w:r w:rsidR="00381716" w:rsidRPr="00000009">
        <w:rPr>
          <w:rFonts w:ascii="Book Antiqua" w:eastAsia="Calibri" w:hAnsi="Book Antiqua"/>
          <w:sz w:val="24"/>
          <w:szCs w:val="24"/>
        </w:rPr>
        <w:t>40</w:t>
      </w:r>
      <w:r w:rsidRPr="00000009">
        <w:rPr>
          <w:rFonts w:ascii="Book Antiqua" w:eastAsia="Calibri" w:hAnsi="Book Antiqua"/>
          <w:sz w:val="24"/>
          <w:szCs w:val="24"/>
        </w:rPr>
        <w:t>%</w:t>
      </w:r>
      <w:r w:rsidR="00D91D48" w:rsidRPr="00000009">
        <w:rPr>
          <w:rFonts w:ascii="Book Antiqua" w:eastAsia="Calibri" w:hAnsi="Book Antiqua"/>
          <w:sz w:val="24"/>
          <w:szCs w:val="24"/>
        </w:rPr>
        <w:t xml:space="preserve"> contra un </w:t>
      </w:r>
      <w:r w:rsidR="00C62E8E" w:rsidRPr="00000009">
        <w:rPr>
          <w:rFonts w:ascii="Book Antiqua" w:eastAsia="Calibri" w:hAnsi="Book Antiqua"/>
          <w:sz w:val="24"/>
          <w:szCs w:val="24"/>
        </w:rPr>
        <w:t>3,6</w:t>
      </w:r>
      <w:r w:rsidR="00381716" w:rsidRPr="00000009">
        <w:rPr>
          <w:rFonts w:ascii="Book Antiqua" w:eastAsia="Calibri" w:hAnsi="Book Antiqua"/>
          <w:sz w:val="24"/>
          <w:szCs w:val="24"/>
        </w:rPr>
        <w:t>0</w:t>
      </w:r>
      <w:r w:rsidR="00D91D48" w:rsidRPr="00000009">
        <w:rPr>
          <w:rFonts w:ascii="Book Antiqua" w:eastAsia="Calibri" w:hAnsi="Book Antiqua"/>
          <w:sz w:val="24"/>
          <w:szCs w:val="24"/>
        </w:rPr>
        <w:t>%</w:t>
      </w:r>
      <w:r w:rsidR="00661AB4" w:rsidRPr="00000009">
        <w:rPr>
          <w:rFonts w:ascii="Book Antiqua" w:eastAsia="Calibri" w:hAnsi="Book Antiqua"/>
          <w:sz w:val="24"/>
          <w:szCs w:val="24"/>
        </w:rPr>
        <w:t xml:space="preserve"> </w:t>
      </w:r>
      <w:r w:rsidR="00661AB4" w:rsidRPr="00000009">
        <w:rPr>
          <w:rFonts w:ascii="Book Antiqua" w:hAnsi="Book Antiqua" w:cs="Arial"/>
          <w:sz w:val="24"/>
          <w:szCs w:val="24"/>
        </w:rPr>
        <w:t xml:space="preserve">que no logró ser cumplido </w:t>
      </w:r>
      <w:r w:rsidR="002F0009" w:rsidRPr="00000009">
        <w:rPr>
          <w:rFonts w:ascii="Book Antiqua" w:eastAsia="Calibri" w:hAnsi="Book Antiqua"/>
          <w:sz w:val="24"/>
          <w:szCs w:val="24"/>
        </w:rPr>
        <w:t xml:space="preserve">al </w:t>
      </w:r>
      <w:r w:rsidR="00C62E8E" w:rsidRPr="00000009">
        <w:rPr>
          <w:rFonts w:ascii="Book Antiqua" w:eastAsia="Calibri" w:hAnsi="Book Antiqua"/>
          <w:sz w:val="24"/>
          <w:szCs w:val="24"/>
        </w:rPr>
        <w:t>1</w:t>
      </w:r>
      <w:r w:rsidR="001E07CD">
        <w:rPr>
          <w:rFonts w:ascii="Book Antiqua" w:eastAsia="Calibri" w:hAnsi="Book Antiqua"/>
          <w:sz w:val="24"/>
          <w:szCs w:val="24"/>
        </w:rPr>
        <w:t>9</w:t>
      </w:r>
      <w:r w:rsidR="002F0009" w:rsidRPr="00000009">
        <w:rPr>
          <w:rFonts w:ascii="Book Antiqua" w:eastAsia="Calibri" w:hAnsi="Book Antiqua"/>
          <w:sz w:val="24"/>
          <w:szCs w:val="24"/>
        </w:rPr>
        <w:t xml:space="preserve"> de </w:t>
      </w:r>
      <w:r w:rsidR="001E07CD">
        <w:rPr>
          <w:rFonts w:ascii="Book Antiqua" w:eastAsia="Calibri" w:hAnsi="Book Antiqua"/>
          <w:sz w:val="24"/>
          <w:szCs w:val="24"/>
        </w:rPr>
        <w:t>enero</w:t>
      </w:r>
      <w:r w:rsidR="002F0009" w:rsidRPr="00000009">
        <w:rPr>
          <w:rFonts w:ascii="Book Antiqua" w:eastAsia="Calibri" w:hAnsi="Book Antiqua"/>
          <w:sz w:val="24"/>
          <w:szCs w:val="24"/>
        </w:rPr>
        <w:t xml:space="preserve"> del 202</w:t>
      </w:r>
      <w:r w:rsidR="009B2425" w:rsidRPr="00000009">
        <w:rPr>
          <w:rFonts w:ascii="Book Antiqua" w:eastAsia="Calibri" w:hAnsi="Book Antiqua"/>
          <w:sz w:val="24"/>
          <w:szCs w:val="24"/>
        </w:rPr>
        <w:t>2</w:t>
      </w:r>
      <w:r w:rsidR="002F0009" w:rsidRPr="00000009">
        <w:rPr>
          <w:rFonts w:ascii="Book Antiqua" w:eastAsia="Calibri" w:hAnsi="Book Antiqua"/>
          <w:sz w:val="24"/>
          <w:szCs w:val="24"/>
        </w:rPr>
        <w:t>.</w:t>
      </w:r>
    </w:p>
    <w:p w14:paraId="088FD9F4" w14:textId="52071033" w:rsidR="007027F3" w:rsidRPr="00D61E58" w:rsidRDefault="00B66279">
      <w:pPr>
        <w:pStyle w:val="Descripcin"/>
      </w:pPr>
      <w:bookmarkStart w:id="10" w:name="_Toc83115328"/>
      <w:r w:rsidRPr="00D61E58">
        <w:t xml:space="preserve">Gráfico </w:t>
      </w:r>
      <w:r w:rsidR="00C14455">
        <w:fldChar w:fldCharType="begin"/>
      </w:r>
      <w:r w:rsidR="00C14455">
        <w:instrText xml:space="preserve"> SEQ Gráfico \* ARABIC </w:instrText>
      </w:r>
      <w:r w:rsidR="00C14455">
        <w:fldChar w:fldCharType="separate"/>
      </w:r>
      <w:r w:rsidR="008478B2">
        <w:rPr>
          <w:noProof/>
        </w:rPr>
        <w:t>1</w:t>
      </w:r>
      <w:r w:rsidR="00C14455">
        <w:rPr>
          <w:noProof/>
        </w:rPr>
        <w:fldChar w:fldCharType="end"/>
      </w:r>
      <w:r w:rsidRPr="00D61E58">
        <w:t xml:space="preserve"> </w:t>
      </w:r>
    </w:p>
    <w:bookmarkEnd w:id="10"/>
    <w:p w14:paraId="27CED3BA" w14:textId="5514193E" w:rsidR="00967E42" w:rsidRDefault="00967E42" w:rsidP="00967E42">
      <w:pPr>
        <w:spacing w:after="0" w:line="240" w:lineRule="auto"/>
        <w:contextualSpacing/>
        <w:jc w:val="center"/>
        <w:rPr>
          <w:rFonts w:ascii="Book Antiqua" w:hAnsi="Book Antiqua" w:cs="Arial"/>
          <w:b/>
          <w:sz w:val="24"/>
          <w:szCs w:val="24"/>
          <w:lang w:val="es-ES_tradnl"/>
        </w:rPr>
      </w:pPr>
      <w:r w:rsidRPr="00967E42">
        <w:rPr>
          <w:rFonts w:ascii="Book Antiqua" w:hAnsi="Book Antiqua" w:cs="Arial"/>
          <w:b/>
          <w:sz w:val="24"/>
          <w:szCs w:val="24"/>
          <w:lang w:val="es-ES_tradnl"/>
        </w:rPr>
        <w:t>Reporte Institucional de cumplimiento de metas operativas del PAO 202</w:t>
      </w:r>
      <w:r w:rsidR="00B1487A">
        <w:rPr>
          <w:rFonts w:ascii="Book Antiqua" w:hAnsi="Book Antiqua" w:cs="Arial"/>
          <w:b/>
          <w:sz w:val="24"/>
          <w:szCs w:val="24"/>
          <w:lang w:val="es-ES_tradnl"/>
        </w:rPr>
        <w:t>1</w:t>
      </w:r>
      <w:r w:rsidRPr="00967E42">
        <w:rPr>
          <w:rFonts w:ascii="Book Antiqua" w:hAnsi="Book Antiqua" w:cs="Arial"/>
          <w:b/>
          <w:sz w:val="24"/>
          <w:szCs w:val="24"/>
          <w:lang w:val="es-ES_tradnl"/>
        </w:rPr>
        <w:t>.</w:t>
      </w:r>
    </w:p>
    <w:p w14:paraId="55627B8A" w14:textId="7B70A570" w:rsidR="00B66279" w:rsidRPr="00D61E58" w:rsidRDefault="00B66279" w:rsidP="007027F3">
      <w:pPr>
        <w:jc w:val="center"/>
        <w:rPr>
          <w:rFonts w:ascii="Book Antiqua" w:eastAsia="Calibri" w:hAnsi="Book Antiqua"/>
          <w:b/>
          <w:bCs/>
          <w:sz w:val="24"/>
          <w:szCs w:val="24"/>
        </w:rPr>
      </w:pPr>
    </w:p>
    <w:p w14:paraId="3E2A3E04" w14:textId="7F980A0E" w:rsidR="00B66279" w:rsidRDefault="00B66279" w:rsidP="00B66279">
      <w:pPr>
        <w:jc w:val="center"/>
        <w:rPr>
          <w:rFonts w:ascii="Book Antiqua" w:eastAsia="Calibri" w:hAnsi="Book Antiqua"/>
          <w:b/>
          <w:bCs/>
          <w:sz w:val="24"/>
          <w:szCs w:val="24"/>
        </w:rPr>
      </w:pPr>
      <w:r w:rsidRPr="00293804">
        <w:rPr>
          <w:rFonts w:ascii="Book Antiqua" w:eastAsia="Calibri" w:hAnsi="Book Antiqua"/>
          <w:b/>
          <w:bCs/>
          <w:sz w:val="24"/>
          <w:szCs w:val="24"/>
        </w:rPr>
        <w:t xml:space="preserve"> </w:t>
      </w:r>
      <w:r w:rsidR="00B1487A">
        <w:rPr>
          <w:noProof/>
        </w:rPr>
        <w:drawing>
          <wp:inline distT="0" distB="0" distL="0" distR="0" wp14:anchorId="06C6C2A3" wp14:editId="12258AF5">
            <wp:extent cx="4572000" cy="2743200"/>
            <wp:effectExtent l="0" t="0" r="0" b="0"/>
            <wp:docPr id="2" name="Gráfico 2">
              <a:extLst xmlns:a="http://schemas.openxmlformats.org/drawingml/2006/main">
                <a:ext uri="{FF2B5EF4-FFF2-40B4-BE49-F238E27FC236}">
                  <a16:creationId xmlns:a16="http://schemas.microsoft.com/office/drawing/2014/main" id="{B604CC34-68C3-4AF0-9C56-0395587E8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E316D1A" w14:textId="3896F72A" w:rsidR="00B66279" w:rsidRPr="00D61E58" w:rsidRDefault="00D263E0" w:rsidP="00D263E0">
      <w:pPr>
        <w:tabs>
          <w:tab w:val="left" w:pos="3264"/>
        </w:tabs>
        <w:rPr>
          <w:rFonts w:ascii="Book Antiqua" w:eastAsia="Calibri" w:hAnsi="Book Antiqua"/>
          <w:sz w:val="16"/>
          <w:szCs w:val="16"/>
        </w:rPr>
      </w:pPr>
      <w:r>
        <w:rPr>
          <w:rFonts w:ascii="Book Antiqua" w:eastAsia="Calibri" w:hAnsi="Book Antiqua"/>
          <w:b/>
          <w:bCs/>
          <w:sz w:val="16"/>
          <w:szCs w:val="16"/>
        </w:rPr>
        <w:t xml:space="preserve">                      </w:t>
      </w:r>
      <w:r w:rsidR="00B66279" w:rsidRPr="00D61E58">
        <w:rPr>
          <w:rFonts w:ascii="Book Antiqua" w:eastAsia="Calibri" w:hAnsi="Book Antiqua"/>
          <w:b/>
          <w:bCs/>
          <w:sz w:val="16"/>
          <w:szCs w:val="16"/>
        </w:rPr>
        <w:t>Fuente:</w:t>
      </w:r>
      <w:r w:rsidR="00B66279" w:rsidRPr="00D61E58">
        <w:rPr>
          <w:rFonts w:ascii="Book Antiqua" w:eastAsia="Calibri" w:hAnsi="Book Antiqua"/>
          <w:sz w:val="16"/>
          <w:szCs w:val="16"/>
        </w:rPr>
        <w:t xml:space="preserve"> Sistema P</w:t>
      </w:r>
      <w:r w:rsidR="0005189D">
        <w:rPr>
          <w:rFonts w:ascii="Book Antiqua" w:eastAsia="Calibri" w:hAnsi="Book Antiqua"/>
          <w:sz w:val="16"/>
          <w:szCs w:val="16"/>
        </w:rPr>
        <w:t>AO</w:t>
      </w:r>
      <w:r w:rsidR="00B66279" w:rsidRPr="00D61E58">
        <w:rPr>
          <w:rFonts w:ascii="Book Antiqua" w:eastAsia="Calibri" w:hAnsi="Book Antiqua"/>
          <w:sz w:val="16"/>
          <w:szCs w:val="16"/>
        </w:rPr>
        <w:t xml:space="preserve"> al </w:t>
      </w:r>
      <w:r w:rsidR="00B1487A">
        <w:rPr>
          <w:rFonts w:ascii="Book Antiqua" w:eastAsia="Calibri" w:hAnsi="Book Antiqua"/>
          <w:sz w:val="16"/>
          <w:szCs w:val="16"/>
        </w:rPr>
        <w:t>1</w:t>
      </w:r>
      <w:r w:rsidR="001E07CD">
        <w:rPr>
          <w:rFonts w:ascii="Book Antiqua" w:eastAsia="Calibri" w:hAnsi="Book Antiqua"/>
          <w:sz w:val="16"/>
          <w:szCs w:val="16"/>
        </w:rPr>
        <w:t>9</w:t>
      </w:r>
      <w:r w:rsidR="00B66279" w:rsidRPr="00D61E58">
        <w:rPr>
          <w:rFonts w:ascii="Book Antiqua" w:eastAsia="Calibri" w:hAnsi="Book Antiqua"/>
          <w:sz w:val="16"/>
          <w:szCs w:val="16"/>
        </w:rPr>
        <w:t xml:space="preserve"> de </w:t>
      </w:r>
      <w:r w:rsidR="001E07CD">
        <w:rPr>
          <w:rFonts w:ascii="Book Antiqua" w:eastAsia="Calibri" w:hAnsi="Book Antiqua"/>
          <w:sz w:val="16"/>
          <w:szCs w:val="16"/>
        </w:rPr>
        <w:t>enero</w:t>
      </w:r>
      <w:r w:rsidR="00B66279" w:rsidRPr="00D61E58">
        <w:rPr>
          <w:rFonts w:ascii="Book Antiqua" w:eastAsia="Calibri" w:hAnsi="Book Antiqua"/>
          <w:sz w:val="16"/>
          <w:szCs w:val="16"/>
        </w:rPr>
        <w:t xml:space="preserve"> del 202</w:t>
      </w:r>
      <w:r w:rsidR="0005189D">
        <w:rPr>
          <w:rFonts w:ascii="Book Antiqua" w:eastAsia="Calibri" w:hAnsi="Book Antiqua"/>
          <w:sz w:val="16"/>
          <w:szCs w:val="16"/>
        </w:rPr>
        <w:t>2</w:t>
      </w:r>
      <w:r w:rsidR="00C925DA">
        <w:rPr>
          <w:rFonts w:ascii="Book Antiqua" w:eastAsia="Calibri" w:hAnsi="Book Antiqua"/>
          <w:sz w:val="16"/>
          <w:szCs w:val="16"/>
        </w:rPr>
        <w:t>.</w:t>
      </w:r>
    </w:p>
    <w:p w14:paraId="313B5740" w14:textId="77777777" w:rsidR="003720FA" w:rsidRDefault="003720FA" w:rsidP="003720FA">
      <w:pPr>
        <w:spacing w:after="0" w:line="240" w:lineRule="auto"/>
        <w:jc w:val="both"/>
        <w:rPr>
          <w:rFonts w:ascii="Book Antiqua" w:hAnsi="Book Antiqua" w:cs="Arial"/>
          <w:sz w:val="24"/>
          <w:szCs w:val="24"/>
        </w:rPr>
      </w:pPr>
    </w:p>
    <w:p w14:paraId="5D9547FC" w14:textId="77777777" w:rsidR="00DF45DA" w:rsidRPr="003720FA" w:rsidRDefault="00DF45DA" w:rsidP="003720FA">
      <w:pPr>
        <w:spacing w:after="0" w:line="240" w:lineRule="auto"/>
        <w:jc w:val="both"/>
        <w:rPr>
          <w:rFonts w:ascii="Book Antiqua" w:hAnsi="Book Antiqua" w:cs="Arial"/>
          <w:b/>
          <w:bCs/>
          <w:sz w:val="24"/>
          <w:szCs w:val="24"/>
        </w:rPr>
      </w:pPr>
    </w:p>
    <w:p w14:paraId="10252B2D" w14:textId="5457B2DC" w:rsidR="00621EEA" w:rsidRDefault="00621EEA" w:rsidP="00621EEA">
      <w:pPr>
        <w:spacing w:after="0"/>
        <w:jc w:val="both"/>
        <w:rPr>
          <w:rFonts w:ascii="Book Antiqua" w:hAnsi="Book Antiqua" w:cs="Arial"/>
          <w:sz w:val="24"/>
          <w:szCs w:val="24"/>
        </w:rPr>
      </w:pPr>
      <w:r w:rsidRPr="002333F6">
        <w:rPr>
          <w:rFonts w:ascii="Book Antiqua" w:hAnsi="Book Antiqua" w:cs="Arial"/>
          <w:sz w:val="24"/>
          <w:szCs w:val="24"/>
        </w:rPr>
        <w:t>L</w:t>
      </w:r>
      <w:r>
        <w:rPr>
          <w:rFonts w:ascii="Book Antiqua" w:hAnsi="Book Antiqua" w:cs="Arial"/>
          <w:sz w:val="24"/>
          <w:szCs w:val="24"/>
        </w:rPr>
        <w:t xml:space="preserve">a comparación del cumplimiento de </w:t>
      </w:r>
      <w:r w:rsidRPr="002333F6">
        <w:rPr>
          <w:rFonts w:ascii="Book Antiqua" w:hAnsi="Book Antiqua" w:cs="Arial"/>
          <w:sz w:val="24"/>
          <w:szCs w:val="24"/>
        </w:rPr>
        <w:t>las metas operativas del PAO de</w:t>
      </w:r>
      <w:r w:rsidR="006B53EF">
        <w:rPr>
          <w:rFonts w:ascii="Book Antiqua" w:hAnsi="Book Antiqua" w:cs="Arial"/>
          <w:sz w:val="24"/>
          <w:szCs w:val="24"/>
        </w:rPr>
        <w:t xml:space="preserve"> los años 2017, 2018, 2019, 2020 y 2021</w:t>
      </w:r>
      <w:r w:rsidRPr="002333F6">
        <w:rPr>
          <w:rFonts w:ascii="Book Antiqua" w:hAnsi="Book Antiqua" w:cs="Arial"/>
          <w:sz w:val="24"/>
          <w:szCs w:val="24"/>
        </w:rPr>
        <w:t xml:space="preserve"> se detallan en el </w:t>
      </w:r>
      <w:r>
        <w:rPr>
          <w:rFonts w:ascii="Book Antiqua" w:hAnsi="Book Antiqua" w:cs="Arial"/>
          <w:sz w:val="24"/>
          <w:szCs w:val="24"/>
        </w:rPr>
        <w:t xml:space="preserve">siguiente </w:t>
      </w:r>
      <w:r w:rsidR="006B53EF">
        <w:rPr>
          <w:rFonts w:ascii="Book Antiqua" w:hAnsi="Book Antiqua" w:cs="Arial"/>
          <w:sz w:val="24"/>
          <w:szCs w:val="24"/>
        </w:rPr>
        <w:t>gráfico</w:t>
      </w:r>
      <w:r>
        <w:rPr>
          <w:rFonts w:ascii="Book Antiqua" w:hAnsi="Book Antiqua" w:cs="Arial"/>
          <w:sz w:val="24"/>
          <w:szCs w:val="24"/>
        </w:rPr>
        <w:t>:</w:t>
      </w:r>
    </w:p>
    <w:p w14:paraId="7E92646C" w14:textId="77777777" w:rsidR="00035837" w:rsidRPr="002333F6" w:rsidRDefault="00035837" w:rsidP="00621EEA">
      <w:pPr>
        <w:spacing w:after="0"/>
        <w:jc w:val="both"/>
        <w:rPr>
          <w:rFonts w:ascii="Book Antiqua" w:hAnsi="Book Antiqua" w:cs="Arial"/>
          <w:sz w:val="24"/>
          <w:szCs w:val="24"/>
        </w:rPr>
      </w:pPr>
    </w:p>
    <w:p w14:paraId="4C8EF4C9" w14:textId="728CD619" w:rsidR="003720FA" w:rsidRDefault="003720FA" w:rsidP="003720FA">
      <w:pPr>
        <w:spacing w:after="0" w:line="240" w:lineRule="auto"/>
        <w:contextualSpacing/>
        <w:jc w:val="center"/>
        <w:rPr>
          <w:rFonts w:ascii="Book Antiqua" w:hAnsi="Book Antiqua" w:cs="Arial"/>
          <w:b/>
          <w:sz w:val="24"/>
          <w:szCs w:val="24"/>
          <w:lang w:val="es-ES_tradnl"/>
        </w:rPr>
      </w:pPr>
    </w:p>
    <w:p w14:paraId="1FFE6AB4" w14:textId="7E504B56" w:rsidR="00A12893" w:rsidRDefault="00A12893" w:rsidP="003720FA">
      <w:pPr>
        <w:spacing w:after="0" w:line="240" w:lineRule="auto"/>
        <w:contextualSpacing/>
        <w:jc w:val="center"/>
        <w:rPr>
          <w:rFonts w:ascii="Book Antiqua" w:hAnsi="Book Antiqua" w:cs="Arial"/>
          <w:b/>
          <w:sz w:val="24"/>
          <w:szCs w:val="24"/>
          <w:lang w:val="es-ES_tradnl"/>
        </w:rPr>
      </w:pPr>
    </w:p>
    <w:p w14:paraId="69671B2D" w14:textId="338A6DC8" w:rsidR="00A12893" w:rsidRDefault="00A12893" w:rsidP="003720FA">
      <w:pPr>
        <w:spacing w:after="0" w:line="240" w:lineRule="auto"/>
        <w:contextualSpacing/>
        <w:jc w:val="center"/>
        <w:rPr>
          <w:rFonts w:ascii="Book Antiqua" w:hAnsi="Book Antiqua" w:cs="Arial"/>
          <w:b/>
          <w:sz w:val="24"/>
          <w:szCs w:val="24"/>
          <w:lang w:val="es-ES_tradnl"/>
        </w:rPr>
      </w:pPr>
    </w:p>
    <w:p w14:paraId="60A262BA" w14:textId="50B267F0" w:rsidR="00A12893" w:rsidRDefault="00A12893" w:rsidP="003720FA">
      <w:pPr>
        <w:spacing w:after="0" w:line="240" w:lineRule="auto"/>
        <w:contextualSpacing/>
        <w:jc w:val="center"/>
        <w:rPr>
          <w:rFonts w:ascii="Book Antiqua" w:hAnsi="Book Antiqua" w:cs="Arial"/>
          <w:b/>
          <w:sz w:val="24"/>
          <w:szCs w:val="24"/>
          <w:lang w:val="es-ES_tradnl"/>
        </w:rPr>
      </w:pPr>
    </w:p>
    <w:p w14:paraId="674A5161" w14:textId="2920E55C" w:rsidR="00A12893" w:rsidRDefault="00A12893" w:rsidP="003720FA">
      <w:pPr>
        <w:spacing w:after="0" w:line="240" w:lineRule="auto"/>
        <w:contextualSpacing/>
        <w:jc w:val="center"/>
        <w:rPr>
          <w:rFonts w:ascii="Book Antiqua" w:hAnsi="Book Antiqua" w:cs="Arial"/>
          <w:b/>
          <w:sz w:val="24"/>
          <w:szCs w:val="24"/>
          <w:lang w:val="es-ES_tradnl"/>
        </w:rPr>
      </w:pPr>
    </w:p>
    <w:p w14:paraId="6E0BBC35" w14:textId="53402986" w:rsidR="00A12893" w:rsidRDefault="00A12893" w:rsidP="003720FA">
      <w:pPr>
        <w:spacing w:after="0" w:line="240" w:lineRule="auto"/>
        <w:contextualSpacing/>
        <w:jc w:val="center"/>
        <w:rPr>
          <w:rFonts w:ascii="Book Antiqua" w:hAnsi="Book Antiqua" w:cs="Arial"/>
          <w:b/>
          <w:sz w:val="24"/>
          <w:szCs w:val="24"/>
          <w:lang w:val="es-ES_tradnl"/>
        </w:rPr>
      </w:pPr>
    </w:p>
    <w:p w14:paraId="5F85E5A6" w14:textId="2EC807B1" w:rsidR="00A12893" w:rsidRDefault="00A12893" w:rsidP="003720FA">
      <w:pPr>
        <w:spacing w:after="0" w:line="240" w:lineRule="auto"/>
        <w:contextualSpacing/>
        <w:jc w:val="center"/>
        <w:rPr>
          <w:rFonts w:ascii="Book Antiqua" w:hAnsi="Book Antiqua" w:cs="Arial"/>
          <w:b/>
          <w:sz w:val="24"/>
          <w:szCs w:val="24"/>
          <w:lang w:val="es-ES_tradnl"/>
        </w:rPr>
      </w:pPr>
    </w:p>
    <w:p w14:paraId="4ADBEAD7" w14:textId="71CD1644" w:rsidR="00A12893" w:rsidRDefault="00A12893" w:rsidP="003720FA">
      <w:pPr>
        <w:spacing w:after="0" w:line="240" w:lineRule="auto"/>
        <w:contextualSpacing/>
        <w:jc w:val="center"/>
        <w:rPr>
          <w:rFonts w:ascii="Book Antiqua" w:hAnsi="Book Antiqua" w:cs="Arial"/>
          <w:b/>
          <w:sz w:val="24"/>
          <w:szCs w:val="24"/>
          <w:lang w:val="es-ES_tradnl"/>
        </w:rPr>
      </w:pPr>
    </w:p>
    <w:p w14:paraId="63DC1893" w14:textId="0DA7B292" w:rsidR="00A12893" w:rsidRDefault="00A12893" w:rsidP="003720FA">
      <w:pPr>
        <w:spacing w:after="0" w:line="240" w:lineRule="auto"/>
        <w:contextualSpacing/>
        <w:jc w:val="center"/>
        <w:rPr>
          <w:rFonts w:ascii="Book Antiqua" w:hAnsi="Book Antiqua" w:cs="Arial"/>
          <w:b/>
          <w:sz w:val="24"/>
          <w:szCs w:val="24"/>
          <w:lang w:val="es-ES_tradnl"/>
        </w:rPr>
      </w:pPr>
    </w:p>
    <w:p w14:paraId="757A457B" w14:textId="6EC87398" w:rsidR="00A12893" w:rsidRDefault="00A12893" w:rsidP="003720FA">
      <w:pPr>
        <w:spacing w:after="0" w:line="240" w:lineRule="auto"/>
        <w:contextualSpacing/>
        <w:jc w:val="center"/>
        <w:rPr>
          <w:rFonts w:ascii="Book Antiqua" w:hAnsi="Book Antiqua" w:cs="Arial"/>
          <w:b/>
          <w:sz w:val="24"/>
          <w:szCs w:val="24"/>
          <w:lang w:val="es-ES_tradnl"/>
        </w:rPr>
      </w:pPr>
    </w:p>
    <w:p w14:paraId="1B078E6C" w14:textId="77777777" w:rsidR="00A12893" w:rsidRPr="003720FA" w:rsidRDefault="00A12893" w:rsidP="003720FA">
      <w:pPr>
        <w:spacing w:after="0" w:line="240" w:lineRule="auto"/>
        <w:contextualSpacing/>
        <w:jc w:val="center"/>
        <w:rPr>
          <w:rFonts w:ascii="Book Antiqua" w:hAnsi="Book Antiqua" w:cs="Arial"/>
          <w:b/>
          <w:sz w:val="24"/>
          <w:szCs w:val="24"/>
          <w:lang w:val="es-ES_tradnl"/>
        </w:rPr>
      </w:pPr>
    </w:p>
    <w:p w14:paraId="245F5BED" w14:textId="030037C1" w:rsidR="003720FA" w:rsidRPr="003720FA" w:rsidRDefault="00035837">
      <w:pPr>
        <w:pStyle w:val="Descripcin"/>
      </w:pPr>
      <w:r>
        <w:lastRenderedPageBreak/>
        <w:t xml:space="preserve">Gráfico </w:t>
      </w:r>
      <w:r w:rsidR="00C14455">
        <w:fldChar w:fldCharType="begin"/>
      </w:r>
      <w:r w:rsidR="00C14455">
        <w:instrText xml:space="preserve"> SEQ Gráfico \* ARABIC </w:instrText>
      </w:r>
      <w:r w:rsidR="00C14455">
        <w:fldChar w:fldCharType="separate"/>
      </w:r>
      <w:r w:rsidR="008478B2">
        <w:rPr>
          <w:noProof/>
        </w:rPr>
        <w:t>2</w:t>
      </w:r>
      <w:r w:rsidR="00C14455">
        <w:rPr>
          <w:noProof/>
        </w:rPr>
        <w:fldChar w:fldCharType="end"/>
      </w:r>
    </w:p>
    <w:p w14:paraId="016A9E36" w14:textId="77777777" w:rsidR="003720FA" w:rsidRPr="003720FA" w:rsidRDefault="003720FA" w:rsidP="003720FA">
      <w:pPr>
        <w:spacing w:after="0" w:line="240" w:lineRule="auto"/>
        <w:contextualSpacing/>
        <w:jc w:val="center"/>
        <w:rPr>
          <w:rFonts w:ascii="Book Antiqua" w:hAnsi="Book Antiqua" w:cs="Arial"/>
          <w:b/>
          <w:sz w:val="24"/>
          <w:szCs w:val="24"/>
          <w:lang w:val="es-ES_tradnl"/>
        </w:rPr>
      </w:pPr>
      <w:r w:rsidRPr="003720FA">
        <w:rPr>
          <w:rFonts w:ascii="Book Antiqua" w:hAnsi="Book Antiqua" w:cs="Arial"/>
          <w:b/>
          <w:sz w:val="24"/>
          <w:szCs w:val="24"/>
          <w:lang w:val="es-ES_tradnl"/>
        </w:rPr>
        <w:t>Comparación de cumplimiento de metas operativas del PAO</w:t>
      </w:r>
    </w:p>
    <w:p w14:paraId="724432E3" w14:textId="31890221" w:rsidR="003720FA" w:rsidRPr="003720FA" w:rsidRDefault="003720FA" w:rsidP="003720FA">
      <w:pPr>
        <w:spacing w:after="0" w:line="240" w:lineRule="auto"/>
        <w:contextualSpacing/>
        <w:jc w:val="center"/>
        <w:rPr>
          <w:rFonts w:ascii="Book Antiqua" w:hAnsi="Book Antiqua" w:cs="Arial"/>
          <w:b/>
          <w:sz w:val="24"/>
          <w:szCs w:val="24"/>
          <w:lang w:val="es-ES_tradnl"/>
        </w:rPr>
      </w:pPr>
      <w:r w:rsidRPr="003720FA">
        <w:rPr>
          <w:rFonts w:ascii="Book Antiqua" w:hAnsi="Book Antiqua" w:cs="Arial"/>
          <w:b/>
          <w:sz w:val="24"/>
          <w:szCs w:val="24"/>
          <w:lang w:val="es-ES_tradnl"/>
        </w:rPr>
        <w:t>Evaluaciones del 2017, 2018, 2019</w:t>
      </w:r>
      <w:r w:rsidR="006B53EF">
        <w:rPr>
          <w:rFonts w:ascii="Book Antiqua" w:hAnsi="Book Antiqua" w:cs="Arial"/>
          <w:b/>
          <w:sz w:val="24"/>
          <w:szCs w:val="24"/>
          <w:lang w:val="es-ES_tradnl"/>
        </w:rPr>
        <w:t>,</w:t>
      </w:r>
      <w:r w:rsidRPr="003720FA">
        <w:rPr>
          <w:rFonts w:ascii="Book Antiqua" w:hAnsi="Book Antiqua" w:cs="Arial"/>
          <w:b/>
          <w:sz w:val="24"/>
          <w:szCs w:val="24"/>
          <w:lang w:val="es-ES_tradnl"/>
        </w:rPr>
        <w:t xml:space="preserve"> 2020 </w:t>
      </w:r>
      <w:r w:rsidR="006B53EF">
        <w:rPr>
          <w:rFonts w:ascii="Book Antiqua" w:hAnsi="Book Antiqua" w:cs="Arial"/>
          <w:b/>
          <w:sz w:val="24"/>
          <w:szCs w:val="24"/>
          <w:lang w:val="es-ES_tradnl"/>
        </w:rPr>
        <w:t>y 2021</w:t>
      </w:r>
    </w:p>
    <w:p w14:paraId="3D61344A" w14:textId="77777777" w:rsidR="003720FA" w:rsidRPr="003720FA" w:rsidRDefault="003720FA" w:rsidP="003720FA">
      <w:pPr>
        <w:spacing w:after="0"/>
        <w:jc w:val="center"/>
        <w:rPr>
          <w:rFonts w:ascii="Book Antiqua" w:hAnsi="Book Antiqua" w:cs="Arial"/>
          <w:b/>
          <w:bCs/>
          <w:sz w:val="24"/>
          <w:szCs w:val="24"/>
        </w:rPr>
      </w:pPr>
    </w:p>
    <w:p w14:paraId="551FC9A2" w14:textId="54AADD0B" w:rsidR="003720FA" w:rsidRPr="003720FA" w:rsidRDefault="00E609C7" w:rsidP="003720FA">
      <w:pPr>
        <w:spacing w:after="0" w:line="240" w:lineRule="auto"/>
        <w:jc w:val="center"/>
        <w:rPr>
          <w:rFonts w:ascii="Book Antiqua" w:hAnsi="Book Antiqua" w:cs="Arial"/>
          <w:b/>
          <w:bCs/>
          <w:sz w:val="24"/>
          <w:szCs w:val="24"/>
        </w:rPr>
      </w:pPr>
      <w:r>
        <w:rPr>
          <w:noProof/>
        </w:rPr>
        <w:drawing>
          <wp:inline distT="0" distB="0" distL="0" distR="0" wp14:anchorId="39EEC71D" wp14:editId="18596E64">
            <wp:extent cx="4572000" cy="2743200"/>
            <wp:effectExtent l="0" t="0" r="0" b="0"/>
            <wp:docPr id="1" name="Gráfico 1">
              <a:extLst xmlns:a="http://schemas.openxmlformats.org/drawingml/2006/main">
                <a:ext uri="{FF2B5EF4-FFF2-40B4-BE49-F238E27FC236}">
                  <a16:creationId xmlns:a16="http://schemas.microsoft.com/office/drawing/2014/main" id="{83C99131-96DB-4E82-9B6F-F2ECA0F28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F872205" w14:textId="6AFB628A" w:rsidR="003720FA" w:rsidRPr="003720FA" w:rsidRDefault="003720FA" w:rsidP="003720FA">
      <w:pPr>
        <w:spacing w:after="0" w:line="240" w:lineRule="auto"/>
        <w:jc w:val="both"/>
        <w:rPr>
          <w:rFonts w:ascii="Book Antiqua" w:hAnsi="Book Antiqua" w:cs="Arial"/>
          <w:sz w:val="16"/>
          <w:szCs w:val="16"/>
        </w:rPr>
      </w:pPr>
      <w:r w:rsidRPr="003720FA">
        <w:rPr>
          <w:rFonts w:ascii="Book Antiqua" w:hAnsi="Book Antiqua" w:cs="Arial"/>
          <w:b/>
          <w:bCs/>
          <w:sz w:val="24"/>
          <w:szCs w:val="24"/>
        </w:rPr>
        <w:t xml:space="preserve">           </w:t>
      </w:r>
      <w:r w:rsidR="00E609C7">
        <w:rPr>
          <w:rFonts w:ascii="Book Antiqua" w:hAnsi="Book Antiqua" w:cs="Arial"/>
          <w:b/>
          <w:bCs/>
          <w:sz w:val="24"/>
          <w:szCs w:val="24"/>
        </w:rPr>
        <w:t xml:space="preserve">   </w:t>
      </w:r>
      <w:r w:rsidRPr="003720FA">
        <w:rPr>
          <w:rFonts w:ascii="Book Antiqua" w:hAnsi="Book Antiqua" w:cs="Arial"/>
          <w:b/>
          <w:bCs/>
          <w:sz w:val="16"/>
          <w:szCs w:val="16"/>
        </w:rPr>
        <w:t>Fuente:</w:t>
      </w:r>
      <w:r w:rsidRPr="003720FA">
        <w:rPr>
          <w:rFonts w:ascii="Book Antiqua" w:hAnsi="Book Antiqua" w:cs="Arial"/>
          <w:sz w:val="16"/>
          <w:szCs w:val="16"/>
        </w:rPr>
        <w:t xml:space="preserve"> Sistema PAO al </w:t>
      </w:r>
      <w:r w:rsidR="00E609C7">
        <w:rPr>
          <w:rFonts w:ascii="Book Antiqua" w:hAnsi="Book Antiqua" w:cs="Arial"/>
          <w:sz w:val="16"/>
          <w:szCs w:val="16"/>
        </w:rPr>
        <w:t>1</w:t>
      </w:r>
      <w:r w:rsidR="00237AD3">
        <w:rPr>
          <w:rFonts w:ascii="Book Antiqua" w:hAnsi="Book Antiqua" w:cs="Arial"/>
          <w:sz w:val="16"/>
          <w:szCs w:val="16"/>
        </w:rPr>
        <w:t>9</w:t>
      </w:r>
      <w:r w:rsidRPr="003720FA">
        <w:rPr>
          <w:rFonts w:ascii="Book Antiqua" w:hAnsi="Book Antiqua" w:cs="Arial"/>
          <w:sz w:val="16"/>
          <w:szCs w:val="16"/>
        </w:rPr>
        <w:t xml:space="preserve"> de </w:t>
      </w:r>
      <w:r w:rsidR="00237AD3">
        <w:rPr>
          <w:rFonts w:ascii="Book Antiqua" w:hAnsi="Book Antiqua" w:cs="Arial"/>
          <w:sz w:val="16"/>
          <w:szCs w:val="16"/>
        </w:rPr>
        <w:t>enero</w:t>
      </w:r>
      <w:r w:rsidRPr="003720FA">
        <w:rPr>
          <w:rFonts w:ascii="Book Antiqua" w:hAnsi="Book Antiqua" w:cs="Arial"/>
          <w:sz w:val="16"/>
          <w:szCs w:val="16"/>
        </w:rPr>
        <w:t xml:space="preserve"> del 202</w:t>
      </w:r>
      <w:r w:rsidR="00E609C7">
        <w:rPr>
          <w:rFonts w:ascii="Book Antiqua" w:hAnsi="Book Antiqua" w:cs="Arial"/>
          <w:sz w:val="16"/>
          <w:szCs w:val="16"/>
        </w:rPr>
        <w:t>2</w:t>
      </w:r>
      <w:r w:rsidRPr="003720FA">
        <w:rPr>
          <w:rFonts w:ascii="Book Antiqua" w:hAnsi="Book Antiqua" w:cs="Arial"/>
          <w:sz w:val="16"/>
          <w:szCs w:val="16"/>
        </w:rPr>
        <w:t>.</w:t>
      </w:r>
    </w:p>
    <w:p w14:paraId="3E30EF4F" w14:textId="77777777" w:rsidR="003720FA" w:rsidRPr="003720FA" w:rsidRDefault="003720FA" w:rsidP="003720FA">
      <w:pPr>
        <w:spacing w:after="0" w:line="240" w:lineRule="auto"/>
        <w:rPr>
          <w:rFonts w:ascii="Book Antiqua" w:hAnsi="Book Antiqua" w:cs="Arial"/>
          <w:b/>
          <w:bCs/>
          <w:sz w:val="24"/>
          <w:szCs w:val="24"/>
        </w:rPr>
      </w:pPr>
    </w:p>
    <w:p w14:paraId="1499FDF7" w14:textId="77777777" w:rsidR="00AE6D90" w:rsidRDefault="00AE6D90" w:rsidP="003720FA">
      <w:pPr>
        <w:jc w:val="both"/>
        <w:rPr>
          <w:rFonts w:ascii="Book Antiqua" w:hAnsi="Book Antiqua" w:cs="Arial"/>
          <w:sz w:val="24"/>
          <w:szCs w:val="24"/>
        </w:rPr>
      </w:pPr>
    </w:p>
    <w:p w14:paraId="76598D33" w14:textId="63F717D3" w:rsidR="003720FA" w:rsidRDefault="003720FA" w:rsidP="003720FA">
      <w:pPr>
        <w:jc w:val="both"/>
        <w:rPr>
          <w:rFonts w:ascii="Book Antiqua" w:hAnsi="Book Antiqua" w:cs="Arial"/>
          <w:sz w:val="24"/>
          <w:szCs w:val="24"/>
        </w:rPr>
      </w:pPr>
      <w:r w:rsidRPr="003720FA">
        <w:rPr>
          <w:rFonts w:ascii="Book Antiqua" w:hAnsi="Book Antiqua" w:cs="Arial"/>
          <w:sz w:val="24"/>
          <w:szCs w:val="24"/>
        </w:rPr>
        <w:t>Del gráfico anterior, se puede observar cómo en el 202</w:t>
      </w:r>
      <w:r w:rsidR="00751659">
        <w:rPr>
          <w:rFonts w:ascii="Book Antiqua" w:hAnsi="Book Antiqua" w:cs="Arial"/>
          <w:sz w:val="24"/>
          <w:szCs w:val="24"/>
        </w:rPr>
        <w:t>1</w:t>
      </w:r>
      <w:r w:rsidRPr="003720FA">
        <w:rPr>
          <w:rFonts w:ascii="Book Antiqua" w:hAnsi="Book Antiqua" w:cs="Arial"/>
          <w:sz w:val="24"/>
          <w:szCs w:val="24"/>
        </w:rPr>
        <w:t xml:space="preserve"> el porcentaje de avance ha </w:t>
      </w:r>
      <w:r w:rsidR="00462056">
        <w:rPr>
          <w:rFonts w:ascii="Book Antiqua" w:hAnsi="Book Antiqua" w:cs="Arial"/>
          <w:sz w:val="24"/>
          <w:szCs w:val="24"/>
        </w:rPr>
        <w:t>aumentado</w:t>
      </w:r>
      <w:r w:rsidRPr="003720FA">
        <w:rPr>
          <w:rFonts w:ascii="Book Antiqua" w:hAnsi="Book Antiqua" w:cs="Arial"/>
          <w:sz w:val="24"/>
          <w:szCs w:val="24"/>
        </w:rPr>
        <w:t xml:space="preserve"> en un 0,</w:t>
      </w:r>
      <w:r w:rsidR="00462056">
        <w:rPr>
          <w:rFonts w:ascii="Book Antiqua" w:hAnsi="Book Antiqua" w:cs="Arial"/>
          <w:sz w:val="24"/>
          <w:szCs w:val="24"/>
        </w:rPr>
        <w:t>3</w:t>
      </w:r>
      <w:r w:rsidR="00713FFF">
        <w:rPr>
          <w:rFonts w:ascii="Book Antiqua" w:hAnsi="Book Antiqua" w:cs="Arial"/>
          <w:sz w:val="24"/>
          <w:szCs w:val="24"/>
        </w:rPr>
        <w:t>4</w:t>
      </w:r>
      <w:r w:rsidRPr="003720FA">
        <w:rPr>
          <w:rFonts w:ascii="Book Antiqua" w:hAnsi="Book Antiqua" w:cs="Arial"/>
          <w:sz w:val="24"/>
          <w:szCs w:val="24"/>
        </w:rPr>
        <w:t>% en comparación al 20</w:t>
      </w:r>
      <w:r w:rsidR="00462056">
        <w:rPr>
          <w:rFonts w:ascii="Book Antiqua" w:hAnsi="Book Antiqua" w:cs="Arial"/>
          <w:sz w:val="24"/>
          <w:szCs w:val="24"/>
        </w:rPr>
        <w:t>20</w:t>
      </w:r>
      <w:r w:rsidRPr="003720FA">
        <w:rPr>
          <w:rFonts w:ascii="Book Antiqua" w:hAnsi="Book Antiqua" w:cs="Arial"/>
          <w:sz w:val="24"/>
          <w:szCs w:val="24"/>
        </w:rPr>
        <w:t>; sin embargo, si al comparar el 202</w:t>
      </w:r>
      <w:r w:rsidR="00AE6D90">
        <w:rPr>
          <w:rFonts w:ascii="Book Antiqua" w:hAnsi="Book Antiqua" w:cs="Arial"/>
          <w:sz w:val="24"/>
          <w:szCs w:val="24"/>
        </w:rPr>
        <w:t>1</w:t>
      </w:r>
      <w:r w:rsidRPr="003720FA">
        <w:rPr>
          <w:rFonts w:ascii="Book Antiqua" w:hAnsi="Book Antiqua" w:cs="Arial"/>
          <w:sz w:val="24"/>
          <w:szCs w:val="24"/>
        </w:rPr>
        <w:t xml:space="preserve"> con el 2017</w:t>
      </w:r>
      <w:r w:rsidR="00AE6D90">
        <w:rPr>
          <w:rFonts w:ascii="Book Antiqua" w:hAnsi="Book Antiqua" w:cs="Arial"/>
          <w:sz w:val="24"/>
          <w:szCs w:val="24"/>
        </w:rPr>
        <w:t>, 2018 y</w:t>
      </w:r>
      <w:r w:rsidRPr="003720FA">
        <w:rPr>
          <w:rFonts w:ascii="Book Antiqua" w:hAnsi="Book Antiqua" w:cs="Arial"/>
          <w:sz w:val="24"/>
          <w:szCs w:val="24"/>
        </w:rPr>
        <w:t xml:space="preserve"> el 201</w:t>
      </w:r>
      <w:r w:rsidR="00AE6D90">
        <w:rPr>
          <w:rFonts w:ascii="Book Antiqua" w:hAnsi="Book Antiqua" w:cs="Arial"/>
          <w:sz w:val="24"/>
          <w:szCs w:val="24"/>
        </w:rPr>
        <w:t>9</w:t>
      </w:r>
      <w:r w:rsidRPr="003720FA">
        <w:rPr>
          <w:rFonts w:ascii="Book Antiqua" w:hAnsi="Book Antiqua" w:cs="Arial"/>
          <w:sz w:val="24"/>
          <w:szCs w:val="24"/>
        </w:rPr>
        <w:t xml:space="preserve"> se concluye</w:t>
      </w:r>
      <w:r w:rsidR="00446A4C">
        <w:rPr>
          <w:rFonts w:ascii="Book Antiqua" w:hAnsi="Book Antiqua" w:cs="Arial"/>
          <w:sz w:val="24"/>
          <w:szCs w:val="24"/>
        </w:rPr>
        <w:t xml:space="preserve"> que</w:t>
      </w:r>
      <w:r w:rsidRPr="003720FA">
        <w:rPr>
          <w:rFonts w:ascii="Book Antiqua" w:hAnsi="Book Antiqua" w:cs="Arial"/>
          <w:sz w:val="24"/>
          <w:szCs w:val="24"/>
        </w:rPr>
        <w:t xml:space="preserve"> se ha obtenido un incremento importante  ubicándolo como el segundo año con mayor registro en el cumplimiento de avances de los años citados en los que ya se disponía de un Sistema informático para el registro, esto a pesar de la emergencia sanitaria provocada por la enfermedad COVID-19, que ha afectado en cierta medida el quehacer </w:t>
      </w:r>
      <w:r w:rsidR="00A71103">
        <w:rPr>
          <w:rFonts w:ascii="Book Antiqua" w:hAnsi="Book Antiqua" w:cs="Arial"/>
          <w:sz w:val="24"/>
          <w:szCs w:val="24"/>
        </w:rPr>
        <w:t xml:space="preserve">y las formas tradicionales de trabajo </w:t>
      </w:r>
      <w:r w:rsidRPr="003720FA">
        <w:rPr>
          <w:rFonts w:ascii="Book Antiqua" w:hAnsi="Book Antiqua" w:cs="Arial"/>
          <w:sz w:val="24"/>
          <w:szCs w:val="24"/>
        </w:rPr>
        <w:t>de las oficinas judiciales para el año 202</w:t>
      </w:r>
      <w:r w:rsidR="00AE6D90">
        <w:rPr>
          <w:rFonts w:ascii="Book Antiqua" w:hAnsi="Book Antiqua" w:cs="Arial"/>
          <w:sz w:val="24"/>
          <w:szCs w:val="24"/>
        </w:rPr>
        <w:t>1</w:t>
      </w:r>
      <w:r w:rsidRPr="003720FA">
        <w:rPr>
          <w:rFonts w:ascii="Book Antiqua" w:hAnsi="Book Antiqua" w:cs="Arial"/>
          <w:sz w:val="24"/>
          <w:szCs w:val="24"/>
        </w:rPr>
        <w:t>, debido a la reorganización de labores</w:t>
      </w:r>
      <w:r w:rsidR="00A71103">
        <w:rPr>
          <w:rFonts w:ascii="Book Antiqua" w:hAnsi="Book Antiqua" w:cs="Arial"/>
          <w:sz w:val="24"/>
          <w:szCs w:val="24"/>
        </w:rPr>
        <w:t>, adaptación de nuevas formas</w:t>
      </w:r>
      <w:r w:rsidR="0082292A">
        <w:rPr>
          <w:rFonts w:ascii="Book Antiqua" w:hAnsi="Book Antiqua" w:cs="Arial"/>
          <w:sz w:val="24"/>
          <w:szCs w:val="24"/>
        </w:rPr>
        <w:t xml:space="preserve"> de trabajo</w:t>
      </w:r>
      <w:r w:rsidRPr="003720FA">
        <w:rPr>
          <w:rFonts w:ascii="Book Antiqua" w:hAnsi="Book Antiqua" w:cs="Arial"/>
          <w:sz w:val="24"/>
          <w:szCs w:val="24"/>
        </w:rPr>
        <w:t xml:space="preserve"> y tareas que surgieron.</w:t>
      </w:r>
    </w:p>
    <w:p w14:paraId="5AEAADF8" w14:textId="77777777" w:rsidR="00492024" w:rsidRDefault="00492024">
      <w:pPr>
        <w:rPr>
          <w:rFonts w:ascii="Book Antiqua" w:hAnsi="Book Antiqua" w:cs="Arial"/>
          <w:sz w:val="24"/>
          <w:szCs w:val="24"/>
        </w:rPr>
      </w:pPr>
      <w:r>
        <w:rPr>
          <w:rFonts w:ascii="Book Antiqua" w:hAnsi="Book Antiqua" w:cs="Arial"/>
          <w:sz w:val="24"/>
          <w:szCs w:val="24"/>
        </w:rPr>
        <w:br w:type="page"/>
      </w:r>
    </w:p>
    <w:p w14:paraId="36118F4B" w14:textId="77777777" w:rsidR="00492024" w:rsidRDefault="00492024" w:rsidP="00D03269">
      <w:pPr>
        <w:rPr>
          <w:rFonts w:ascii="Book Antiqua" w:hAnsi="Book Antiqua" w:cs="Arial"/>
          <w:sz w:val="24"/>
          <w:szCs w:val="24"/>
        </w:rPr>
      </w:pPr>
    </w:p>
    <w:p w14:paraId="238FC335" w14:textId="20977C07" w:rsidR="00D03269" w:rsidRDefault="00D03269" w:rsidP="00D03269">
      <w:pPr>
        <w:rPr>
          <w:rFonts w:ascii="Book Antiqua" w:hAnsi="Book Antiqua" w:cs="Arial"/>
          <w:sz w:val="24"/>
          <w:szCs w:val="24"/>
        </w:rPr>
      </w:pPr>
      <w:r w:rsidRPr="00C74926">
        <w:rPr>
          <w:rFonts w:ascii="Book Antiqua" w:hAnsi="Book Antiqua" w:cs="Arial"/>
          <w:sz w:val="24"/>
          <w:szCs w:val="24"/>
        </w:rPr>
        <w:t>Los avances en el c</w:t>
      </w:r>
      <w:r>
        <w:rPr>
          <w:rFonts w:ascii="Book Antiqua" w:hAnsi="Book Antiqua" w:cs="Arial"/>
          <w:sz w:val="24"/>
          <w:szCs w:val="24"/>
        </w:rPr>
        <w:t xml:space="preserve">umplimiento de las metas operativas del Plan Anual Operativo de acuerdo con los Programas Presupuestarios, los cuales se detallan </w:t>
      </w:r>
      <w:r w:rsidR="00492024">
        <w:rPr>
          <w:rFonts w:ascii="Book Antiqua" w:hAnsi="Book Antiqua" w:cs="Arial"/>
          <w:sz w:val="24"/>
          <w:szCs w:val="24"/>
        </w:rPr>
        <w:t>a continuación:</w:t>
      </w:r>
    </w:p>
    <w:p w14:paraId="0E086469" w14:textId="77777777" w:rsidR="00D03269" w:rsidRPr="004558F9" w:rsidRDefault="00D03269" w:rsidP="00D03269">
      <w:pPr>
        <w:spacing w:after="0" w:line="240" w:lineRule="auto"/>
        <w:contextualSpacing/>
        <w:jc w:val="center"/>
        <w:rPr>
          <w:rFonts w:ascii="Book Antiqua" w:hAnsi="Book Antiqua" w:cs="Arial"/>
          <w:b/>
          <w:sz w:val="24"/>
          <w:szCs w:val="24"/>
          <w:lang w:val="es-ES_tradnl"/>
        </w:rPr>
      </w:pPr>
      <w:r w:rsidRPr="004558F9">
        <w:rPr>
          <w:rFonts w:ascii="Book Antiqua" w:hAnsi="Book Antiqua" w:cs="Arial"/>
          <w:b/>
          <w:sz w:val="24"/>
          <w:szCs w:val="24"/>
          <w:lang w:val="es-ES_tradnl"/>
        </w:rPr>
        <w:t>Porcentaje de avances al PAO por Programa Presupuestario</w:t>
      </w:r>
    </w:p>
    <w:p w14:paraId="7300C9D6" w14:textId="77777777" w:rsidR="00D03269" w:rsidRPr="004558F9" w:rsidRDefault="00D03269" w:rsidP="00D03269">
      <w:pPr>
        <w:spacing w:after="0" w:line="240" w:lineRule="auto"/>
        <w:contextualSpacing/>
        <w:jc w:val="center"/>
        <w:rPr>
          <w:rFonts w:ascii="Book Antiqua" w:hAnsi="Book Antiqua" w:cs="Arial"/>
          <w:b/>
          <w:sz w:val="24"/>
          <w:szCs w:val="24"/>
          <w:lang w:val="es-ES_tradnl"/>
        </w:rPr>
      </w:pPr>
      <w:r w:rsidRPr="004558F9">
        <w:rPr>
          <w:rFonts w:ascii="Book Antiqua" w:hAnsi="Book Antiqua" w:cs="Arial"/>
          <w:b/>
          <w:sz w:val="24"/>
          <w:szCs w:val="24"/>
          <w:lang w:val="es-ES_tradnl"/>
        </w:rPr>
        <w:t>para el 202</w:t>
      </w:r>
      <w:r>
        <w:rPr>
          <w:rFonts w:ascii="Book Antiqua" w:hAnsi="Book Antiqua" w:cs="Arial"/>
          <w:b/>
          <w:sz w:val="24"/>
          <w:szCs w:val="24"/>
          <w:lang w:val="es-ES_tradnl"/>
        </w:rPr>
        <w:t>1</w:t>
      </w:r>
    </w:p>
    <w:p w14:paraId="004C11B4" w14:textId="77777777" w:rsidR="00D03269" w:rsidRDefault="00D03269" w:rsidP="00D03269">
      <w:pPr>
        <w:rPr>
          <w:rFonts w:ascii="Book Antiqua" w:hAnsi="Book Antiqua" w:cs="Arial"/>
          <w:sz w:val="24"/>
          <w:szCs w:val="24"/>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8"/>
        <w:gridCol w:w="3128"/>
        <w:gridCol w:w="1499"/>
        <w:gridCol w:w="1218"/>
        <w:gridCol w:w="1197"/>
      </w:tblGrid>
      <w:tr w:rsidR="0071071E" w:rsidRPr="00B67D81" w14:paraId="2D8FF112" w14:textId="77777777" w:rsidTr="00EB3095">
        <w:trPr>
          <w:trHeight w:val="530"/>
          <w:jc w:val="center"/>
        </w:trPr>
        <w:tc>
          <w:tcPr>
            <w:tcW w:w="1198" w:type="dxa"/>
            <w:shd w:val="clear" w:color="000000" w:fill="0070C0"/>
            <w:vAlign w:val="center"/>
            <w:hideMark/>
          </w:tcPr>
          <w:p w14:paraId="014FDCB8" w14:textId="77777777" w:rsidR="00D03269" w:rsidRPr="00B67D81" w:rsidRDefault="00D03269" w:rsidP="00EB3095">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Código</w:t>
            </w:r>
          </w:p>
        </w:tc>
        <w:tc>
          <w:tcPr>
            <w:tcW w:w="3128" w:type="dxa"/>
            <w:shd w:val="clear" w:color="000000" w:fill="0070C0"/>
            <w:vAlign w:val="center"/>
            <w:hideMark/>
          </w:tcPr>
          <w:p w14:paraId="6FD32668" w14:textId="77777777" w:rsidR="00D03269" w:rsidRPr="00B67D81" w:rsidRDefault="00D03269" w:rsidP="00EB3095">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Programa Presupuestario</w:t>
            </w:r>
          </w:p>
        </w:tc>
        <w:tc>
          <w:tcPr>
            <w:tcW w:w="1499" w:type="dxa"/>
            <w:shd w:val="clear" w:color="000000" w:fill="0070C0"/>
            <w:vAlign w:val="center"/>
            <w:hideMark/>
          </w:tcPr>
          <w:p w14:paraId="12754866" w14:textId="77777777" w:rsidR="00D03269" w:rsidRPr="00B67D81" w:rsidRDefault="00D03269" w:rsidP="00EB3095">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Porcentaje de cumplimiento</w:t>
            </w:r>
          </w:p>
        </w:tc>
        <w:tc>
          <w:tcPr>
            <w:tcW w:w="1218" w:type="dxa"/>
            <w:shd w:val="clear" w:color="000000" w:fill="0070C0"/>
            <w:vAlign w:val="center"/>
            <w:hideMark/>
          </w:tcPr>
          <w:p w14:paraId="38673D68" w14:textId="77777777" w:rsidR="00D03269" w:rsidRPr="00B67D81" w:rsidRDefault="00D03269" w:rsidP="00EB3095">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Metas Formuladas</w:t>
            </w:r>
          </w:p>
        </w:tc>
        <w:tc>
          <w:tcPr>
            <w:tcW w:w="1197" w:type="dxa"/>
            <w:shd w:val="clear" w:color="000000" w:fill="0070C0"/>
            <w:vAlign w:val="center"/>
            <w:hideMark/>
          </w:tcPr>
          <w:p w14:paraId="6BAB9C24" w14:textId="77777777" w:rsidR="00D03269" w:rsidRPr="00B67D81" w:rsidRDefault="00D03269" w:rsidP="00EB3095">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Metas con Avance</w:t>
            </w:r>
          </w:p>
        </w:tc>
      </w:tr>
      <w:tr w:rsidR="0071071E" w:rsidRPr="00B67D81" w14:paraId="1718EF88" w14:textId="77777777" w:rsidTr="00EB3095">
        <w:trPr>
          <w:trHeight w:val="530"/>
          <w:jc w:val="center"/>
        </w:trPr>
        <w:tc>
          <w:tcPr>
            <w:tcW w:w="1198" w:type="dxa"/>
            <w:shd w:val="clear" w:color="auto" w:fill="auto"/>
            <w:vAlign w:val="center"/>
            <w:hideMark/>
          </w:tcPr>
          <w:p w14:paraId="47CB35A6"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926</w:t>
            </w:r>
          </w:p>
        </w:tc>
        <w:tc>
          <w:tcPr>
            <w:tcW w:w="3128" w:type="dxa"/>
            <w:shd w:val="clear" w:color="auto" w:fill="auto"/>
            <w:vAlign w:val="center"/>
            <w:hideMark/>
          </w:tcPr>
          <w:p w14:paraId="59D6081B"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Dirección, Administración y Otros Órganos de Apoyo</w:t>
            </w:r>
          </w:p>
        </w:tc>
        <w:tc>
          <w:tcPr>
            <w:tcW w:w="1499" w:type="dxa"/>
            <w:shd w:val="clear" w:color="auto" w:fill="auto"/>
            <w:vAlign w:val="center"/>
            <w:hideMark/>
          </w:tcPr>
          <w:p w14:paraId="0301D5BE"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98,94%</w:t>
            </w:r>
          </w:p>
        </w:tc>
        <w:tc>
          <w:tcPr>
            <w:tcW w:w="1218" w:type="dxa"/>
            <w:shd w:val="clear" w:color="auto" w:fill="auto"/>
            <w:vAlign w:val="center"/>
            <w:hideMark/>
          </w:tcPr>
          <w:p w14:paraId="78719D02"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1674</w:t>
            </w:r>
          </w:p>
        </w:tc>
        <w:tc>
          <w:tcPr>
            <w:tcW w:w="1197" w:type="dxa"/>
            <w:shd w:val="clear" w:color="auto" w:fill="auto"/>
            <w:vAlign w:val="center"/>
            <w:hideMark/>
          </w:tcPr>
          <w:p w14:paraId="39A13E68"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1671</w:t>
            </w:r>
          </w:p>
        </w:tc>
      </w:tr>
      <w:tr w:rsidR="0071071E" w:rsidRPr="00B67D81" w14:paraId="7534AFC8" w14:textId="77777777" w:rsidTr="00EB3095">
        <w:trPr>
          <w:trHeight w:val="270"/>
          <w:jc w:val="center"/>
        </w:trPr>
        <w:tc>
          <w:tcPr>
            <w:tcW w:w="1198" w:type="dxa"/>
            <w:shd w:val="clear" w:color="auto" w:fill="auto"/>
            <w:vAlign w:val="center"/>
            <w:hideMark/>
          </w:tcPr>
          <w:p w14:paraId="3598515F"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927</w:t>
            </w:r>
          </w:p>
        </w:tc>
        <w:tc>
          <w:tcPr>
            <w:tcW w:w="3128" w:type="dxa"/>
            <w:shd w:val="clear" w:color="auto" w:fill="auto"/>
            <w:vAlign w:val="center"/>
            <w:hideMark/>
          </w:tcPr>
          <w:p w14:paraId="2F76762A"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Servicio Jurisdiccional</w:t>
            </w:r>
          </w:p>
        </w:tc>
        <w:tc>
          <w:tcPr>
            <w:tcW w:w="1499" w:type="dxa"/>
            <w:shd w:val="clear" w:color="auto" w:fill="auto"/>
            <w:vAlign w:val="center"/>
            <w:hideMark/>
          </w:tcPr>
          <w:p w14:paraId="6E9FFC20"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92,41%</w:t>
            </w:r>
          </w:p>
        </w:tc>
        <w:tc>
          <w:tcPr>
            <w:tcW w:w="1218" w:type="dxa"/>
            <w:shd w:val="clear" w:color="auto" w:fill="auto"/>
            <w:vAlign w:val="center"/>
            <w:hideMark/>
          </w:tcPr>
          <w:p w14:paraId="0A9853C9"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285</w:t>
            </w:r>
            <w:r>
              <w:rPr>
                <w:rFonts w:ascii="Book Antiqua" w:eastAsia="Times New Roman" w:hAnsi="Book Antiqua" w:cs="Calibri"/>
                <w:color w:val="000000"/>
                <w:sz w:val="20"/>
                <w:szCs w:val="20"/>
                <w:lang w:eastAsia="es-CR"/>
              </w:rPr>
              <w:t>4</w:t>
            </w:r>
          </w:p>
        </w:tc>
        <w:tc>
          <w:tcPr>
            <w:tcW w:w="1197" w:type="dxa"/>
            <w:shd w:val="clear" w:color="auto" w:fill="auto"/>
            <w:vAlign w:val="center"/>
            <w:hideMark/>
          </w:tcPr>
          <w:p w14:paraId="10D2F8C0"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280</w:t>
            </w:r>
            <w:r>
              <w:rPr>
                <w:rFonts w:ascii="Book Antiqua" w:eastAsia="Times New Roman" w:hAnsi="Book Antiqua" w:cs="Calibri"/>
                <w:color w:val="000000"/>
                <w:sz w:val="20"/>
                <w:szCs w:val="20"/>
                <w:lang w:eastAsia="es-CR"/>
              </w:rPr>
              <w:t>7</w:t>
            </w:r>
          </w:p>
        </w:tc>
      </w:tr>
      <w:tr w:rsidR="0071071E" w:rsidRPr="00B67D81" w14:paraId="2DC712C7" w14:textId="77777777" w:rsidTr="00EB3095">
        <w:trPr>
          <w:trHeight w:val="530"/>
          <w:jc w:val="center"/>
        </w:trPr>
        <w:tc>
          <w:tcPr>
            <w:tcW w:w="1198" w:type="dxa"/>
            <w:shd w:val="clear" w:color="auto" w:fill="auto"/>
            <w:vAlign w:val="center"/>
            <w:hideMark/>
          </w:tcPr>
          <w:p w14:paraId="1FAE11AF"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928</w:t>
            </w:r>
          </w:p>
        </w:tc>
        <w:tc>
          <w:tcPr>
            <w:tcW w:w="3128" w:type="dxa"/>
            <w:shd w:val="clear" w:color="auto" w:fill="auto"/>
            <w:vAlign w:val="center"/>
            <w:hideMark/>
          </w:tcPr>
          <w:p w14:paraId="73E9310D"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Organismo de Investigación Judicial</w:t>
            </w:r>
          </w:p>
        </w:tc>
        <w:tc>
          <w:tcPr>
            <w:tcW w:w="1499" w:type="dxa"/>
            <w:shd w:val="clear" w:color="auto" w:fill="auto"/>
            <w:vAlign w:val="center"/>
            <w:hideMark/>
          </w:tcPr>
          <w:p w14:paraId="540BAEB1"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99,71%</w:t>
            </w:r>
          </w:p>
        </w:tc>
        <w:tc>
          <w:tcPr>
            <w:tcW w:w="1218" w:type="dxa"/>
            <w:shd w:val="clear" w:color="auto" w:fill="auto"/>
            <w:vAlign w:val="center"/>
            <w:hideMark/>
          </w:tcPr>
          <w:p w14:paraId="5F399696"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1043</w:t>
            </w:r>
          </w:p>
        </w:tc>
        <w:tc>
          <w:tcPr>
            <w:tcW w:w="1197" w:type="dxa"/>
            <w:shd w:val="clear" w:color="auto" w:fill="auto"/>
            <w:vAlign w:val="center"/>
            <w:hideMark/>
          </w:tcPr>
          <w:p w14:paraId="3F52F3F9"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1042</w:t>
            </w:r>
          </w:p>
        </w:tc>
      </w:tr>
      <w:tr w:rsidR="0071071E" w:rsidRPr="00B67D81" w14:paraId="5609503C" w14:textId="77777777" w:rsidTr="00EB3095">
        <w:trPr>
          <w:trHeight w:val="270"/>
          <w:jc w:val="center"/>
        </w:trPr>
        <w:tc>
          <w:tcPr>
            <w:tcW w:w="1198" w:type="dxa"/>
            <w:shd w:val="clear" w:color="auto" w:fill="auto"/>
            <w:vAlign w:val="center"/>
            <w:hideMark/>
          </w:tcPr>
          <w:p w14:paraId="330F2B85"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929</w:t>
            </w:r>
          </w:p>
        </w:tc>
        <w:tc>
          <w:tcPr>
            <w:tcW w:w="3128" w:type="dxa"/>
            <w:shd w:val="clear" w:color="auto" w:fill="auto"/>
            <w:vAlign w:val="center"/>
            <w:hideMark/>
          </w:tcPr>
          <w:p w14:paraId="68056A73"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Ministerio Público</w:t>
            </w:r>
          </w:p>
        </w:tc>
        <w:tc>
          <w:tcPr>
            <w:tcW w:w="1499" w:type="dxa"/>
            <w:shd w:val="clear" w:color="auto" w:fill="auto"/>
            <w:vAlign w:val="center"/>
            <w:hideMark/>
          </w:tcPr>
          <w:p w14:paraId="32D1B584"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98,33%</w:t>
            </w:r>
          </w:p>
        </w:tc>
        <w:tc>
          <w:tcPr>
            <w:tcW w:w="1218" w:type="dxa"/>
            <w:shd w:val="clear" w:color="auto" w:fill="auto"/>
            <w:vAlign w:val="center"/>
            <w:hideMark/>
          </w:tcPr>
          <w:p w14:paraId="322D4678"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794</w:t>
            </w:r>
          </w:p>
        </w:tc>
        <w:tc>
          <w:tcPr>
            <w:tcW w:w="1197" w:type="dxa"/>
            <w:shd w:val="clear" w:color="auto" w:fill="auto"/>
            <w:vAlign w:val="center"/>
            <w:hideMark/>
          </w:tcPr>
          <w:p w14:paraId="0DF5484E"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793</w:t>
            </w:r>
          </w:p>
        </w:tc>
      </w:tr>
      <w:tr w:rsidR="0071071E" w:rsidRPr="00B67D81" w14:paraId="6F56ABE0" w14:textId="77777777" w:rsidTr="00EB3095">
        <w:trPr>
          <w:trHeight w:val="270"/>
          <w:jc w:val="center"/>
        </w:trPr>
        <w:tc>
          <w:tcPr>
            <w:tcW w:w="1198" w:type="dxa"/>
            <w:shd w:val="clear" w:color="auto" w:fill="auto"/>
            <w:vAlign w:val="center"/>
            <w:hideMark/>
          </w:tcPr>
          <w:p w14:paraId="58E154EB"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930</w:t>
            </w:r>
          </w:p>
        </w:tc>
        <w:tc>
          <w:tcPr>
            <w:tcW w:w="3128" w:type="dxa"/>
            <w:shd w:val="clear" w:color="auto" w:fill="auto"/>
            <w:vAlign w:val="center"/>
            <w:hideMark/>
          </w:tcPr>
          <w:p w14:paraId="5783A1F2"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Defensa Pública</w:t>
            </w:r>
          </w:p>
        </w:tc>
        <w:tc>
          <w:tcPr>
            <w:tcW w:w="1499" w:type="dxa"/>
            <w:shd w:val="clear" w:color="auto" w:fill="auto"/>
            <w:vAlign w:val="center"/>
            <w:hideMark/>
          </w:tcPr>
          <w:p w14:paraId="6FE8B44D"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100,00%</w:t>
            </w:r>
          </w:p>
        </w:tc>
        <w:tc>
          <w:tcPr>
            <w:tcW w:w="1218" w:type="dxa"/>
            <w:shd w:val="clear" w:color="auto" w:fill="auto"/>
            <w:vAlign w:val="center"/>
            <w:hideMark/>
          </w:tcPr>
          <w:p w14:paraId="4D59E3AF"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324</w:t>
            </w:r>
          </w:p>
        </w:tc>
        <w:tc>
          <w:tcPr>
            <w:tcW w:w="1197" w:type="dxa"/>
            <w:shd w:val="clear" w:color="auto" w:fill="auto"/>
            <w:vAlign w:val="center"/>
            <w:hideMark/>
          </w:tcPr>
          <w:p w14:paraId="0C809834"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324</w:t>
            </w:r>
          </w:p>
        </w:tc>
      </w:tr>
      <w:tr w:rsidR="0071071E" w:rsidRPr="00B67D81" w14:paraId="1AAEAE3A" w14:textId="77777777" w:rsidTr="00EB3095">
        <w:trPr>
          <w:trHeight w:val="530"/>
          <w:jc w:val="center"/>
        </w:trPr>
        <w:tc>
          <w:tcPr>
            <w:tcW w:w="1198" w:type="dxa"/>
            <w:shd w:val="clear" w:color="auto" w:fill="auto"/>
            <w:vAlign w:val="center"/>
            <w:hideMark/>
          </w:tcPr>
          <w:p w14:paraId="26A397FC"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950</w:t>
            </w:r>
          </w:p>
        </w:tc>
        <w:tc>
          <w:tcPr>
            <w:tcW w:w="3128" w:type="dxa"/>
            <w:shd w:val="clear" w:color="auto" w:fill="auto"/>
            <w:vAlign w:val="center"/>
            <w:hideMark/>
          </w:tcPr>
          <w:p w14:paraId="6D0A64FA" w14:textId="77777777" w:rsidR="00D03269" w:rsidRPr="00B67D81" w:rsidRDefault="00D03269" w:rsidP="00EB3095">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Servicio de Atención y Protección de Víctimas y Testigos</w:t>
            </w:r>
          </w:p>
        </w:tc>
        <w:tc>
          <w:tcPr>
            <w:tcW w:w="1499" w:type="dxa"/>
            <w:shd w:val="clear" w:color="auto" w:fill="auto"/>
            <w:vAlign w:val="center"/>
            <w:hideMark/>
          </w:tcPr>
          <w:p w14:paraId="42D0C122"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97,88%</w:t>
            </w:r>
          </w:p>
        </w:tc>
        <w:tc>
          <w:tcPr>
            <w:tcW w:w="1218" w:type="dxa"/>
            <w:shd w:val="clear" w:color="auto" w:fill="auto"/>
            <w:vAlign w:val="center"/>
            <w:hideMark/>
          </w:tcPr>
          <w:p w14:paraId="5D8E07FF"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49</w:t>
            </w:r>
          </w:p>
        </w:tc>
        <w:tc>
          <w:tcPr>
            <w:tcW w:w="1197" w:type="dxa"/>
            <w:shd w:val="clear" w:color="auto" w:fill="auto"/>
            <w:vAlign w:val="center"/>
            <w:hideMark/>
          </w:tcPr>
          <w:p w14:paraId="2CD5A8E4" w14:textId="77777777" w:rsidR="00D03269" w:rsidRPr="00B67D81" w:rsidRDefault="00D03269" w:rsidP="00EB3095">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49</w:t>
            </w:r>
          </w:p>
        </w:tc>
      </w:tr>
      <w:tr w:rsidR="0071071E" w:rsidRPr="00B67D81" w14:paraId="17FA5FE1" w14:textId="77777777" w:rsidTr="00EB3095">
        <w:trPr>
          <w:trHeight w:val="530"/>
          <w:jc w:val="center"/>
        </w:trPr>
        <w:tc>
          <w:tcPr>
            <w:tcW w:w="4326" w:type="dxa"/>
            <w:gridSpan w:val="2"/>
            <w:shd w:val="clear" w:color="auto" w:fill="auto"/>
            <w:vAlign w:val="center"/>
          </w:tcPr>
          <w:p w14:paraId="3A96BC18" w14:textId="77777777" w:rsidR="00D03269" w:rsidRPr="00F05130" w:rsidRDefault="00D03269" w:rsidP="00EB3095">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Total</w:t>
            </w:r>
          </w:p>
        </w:tc>
        <w:tc>
          <w:tcPr>
            <w:tcW w:w="1499" w:type="dxa"/>
            <w:shd w:val="clear" w:color="auto" w:fill="auto"/>
            <w:vAlign w:val="center"/>
          </w:tcPr>
          <w:p w14:paraId="43BAA947" w14:textId="77777777" w:rsidR="00D03269" w:rsidRPr="00F05130" w:rsidRDefault="00D03269" w:rsidP="00EB3095">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96,40%</w:t>
            </w:r>
          </w:p>
        </w:tc>
        <w:tc>
          <w:tcPr>
            <w:tcW w:w="1218" w:type="dxa"/>
            <w:shd w:val="clear" w:color="auto" w:fill="auto"/>
            <w:vAlign w:val="center"/>
          </w:tcPr>
          <w:p w14:paraId="6AFCEA59" w14:textId="77777777" w:rsidR="00D03269" w:rsidRPr="00F05130" w:rsidRDefault="00D03269" w:rsidP="00EB3095">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6738</w:t>
            </w:r>
          </w:p>
        </w:tc>
        <w:tc>
          <w:tcPr>
            <w:tcW w:w="1197" w:type="dxa"/>
            <w:shd w:val="clear" w:color="auto" w:fill="auto"/>
            <w:vAlign w:val="center"/>
          </w:tcPr>
          <w:p w14:paraId="03B74535" w14:textId="77777777" w:rsidR="00D03269" w:rsidRPr="00F05130" w:rsidRDefault="00D03269" w:rsidP="00EB3095">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6686</w:t>
            </w:r>
          </w:p>
        </w:tc>
      </w:tr>
    </w:tbl>
    <w:p w14:paraId="263593DB" w14:textId="77777777" w:rsidR="00D03269" w:rsidRDefault="00D03269" w:rsidP="00D03269">
      <w:pPr>
        <w:spacing w:after="0"/>
        <w:jc w:val="both"/>
        <w:rPr>
          <w:rFonts w:ascii="Book Antiqua" w:hAnsi="Book Antiqua" w:cs="Arial"/>
          <w:sz w:val="24"/>
          <w:szCs w:val="24"/>
        </w:rPr>
      </w:pPr>
    </w:p>
    <w:p w14:paraId="288E5AD1" w14:textId="77777777" w:rsidR="00492024" w:rsidRDefault="00D03269" w:rsidP="00D03269">
      <w:pPr>
        <w:spacing w:after="0"/>
        <w:jc w:val="both"/>
        <w:rPr>
          <w:rFonts w:ascii="Book Antiqua" w:hAnsi="Book Antiqua" w:cs="Arial"/>
          <w:sz w:val="24"/>
          <w:szCs w:val="24"/>
        </w:rPr>
      </w:pPr>
      <w:r w:rsidRPr="002333F6">
        <w:rPr>
          <w:rFonts w:ascii="Book Antiqua" w:hAnsi="Book Antiqua" w:cs="Arial"/>
          <w:sz w:val="24"/>
          <w:szCs w:val="24"/>
        </w:rPr>
        <w:t xml:space="preserve">De las </w:t>
      </w:r>
      <w:r>
        <w:rPr>
          <w:rFonts w:ascii="Book Antiqua" w:hAnsi="Book Antiqua" w:cs="Arial"/>
          <w:sz w:val="24"/>
          <w:szCs w:val="24"/>
        </w:rPr>
        <w:t>6738</w:t>
      </w:r>
      <w:r w:rsidRPr="002333F6">
        <w:rPr>
          <w:rFonts w:ascii="Book Antiqua" w:hAnsi="Book Antiqua" w:cs="Arial"/>
          <w:sz w:val="24"/>
          <w:szCs w:val="24"/>
        </w:rPr>
        <w:t xml:space="preserve"> metas formuladas, se registran </w:t>
      </w:r>
      <w:r>
        <w:rPr>
          <w:rFonts w:ascii="Book Antiqua" w:hAnsi="Book Antiqua" w:cs="Arial"/>
          <w:sz w:val="24"/>
          <w:szCs w:val="24"/>
        </w:rPr>
        <w:t>6686</w:t>
      </w:r>
      <w:r w:rsidRPr="002333F6">
        <w:rPr>
          <w:rFonts w:ascii="Book Antiqua" w:hAnsi="Book Antiqua" w:cs="Arial"/>
          <w:sz w:val="24"/>
          <w:szCs w:val="24"/>
        </w:rPr>
        <w:t xml:space="preserve"> metas con algún nivel de avance. </w:t>
      </w:r>
    </w:p>
    <w:p w14:paraId="64D5846D" w14:textId="77777777" w:rsidR="00492024" w:rsidRDefault="00492024" w:rsidP="00D03269">
      <w:pPr>
        <w:spacing w:after="0"/>
        <w:jc w:val="both"/>
        <w:rPr>
          <w:rFonts w:ascii="Book Antiqua" w:hAnsi="Book Antiqua" w:cs="Arial"/>
          <w:sz w:val="24"/>
          <w:szCs w:val="24"/>
        </w:rPr>
      </w:pPr>
    </w:p>
    <w:p w14:paraId="3CD3DD53" w14:textId="77777777" w:rsidR="00492024" w:rsidRDefault="00D03269" w:rsidP="00D03269">
      <w:pPr>
        <w:spacing w:after="0"/>
        <w:jc w:val="both"/>
        <w:rPr>
          <w:rFonts w:ascii="Book Antiqua" w:hAnsi="Book Antiqua" w:cs="Arial"/>
          <w:sz w:val="24"/>
          <w:szCs w:val="24"/>
        </w:rPr>
      </w:pPr>
      <w:r w:rsidRPr="002333F6">
        <w:rPr>
          <w:rFonts w:ascii="Book Antiqua" w:hAnsi="Book Antiqua" w:cs="Arial"/>
          <w:sz w:val="24"/>
          <w:szCs w:val="24"/>
        </w:rPr>
        <w:t xml:space="preserve">Con respecto al porcentaje de avances por Programa se observa un cumplimiento alto por parte de </w:t>
      </w:r>
      <w:r w:rsidRPr="00810C35">
        <w:rPr>
          <w:rFonts w:ascii="Book Antiqua" w:hAnsi="Book Antiqua" w:cs="Arial"/>
          <w:sz w:val="24"/>
          <w:szCs w:val="24"/>
        </w:rPr>
        <w:t xml:space="preserve">la Defensa Pública con </w:t>
      </w:r>
      <w:r>
        <w:rPr>
          <w:rFonts w:ascii="Book Antiqua" w:hAnsi="Book Antiqua" w:cs="Arial"/>
          <w:sz w:val="24"/>
          <w:szCs w:val="24"/>
        </w:rPr>
        <w:t>100,00</w:t>
      </w:r>
      <w:r w:rsidRPr="00810C35">
        <w:rPr>
          <w:rFonts w:ascii="Book Antiqua" w:hAnsi="Book Antiqua" w:cs="Arial"/>
          <w:sz w:val="24"/>
          <w:szCs w:val="24"/>
        </w:rPr>
        <w:t>%, de seguido del Organismo de Investigación Judicial con un 99,</w:t>
      </w:r>
      <w:r>
        <w:rPr>
          <w:rFonts w:ascii="Book Antiqua" w:hAnsi="Book Antiqua" w:cs="Arial"/>
          <w:sz w:val="24"/>
          <w:szCs w:val="24"/>
        </w:rPr>
        <w:t>7</w:t>
      </w:r>
      <w:r w:rsidRPr="00810C35">
        <w:rPr>
          <w:rFonts w:ascii="Book Antiqua" w:hAnsi="Book Antiqua" w:cs="Arial"/>
          <w:sz w:val="24"/>
          <w:szCs w:val="24"/>
        </w:rPr>
        <w:t>1%, así como la Dirección, Administración y Otros Órganos de Apoyo con un 98,</w:t>
      </w:r>
      <w:r>
        <w:rPr>
          <w:rFonts w:ascii="Book Antiqua" w:hAnsi="Book Antiqua" w:cs="Arial"/>
          <w:sz w:val="24"/>
          <w:szCs w:val="24"/>
        </w:rPr>
        <w:t>94</w:t>
      </w:r>
      <w:r w:rsidRPr="00810C35">
        <w:rPr>
          <w:rFonts w:ascii="Book Antiqua" w:hAnsi="Book Antiqua" w:cs="Arial"/>
          <w:sz w:val="24"/>
          <w:szCs w:val="24"/>
        </w:rPr>
        <w:t>%</w:t>
      </w:r>
      <w:r>
        <w:rPr>
          <w:rFonts w:ascii="Book Antiqua" w:hAnsi="Book Antiqua" w:cs="Arial"/>
          <w:sz w:val="24"/>
          <w:szCs w:val="24"/>
        </w:rPr>
        <w:t>,</w:t>
      </w:r>
      <w:r w:rsidRPr="004A7FE1">
        <w:rPr>
          <w:rFonts w:ascii="Book Antiqua" w:hAnsi="Book Antiqua" w:cs="Arial"/>
          <w:sz w:val="24"/>
          <w:szCs w:val="24"/>
        </w:rPr>
        <w:t xml:space="preserve"> </w:t>
      </w:r>
      <w:r>
        <w:rPr>
          <w:rFonts w:ascii="Book Antiqua" w:hAnsi="Book Antiqua" w:cs="Arial"/>
          <w:sz w:val="24"/>
          <w:szCs w:val="24"/>
        </w:rPr>
        <w:t xml:space="preserve">el Ministerio Público </w:t>
      </w:r>
      <w:r w:rsidRPr="002333F6">
        <w:rPr>
          <w:rFonts w:ascii="Book Antiqua" w:hAnsi="Book Antiqua" w:cs="Arial"/>
          <w:sz w:val="24"/>
          <w:szCs w:val="24"/>
        </w:rPr>
        <w:t>registra</w:t>
      </w:r>
      <w:r>
        <w:rPr>
          <w:rFonts w:ascii="Book Antiqua" w:hAnsi="Book Antiqua" w:cs="Arial"/>
          <w:sz w:val="24"/>
          <w:szCs w:val="24"/>
        </w:rPr>
        <w:t xml:space="preserve"> un 98,33% y</w:t>
      </w:r>
      <w:r w:rsidRPr="009F5F94">
        <w:rPr>
          <w:rFonts w:ascii="Book Antiqua" w:hAnsi="Book Antiqua" w:cs="Arial"/>
          <w:sz w:val="24"/>
          <w:szCs w:val="24"/>
        </w:rPr>
        <w:t xml:space="preserve"> </w:t>
      </w:r>
      <w:r w:rsidRPr="00810C35">
        <w:rPr>
          <w:rFonts w:ascii="Book Antiqua" w:hAnsi="Book Antiqua" w:cs="Arial"/>
          <w:sz w:val="24"/>
          <w:szCs w:val="24"/>
        </w:rPr>
        <w:t>el Servicio de Atención y Protección de Víctimas y Testigos con un 9</w:t>
      </w:r>
      <w:r>
        <w:rPr>
          <w:rFonts w:ascii="Book Antiqua" w:hAnsi="Book Antiqua" w:cs="Arial"/>
          <w:sz w:val="24"/>
          <w:szCs w:val="24"/>
        </w:rPr>
        <w:t>7</w:t>
      </w:r>
      <w:r w:rsidRPr="00810C35">
        <w:rPr>
          <w:rFonts w:ascii="Book Antiqua" w:hAnsi="Book Antiqua" w:cs="Arial"/>
          <w:sz w:val="24"/>
          <w:szCs w:val="24"/>
        </w:rPr>
        <w:t>,</w:t>
      </w:r>
      <w:r>
        <w:rPr>
          <w:rFonts w:ascii="Book Antiqua" w:hAnsi="Book Antiqua" w:cs="Arial"/>
          <w:sz w:val="24"/>
          <w:szCs w:val="24"/>
        </w:rPr>
        <w:t>88</w:t>
      </w:r>
      <w:r w:rsidRPr="00810C35">
        <w:rPr>
          <w:rFonts w:ascii="Book Antiqua" w:hAnsi="Book Antiqua" w:cs="Arial"/>
          <w:sz w:val="24"/>
          <w:szCs w:val="24"/>
        </w:rPr>
        <w:t>%</w:t>
      </w:r>
      <w:r>
        <w:rPr>
          <w:rFonts w:ascii="Book Antiqua" w:hAnsi="Book Antiqua" w:cs="Arial"/>
          <w:sz w:val="24"/>
          <w:szCs w:val="24"/>
        </w:rPr>
        <w:t xml:space="preserve">. </w:t>
      </w:r>
    </w:p>
    <w:p w14:paraId="01A0ED97" w14:textId="77777777" w:rsidR="00492024" w:rsidRDefault="00492024" w:rsidP="00D03269">
      <w:pPr>
        <w:spacing w:after="0"/>
        <w:jc w:val="both"/>
        <w:rPr>
          <w:rFonts w:ascii="Book Antiqua" w:hAnsi="Book Antiqua" w:cs="Arial"/>
          <w:sz w:val="24"/>
          <w:szCs w:val="24"/>
        </w:rPr>
      </w:pPr>
    </w:p>
    <w:p w14:paraId="7075F88B" w14:textId="7C847C49" w:rsidR="00D03269" w:rsidRDefault="00D03269" w:rsidP="00D03269">
      <w:pPr>
        <w:spacing w:after="0"/>
        <w:jc w:val="both"/>
        <w:rPr>
          <w:rFonts w:ascii="Book Antiqua" w:hAnsi="Book Antiqua" w:cs="Arial"/>
          <w:sz w:val="24"/>
          <w:szCs w:val="24"/>
        </w:rPr>
      </w:pPr>
      <w:r>
        <w:rPr>
          <w:rFonts w:ascii="Book Antiqua" w:hAnsi="Book Antiqua" w:cs="Arial"/>
          <w:sz w:val="24"/>
          <w:szCs w:val="24"/>
        </w:rPr>
        <w:t xml:space="preserve">Por otro lado, el Programa de Servicio Jurisdiccional registra un 92,41%, siendo </w:t>
      </w:r>
      <w:r w:rsidRPr="002333F6">
        <w:rPr>
          <w:rFonts w:ascii="Book Antiqua" w:hAnsi="Book Antiqua" w:cs="Arial"/>
          <w:sz w:val="24"/>
          <w:szCs w:val="24"/>
        </w:rPr>
        <w:t xml:space="preserve">el </w:t>
      </w:r>
      <w:r>
        <w:rPr>
          <w:rFonts w:ascii="Book Antiqua" w:hAnsi="Book Antiqua" w:cs="Arial"/>
          <w:sz w:val="24"/>
          <w:szCs w:val="24"/>
        </w:rPr>
        <w:t xml:space="preserve">de </w:t>
      </w:r>
      <w:r w:rsidRPr="002333F6">
        <w:rPr>
          <w:rFonts w:ascii="Book Antiqua" w:hAnsi="Book Antiqua" w:cs="Arial"/>
          <w:sz w:val="24"/>
          <w:szCs w:val="24"/>
        </w:rPr>
        <w:t xml:space="preserve">menor nivel de cumplimiento, </w:t>
      </w:r>
      <w:r>
        <w:rPr>
          <w:rFonts w:ascii="Book Antiqua" w:hAnsi="Book Antiqua" w:cs="Arial"/>
          <w:sz w:val="24"/>
          <w:szCs w:val="24"/>
        </w:rPr>
        <w:t xml:space="preserve">se destaca que es </w:t>
      </w:r>
      <w:r w:rsidRPr="002333F6">
        <w:rPr>
          <w:rFonts w:ascii="Book Antiqua" w:hAnsi="Book Antiqua" w:cs="Arial"/>
          <w:sz w:val="24"/>
          <w:szCs w:val="24"/>
        </w:rPr>
        <w:t>el programa con mayor cantidad de oficinas, compuesto por 41</w:t>
      </w:r>
      <w:r>
        <w:rPr>
          <w:rFonts w:ascii="Book Antiqua" w:hAnsi="Book Antiqua" w:cs="Arial"/>
          <w:sz w:val="24"/>
          <w:szCs w:val="24"/>
        </w:rPr>
        <w:t>3</w:t>
      </w:r>
      <w:r w:rsidRPr="002333F6">
        <w:rPr>
          <w:rFonts w:ascii="Book Antiqua" w:hAnsi="Book Antiqua" w:cs="Arial"/>
          <w:sz w:val="24"/>
          <w:szCs w:val="24"/>
        </w:rPr>
        <w:t xml:space="preserve"> despachos a lo largo del país lo que </w:t>
      </w:r>
      <w:r>
        <w:rPr>
          <w:rFonts w:ascii="Book Antiqua" w:hAnsi="Book Antiqua" w:cs="Arial"/>
          <w:sz w:val="24"/>
          <w:szCs w:val="24"/>
        </w:rPr>
        <w:t>genera</w:t>
      </w:r>
      <w:r w:rsidRPr="002333F6">
        <w:rPr>
          <w:rFonts w:ascii="Book Antiqua" w:hAnsi="Book Antiqua" w:cs="Arial"/>
          <w:sz w:val="24"/>
          <w:szCs w:val="24"/>
        </w:rPr>
        <w:t xml:space="preserve"> mayores dificultades para la consecución de las metas de manera pormenorizada</w:t>
      </w:r>
      <w:r>
        <w:rPr>
          <w:rFonts w:ascii="Book Antiqua" w:hAnsi="Book Antiqua" w:cs="Arial"/>
          <w:sz w:val="24"/>
          <w:szCs w:val="24"/>
        </w:rPr>
        <w:t xml:space="preserve"> y el debido control que debe de haber a lo interno de las oficinas para el cumplimiento</w:t>
      </w:r>
      <w:r w:rsidRPr="002333F6">
        <w:rPr>
          <w:rFonts w:ascii="Book Antiqua" w:hAnsi="Book Antiqua" w:cs="Arial"/>
          <w:sz w:val="24"/>
          <w:szCs w:val="24"/>
        </w:rPr>
        <w:t>.</w:t>
      </w:r>
    </w:p>
    <w:p w14:paraId="78CCF157" w14:textId="77777777" w:rsidR="00D03269" w:rsidRDefault="00D03269" w:rsidP="00D03269">
      <w:pPr>
        <w:spacing w:after="0"/>
        <w:jc w:val="both"/>
        <w:rPr>
          <w:rFonts w:ascii="Book Antiqua" w:hAnsi="Book Antiqua" w:cs="Arial"/>
          <w:sz w:val="24"/>
          <w:szCs w:val="24"/>
        </w:rPr>
      </w:pPr>
    </w:p>
    <w:p w14:paraId="084AB8D1" w14:textId="326CBCA9" w:rsidR="00AE6D90" w:rsidRDefault="00AE6D90" w:rsidP="003720FA">
      <w:pPr>
        <w:jc w:val="both"/>
        <w:rPr>
          <w:rFonts w:ascii="Book Antiqua" w:hAnsi="Book Antiqua" w:cs="Arial"/>
          <w:sz w:val="24"/>
          <w:szCs w:val="24"/>
        </w:rPr>
      </w:pPr>
    </w:p>
    <w:p w14:paraId="108E7950" w14:textId="77777777" w:rsidR="00492024" w:rsidRPr="003720FA" w:rsidRDefault="00492024" w:rsidP="003720FA">
      <w:pPr>
        <w:jc w:val="both"/>
        <w:rPr>
          <w:rFonts w:ascii="Book Antiqua" w:hAnsi="Book Antiqua" w:cs="Arial"/>
          <w:sz w:val="24"/>
          <w:szCs w:val="24"/>
        </w:rPr>
      </w:pPr>
    </w:p>
    <w:p w14:paraId="1E467D8C" w14:textId="0A7FD9A7" w:rsidR="004E7EDD" w:rsidRDefault="00EE5C69" w:rsidP="00D833DA">
      <w:pPr>
        <w:pStyle w:val="Ttulo3"/>
      </w:pPr>
      <w:bookmarkStart w:id="11" w:name="_Toc90563622"/>
      <w:bookmarkStart w:id="12" w:name="_Toc102390776"/>
      <w:r>
        <w:t>Descripción de</w:t>
      </w:r>
      <w:r w:rsidR="00454406">
        <w:t xml:space="preserve"> la </w:t>
      </w:r>
      <w:r w:rsidR="00087C20">
        <w:t>E</w:t>
      </w:r>
      <w:r w:rsidR="00454406">
        <w:t>valuación del Plan Anual Operativo 2021</w:t>
      </w:r>
      <w:bookmarkEnd w:id="11"/>
      <w:bookmarkEnd w:id="12"/>
    </w:p>
    <w:p w14:paraId="5A490A39" w14:textId="77777777" w:rsidR="005158D4" w:rsidRPr="005158D4" w:rsidRDefault="005158D4" w:rsidP="005158D4">
      <w:pPr>
        <w:rPr>
          <w:lang w:val="es-ES" w:eastAsia="ja-JP"/>
        </w:rPr>
      </w:pPr>
    </w:p>
    <w:p w14:paraId="150EA15F" w14:textId="3914136F" w:rsidR="00B7393F" w:rsidRDefault="005158D4" w:rsidP="002747CD">
      <w:pPr>
        <w:pStyle w:val="Ttulo4"/>
        <w:numPr>
          <w:ilvl w:val="0"/>
          <w:numId w:val="6"/>
        </w:numPr>
        <w:rPr>
          <w:rFonts w:ascii="Book Antiqua" w:hAnsi="Book Antiqua"/>
          <w:i w:val="0"/>
          <w:iCs w:val="0"/>
          <w:color w:val="auto"/>
          <w:sz w:val="24"/>
          <w:szCs w:val="24"/>
        </w:rPr>
      </w:pPr>
      <w:r w:rsidRPr="005158D4">
        <w:rPr>
          <w:rFonts w:ascii="Book Antiqua" w:hAnsi="Book Antiqua"/>
          <w:i w:val="0"/>
          <w:iCs w:val="0"/>
          <w:color w:val="auto"/>
          <w:sz w:val="24"/>
          <w:szCs w:val="24"/>
        </w:rPr>
        <w:t xml:space="preserve"> </w:t>
      </w:r>
      <w:r w:rsidR="00B7393F" w:rsidRPr="005158D4">
        <w:rPr>
          <w:rFonts w:ascii="Book Antiqua" w:hAnsi="Book Antiqua"/>
          <w:i w:val="0"/>
          <w:iCs w:val="0"/>
          <w:color w:val="auto"/>
          <w:sz w:val="24"/>
          <w:szCs w:val="24"/>
        </w:rPr>
        <w:t xml:space="preserve">Datos de la priorización </w:t>
      </w:r>
      <w:r w:rsidR="000B2B44">
        <w:rPr>
          <w:rFonts w:ascii="Book Antiqua" w:hAnsi="Book Antiqua"/>
          <w:i w:val="0"/>
          <w:iCs w:val="0"/>
          <w:color w:val="auto"/>
          <w:sz w:val="24"/>
          <w:szCs w:val="24"/>
        </w:rPr>
        <w:t>de</w:t>
      </w:r>
      <w:r w:rsidR="002D5138">
        <w:rPr>
          <w:rFonts w:ascii="Book Antiqua" w:hAnsi="Book Antiqua"/>
          <w:i w:val="0"/>
          <w:iCs w:val="0"/>
          <w:color w:val="auto"/>
          <w:sz w:val="24"/>
          <w:szCs w:val="24"/>
        </w:rPr>
        <w:t xml:space="preserve"> la </w:t>
      </w:r>
      <w:r w:rsidR="00087C20">
        <w:rPr>
          <w:rFonts w:ascii="Book Antiqua" w:hAnsi="Book Antiqua"/>
          <w:i w:val="0"/>
          <w:iCs w:val="0"/>
          <w:color w:val="auto"/>
          <w:sz w:val="24"/>
          <w:szCs w:val="24"/>
        </w:rPr>
        <w:t>E</w:t>
      </w:r>
      <w:r w:rsidR="002D5138">
        <w:rPr>
          <w:rFonts w:ascii="Book Antiqua" w:hAnsi="Book Antiqua"/>
          <w:i w:val="0"/>
          <w:iCs w:val="0"/>
          <w:color w:val="auto"/>
          <w:sz w:val="24"/>
          <w:szCs w:val="24"/>
        </w:rPr>
        <w:t>valuación</w:t>
      </w:r>
      <w:r w:rsidR="008E1AFA">
        <w:rPr>
          <w:rFonts w:ascii="Book Antiqua" w:hAnsi="Book Antiqua"/>
          <w:i w:val="0"/>
          <w:iCs w:val="0"/>
          <w:color w:val="auto"/>
          <w:sz w:val="24"/>
          <w:szCs w:val="24"/>
        </w:rPr>
        <w:t xml:space="preserve"> del Plan Anual Operativo 2021.</w:t>
      </w:r>
    </w:p>
    <w:p w14:paraId="1155FE9D" w14:textId="77777777" w:rsidR="00667882" w:rsidRDefault="00667882" w:rsidP="00667882"/>
    <w:p w14:paraId="4A81EFB2" w14:textId="5B849641" w:rsidR="000B2B44" w:rsidRPr="00A96EC4" w:rsidRDefault="0094080F" w:rsidP="000B2B44">
      <w:pPr>
        <w:jc w:val="both"/>
        <w:rPr>
          <w:rFonts w:ascii="Book Antiqua" w:hAnsi="Book Antiqua" w:cs="Arial"/>
          <w:sz w:val="24"/>
          <w:szCs w:val="24"/>
        </w:rPr>
      </w:pPr>
      <w:r>
        <w:rPr>
          <w:rFonts w:ascii="Book Antiqua" w:hAnsi="Book Antiqua" w:cs="Arial"/>
          <w:snapToGrid w:val="0"/>
          <w:sz w:val="24"/>
          <w:szCs w:val="24"/>
        </w:rPr>
        <w:t>Como datos de la priorización de</w:t>
      </w:r>
      <w:r w:rsidR="00C21803">
        <w:rPr>
          <w:rFonts w:ascii="Book Antiqua" w:hAnsi="Book Antiqua" w:cs="Arial"/>
          <w:snapToGrid w:val="0"/>
          <w:sz w:val="24"/>
          <w:szCs w:val="24"/>
        </w:rPr>
        <w:t xml:space="preserve"> la evaluación</w:t>
      </w:r>
      <w:r>
        <w:rPr>
          <w:rFonts w:ascii="Book Antiqua" w:hAnsi="Book Antiqua" w:cs="Arial"/>
          <w:snapToGrid w:val="0"/>
          <w:sz w:val="24"/>
          <w:szCs w:val="24"/>
        </w:rPr>
        <w:t xml:space="preserve">, </w:t>
      </w:r>
      <w:r w:rsidR="004121A1">
        <w:rPr>
          <w:rFonts w:ascii="Book Antiqua" w:hAnsi="Book Antiqua" w:cs="Arial"/>
          <w:snapToGrid w:val="0"/>
          <w:sz w:val="24"/>
          <w:szCs w:val="24"/>
        </w:rPr>
        <w:t>obtenemos</w:t>
      </w:r>
      <w:r>
        <w:rPr>
          <w:rFonts w:ascii="Book Antiqua" w:hAnsi="Book Antiqua" w:cs="Arial"/>
          <w:snapToGrid w:val="0"/>
          <w:sz w:val="24"/>
          <w:szCs w:val="24"/>
        </w:rPr>
        <w:t xml:space="preserve"> el </w:t>
      </w:r>
      <w:r w:rsidR="000B2B44" w:rsidRPr="00A96EC4">
        <w:rPr>
          <w:rFonts w:ascii="Book Antiqua" w:hAnsi="Book Antiqua" w:cs="Arial"/>
          <w:snapToGrid w:val="0"/>
          <w:sz w:val="24"/>
          <w:szCs w:val="24"/>
        </w:rPr>
        <w:t>Plan Estratégico Institucional</w:t>
      </w:r>
      <w:r w:rsidR="00D261B5">
        <w:rPr>
          <w:rFonts w:ascii="Book Antiqua" w:hAnsi="Book Antiqua" w:cs="Arial"/>
          <w:snapToGrid w:val="0"/>
          <w:sz w:val="24"/>
          <w:szCs w:val="24"/>
        </w:rPr>
        <w:t>, donde</w:t>
      </w:r>
      <w:r w:rsidR="000B2B44" w:rsidRPr="00A96EC4">
        <w:rPr>
          <w:rFonts w:ascii="Book Antiqua" w:hAnsi="Book Antiqua" w:cs="Arial"/>
          <w:snapToGrid w:val="0"/>
          <w:sz w:val="24"/>
          <w:szCs w:val="24"/>
        </w:rPr>
        <w:t xml:space="preserve"> se define el Modelo de Gestión Estratégica, el cual tiene como objetivo </w:t>
      </w:r>
      <w:r w:rsidR="000B2B44" w:rsidRPr="00A96EC4">
        <w:rPr>
          <w:rFonts w:ascii="Book Antiqua" w:hAnsi="Book Antiqua" w:cs="Arial"/>
          <w:sz w:val="24"/>
          <w:szCs w:val="24"/>
        </w:rPr>
        <w:t>lograr la efectiva implementación del PEI 2019-2024, por medio de la integración de las siguientes herramientas:</w:t>
      </w:r>
    </w:p>
    <w:p w14:paraId="75D55F6B" w14:textId="77777777" w:rsidR="000B2B44" w:rsidRPr="00A96EC4" w:rsidRDefault="000B2B44" w:rsidP="00182122">
      <w:pPr>
        <w:pStyle w:val="Prrafodelista"/>
        <w:numPr>
          <w:ilvl w:val="0"/>
          <w:numId w:val="5"/>
        </w:numPr>
        <w:spacing w:after="160"/>
        <w:jc w:val="both"/>
        <w:rPr>
          <w:rFonts w:ascii="Book Antiqua" w:hAnsi="Book Antiqua" w:cs="Arial"/>
          <w:sz w:val="24"/>
        </w:rPr>
      </w:pPr>
      <w:r w:rsidRPr="00A96EC4">
        <w:rPr>
          <w:rFonts w:ascii="Book Antiqua" w:hAnsi="Book Antiqua" w:cs="Arial"/>
          <w:sz w:val="24"/>
        </w:rPr>
        <w:t xml:space="preserve">Cuadro de Mando Integral (con base en el mapa estratégico institucional). </w:t>
      </w:r>
    </w:p>
    <w:p w14:paraId="15BA9152" w14:textId="77777777" w:rsidR="000B2B44" w:rsidRPr="00A96EC4" w:rsidRDefault="000B2B44" w:rsidP="00182122">
      <w:pPr>
        <w:pStyle w:val="Prrafodelista"/>
        <w:numPr>
          <w:ilvl w:val="0"/>
          <w:numId w:val="5"/>
        </w:numPr>
        <w:spacing w:after="160"/>
        <w:jc w:val="both"/>
        <w:rPr>
          <w:rFonts w:ascii="Book Antiqua" w:hAnsi="Book Antiqua" w:cs="Arial"/>
          <w:sz w:val="24"/>
        </w:rPr>
      </w:pPr>
      <w:r w:rsidRPr="00A96EC4">
        <w:rPr>
          <w:rFonts w:ascii="Book Antiqua" w:hAnsi="Book Antiqua" w:cs="Arial"/>
          <w:sz w:val="24"/>
        </w:rPr>
        <w:t>Gestión del Portafolio Institucional de Proyectos Estratégicos (PPE).</w:t>
      </w:r>
    </w:p>
    <w:p w14:paraId="3165BD99" w14:textId="77777777" w:rsidR="000B2B44" w:rsidRPr="00C21803" w:rsidRDefault="000B2B44" w:rsidP="00182122">
      <w:pPr>
        <w:pStyle w:val="Prrafodelista"/>
        <w:numPr>
          <w:ilvl w:val="0"/>
          <w:numId w:val="5"/>
        </w:numPr>
        <w:spacing w:after="160"/>
        <w:jc w:val="both"/>
        <w:rPr>
          <w:rFonts w:ascii="Book Antiqua" w:hAnsi="Book Antiqua" w:cs="Arial"/>
          <w:b/>
          <w:bCs/>
          <w:sz w:val="24"/>
        </w:rPr>
      </w:pPr>
      <w:r w:rsidRPr="00C21803">
        <w:rPr>
          <w:rFonts w:ascii="Book Antiqua" w:hAnsi="Book Antiqua" w:cs="Arial"/>
          <w:b/>
          <w:bCs/>
          <w:sz w:val="24"/>
        </w:rPr>
        <w:t>Planes Anuales Operativos (PAO)</w:t>
      </w:r>
    </w:p>
    <w:p w14:paraId="27276303" w14:textId="77777777" w:rsidR="000B2B44" w:rsidRPr="00A96EC4" w:rsidRDefault="000B2B44" w:rsidP="00182122">
      <w:pPr>
        <w:pStyle w:val="Prrafodelista"/>
        <w:numPr>
          <w:ilvl w:val="0"/>
          <w:numId w:val="5"/>
        </w:numPr>
        <w:spacing w:after="160"/>
        <w:jc w:val="both"/>
        <w:rPr>
          <w:rFonts w:ascii="Book Antiqua" w:hAnsi="Book Antiqua" w:cs="Arial"/>
          <w:sz w:val="24"/>
        </w:rPr>
      </w:pPr>
      <w:r w:rsidRPr="00A96EC4">
        <w:rPr>
          <w:rFonts w:ascii="Book Antiqua" w:hAnsi="Book Antiqua" w:cs="Arial"/>
          <w:sz w:val="24"/>
        </w:rPr>
        <w:t xml:space="preserve">Presupuesto orientado a resultados. </w:t>
      </w:r>
    </w:p>
    <w:p w14:paraId="2D0E280F" w14:textId="77777777" w:rsidR="000B2B44" w:rsidRPr="00C21803" w:rsidRDefault="000B2B44" w:rsidP="00182122">
      <w:pPr>
        <w:pStyle w:val="Prrafodelista"/>
        <w:numPr>
          <w:ilvl w:val="0"/>
          <w:numId w:val="5"/>
        </w:numPr>
        <w:spacing w:after="160"/>
        <w:jc w:val="both"/>
        <w:rPr>
          <w:rFonts w:ascii="Book Antiqua" w:hAnsi="Book Antiqua" w:cs="Arial"/>
          <w:sz w:val="24"/>
        </w:rPr>
      </w:pPr>
      <w:r w:rsidRPr="00C21803">
        <w:rPr>
          <w:rFonts w:ascii="Book Antiqua" w:hAnsi="Book Antiqua" w:cs="Arial"/>
          <w:sz w:val="24"/>
        </w:rPr>
        <w:t xml:space="preserve">Gestión de Políticas Institucionales. </w:t>
      </w:r>
    </w:p>
    <w:p w14:paraId="1323833F" w14:textId="77777777" w:rsidR="000B2B44" w:rsidRPr="00A96EC4" w:rsidRDefault="000B2B44" w:rsidP="00182122">
      <w:pPr>
        <w:pStyle w:val="Prrafodelista"/>
        <w:numPr>
          <w:ilvl w:val="0"/>
          <w:numId w:val="5"/>
        </w:numPr>
        <w:spacing w:after="160"/>
        <w:jc w:val="both"/>
        <w:rPr>
          <w:rFonts w:ascii="Book Antiqua" w:hAnsi="Book Antiqua" w:cs="Arial"/>
          <w:sz w:val="24"/>
        </w:rPr>
      </w:pPr>
      <w:r w:rsidRPr="00A96EC4">
        <w:rPr>
          <w:rFonts w:ascii="Book Antiqua" w:hAnsi="Book Antiqua" w:cs="Arial"/>
          <w:sz w:val="24"/>
        </w:rPr>
        <w:t xml:space="preserve">Gestión de Innovación. </w:t>
      </w:r>
    </w:p>
    <w:p w14:paraId="546EB96A" w14:textId="77777777" w:rsidR="000B2B44" w:rsidRDefault="000B2B44" w:rsidP="00182122">
      <w:pPr>
        <w:pStyle w:val="Prrafodelista"/>
        <w:numPr>
          <w:ilvl w:val="0"/>
          <w:numId w:val="5"/>
        </w:numPr>
        <w:spacing w:after="160"/>
        <w:jc w:val="both"/>
        <w:rPr>
          <w:rFonts w:ascii="Book Antiqua" w:hAnsi="Book Antiqua" w:cs="Arial"/>
          <w:sz w:val="24"/>
        </w:rPr>
      </w:pPr>
      <w:r w:rsidRPr="00A96EC4">
        <w:rPr>
          <w:rFonts w:ascii="Book Antiqua" w:hAnsi="Book Antiqua" w:cs="Arial"/>
          <w:sz w:val="24"/>
        </w:rPr>
        <w:t>Gestión de riesgos institucionales</w:t>
      </w:r>
      <w:r>
        <w:rPr>
          <w:rFonts w:ascii="Book Antiqua" w:hAnsi="Book Antiqua" w:cs="Arial"/>
          <w:sz w:val="24"/>
        </w:rPr>
        <w:t>.</w:t>
      </w:r>
    </w:p>
    <w:p w14:paraId="36CBF3D2" w14:textId="77777777" w:rsidR="000B2B44" w:rsidRPr="00A96EC4" w:rsidRDefault="000B2B44" w:rsidP="000B2B44">
      <w:pPr>
        <w:pStyle w:val="Prrafodelista"/>
        <w:spacing w:after="160"/>
        <w:jc w:val="both"/>
        <w:rPr>
          <w:rFonts w:ascii="Book Antiqua" w:hAnsi="Book Antiqua" w:cs="Arial"/>
          <w:sz w:val="24"/>
        </w:rPr>
      </w:pPr>
    </w:p>
    <w:p w14:paraId="495590BC" w14:textId="77777777" w:rsidR="000B2B44" w:rsidRPr="009C01D8" w:rsidRDefault="000B2B44" w:rsidP="00035837">
      <w:pPr>
        <w:autoSpaceDE w:val="0"/>
        <w:autoSpaceDN w:val="0"/>
        <w:adjustRightInd w:val="0"/>
        <w:ind w:left="360"/>
        <w:jc w:val="center"/>
        <w:rPr>
          <w:rFonts w:ascii="Book Antiqua" w:hAnsi="Book Antiqua" w:cs="Arial"/>
          <w:lang w:eastAsia="es-CR"/>
        </w:rPr>
      </w:pPr>
      <w:r>
        <w:rPr>
          <w:noProof/>
        </w:rPr>
        <w:drawing>
          <wp:inline distT="0" distB="0" distL="0" distR="0" wp14:anchorId="41E7D108" wp14:editId="754AEA9B">
            <wp:extent cx="5850255" cy="2943225"/>
            <wp:effectExtent l="0" t="0" r="0" b="9525"/>
            <wp:docPr id="11" name="Imagen 11"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0255" cy="2943225"/>
                    </a:xfrm>
                    <a:prstGeom prst="rect">
                      <a:avLst/>
                    </a:prstGeom>
                    <a:noFill/>
                    <a:ln>
                      <a:noFill/>
                    </a:ln>
                  </pic:spPr>
                </pic:pic>
              </a:graphicData>
            </a:graphic>
          </wp:inline>
        </w:drawing>
      </w:r>
    </w:p>
    <w:p w14:paraId="729E6724" w14:textId="77777777" w:rsidR="000B2B44" w:rsidRPr="009C01D8" w:rsidRDefault="000B2B44" w:rsidP="000B2B44">
      <w:pPr>
        <w:pStyle w:val="Prrafodelista"/>
        <w:jc w:val="center"/>
        <w:rPr>
          <w:rFonts w:ascii="Book Antiqua" w:hAnsi="Book Antiqua" w:cs="Arial"/>
          <w:sz w:val="24"/>
          <w:szCs w:val="24"/>
          <w:highlight w:val="yellow"/>
        </w:rPr>
      </w:pPr>
      <w:r w:rsidRPr="00110CB9">
        <w:rPr>
          <w:rFonts w:ascii="Book Antiqua" w:hAnsi="Book Antiqua" w:cs="Arial"/>
          <w:b/>
          <w:bCs/>
          <w:noProof/>
          <w:sz w:val="16"/>
          <w:szCs w:val="16"/>
        </w:rPr>
        <w:t>Fuente:</w:t>
      </w:r>
      <w:r w:rsidRPr="009C01D8">
        <w:rPr>
          <w:rFonts w:ascii="Book Antiqua" w:hAnsi="Book Antiqua" w:cs="Arial"/>
          <w:noProof/>
        </w:rPr>
        <w:t xml:space="preserve"> </w:t>
      </w:r>
      <w:r w:rsidRPr="00110CB9">
        <w:rPr>
          <w:rFonts w:ascii="Book Antiqua" w:hAnsi="Book Antiqua" w:cs="Arial"/>
          <w:noProof/>
          <w:sz w:val="16"/>
          <w:szCs w:val="16"/>
        </w:rPr>
        <w:t>Informe 1183-PLA-PE-2020 (informe actualizado con la gestión de riesgos institucionales).</w:t>
      </w:r>
    </w:p>
    <w:p w14:paraId="0833E918" w14:textId="2B455897" w:rsidR="000B2B44" w:rsidRDefault="00466F47" w:rsidP="00667882">
      <w:pPr>
        <w:rPr>
          <w:rFonts w:ascii="Book Antiqua" w:hAnsi="Book Antiqua" w:cs="Arial"/>
          <w:sz w:val="24"/>
          <w:szCs w:val="24"/>
        </w:rPr>
      </w:pPr>
      <w:r w:rsidRPr="00466F47">
        <w:rPr>
          <w:rFonts w:ascii="Book Antiqua" w:hAnsi="Book Antiqua" w:cs="Arial"/>
          <w:sz w:val="24"/>
          <w:szCs w:val="24"/>
        </w:rPr>
        <w:lastRenderedPageBreak/>
        <w:t xml:space="preserve">Es importante destacar que, para este informe, </w:t>
      </w:r>
      <w:r w:rsidR="00F27902">
        <w:rPr>
          <w:rFonts w:ascii="Book Antiqua" w:hAnsi="Book Antiqua" w:cs="Arial"/>
          <w:sz w:val="24"/>
          <w:szCs w:val="24"/>
        </w:rPr>
        <w:t xml:space="preserve">el </w:t>
      </w:r>
      <w:r>
        <w:rPr>
          <w:rFonts w:ascii="Book Antiqua" w:hAnsi="Book Antiqua" w:cs="Arial"/>
          <w:sz w:val="24"/>
          <w:szCs w:val="24"/>
        </w:rPr>
        <w:t>enfo</w:t>
      </w:r>
      <w:r w:rsidR="00F27902">
        <w:rPr>
          <w:rFonts w:ascii="Book Antiqua" w:hAnsi="Book Antiqua" w:cs="Arial"/>
          <w:sz w:val="24"/>
          <w:szCs w:val="24"/>
        </w:rPr>
        <w:t xml:space="preserve">que se </w:t>
      </w:r>
      <w:r w:rsidR="002F2739">
        <w:rPr>
          <w:rFonts w:ascii="Book Antiqua" w:hAnsi="Book Antiqua" w:cs="Arial"/>
          <w:sz w:val="24"/>
          <w:szCs w:val="24"/>
        </w:rPr>
        <w:t>va a</w:t>
      </w:r>
      <w:r w:rsidR="00F27902">
        <w:rPr>
          <w:rFonts w:ascii="Book Antiqua" w:hAnsi="Book Antiqua" w:cs="Arial"/>
          <w:sz w:val="24"/>
          <w:szCs w:val="24"/>
        </w:rPr>
        <w:t xml:space="preserve"> dar</w:t>
      </w:r>
      <w:r>
        <w:rPr>
          <w:rFonts w:ascii="Book Antiqua" w:hAnsi="Book Antiqua" w:cs="Arial"/>
          <w:sz w:val="24"/>
          <w:szCs w:val="24"/>
        </w:rPr>
        <w:t xml:space="preserve"> en el punto </w:t>
      </w:r>
      <w:r w:rsidR="00C21803">
        <w:rPr>
          <w:rFonts w:ascii="Book Antiqua" w:hAnsi="Book Antiqua" w:cs="Arial"/>
          <w:sz w:val="24"/>
          <w:szCs w:val="24"/>
        </w:rPr>
        <w:t>c</w:t>
      </w:r>
      <w:r>
        <w:rPr>
          <w:rFonts w:ascii="Book Antiqua" w:hAnsi="Book Antiqua" w:cs="Arial"/>
          <w:sz w:val="24"/>
          <w:szCs w:val="24"/>
        </w:rPr>
        <w:t>, denominado “</w:t>
      </w:r>
      <w:r w:rsidR="00C21803">
        <w:rPr>
          <w:rFonts w:ascii="Book Antiqua" w:hAnsi="Book Antiqua" w:cs="Arial"/>
          <w:sz w:val="24"/>
          <w:szCs w:val="24"/>
        </w:rPr>
        <w:t>Planes Anuales Operativos</w:t>
      </w:r>
      <w:r>
        <w:rPr>
          <w:rFonts w:ascii="Book Antiqua" w:hAnsi="Book Antiqua" w:cs="Arial"/>
          <w:sz w:val="24"/>
          <w:szCs w:val="24"/>
        </w:rPr>
        <w:t>”.</w:t>
      </w:r>
    </w:p>
    <w:p w14:paraId="5E8C9B2D" w14:textId="77777777" w:rsidR="00466F47" w:rsidRDefault="00466F47" w:rsidP="00667882"/>
    <w:p w14:paraId="73ADAAB9" w14:textId="031B2F19" w:rsidR="00667882" w:rsidRDefault="00667882" w:rsidP="002747CD">
      <w:pPr>
        <w:pStyle w:val="Ttulo4"/>
        <w:numPr>
          <w:ilvl w:val="0"/>
          <w:numId w:val="6"/>
        </w:numPr>
        <w:rPr>
          <w:rFonts w:ascii="Book Antiqua" w:hAnsi="Book Antiqua"/>
          <w:i w:val="0"/>
          <w:iCs w:val="0"/>
          <w:color w:val="auto"/>
          <w:sz w:val="24"/>
          <w:szCs w:val="24"/>
        </w:rPr>
      </w:pPr>
      <w:r w:rsidRPr="00667882">
        <w:rPr>
          <w:rFonts w:ascii="Book Antiqua" w:hAnsi="Book Antiqua"/>
          <w:i w:val="0"/>
          <w:iCs w:val="0"/>
          <w:color w:val="auto"/>
          <w:sz w:val="24"/>
          <w:szCs w:val="24"/>
        </w:rPr>
        <w:t xml:space="preserve"> Justificación de</w:t>
      </w:r>
      <w:r w:rsidR="00DF6400">
        <w:rPr>
          <w:rFonts w:ascii="Book Antiqua" w:hAnsi="Book Antiqua"/>
          <w:i w:val="0"/>
          <w:iCs w:val="0"/>
          <w:color w:val="auto"/>
          <w:sz w:val="24"/>
          <w:szCs w:val="24"/>
        </w:rPr>
        <w:t xml:space="preserve"> la Evaluación de los Planes Anuales Operativos</w:t>
      </w:r>
      <w:r w:rsidR="006643CF">
        <w:rPr>
          <w:rFonts w:ascii="Book Antiqua" w:hAnsi="Book Antiqua"/>
          <w:i w:val="0"/>
          <w:iCs w:val="0"/>
          <w:color w:val="auto"/>
          <w:sz w:val="24"/>
          <w:szCs w:val="24"/>
        </w:rPr>
        <w:t>.</w:t>
      </w:r>
    </w:p>
    <w:p w14:paraId="66DFB61D" w14:textId="77777777" w:rsidR="006643CF" w:rsidRDefault="006643CF" w:rsidP="006643CF"/>
    <w:p w14:paraId="4A52D362" w14:textId="1CD21A66" w:rsidR="00EA7478" w:rsidRDefault="00496D10" w:rsidP="007A7180">
      <w:pPr>
        <w:jc w:val="both"/>
        <w:rPr>
          <w:rFonts w:ascii="Book Antiqua" w:eastAsia="Calibri" w:hAnsi="Book Antiqua" w:cs="Times New Roman"/>
          <w:sz w:val="24"/>
          <w:szCs w:val="24"/>
          <w:lang w:val="es-ES_tradnl" w:eastAsia="es-CR"/>
        </w:rPr>
      </w:pPr>
      <w:r w:rsidRPr="00EC313A">
        <w:rPr>
          <w:rFonts w:ascii="Book Antiqua" w:eastAsia="Calibri" w:hAnsi="Book Antiqua" w:cs="Times New Roman"/>
          <w:sz w:val="24"/>
          <w:szCs w:val="24"/>
          <w:lang w:val="es-ES_tradnl" w:eastAsia="es-CR"/>
        </w:rPr>
        <w:t xml:space="preserve">El Consejo Superior del Poder Judicial en sesión </w:t>
      </w:r>
      <w:r w:rsidR="004A2AB0" w:rsidRPr="00EC313A">
        <w:rPr>
          <w:rFonts w:ascii="Book Antiqua" w:eastAsia="Calibri" w:hAnsi="Book Antiqua" w:cs="Times New Roman"/>
          <w:sz w:val="24"/>
          <w:szCs w:val="24"/>
          <w:lang w:val="es-ES_tradnl" w:eastAsia="es-CR"/>
        </w:rPr>
        <w:t>32</w:t>
      </w:r>
      <w:r w:rsidRPr="00EC313A">
        <w:rPr>
          <w:rFonts w:ascii="Book Antiqua" w:eastAsia="Calibri" w:hAnsi="Book Antiqua" w:cs="Times New Roman"/>
          <w:sz w:val="24"/>
          <w:szCs w:val="24"/>
          <w:lang w:val="es-ES_tradnl" w:eastAsia="es-CR"/>
        </w:rPr>
        <w:t>-202</w:t>
      </w:r>
      <w:r w:rsidR="004A2AB0" w:rsidRPr="00EC313A">
        <w:rPr>
          <w:rFonts w:ascii="Book Antiqua" w:eastAsia="Calibri" w:hAnsi="Book Antiqua" w:cs="Times New Roman"/>
          <w:sz w:val="24"/>
          <w:szCs w:val="24"/>
          <w:lang w:val="es-ES_tradnl" w:eastAsia="es-CR"/>
        </w:rPr>
        <w:t>2</w:t>
      </w:r>
      <w:r w:rsidRPr="00EC313A">
        <w:rPr>
          <w:rFonts w:ascii="Book Antiqua" w:eastAsia="Calibri" w:hAnsi="Book Antiqua" w:cs="Times New Roman"/>
          <w:sz w:val="24"/>
          <w:szCs w:val="24"/>
          <w:lang w:val="es-ES_tradnl" w:eastAsia="es-CR"/>
        </w:rPr>
        <w:t xml:space="preserve">, celebrada el </w:t>
      </w:r>
      <w:r w:rsidR="004A2AB0" w:rsidRPr="00EC313A">
        <w:rPr>
          <w:rFonts w:ascii="Book Antiqua" w:eastAsia="Calibri" w:hAnsi="Book Antiqua" w:cs="Times New Roman"/>
          <w:sz w:val="24"/>
          <w:szCs w:val="24"/>
          <w:lang w:val="es-ES_tradnl" w:eastAsia="es-CR"/>
        </w:rPr>
        <w:t>11</w:t>
      </w:r>
      <w:r w:rsidRPr="00EC313A">
        <w:rPr>
          <w:rFonts w:ascii="Book Antiqua" w:eastAsia="Calibri" w:hAnsi="Book Antiqua" w:cs="Times New Roman"/>
          <w:sz w:val="24"/>
          <w:szCs w:val="24"/>
          <w:lang w:val="es-ES_tradnl" w:eastAsia="es-CR"/>
        </w:rPr>
        <w:t xml:space="preserve"> de </w:t>
      </w:r>
      <w:r w:rsidR="004A2AB0" w:rsidRPr="00EC313A">
        <w:rPr>
          <w:rFonts w:ascii="Book Antiqua" w:eastAsia="Calibri" w:hAnsi="Book Antiqua" w:cs="Times New Roman"/>
          <w:sz w:val="24"/>
          <w:szCs w:val="24"/>
          <w:lang w:val="es-ES_tradnl" w:eastAsia="es-CR"/>
        </w:rPr>
        <w:t>enero</w:t>
      </w:r>
      <w:r w:rsidRPr="00EC313A">
        <w:rPr>
          <w:rFonts w:ascii="Book Antiqua" w:eastAsia="Calibri" w:hAnsi="Book Antiqua" w:cs="Times New Roman"/>
          <w:sz w:val="24"/>
          <w:szCs w:val="24"/>
          <w:lang w:val="es-ES_tradnl" w:eastAsia="es-CR"/>
        </w:rPr>
        <w:t xml:space="preserve"> de</w:t>
      </w:r>
      <w:r w:rsidR="004A2AB0" w:rsidRPr="00EC313A">
        <w:rPr>
          <w:rFonts w:ascii="Book Antiqua" w:eastAsia="Calibri" w:hAnsi="Book Antiqua" w:cs="Times New Roman"/>
          <w:sz w:val="24"/>
          <w:szCs w:val="24"/>
          <w:lang w:val="es-ES_tradnl" w:eastAsia="es-CR"/>
        </w:rPr>
        <w:t>l</w:t>
      </w:r>
      <w:r w:rsidRPr="00EC313A">
        <w:rPr>
          <w:rFonts w:ascii="Book Antiqua" w:eastAsia="Calibri" w:hAnsi="Book Antiqua" w:cs="Times New Roman"/>
          <w:sz w:val="24"/>
          <w:szCs w:val="24"/>
          <w:lang w:val="es-ES_tradnl" w:eastAsia="es-CR"/>
        </w:rPr>
        <w:t xml:space="preserve"> 202</w:t>
      </w:r>
      <w:r w:rsidR="004A2AB0" w:rsidRPr="00EC313A">
        <w:rPr>
          <w:rFonts w:ascii="Book Antiqua" w:eastAsia="Calibri" w:hAnsi="Book Antiqua" w:cs="Times New Roman"/>
          <w:sz w:val="24"/>
          <w:szCs w:val="24"/>
          <w:lang w:val="es-ES_tradnl" w:eastAsia="es-CR"/>
        </w:rPr>
        <w:t>2</w:t>
      </w:r>
      <w:r w:rsidRPr="00EC313A">
        <w:rPr>
          <w:rFonts w:ascii="Book Antiqua" w:eastAsia="Calibri" w:hAnsi="Book Antiqua" w:cs="Times New Roman"/>
          <w:sz w:val="24"/>
          <w:szCs w:val="24"/>
          <w:lang w:val="es-ES_tradnl" w:eastAsia="es-CR"/>
        </w:rPr>
        <w:t xml:space="preserve">, artículo </w:t>
      </w:r>
      <w:r w:rsidR="002F06A6" w:rsidRPr="00EC313A">
        <w:rPr>
          <w:rFonts w:ascii="Book Antiqua" w:eastAsia="Calibri" w:hAnsi="Book Antiqua" w:cs="Times New Roman"/>
          <w:sz w:val="24"/>
          <w:szCs w:val="24"/>
          <w:lang w:val="es-ES_tradnl" w:eastAsia="es-CR"/>
        </w:rPr>
        <w:t>XLV</w:t>
      </w:r>
      <w:r w:rsidR="00EC313A" w:rsidRPr="00EC313A">
        <w:rPr>
          <w:rFonts w:ascii="Book Antiqua" w:eastAsia="Calibri" w:hAnsi="Book Antiqua" w:cs="Times New Roman"/>
          <w:sz w:val="24"/>
          <w:szCs w:val="24"/>
          <w:lang w:val="es-ES_tradnl" w:eastAsia="es-CR"/>
        </w:rPr>
        <w:t>III</w:t>
      </w:r>
      <w:r w:rsidRPr="00EC313A">
        <w:rPr>
          <w:rFonts w:ascii="Book Antiqua" w:eastAsia="Calibri" w:hAnsi="Book Antiqua" w:cs="Times New Roman"/>
          <w:sz w:val="24"/>
          <w:szCs w:val="24"/>
          <w:lang w:val="es-ES_tradnl" w:eastAsia="es-CR"/>
        </w:rPr>
        <w:t xml:space="preserve">, </w:t>
      </w:r>
      <w:r w:rsidR="00EC313A" w:rsidRPr="00EC313A">
        <w:rPr>
          <w:rFonts w:ascii="Book Antiqua" w:eastAsia="Calibri" w:hAnsi="Book Antiqua" w:cs="Times New Roman"/>
          <w:sz w:val="24"/>
          <w:szCs w:val="24"/>
          <w:lang w:val="es-ES_tradnl" w:eastAsia="es-CR"/>
        </w:rPr>
        <w:t>dispuso, a solicitud de la Dirección de Planificación, reiterar la Circular 141-2020, relativa a las Obligación de realizar evaluaciones semestrales y anuales a los Planes Anuales Operativos</w:t>
      </w:r>
      <w:r w:rsidR="00EC313A">
        <w:rPr>
          <w:rFonts w:ascii="Book Antiqua" w:eastAsia="Calibri" w:hAnsi="Book Antiqua" w:cs="Times New Roman"/>
          <w:sz w:val="24"/>
          <w:szCs w:val="24"/>
          <w:lang w:val="es-ES_tradnl" w:eastAsia="es-CR"/>
        </w:rPr>
        <w:t xml:space="preserve">, </w:t>
      </w:r>
      <w:r w:rsidR="00F37C46" w:rsidRPr="00157381">
        <w:rPr>
          <w:rFonts w:ascii="Book Antiqua" w:eastAsia="Times New Roman" w:hAnsi="Book Antiqua" w:cs="Arial"/>
          <w:sz w:val="24"/>
          <w:szCs w:val="24"/>
          <w:lang w:eastAsia="es-ES"/>
        </w:rPr>
        <w:t>en donde se indicó que todos los responsables de los despachos judiciales realizaran un</w:t>
      </w:r>
      <w:r w:rsidR="00F37C46">
        <w:rPr>
          <w:rFonts w:ascii="Book Antiqua" w:eastAsia="Times New Roman" w:hAnsi="Book Antiqua" w:cs="Arial"/>
          <w:sz w:val="24"/>
          <w:szCs w:val="24"/>
          <w:lang w:eastAsia="es-ES"/>
        </w:rPr>
        <w:t>a evaluación anual</w:t>
      </w:r>
      <w:r w:rsidR="00F37C46" w:rsidRPr="00157381">
        <w:rPr>
          <w:rFonts w:ascii="Book Antiqua" w:eastAsia="Times New Roman" w:hAnsi="Book Antiqua" w:cs="Arial"/>
          <w:sz w:val="24"/>
          <w:szCs w:val="24"/>
          <w:lang w:eastAsia="es-ES"/>
        </w:rPr>
        <w:t xml:space="preserve"> del Plan Anual Operativo (PAO) de su área</w:t>
      </w:r>
      <w:r w:rsidR="00EC313A">
        <w:rPr>
          <w:rFonts w:ascii="Book Antiqua" w:eastAsia="Times New Roman" w:hAnsi="Book Antiqua" w:cs="Arial"/>
          <w:sz w:val="24"/>
          <w:szCs w:val="24"/>
          <w:lang w:eastAsia="es-ES"/>
        </w:rPr>
        <w:t>.</w:t>
      </w:r>
    </w:p>
    <w:p w14:paraId="4F7D4EA6" w14:textId="77777777" w:rsidR="00EC313A" w:rsidRPr="00EC313A" w:rsidRDefault="00EC313A" w:rsidP="00EA7478">
      <w:pPr>
        <w:jc w:val="both"/>
        <w:rPr>
          <w:rFonts w:ascii="Book Antiqua" w:eastAsia="Calibri" w:hAnsi="Book Antiqua" w:cs="Times New Roman"/>
          <w:sz w:val="24"/>
          <w:szCs w:val="24"/>
          <w:lang w:val="es-ES_tradnl" w:eastAsia="es-CR"/>
        </w:rPr>
      </w:pPr>
    </w:p>
    <w:p w14:paraId="53724595" w14:textId="228E09A4" w:rsidR="004D21A0" w:rsidRPr="004D21A0" w:rsidRDefault="004D21A0" w:rsidP="002747CD">
      <w:pPr>
        <w:pStyle w:val="Ttulo4"/>
        <w:numPr>
          <w:ilvl w:val="0"/>
          <w:numId w:val="6"/>
        </w:numPr>
        <w:rPr>
          <w:rFonts w:ascii="Book Antiqua" w:hAnsi="Book Antiqua"/>
          <w:i w:val="0"/>
          <w:iCs w:val="0"/>
          <w:color w:val="auto"/>
          <w:sz w:val="24"/>
          <w:szCs w:val="24"/>
        </w:rPr>
      </w:pPr>
      <w:r w:rsidRPr="004D21A0">
        <w:rPr>
          <w:rFonts w:ascii="Book Antiqua" w:hAnsi="Book Antiqua"/>
          <w:i w:val="0"/>
          <w:iCs w:val="0"/>
          <w:color w:val="auto"/>
          <w:sz w:val="24"/>
          <w:szCs w:val="24"/>
        </w:rPr>
        <w:t xml:space="preserve"> Resumen de informe de actividades a realizar y el plan de trabajo (cronograma).</w:t>
      </w:r>
    </w:p>
    <w:p w14:paraId="0263002E" w14:textId="77777777" w:rsidR="004D21A0" w:rsidRDefault="004D21A0" w:rsidP="004D21A0"/>
    <w:p w14:paraId="29FF4C4B" w14:textId="2A806384" w:rsidR="00813DF1" w:rsidRPr="00222573" w:rsidRDefault="00813DF1" w:rsidP="00813DF1">
      <w:pPr>
        <w:jc w:val="both"/>
        <w:rPr>
          <w:rFonts w:ascii="Book Antiqua" w:hAnsi="Book Antiqua" w:cs="Arial"/>
          <w:sz w:val="24"/>
          <w:szCs w:val="24"/>
          <w:lang w:eastAsia="es-CR"/>
        </w:rPr>
      </w:pPr>
      <w:r w:rsidRPr="00222573">
        <w:rPr>
          <w:rFonts w:ascii="Book Antiqua" w:hAnsi="Book Antiqua" w:cs="Arial"/>
          <w:sz w:val="24"/>
          <w:szCs w:val="24"/>
          <w:lang w:eastAsia="es-CR"/>
        </w:rPr>
        <w:t>Por medio de esta etapa de p</w:t>
      </w:r>
      <w:r>
        <w:rPr>
          <w:rFonts w:ascii="Book Antiqua" w:hAnsi="Book Antiqua" w:cs="Arial"/>
          <w:sz w:val="24"/>
          <w:szCs w:val="24"/>
          <w:lang w:eastAsia="es-CR"/>
        </w:rPr>
        <w:t>laneación</w:t>
      </w:r>
      <w:r w:rsidRPr="00222573">
        <w:rPr>
          <w:rFonts w:ascii="Book Antiqua" w:hAnsi="Book Antiqua" w:cs="Arial"/>
          <w:sz w:val="24"/>
          <w:szCs w:val="24"/>
          <w:lang w:eastAsia="es-CR"/>
        </w:rPr>
        <w:t xml:space="preserve"> se </w:t>
      </w:r>
      <w:r w:rsidR="00EF5429" w:rsidRPr="00222573">
        <w:rPr>
          <w:rFonts w:ascii="Book Antiqua" w:hAnsi="Book Antiqua" w:cs="Arial"/>
          <w:sz w:val="24"/>
          <w:szCs w:val="24"/>
          <w:lang w:eastAsia="es-CR"/>
        </w:rPr>
        <w:t>plante</w:t>
      </w:r>
      <w:r w:rsidR="00EF5429">
        <w:rPr>
          <w:rFonts w:ascii="Book Antiqua" w:hAnsi="Book Antiqua" w:cs="Arial"/>
          <w:sz w:val="24"/>
          <w:szCs w:val="24"/>
          <w:lang w:eastAsia="es-CR"/>
        </w:rPr>
        <w:t>ó</w:t>
      </w:r>
      <w:r w:rsidR="00EF5429" w:rsidRPr="00222573">
        <w:rPr>
          <w:rFonts w:ascii="Book Antiqua" w:hAnsi="Book Antiqua" w:cs="Arial"/>
          <w:b/>
          <w:bCs/>
          <w:sz w:val="24"/>
          <w:szCs w:val="24"/>
          <w:lang w:eastAsia="es-CR"/>
        </w:rPr>
        <w:t xml:space="preserve"> </w:t>
      </w:r>
      <w:r w:rsidRPr="00222573">
        <w:rPr>
          <w:rFonts w:ascii="Book Antiqua" w:hAnsi="Book Antiqua" w:cs="Arial"/>
          <w:sz w:val="24"/>
          <w:szCs w:val="24"/>
          <w:lang w:eastAsia="es-CR"/>
        </w:rPr>
        <w:t xml:space="preserve">una propuesta de cronograma para </w:t>
      </w:r>
      <w:r>
        <w:rPr>
          <w:rFonts w:ascii="Book Antiqua" w:hAnsi="Book Antiqua" w:cs="Arial"/>
          <w:sz w:val="24"/>
          <w:szCs w:val="24"/>
          <w:lang w:eastAsia="es-CR"/>
        </w:rPr>
        <w:t xml:space="preserve">para lograr </w:t>
      </w:r>
      <w:r w:rsidRPr="00222573">
        <w:rPr>
          <w:rFonts w:ascii="Book Antiqua" w:hAnsi="Book Antiqua" w:cs="Arial"/>
          <w:sz w:val="24"/>
          <w:szCs w:val="24"/>
          <w:lang w:eastAsia="es-CR"/>
        </w:rPr>
        <w:t xml:space="preserve">rendir </w:t>
      </w:r>
      <w:r>
        <w:rPr>
          <w:rFonts w:ascii="Book Antiqua" w:hAnsi="Book Antiqua" w:cs="Arial"/>
          <w:sz w:val="24"/>
          <w:szCs w:val="24"/>
          <w:lang w:eastAsia="es-CR"/>
        </w:rPr>
        <w:t>el informe de</w:t>
      </w:r>
      <w:r w:rsidR="005C7E68">
        <w:rPr>
          <w:rFonts w:ascii="Book Antiqua" w:hAnsi="Book Antiqua" w:cs="Arial"/>
          <w:sz w:val="24"/>
          <w:szCs w:val="24"/>
          <w:lang w:eastAsia="es-CR"/>
        </w:rPr>
        <w:t xml:space="preserve"> </w:t>
      </w:r>
      <w:r w:rsidR="006C13B1">
        <w:rPr>
          <w:rFonts w:ascii="Book Antiqua" w:hAnsi="Book Antiqua" w:cs="Arial"/>
          <w:sz w:val="24"/>
          <w:szCs w:val="24"/>
          <w:lang w:eastAsia="es-CR"/>
        </w:rPr>
        <w:t>evaluación a los Planes Anuales Operativos</w:t>
      </w:r>
      <w:r>
        <w:rPr>
          <w:rFonts w:ascii="Book Antiqua" w:hAnsi="Book Antiqua" w:cs="Arial"/>
          <w:sz w:val="24"/>
          <w:szCs w:val="24"/>
          <w:lang w:eastAsia="es-CR"/>
        </w:rPr>
        <w:t xml:space="preserve">. </w:t>
      </w:r>
      <w:r w:rsidRPr="00222573">
        <w:rPr>
          <w:rFonts w:ascii="Book Antiqua" w:hAnsi="Book Antiqua" w:cs="Arial"/>
          <w:sz w:val="24"/>
          <w:szCs w:val="24"/>
          <w:lang w:eastAsia="es-CR"/>
        </w:rPr>
        <w:t>Esta etapa</w:t>
      </w:r>
      <w:r w:rsidRPr="00222573">
        <w:rPr>
          <w:rFonts w:ascii="Book Antiqua" w:hAnsi="Book Antiqua" w:cs="Arial"/>
          <w:iCs/>
          <w:sz w:val="24"/>
          <w:szCs w:val="24"/>
        </w:rPr>
        <w:t xml:space="preserve"> implica mapear las actividades a realizar y el plan de trabajo que se llevará a cabo. </w:t>
      </w:r>
    </w:p>
    <w:p w14:paraId="421E920B" w14:textId="77777777" w:rsidR="00813DF1" w:rsidRDefault="00813DF1" w:rsidP="00813DF1">
      <w:pPr>
        <w:jc w:val="both"/>
        <w:rPr>
          <w:rFonts w:ascii="Book Antiqua" w:hAnsi="Book Antiqua" w:cs="Arial"/>
          <w:iCs/>
          <w:sz w:val="24"/>
          <w:szCs w:val="24"/>
        </w:rPr>
      </w:pPr>
      <w:r w:rsidRPr="004F363A">
        <w:rPr>
          <w:rFonts w:ascii="Book Antiqua" w:hAnsi="Book Antiqua" w:cs="Arial"/>
          <w:iCs/>
          <w:sz w:val="24"/>
          <w:szCs w:val="24"/>
        </w:rPr>
        <w:t xml:space="preserve">Dentro de las </w:t>
      </w:r>
      <w:r>
        <w:rPr>
          <w:rFonts w:ascii="Book Antiqua" w:hAnsi="Book Antiqua" w:cs="Arial"/>
          <w:iCs/>
          <w:sz w:val="24"/>
          <w:szCs w:val="24"/>
        </w:rPr>
        <w:t xml:space="preserve">posibles </w:t>
      </w:r>
      <w:r w:rsidRPr="004F363A">
        <w:rPr>
          <w:rFonts w:ascii="Book Antiqua" w:hAnsi="Book Antiqua" w:cs="Arial"/>
          <w:iCs/>
          <w:sz w:val="24"/>
          <w:szCs w:val="24"/>
        </w:rPr>
        <w:t xml:space="preserve">actividades que se pueden incorporar en el cronograma se presentan las siguientes: </w:t>
      </w:r>
    </w:p>
    <w:p w14:paraId="29D57DB3" w14:textId="63C85CFD" w:rsidR="00813DF1" w:rsidRPr="00FD07EF" w:rsidRDefault="00121B56" w:rsidP="002747CD">
      <w:pPr>
        <w:pStyle w:val="Prrafodelista"/>
        <w:numPr>
          <w:ilvl w:val="0"/>
          <w:numId w:val="7"/>
        </w:numPr>
        <w:spacing w:after="0"/>
        <w:contextualSpacing w:val="0"/>
        <w:jc w:val="both"/>
        <w:rPr>
          <w:rFonts w:ascii="Book Antiqua" w:hAnsi="Book Antiqua"/>
          <w:sz w:val="24"/>
          <w:szCs w:val="24"/>
        </w:rPr>
      </w:pPr>
      <w:r>
        <w:rPr>
          <w:rFonts w:ascii="Book Antiqua" w:hAnsi="Book Antiqua"/>
          <w:sz w:val="24"/>
          <w:szCs w:val="24"/>
        </w:rPr>
        <w:t xml:space="preserve">Se remite </w:t>
      </w:r>
      <w:r w:rsidR="00BD6464">
        <w:rPr>
          <w:rFonts w:ascii="Book Antiqua" w:hAnsi="Book Antiqua"/>
          <w:sz w:val="24"/>
          <w:szCs w:val="24"/>
        </w:rPr>
        <w:t>recordatorios y cápsulas de avances sobre el registro del Plan</w:t>
      </w:r>
      <w:r w:rsidR="0099280D">
        <w:rPr>
          <w:rFonts w:ascii="Book Antiqua" w:hAnsi="Book Antiqua"/>
          <w:sz w:val="24"/>
          <w:szCs w:val="24"/>
        </w:rPr>
        <w:t xml:space="preserve"> Anual Operativo a las instancias responsables.</w:t>
      </w:r>
    </w:p>
    <w:p w14:paraId="7E43FD5D" w14:textId="77777777" w:rsidR="00813DF1" w:rsidRPr="00FD07EF" w:rsidRDefault="00813DF1" w:rsidP="002747CD">
      <w:pPr>
        <w:pStyle w:val="Prrafodelista"/>
        <w:numPr>
          <w:ilvl w:val="0"/>
          <w:numId w:val="7"/>
        </w:numPr>
        <w:spacing w:after="0"/>
        <w:contextualSpacing w:val="0"/>
        <w:jc w:val="both"/>
        <w:rPr>
          <w:rFonts w:ascii="Book Antiqua" w:hAnsi="Book Antiqua"/>
          <w:sz w:val="24"/>
          <w:szCs w:val="24"/>
        </w:rPr>
      </w:pPr>
      <w:r w:rsidRPr="00FD07EF">
        <w:rPr>
          <w:rFonts w:ascii="Book Antiqua" w:hAnsi="Book Antiqua"/>
          <w:sz w:val="24"/>
          <w:szCs w:val="24"/>
        </w:rPr>
        <w:t>Recopilación de información.</w:t>
      </w:r>
    </w:p>
    <w:p w14:paraId="115BC19D" w14:textId="77777777" w:rsidR="00813DF1" w:rsidRPr="00FD07EF" w:rsidRDefault="00813DF1" w:rsidP="002747CD">
      <w:pPr>
        <w:pStyle w:val="Prrafodelista"/>
        <w:numPr>
          <w:ilvl w:val="0"/>
          <w:numId w:val="7"/>
        </w:numPr>
        <w:spacing w:after="0"/>
        <w:contextualSpacing w:val="0"/>
        <w:jc w:val="both"/>
        <w:rPr>
          <w:rFonts w:ascii="Book Antiqua" w:hAnsi="Book Antiqua"/>
          <w:sz w:val="24"/>
          <w:szCs w:val="24"/>
        </w:rPr>
      </w:pPr>
      <w:r w:rsidRPr="00FD07EF">
        <w:rPr>
          <w:rFonts w:ascii="Book Antiqua" w:hAnsi="Book Antiqua"/>
          <w:sz w:val="24"/>
          <w:szCs w:val="24"/>
        </w:rPr>
        <w:t>Análisis y clasificación de la información.</w:t>
      </w:r>
    </w:p>
    <w:p w14:paraId="081F5C03" w14:textId="179DD21B" w:rsidR="00813DF1" w:rsidRPr="00FD07EF" w:rsidRDefault="00813DF1" w:rsidP="002747CD">
      <w:pPr>
        <w:pStyle w:val="Prrafodelista"/>
        <w:numPr>
          <w:ilvl w:val="0"/>
          <w:numId w:val="7"/>
        </w:numPr>
        <w:spacing w:after="0"/>
        <w:contextualSpacing w:val="0"/>
        <w:jc w:val="both"/>
        <w:rPr>
          <w:rFonts w:ascii="Book Antiqua" w:hAnsi="Book Antiqua"/>
          <w:sz w:val="24"/>
          <w:szCs w:val="24"/>
        </w:rPr>
      </w:pPr>
      <w:r w:rsidRPr="00FD07EF">
        <w:rPr>
          <w:rFonts w:ascii="Book Antiqua" w:hAnsi="Book Antiqua"/>
          <w:sz w:val="24"/>
          <w:szCs w:val="24"/>
        </w:rPr>
        <w:t>Elaboración del informe</w:t>
      </w:r>
      <w:r w:rsidR="0099280D">
        <w:rPr>
          <w:rFonts w:ascii="Book Antiqua" w:hAnsi="Book Antiqua"/>
          <w:sz w:val="24"/>
          <w:szCs w:val="24"/>
        </w:rPr>
        <w:t xml:space="preserve"> y entrega del informe</w:t>
      </w:r>
      <w:r w:rsidRPr="00FD07EF">
        <w:rPr>
          <w:rFonts w:ascii="Book Antiqua" w:hAnsi="Book Antiqua"/>
          <w:sz w:val="24"/>
          <w:szCs w:val="24"/>
        </w:rPr>
        <w:t>.</w:t>
      </w:r>
    </w:p>
    <w:p w14:paraId="36198681" w14:textId="44BC8502" w:rsidR="00813DF1" w:rsidRPr="00FD07EF" w:rsidRDefault="0099280D" w:rsidP="002747CD">
      <w:pPr>
        <w:pStyle w:val="Prrafodelista"/>
        <w:numPr>
          <w:ilvl w:val="0"/>
          <w:numId w:val="7"/>
        </w:numPr>
        <w:spacing w:after="0"/>
        <w:contextualSpacing w:val="0"/>
        <w:jc w:val="both"/>
        <w:rPr>
          <w:rFonts w:ascii="Book Antiqua" w:hAnsi="Book Antiqua"/>
          <w:iCs/>
          <w:sz w:val="24"/>
          <w:szCs w:val="24"/>
        </w:rPr>
      </w:pPr>
      <w:r>
        <w:rPr>
          <w:rFonts w:ascii="Book Antiqua" w:hAnsi="Book Antiqua"/>
          <w:sz w:val="24"/>
          <w:szCs w:val="24"/>
        </w:rPr>
        <w:t>Aprobación del informe del Consejo Superior abril).</w:t>
      </w:r>
    </w:p>
    <w:p w14:paraId="43B39901" w14:textId="77777777" w:rsidR="00B94764" w:rsidRDefault="00B94764" w:rsidP="00813DF1">
      <w:pPr>
        <w:jc w:val="both"/>
        <w:rPr>
          <w:rFonts w:ascii="Book Antiqua" w:hAnsi="Book Antiqua"/>
          <w:iCs/>
          <w:sz w:val="24"/>
          <w:szCs w:val="24"/>
        </w:rPr>
      </w:pPr>
    </w:p>
    <w:p w14:paraId="0A22C87A" w14:textId="587373E1" w:rsidR="00DF2358" w:rsidRDefault="00813DF1" w:rsidP="00813DF1">
      <w:pPr>
        <w:jc w:val="both"/>
        <w:rPr>
          <w:rFonts w:ascii="Book Antiqua" w:hAnsi="Book Antiqua"/>
          <w:iCs/>
          <w:sz w:val="24"/>
          <w:szCs w:val="24"/>
        </w:rPr>
      </w:pPr>
      <w:r w:rsidRPr="00222573">
        <w:rPr>
          <w:rFonts w:ascii="Book Antiqua" w:hAnsi="Book Antiqua"/>
          <w:iCs/>
          <w:sz w:val="24"/>
          <w:szCs w:val="24"/>
        </w:rPr>
        <w:t xml:space="preserve">A </w:t>
      </w:r>
      <w:r w:rsidRPr="007E1BF5">
        <w:rPr>
          <w:rFonts w:ascii="Book Antiqua" w:hAnsi="Book Antiqua"/>
          <w:iCs/>
          <w:sz w:val="24"/>
          <w:szCs w:val="24"/>
        </w:rPr>
        <w:t>continuación,</w:t>
      </w:r>
      <w:r w:rsidRPr="00222573">
        <w:rPr>
          <w:rFonts w:ascii="Book Antiqua" w:hAnsi="Book Antiqua"/>
          <w:iCs/>
          <w:sz w:val="24"/>
          <w:szCs w:val="24"/>
        </w:rPr>
        <w:t xml:space="preserve"> se presenta </w:t>
      </w:r>
      <w:r>
        <w:rPr>
          <w:rFonts w:ascii="Book Antiqua" w:hAnsi="Book Antiqua"/>
          <w:iCs/>
          <w:sz w:val="24"/>
          <w:szCs w:val="24"/>
        </w:rPr>
        <w:t>el</w:t>
      </w:r>
      <w:r w:rsidRPr="00222573">
        <w:rPr>
          <w:rFonts w:ascii="Book Antiqua" w:hAnsi="Book Antiqua"/>
          <w:iCs/>
          <w:sz w:val="24"/>
          <w:szCs w:val="24"/>
        </w:rPr>
        <w:t xml:space="preserve"> </w:t>
      </w:r>
      <w:r w:rsidRPr="007E1BF5">
        <w:rPr>
          <w:rFonts w:ascii="Book Antiqua" w:hAnsi="Book Antiqua"/>
          <w:iCs/>
          <w:sz w:val="24"/>
          <w:szCs w:val="24"/>
        </w:rPr>
        <w:t>cronograma</w:t>
      </w:r>
      <w:r>
        <w:rPr>
          <w:rFonts w:ascii="Book Antiqua" w:hAnsi="Book Antiqua"/>
          <w:iCs/>
          <w:sz w:val="24"/>
          <w:szCs w:val="24"/>
        </w:rPr>
        <w:t xml:space="preserve"> desarrollado</w:t>
      </w:r>
      <w:r w:rsidRPr="007E1BF5">
        <w:rPr>
          <w:rFonts w:ascii="Book Antiqua" w:hAnsi="Book Antiqua"/>
          <w:iCs/>
          <w:sz w:val="24"/>
          <w:szCs w:val="24"/>
        </w:rPr>
        <w:t>:</w:t>
      </w:r>
      <w:r w:rsidRPr="00222573">
        <w:rPr>
          <w:rFonts w:ascii="Book Antiqua" w:hAnsi="Book Antiqua"/>
          <w:iCs/>
          <w:sz w:val="24"/>
          <w:szCs w:val="24"/>
        </w:rPr>
        <w:t xml:space="preserve"> </w:t>
      </w:r>
    </w:p>
    <w:p w14:paraId="39BCEF85" w14:textId="77777777" w:rsidR="00F91D6B" w:rsidRDefault="00F91D6B">
      <w:pPr>
        <w:pStyle w:val="Descripcin"/>
      </w:pPr>
    </w:p>
    <w:p w14:paraId="65B2EFC9" w14:textId="5929F586" w:rsidR="00813DF1" w:rsidRPr="00B53F22" w:rsidRDefault="00035837">
      <w:pPr>
        <w:pStyle w:val="Descripcin"/>
      </w:pPr>
      <w:r>
        <w:lastRenderedPageBreak/>
        <w:t xml:space="preserve">Cuadro </w:t>
      </w:r>
      <w:r w:rsidR="00C14455">
        <w:fldChar w:fldCharType="begin"/>
      </w:r>
      <w:r w:rsidR="00C14455">
        <w:instrText xml:space="preserve"> SEQ Cuadro \* ARABIC </w:instrText>
      </w:r>
      <w:r w:rsidR="00C14455">
        <w:fldChar w:fldCharType="separate"/>
      </w:r>
      <w:r w:rsidR="008478B2">
        <w:rPr>
          <w:noProof/>
        </w:rPr>
        <w:t>1</w:t>
      </w:r>
      <w:r w:rsidR="00C14455">
        <w:rPr>
          <w:noProof/>
        </w:rPr>
        <w:fldChar w:fldCharType="end"/>
      </w:r>
    </w:p>
    <w:p w14:paraId="09CB4A4E" w14:textId="4DD191FB" w:rsidR="00B53F22" w:rsidRPr="00B53F22" w:rsidRDefault="00B53F22" w:rsidP="00B53F22">
      <w:pPr>
        <w:jc w:val="center"/>
        <w:rPr>
          <w:rFonts w:ascii="Book Antiqua" w:hAnsi="Book Antiqua"/>
          <w:b/>
          <w:bCs/>
          <w:sz w:val="24"/>
          <w:szCs w:val="24"/>
          <w:lang w:val="es-ES_tradnl"/>
        </w:rPr>
      </w:pPr>
      <w:r w:rsidRPr="00B53F22">
        <w:rPr>
          <w:rFonts w:ascii="Book Antiqua" w:hAnsi="Book Antiqua"/>
          <w:b/>
          <w:bCs/>
          <w:sz w:val="24"/>
          <w:szCs w:val="24"/>
          <w:lang w:val="es-ES_tradnl"/>
        </w:rPr>
        <w:t>Cronograma de actividades</w:t>
      </w:r>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3"/>
        <w:gridCol w:w="186"/>
        <w:gridCol w:w="186"/>
        <w:gridCol w:w="186"/>
        <w:gridCol w:w="186"/>
        <w:gridCol w:w="211"/>
        <w:gridCol w:w="210"/>
        <w:gridCol w:w="210"/>
        <w:gridCol w:w="210"/>
        <w:gridCol w:w="187"/>
        <w:gridCol w:w="187"/>
        <w:gridCol w:w="187"/>
        <w:gridCol w:w="187"/>
        <w:gridCol w:w="186"/>
        <w:gridCol w:w="186"/>
        <w:gridCol w:w="186"/>
        <w:gridCol w:w="186"/>
      </w:tblGrid>
      <w:tr w:rsidR="007A7180" w:rsidRPr="007A7180" w14:paraId="4D53971D" w14:textId="77777777" w:rsidTr="007A7180">
        <w:trPr>
          <w:trHeight w:val="300"/>
        </w:trPr>
        <w:tc>
          <w:tcPr>
            <w:tcW w:w="5323" w:type="dxa"/>
            <w:shd w:val="clear" w:color="000000" w:fill="4472C4"/>
            <w:vAlign w:val="center"/>
            <w:hideMark/>
          </w:tcPr>
          <w:p w14:paraId="2A6EC7AB" w14:textId="77777777" w:rsidR="007A7180" w:rsidRPr="007A7180" w:rsidRDefault="007A7180" w:rsidP="007A7180">
            <w:pPr>
              <w:spacing w:after="0" w:line="240" w:lineRule="auto"/>
              <w:jc w:val="center"/>
              <w:rPr>
                <w:rFonts w:ascii="Book Antiqua" w:eastAsia="Times New Roman" w:hAnsi="Book Antiqua" w:cs="Calibri"/>
                <w:b/>
                <w:bCs/>
                <w:color w:val="FFFFFF"/>
                <w:sz w:val="20"/>
                <w:szCs w:val="20"/>
                <w:lang w:eastAsia="es-CR"/>
              </w:rPr>
            </w:pPr>
            <w:r w:rsidRPr="007A7180">
              <w:rPr>
                <w:rFonts w:ascii="Book Antiqua" w:eastAsia="Times New Roman" w:hAnsi="Book Antiqua" w:cs="Calibri"/>
                <w:b/>
                <w:bCs/>
                <w:color w:val="FFFFFF"/>
                <w:sz w:val="20"/>
                <w:szCs w:val="20"/>
                <w:lang w:eastAsia="es-CR"/>
              </w:rPr>
              <w:t>Actividades</w:t>
            </w:r>
          </w:p>
        </w:tc>
        <w:tc>
          <w:tcPr>
            <w:tcW w:w="673" w:type="dxa"/>
            <w:gridSpan w:val="4"/>
            <w:shd w:val="clear" w:color="000000" w:fill="4472C4"/>
            <w:vAlign w:val="center"/>
            <w:hideMark/>
          </w:tcPr>
          <w:p w14:paraId="76EEB7B2" w14:textId="77777777" w:rsidR="007A7180" w:rsidRPr="007A7180" w:rsidRDefault="007A7180" w:rsidP="007A7180">
            <w:pPr>
              <w:spacing w:after="0" w:line="240" w:lineRule="auto"/>
              <w:jc w:val="center"/>
              <w:rPr>
                <w:rFonts w:ascii="Book Antiqua" w:eastAsia="Times New Roman" w:hAnsi="Book Antiqua" w:cs="Calibri"/>
                <w:b/>
                <w:bCs/>
                <w:color w:val="FFFFFF"/>
                <w:sz w:val="20"/>
                <w:szCs w:val="20"/>
                <w:lang w:eastAsia="es-CR"/>
              </w:rPr>
            </w:pPr>
            <w:r w:rsidRPr="007A7180">
              <w:rPr>
                <w:rFonts w:ascii="Book Antiqua" w:eastAsia="Times New Roman" w:hAnsi="Book Antiqua" w:cs="Calibri"/>
                <w:b/>
                <w:bCs/>
                <w:color w:val="FFFFFF"/>
                <w:sz w:val="20"/>
                <w:szCs w:val="20"/>
                <w:lang w:eastAsia="es-CR"/>
              </w:rPr>
              <w:t>Enero</w:t>
            </w:r>
          </w:p>
        </w:tc>
        <w:tc>
          <w:tcPr>
            <w:tcW w:w="816" w:type="dxa"/>
            <w:gridSpan w:val="4"/>
            <w:shd w:val="clear" w:color="000000" w:fill="4472C4"/>
            <w:vAlign w:val="center"/>
            <w:hideMark/>
          </w:tcPr>
          <w:p w14:paraId="3F0A19EE" w14:textId="77777777" w:rsidR="007A7180" w:rsidRPr="007A7180" w:rsidRDefault="007A7180" w:rsidP="007A7180">
            <w:pPr>
              <w:spacing w:after="0" w:line="240" w:lineRule="auto"/>
              <w:jc w:val="center"/>
              <w:rPr>
                <w:rFonts w:ascii="Book Antiqua" w:eastAsia="Times New Roman" w:hAnsi="Book Antiqua" w:cs="Calibri"/>
                <w:b/>
                <w:bCs/>
                <w:color w:val="FFFFFF"/>
                <w:sz w:val="20"/>
                <w:szCs w:val="20"/>
                <w:lang w:eastAsia="es-CR"/>
              </w:rPr>
            </w:pPr>
            <w:r w:rsidRPr="007A7180">
              <w:rPr>
                <w:rFonts w:ascii="Book Antiqua" w:eastAsia="Times New Roman" w:hAnsi="Book Antiqua" w:cs="Calibri"/>
                <w:b/>
                <w:bCs/>
                <w:color w:val="FFFFFF"/>
                <w:sz w:val="20"/>
                <w:szCs w:val="20"/>
                <w:lang w:eastAsia="es-CR"/>
              </w:rPr>
              <w:t>Febrero</w:t>
            </w:r>
          </w:p>
        </w:tc>
        <w:tc>
          <w:tcPr>
            <w:tcW w:w="748" w:type="dxa"/>
            <w:gridSpan w:val="4"/>
            <w:shd w:val="clear" w:color="000000" w:fill="4472C4"/>
            <w:vAlign w:val="center"/>
            <w:hideMark/>
          </w:tcPr>
          <w:p w14:paraId="01919974" w14:textId="77777777" w:rsidR="007A7180" w:rsidRPr="007A7180" w:rsidRDefault="007A7180" w:rsidP="007A7180">
            <w:pPr>
              <w:spacing w:after="0" w:line="240" w:lineRule="auto"/>
              <w:jc w:val="center"/>
              <w:rPr>
                <w:rFonts w:ascii="Book Antiqua" w:eastAsia="Times New Roman" w:hAnsi="Book Antiqua" w:cs="Calibri"/>
                <w:b/>
                <w:bCs/>
                <w:color w:val="FFFFFF"/>
                <w:sz w:val="20"/>
                <w:szCs w:val="20"/>
                <w:lang w:eastAsia="es-CR"/>
              </w:rPr>
            </w:pPr>
            <w:r w:rsidRPr="007A7180">
              <w:rPr>
                <w:rFonts w:ascii="Book Antiqua" w:eastAsia="Times New Roman" w:hAnsi="Book Antiqua" w:cs="Calibri"/>
                <w:b/>
                <w:bCs/>
                <w:color w:val="FFFFFF"/>
                <w:sz w:val="20"/>
                <w:szCs w:val="20"/>
                <w:lang w:eastAsia="es-CR"/>
              </w:rPr>
              <w:t>Marzo</w:t>
            </w:r>
          </w:p>
        </w:tc>
        <w:tc>
          <w:tcPr>
            <w:tcW w:w="660" w:type="dxa"/>
            <w:gridSpan w:val="4"/>
            <w:shd w:val="clear" w:color="000000" w:fill="4472C4"/>
            <w:vAlign w:val="center"/>
            <w:hideMark/>
          </w:tcPr>
          <w:p w14:paraId="49B8B063" w14:textId="77777777" w:rsidR="007A7180" w:rsidRPr="007A7180" w:rsidRDefault="007A7180" w:rsidP="007A7180">
            <w:pPr>
              <w:spacing w:after="0" w:line="240" w:lineRule="auto"/>
              <w:jc w:val="center"/>
              <w:rPr>
                <w:rFonts w:ascii="Book Antiqua" w:eastAsia="Times New Roman" w:hAnsi="Book Antiqua" w:cs="Calibri"/>
                <w:b/>
                <w:bCs/>
                <w:color w:val="FFFFFF"/>
                <w:sz w:val="20"/>
                <w:szCs w:val="20"/>
                <w:lang w:eastAsia="es-CR"/>
              </w:rPr>
            </w:pPr>
            <w:r w:rsidRPr="007A7180">
              <w:rPr>
                <w:rFonts w:ascii="Book Antiqua" w:eastAsia="Times New Roman" w:hAnsi="Book Antiqua" w:cs="Calibri"/>
                <w:b/>
                <w:bCs/>
                <w:color w:val="FFFFFF"/>
                <w:sz w:val="20"/>
                <w:szCs w:val="20"/>
                <w:lang w:eastAsia="es-CR"/>
              </w:rPr>
              <w:t>Abril</w:t>
            </w:r>
          </w:p>
        </w:tc>
      </w:tr>
      <w:tr w:rsidR="007A7180" w:rsidRPr="007A7180" w14:paraId="1D2357A7" w14:textId="77777777" w:rsidTr="007A7180">
        <w:trPr>
          <w:trHeight w:val="1570"/>
        </w:trPr>
        <w:tc>
          <w:tcPr>
            <w:tcW w:w="5323" w:type="dxa"/>
            <w:shd w:val="clear" w:color="auto" w:fill="auto"/>
            <w:vAlign w:val="center"/>
            <w:hideMark/>
          </w:tcPr>
          <w:p w14:paraId="1AD90DFA" w14:textId="392D611B" w:rsidR="007A7180" w:rsidRPr="007A7180" w:rsidRDefault="007A7180" w:rsidP="002747CD">
            <w:pPr>
              <w:pStyle w:val="Prrafodelista"/>
              <w:numPr>
                <w:ilvl w:val="0"/>
                <w:numId w:val="14"/>
              </w:numPr>
              <w:spacing w:after="0" w:line="240" w:lineRule="auto"/>
              <w:rPr>
                <w:rFonts w:ascii="Book Antiqua" w:eastAsia="Times New Roman" w:hAnsi="Book Antiqua" w:cs="Calibri"/>
                <w:color w:val="000000"/>
                <w:sz w:val="20"/>
                <w:szCs w:val="20"/>
                <w:lang w:eastAsia="es-CR"/>
              </w:rPr>
            </w:pPr>
            <w:r w:rsidRPr="007A7180">
              <w:rPr>
                <w:rFonts w:ascii="Book Antiqua" w:eastAsia="Times New Roman" w:hAnsi="Book Antiqua" w:cs="Calibri"/>
                <w:color w:val="000000"/>
                <w:sz w:val="20"/>
                <w:szCs w:val="20"/>
                <w:lang w:eastAsia="es-CR"/>
              </w:rPr>
              <w:t xml:space="preserve">Envió de recordatorios y cápsulas de avances sobre el registro del Plan Anual Operativo a las instancias responsables. </w:t>
            </w:r>
          </w:p>
        </w:tc>
        <w:tc>
          <w:tcPr>
            <w:tcW w:w="168" w:type="dxa"/>
            <w:shd w:val="clear" w:color="auto" w:fill="auto"/>
            <w:noWrap/>
            <w:vAlign w:val="center"/>
            <w:hideMark/>
          </w:tcPr>
          <w:p w14:paraId="13F9EC84"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000000" w:fill="00B050"/>
            <w:noWrap/>
            <w:vAlign w:val="center"/>
            <w:hideMark/>
          </w:tcPr>
          <w:p w14:paraId="75F33C5F"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000000" w:fill="00B050"/>
            <w:noWrap/>
            <w:vAlign w:val="center"/>
            <w:hideMark/>
          </w:tcPr>
          <w:p w14:paraId="0F60001A"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9" w:type="dxa"/>
            <w:shd w:val="clear" w:color="000000" w:fill="00B050"/>
            <w:noWrap/>
            <w:vAlign w:val="center"/>
            <w:hideMark/>
          </w:tcPr>
          <w:p w14:paraId="70F09506"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000000" w:fill="00B050"/>
            <w:noWrap/>
            <w:vAlign w:val="center"/>
            <w:hideMark/>
          </w:tcPr>
          <w:p w14:paraId="5891EE2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169580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1620D6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59A9301D"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4AA7A093"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1BC811A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6559FCDF"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4846E29C"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62704E3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0975822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7C0DDFE9"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3B53E92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r>
      <w:tr w:rsidR="007A7180" w:rsidRPr="007A7180" w14:paraId="5E6AC04F" w14:textId="77777777" w:rsidTr="007A7180">
        <w:trPr>
          <w:trHeight w:val="530"/>
        </w:trPr>
        <w:tc>
          <w:tcPr>
            <w:tcW w:w="5323" w:type="dxa"/>
            <w:shd w:val="clear" w:color="auto" w:fill="auto"/>
            <w:vAlign w:val="center"/>
            <w:hideMark/>
          </w:tcPr>
          <w:p w14:paraId="6FE67223" w14:textId="52A8AE30" w:rsidR="007A7180" w:rsidRPr="007A7180" w:rsidRDefault="007A7180" w:rsidP="002747CD">
            <w:pPr>
              <w:pStyle w:val="Prrafodelista"/>
              <w:numPr>
                <w:ilvl w:val="0"/>
                <w:numId w:val="14"/>
              </w:numPr>
              <w:spacing w:after="0" w:line="240" w:lineRule="auto"/>
              <w:rPr>
                <w:rFonts w:ascii="Book Antiqua" w:eastAsia="Times New Roman" w:hAnsi="Book Antiqua" w:cs="Calibri"/>
                <w:color w:val="000000"/>
                <w:sz w:val="20"/>
                <w:szCs w:val="20"/>
                <w:lang w:eastAsia="es-CR"/>
              </w:rPr>
            </w:pPr>
            <w:r w:rsidRPr="007A7180">
              <w:rPr>
                <w:rFonts w:ascii="Book Antiqua" w:eastAsia="Times New Roman" w:hAnsi="Book Antiqua" w:cs="Calibri"/>
                <w:color w:val="000000"/>
                <w:sz w:val="20"/>
                <w:szCs w:val="20"/>
                <w:lang w:eastAsia="es-CR"/>
              </w:rPr>
              <w:t>Recopilación de información.</w:t>
            </w:r>
          </w:p>
        </w:tc>
        <w:tc>
          <w:tcPr>
            <w:tcW w:w="168" w:type="dxa"/>
            <w:shd w:val="clear" w:color="auto" w:fill="auto"/>
            <w:noWrap/>
            <w:vAlign w:val="center"/>
            <w:hideMark/>
          </w:tcPr>
          <w:p w14:paraId="76B5AC1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3296CBB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5E10EBBD"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9" w:type="dxa"/>
            <w:shd w:val="clear" w:color="auto" w:fill="auto"/>
            <w:noWrap/>
            <w:vAlign w:val="center"/>
            <w:hideMark/>
          </w:tcPr>
          <w:p w14:paraId="4A30927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446FD32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000000" w:fill="00B050"/>
            <w:noWrap/>
            <w:vAlign w:val="center"/>
            <w:hideMark/>
          </w:tcPr>
          <w:p w14:paraId="11040C3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635517F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5284EF83"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50E568C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0BF2761D"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6FA9F0C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6585FB1F"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5FFFBA63"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709E57E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059F475C"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4A81537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r>
      <w:tr w:rsidR="007A7180" w:rsidRPr="007A7180" w14:paraId="7FA0F960" w14:textId="77777777" w:rsidTr="007A7180">
        <w:trPr>
          <w:trHeight w:val="530"/>
        </w:trPr>
        <w:tc>
          <w:tcPr>
            <w:tcW w:w="5323" w:type="dxa"/>
            <w:shd w:val="clear" w:color="auto" w:fill="auto"/>
            <w:noWrap/>
            <w:vAlign w:val="center"/>
            <w:hideMark/>
          </w:tcPr>
          <w:p w14:paraId="4060819F" w14:textId="3E6B8652" w:rsidR="007A7180" w:rsidRPr="007A7180" w:rsidRDefault="007A7180" w:rsidP="002747CD">
            <w:pPr>
              <w:pStyle w:val="Prrafodelista"/>
              <w:numPr>
                <w:ilvl w:val="0"/>
                <w:numId w:val="14"/>
              </w:numPr>
              <w:spacing w:after="0" w:line="240" w:lineRule="auto"/>
              <w:jc w:val="both"/>
              <w:rPr>
                <w:rFonts w:ascii="Book Antiqua" w:eastAsia="Times New Roman" w:hAnsi="Book Antiqua" w:cs="Calibri"/>
                <w:color w:val="000000"/>
                <w:sz w:val="20"/>
                <w:szCs w:val="20"/>
                <w:lang w:eastAsia="es-CR"/>
              </w:rPr>
            </w:pPr>
            <w:r w:rsidRPr="007A7180">
              <w:rPr>
                <w:rFonts w:ascii="Book Antiqua" w:eastAsia="Times New Roman" w:hAnsi="Book Antiqua" w:cs="Calibri"/>
                <w:color w:val="000000"/>
                <w:sz w:val="20"/>
                <w:szCs w:val="20"/>
                <w:lang w:eastAsia="es-CR"/>
              </w:rPr>
              <w:t>Análisis y clasificación de la información.</w:t>
            </w:r>
          </w:p>
        </w:tc>
        <w:tc>
          <w:tcPr>
            <w:tcW w:w="168" w:type="dxa"/>
            <w:shd w:val="clear" w:color="auto" w:fill="auto"/>
            <w:noWrap/>
            <w:vAlign w:val="center"/>
            <w:hideMark/>
          </w:tcPr>
          <w:p w14:paraId="5159925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744F1A4B"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19B0AC8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9" w:type="dxa"/>
            <w:shd w:val="clear" w:color="auto" w:fill="auto"/>
            <w:noWrap/>
            <w:vAlign w:val="center"/>
            <w:hideMark/>
          </w:tcPr>
          <w:p w14:paraId="29D7857F"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4C29136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5EDB48F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000000" w:fill="00B050"/>
            <w:noWrap/>
            <w:vAlign w:val="center"/>
            <w:hideMark/>
          </w:tcPr>
          <w:p w14:paraId="1D8A013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000000" w:fill="00B050"/>
            <w:noWrap/>
            <w:vAlign w:val="center"/>
            <w:hideMark/>
          </w:tcPr>
          <w:p w14:paraId="525CA51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47375474"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30AFB6D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600621A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66452149"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051ADAC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7247649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37EB21CA"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527C24EA"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r>
      <w:tr w:rsidR="007A7180" w:rsidRPr="007A7180" w14:paraId="04131044" w14:textId="77777777" w:rsidTr="007A7180">
        <w:trPr>
          <w:trHeight w:val="790"/>
        </w:trPr>
        <w:tc>
          <w:tcPr>
            <w:tcW w:w="5323" w:type="dxa"/>
            <w:shd w:val="clear" w:color="auto" w:fill="auto"/>
            <w:noWrap/>
            <w:vAlign w:val="center"/>
            <w:hideMark/>
          </w:tcPr>
          <w:p w14:paraId="5D8BC5F1" w14:textId="48FD401E" w:rsidR="007A7180" w:rsidRPr="007A7180" w:rsidRDefault="007A7180" w:rsidP="002747CD">
            <w:pPr>
              <w:pStyle w:val="Prrafodelista"/>
              <w:numPr>
                <w:ilvl w:val="0"/>
                <w:numId w:val="14"/>
              </w:numPr>
              <w:spacing w:after="0" w:line="240" w:lineRule="auto"/>
              <w:jc w:val="both"/>
              <w:rPr>
                <w:rFonts w:ascii="Book Antiqua" w:eastAsia="Times New Roman" w:hAnsi="Book Antiqua" w:cs="Calibri"/>
                <w:color w:val="000000"/>
                <w:sz w:val="20"/>
                <w:szCs w:val="20"/>
                <w:lang w:eastAsia="es-CR"/>
              </w:rPr>
            </w:pPr>
            <w:r w:rsidRPr="007A7180">
              <w:rPr>
                <w:rFonts w:ascii="Book Antiqua" w:eastAsia="Times New Roman" w:hAnsi="Book Antiqua" w:cs="Calibri"/>
                <w:color w:val="000000"/>
                <w:sz w:val="20"/>
                <w:szCs w:val="20"/>
                <w:lang w:eastAsia="es-CR"/>
              </w:rPr>
              <w:t xml:space="preserve">Elaboración del informe y entrega del informe </w:t>
            </w:r>
          </w:p>
        </w:tc>
        <w:tc>
          <w:tcPr>
            <w:tcW w:w="168" w:type="dxa"/>
            <w:shd w:val="clear" w:color="auto" w:fill="auto"/>
            <w:noWrap/>
            <w:vAlign w:val="center"/>
            <w:hideMark/>
          </w:tcPr>
          <w:p w14:paraId="5635A84F"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6386BEE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4356ACD0"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9" w:type="dxa"/>
            <w:shd w:val="clear" w:color="auto" w:fill="auto"/>
            <w:noWrap/>
            <w:vAlign w:val="center"/>
            <w:hideMark/>
          </w:tcPr>
          <w:p w14:paraId="6F307BE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320F478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0F37FFC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25D3BA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DC764BD"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000000" w:fill="00B050"/>
            <w:noWrap/>
            <w:vAlign w:val="center"/>
            <w:hideMark/>
          </w:tcPr>
          <w:p w14:paraId="6570A17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000000" w:fill="00B050"/>
            <w:noWrap/>
            <w:vAlign w:val="center"/>
            <w:hideMark/>
          </w:tcPr>
          <w:p w14:paraId="2CEF475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7290D12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38B4013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6C9F31D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3247A194"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010E858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auto" w:fill="auto"/>
            <w:noWrap/>
            <w:vAlign w:val="center"/>
            <w:hideMark/>
          </w:tcPr>
          <w:p w14:paraId="25247E6E"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r>
      <w:tr w:rsidR="007A7180" w:rsidRPr="007A7180" w14:paraId="039C31D3" w14:textId="77777777" w:rsidTr="007A7180">
        <w:trPr>
          <w:trHeight w:val="790"/>
        </w:trPr>
        <w:tc>
          <w:tcPr>
            <w:tcW w:w="5323" w:type="dxa"/>
            <w:shd w:val="clear" w:color="auto" w:fill="auto"/>
            <w:noWrap/>
            <w:vAlign w:val="center"/>
            <w:hideMark/>
          </w:tcPr>
          <w:p w14:paraId="6A63B88F" w14:textId="16D2035B" w:rsidR="007A7180" w:rsidRPr="007A7180" w:rsidRDefault="007A7180" w:rsidP="002747CD">
            <w:pPr>
              <w:pStyle w:val="Prrafodelista"/>
              <w:numPr>
                <w:ilvl w:val="0"/>
                <w:numId w:val="14"/>
              </w:numPr>
              <w:spacing w:after="0" w:line="240" w:lineRule="auto"/>
              <w:jc w:val="both"/>
              <w:rPr>
                <w:rFonts w:ascii="Book Antiqua" w:eastAsia="Times New Roman" w:hAnsi="Book Antiqua" w:cs="Calibri"/>
                <w:color w:val="000000"/>
                <w:sz w:val="20"/>
                <w:szCs w:val="20"/>
                <w:lang w:eastAsia="es-CR"/>
              </w:rPr>
            </w:pPr>
            <w:r w:rsidRPr="007A7180">
              <w:rPr>
                <w:rFonts w:ascii="Book Antiqua" w:eastAsia="Times New Roman" w:hAnsi="Book Antiqua" w:cs="Calibri"/>
                <w:color w:val="000000"/>
                <w:sz w:val="20"/>
                <w:szCs w:val="20"/>
                <w:lang w:eastAsia="es-CR"/>
              </w:rPr>
              <w:t>Aprobación del informe del Consejo Superior (marzo-abril).</w:t>
            </w:r>
          </w:p>
        </w:tc>
        <w:tc>
          <w:tcPr>
            <w:tcW w:w="168" w:type="dxa"/>
            <w:shd w:val="clear" w:color="auto" w:fill="auto"/>
            <w:noWrap/>
            <w:vAlign w:val="center"/>
            <w:hideMark/>
          </w:tcPr>
          <w:p w14:paraId="0EAC42D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018C2DA3"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8" w:type="dxa"/>
            <w:shd w:val="clear" w:color="auto" w:fill="auto"/>
            <w:noWrap/>
            <w:vAlign w:val="center"/>
            <w:hideMark/>
          </w:tcPr>
          <w:p w14:paraId="79BF744B"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9" w:type="dxa"/>
            <w:shd w:val="clear" w:color="auto" w:fill="auto"/>
            <w:noWrap/>
            <w:vAlign w:val="center"/>
            <w:hideMark/>
          </w:tcPr>
          <w:p w14:paraId="40DD5649"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06440943"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B24018A"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2F5BFFCC"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204" w:type="dxa"/>
            <w:shd w:val="clear" w:color="auto" w:fill="auto"/>
            <w:noWrap/>
            <w:vAlign w:val="center"/>
            <w:hideMark/>
          </w:tcPr>
          <w:p w14:paraId="777107E7"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auto" w:fill="auto"/>
            <w:noWrap/>
            <w:vAlign w:val="center"/>
            <w:hideMark/>
          </w:tcPr>
          <w:p w14:paraId="46491E1B"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000000" w:fill="00B050"/>
            <w:noWrap/>
            <w:vAlign w:val="center"/>
            <w:hideMark/>
          </w:tcPr>
          <w:p w14:paraId="7E14CEF1"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000000" w:fill="00B050"/>
            <w:noWrap/>
            <w:vAlign w:val="center"/>
            <w:hideMark/>
          </w:tcPr>
          <w:p w14:paraId="7F53EB48"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87" w:type="dxa"/>
            <w:shd w:val="clear" w:color="000000" w:fill="00B050"/>
            <w:noWrap/>
            <w:vAlign w:val="center"/>
            <w:hideMark/>
          </w:tcPr>
          <w:p w14:paraId="5176338C"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000000" w:fill="00B050"/>
            <w:noWrap/>
            <w:vAlign w:val="center"/>
            <w:hideMark/>
          </w:tcPr>
          <w:p w14:paraId="3EA46E95"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000000" w:fill="00B050"/>
            <w:noWrap/>
            <w:vAlign w:val="center"/>
            <w:hideMark/>
          </w:tcPr>
          <w:p w14:paraId="4533131C"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000000" w:fill="00B050"/>
            <w:noWrap/>
            <w:vAlign w:val="center"/>
            <w:hideMark/>
          </w:tcPr>
          <w:p w14:paraId="5370EFDD"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c>
          <w:tcPr>
            <w:tcW w:w="165" w:type="dxa"/>
            <w:shd w:val="clear" w:color="000000" w:fill="00B050"/>
            <w:noWrap/>
            <w:vAlign w:val="center"/>
            <w:hideMark/>
          </w:tcPr>
          <w:p w14:paraId="2EAED132" w14:textId="77777777" w:rsidR="007A7180" w:rsidRPr="007A7180" w:rsidRDefault="007A7180" w:rsidP="007A7180">
            <w:pPr>
              <w:spacing w:after="0" w:line="240" w:lineRule="auto"/>
              <w:rPr>
                <w:rFonts w:ascii="Calibri" w:eastAsia="Times New Roman" w:hAnsi="Calibri" w:cs="Calibri"/>
                <w:color w:val="000000"/>
                <w:sz w:val="20"/>
                <w:szCs w:val="20"/>
                <w:lang w:eastAsia="es-CR"/>
              </w:rPr>
            </w:pPr>
            <w:r w:rsidRPr="007A7180">
              <w:rPr>
                <w:rFonts w:ascii="Calibri" w:eastAsia="Times New Roman" w:hAnsi="Calibri" w:cs="Calibri"/>
                <w:color w:val="000000"/>
                <w:sz w:val="20"/>
                <w:szCs w:val="20"/>
                <w:lang w:eastAsia="es-CR"/>
              </w:rPr>
              <w:t> </w:t>
            </w:r>
          </w:p>
        </w:tc>
      </w:tr>
    </w:tbl>
    <w:p w14:paraId="38C6C42B" w14:textId="53CB7901" w:rsidR="00813DF1" w:rsidRDefault="00B53F22" w:rsidP="00B53F22">
      <w:pPr>
        <w:rPr>
          <w:noProof/>
          <w:sz w:val="16"/>
          <w:szCs w:val="16"/>
        </w:rPr>
      </w:pPr>
      <w:r w:rsidRPr="00B53F22">
        <w:rPr>
          <w:rFonts w:ascii="Book Antiqua" w:hAnsi="Book Antiqua"/>
          <w:b/>
          <w:bCs/>
          <w:iCs/>
          <w:sz w:val="16"/>
          <w:szCs w:val="16"/>
        </w:rPr>
        <w:t>Fuente:</w:t>
      </w:r>
      <w:r w:rsidRPr="00B53F22">
        <w:rPr>
          <w:rFonts w:ascii="Book Antiqua" w:hAnsi="Book Antiqua"/>
          <w:iCs/>
          <w:sz w:val="16"/>
          <w:szCs w:val="16"/>
        </w:rPr>
        <w:t xml:space="preserve"> </w:t>
      </w:r>
      <w:r w:rsidR="00DF2358">
        <w:rPr>
          <w:rFonts w:ascii="Book Antiqua" w:hAnsi="Book Antiqua"/>
          <w:iCs/>
          <w:sz w:val="16"/>
          <w:szCs w:val="16"/>
        </w:rPr>
        <w:t>E</w:t>
      </w:r>
      <w:r w:rsidRPr="00B53F22">
        <w:rPr>
          <w:rFonts w:ascii="Book Antiqua" w:hAnsi="Book Antiqua"/>
          <w:iCs/>
          <w:sz w:val="16"/>
          <w:szCs w:val="16"/>
        </w:rPr>
        <w:t>laboración propia.</w:t>
      </w:r>
      <w:r w:rsidRPr="00B53F22">
        <w:rPr>
          <w:noProof/>
          <w:sz w:val="16"/>
          <w:szCs w:val="16"/>
        </w:rPr>
        <w:t xml:space="preserve"> </w:t>
      </w:r>
    </w:p>
    <w:p w14:paraId="5115D495" w14:textId="77777777" w:rsidR="007A7180" w:rsidRPr="00B53F22" w:rsidRDefault="007A7180" w:rsidP="00B53F22">
      <w:pPr>
        <w:rPr>
          <w:noProof/>
          <w:sz w:val="16"/>
          <w:szCs w:val="16"/>
        </w:rPr>
      </w:pPr>
    </w:p>
    <w:p w14:paraId="61E43CB8" w14:textId="16906EE2" w:rsidR="004D21A0" w:rsidRDefault="004D21A0" w:rsidP="002747CD">
      <w:pPr>
        <w:pStyle w:val="Ttulo4"/>
        <w:numPr>
          <w:ilvl w:val="0"/>
          <w:numId w:val="6"/>
        </w:numPr>
        <w:rPr>
          <w:rFonts w:ascii="Book Antiqua" w:hAnsi="Book Antiqua"/>
          <w:i w:val="0"/>
          <w:iCs w:val="0"/>
          <w:color w:val="auto"/>
          <w:sz w:val="24"/>
          <w:szCs w:val="24"/>
        </w:rPr>
      </w:pPr>
      <w:r w:rsidRPr="004D21A0">
        <w:rPr>
          <w:rFonts w:ascii="Book Antiqua" w:hAnsi="Book Antiqua"/>
          <w:i w:val="0"/>
          <w:iCs w:val="0"/>
          <w:color w:val="auto"/>
          <w:sz w:val="24"/>
          <w:szCs w:val="24"/>
        </w:rPr>
        <w:t xml:space="preserve">Técnicas empleadas en </w:t>
      </w:r>
      <w:r w:rsidR="00B94764">
        <w:rPr>
          <w:rFonts w:ascii="Book Antiqua" w:hAnsi="Book Antiqua"/>
          <w:i w:val="0"/>
          <w:iCs w:val="0"/>
          <w:color w:val="auto"/>
          <w:sz w:val="24"/>
          <w:szCs w:val="24"/>
        </w:rPr>
        <w:t xml:space="preserve">la </w:t>
      </w:r>
      <w:r w:rsidR="00DF2358">
        <w:rPr>
          <w:rFonts w:ascii="Book Antiqua" w:hAnsi="Book Antiqua"/>
          <w:i w:val="0"/>
          <w:iCs w:val="0"/>
          <w:color w:val="auto"/>
          <w:sz w:val="24"/>
          <w:szCs w:val="24"/>
        </w:rPr>
        <w:t>E</w:t>
      </w:r>
      <w:r w:rsidR="00B94764">
        <w:rPr>
          <w:rFonts w:ascii="Book Antiqua" w:hAnsi="Book Antiqua"/>
          <w:i w:val="0"/>
          <w:iCs w:val="0"/>
          <w:color w:val="auto"/>
          <w:sz w:val="24"/>
          <w:szCs w:val="24"/>
        </w:rPr>
        <w:t>valuación del Plan Anual Operativo</w:t>
      </w:r>
      <w:r w:rsidR="0025754B">
        <w:rPr>
          <w:rFonts w:ascii="Book Antiqua" w:hAnsi="Book Antiqua"/>
          <w:i w:val="0"/>
          <w:iCs w:val="0"/>
          <w:color w:val="auto"/>
          <w:sz w:val="24"/>
          <w:szCs w:val="24"/>
        </w:rPr>
        <w:t xml:space="preserve"> 2021</w:t>
      </w:r>
      <w:r w:rsidRPr="004D21A0">
        <w:rPr>
          <w:rFonts w:ascii="Book Antiqua" w:hAnsi="Book Antiqua"/>
          <w:i w:val="0"/>
          <w:iCs w:val="0"/>
          <w:color w:val="auto"/>
          <w:sz w:val="24"/>
          <w:szCs w:val="24"/>
        </w:rPr>
        <w:t>.</w:t>
      </w:r>
    </w:p>
    <w:p w14:paraId="3C8162B8" w14:textId="77777777" w:rsidR="006643CF" w:rsidRDefault="006643CF" w:rsidP="006643CF">
      <w:pPr>
        <w:rPr>
          <w:rFonts w:ascii="Book Antiqua" w:eastAsia="Symbol" w:hAnsi="Book Antiqua" w:cs="Symbol"/>
          <w:color w:val="000000"/>
          <w:sz w:val="20"/>
          <w:szCs w:val="20"/>
          <w:lang w:eastAsia="es-CR"/>
        </w:rPr>
      </w:pPr>
    </w:p>
    <w:p w14:paraId="188AE488" w14:textId="3ACB9420" w:rsidR="00357E5B" w:rsidRDefault="00466F47" w:rsidP="00357E5B">
      <w:pPr>
        <w:rPr>
          <w:rFonts w:ascii="Book Antiqua" w:eastAsia="Symbol" w:hAnsi="Book Antiqua" w:cs="Symbol"/>
          <w:color w:val="000000"/>
          <w:sz w:val="24"/>
          <w:szCs w:val="24"/>
          <w:lang w:eastAsia="es-CR"/>
        </w:rPr>
      </w:pPr>
      <w:r w:rsidRPr="00466F47">
        <w:rPr>
          <w:rFonts w:ascii="Book Antiqua" w:eastAsia="Symbol" w:hAnsi="Book Antiqua" w:cs="Symbol"/>
          <w:color w:val="000000"/>
          <w:sz w:val="24"/>
          <w:szCs w:val="24"/>
          <w:lang w:eastAsia="es-CR"/>
        </w:rPr>
        <w:t xml:space="preserve">Como técnicas empleadas en el </w:t>
      </w:r>
      <w:r w:rsidR="00357E5B">
        <w:rPr>
          <w:rFonts w:ascii="Book Antiqua" w:eastAsia="Symbol" w:hAnsi="Book Antiqua" w:cs="Symbol"/>
          <w:color w:val="000000"/>
          <w:sz w:val="24"/>
          <w:szCs w:val="24"/>
          <w:lang w:eastAsia="es-CR"/>
        </w:rPr>
        <w:t>en el desarrollo de</w:t>
      </w:r>
      <w:r w:rsidR="00D25CD7">
        <w:rPr>
          <w:rFonts w:ascii="Book Antiqua" w:eastAsia="Symbol" w:hAnsi="Book Antiqua" w:cs="Symbol"/>
          <w:color w:val="000000"/>
          <w:sz w:val="24"/>
          <w:szCs w:val="24"/>
          <w:lang w:eastAsia="es-CR"/>
        </w:rPr>
        <w:t xml:space="preserve"> </w:t>
      </w:r>
      <w:r w:rsidR="00357E5B">
        <w:rPr>
          <w:rFonts w:ascii="Book Antiqua" w:eastAsia="Symbol" w:hAnsi="Book Antiqua" w:cs="Symbol"/>
          <w:color w:val="000000"/>
          <w:sz w:val="24"/>
          <w:szCs w:val="24"/>
          <w:lang w:eastAsia="es-CR"/>
        </w:rPr>
        <w:t>l</w:t>
      </w:r>
      <w:r w:rsidR="00D25CD7">
        <w:rPr>
          <w:rFonts w:ascii="Book Antiqua" w:eastAsia="Symbol" w:hAnsi="Book Antiqua" w:cs="Symbol"/>
          <w:color w:val="000000"/>
          <w:sz w:val="24"/>
          <w:szCs w:val="24"/>
          <w:lang w:eastAsia="es-CR"/>
        </w:rPr>
        <w:t>a</w:t>
      </w:r>
      <w:r w:rsidR="00357E5B">
        <w:rPr>
          <w:rFonts w:ascii="Book Antiqua" w:eastAsia="Symbol" w:hAnsi="Book Antiqua" w:cs="Symbol"/>
          <w:color w:val="000000"/>
          <w:sz w:val="24"/>
          <w:szCs w:val="24"/>
          <w:lang w:eastAsia="es-CR"/>
        </w:rPr>
        <w:t xml:space="preserve"> presente </w:t>
      </w:r>
      <w:r w:rsidR="00D25CD7">
        <w:rPr>
          <w:rFonts w:ascii="Book Antiqua" w:eastAsia="Symbol" w:hAnsi="Book Antiqua" w:cs="Symbol"/>
          <w:color w:val="000000"/>
          <w:sz w:val="24"/>
          <w:szCs w:val="24"/>
          <w:lang w:eastAsia="es-CR"/>
        </w:rPr>
        <w:t>evaluación</w:t>
      </w:r>
      <w:r w:rsidR="00357E5B">
        <w:rPr>
          <w:rFonts w:ascii="Book Antiqua" w:eastAsia="Symbol" w:hAnsi="Book Antiqua" w:cs="Symbol"/>
          <w:color w:val="000000"/>
          <w:sz w:val="24"/>
          <w:szCs w:val="24"/>
          <w:lang w:eastAsia="es-CR"/>
        </w:rPr>
        <w:t>, se realizaron las siguientes actividades:</w:t>
      </w:r>
    </w:p>
    <w:p w14:paraId="7E80E787" w14:textId="3BFAC093" w:rsidR="006A4B52" w:rsidRDefault="006A4B52" w:rsidP="00182122">
      <w:pPr>
        <w:pStyle w:val="Prrafodelista"/>
        <w:numPr>
          <w:ilvl w:val="1"/>
          <w:numId w:val="4"/>
        </w:numPr>
        <w:spacing w:after="0"/>
        <w:contextualSpacing w:val="0"/>
        <w:jc w:val="both"/>
        <w:rPr>
          <w:rFonts w:ascii="Book Antiqua" w:hAnsi="Book Antiqua"/>
          <w:b/>
          <w:bCs/>
          <w:sz w:val="24"/>
          <w:szCs w:val="24"/>
        </w:rPr>
      </w:pPr>
      <w:r w:rsidRPr="006A4B52">
        <w:rPr>
          <w:rFonts w:ascii="Book Antiqua" w:hAnsi="Book Antiqua"/>
          <w:b/>
          <w:bCs/>
          <w:sz w:val="24"/>
          <w:szCs w:val="24"/>
        </w:rPr>
        <w:t>Técnica de observación.</w:t>
      </w:r>
    </w:p>
    <w:p w14:paraId="62286056" w14:textId="77777777" w:rsidR="006A4B52" w:rsidRDefault="006A4B52" w:rsidP="006A4B52">
      <w:pPr>
        <w:spacing w:after="0"/>
        <w:jc w:val="both"/>
        <w:rPr>
          <w:rFonts w:ascii="Book Antiqua" w:hAnsi="Book Antiqua"/>
          <w:b/>
          <w:bCs/>
          <w:sz w:val="24"/>
          <w:szCs w:val="24"/>
        </w:rPr>
      </w:pPr>
    </w:p>
    <w:p w14:paraId="3514DF00" w14:textId="2A560791" w:rsidR="00EA5795" w:rsidRDefault="00EA5795" w:rsidP="006A4B52">
      <w:pPr>
        <w:spacing w:after="0"/>
        <w:jc w:val="both"/>
        <w:rPr>
          <w:rFonts w:ascii="Book Antiqua" w:hAnsi="Book Antiqua"/>
          <w:b/>
          <w:bCs/>
          <w:sz w:val="24"/>
          <w:szCs w:val="24"/>
        </w:rPr>
      </w:pPr>
      <w:r w:rsidRPr="41FDE978">
        <w:rPr>
          <w:rFonts w:ascii="Book Antiqua" w:hAnsi="Book Antiqua"/>
          <w:sz w:val="24"/>
          <w:szCs w:val="24"/>
        </w:rPr>
        <w:t xml:space="preserve">Revisar los resultados obtenidos para cada </w:t>
      </w:r>
      <w:r>
        <w:rPr>
          <w:rFonts w:ascii="Book Antiqua" w:hAnsi="Book Antiqua"/>
          <w:sz w:val="24"/>
          <w:szCs w:val="24"/>
        </w:rPr>
        <w:t>programa presupuestario, centro de responsabilidad, por ejes transversales y temas estratégicos.</w:t>
      </w:r>
    </w:p>
    <w:p w14:paraId="1C1EF521" w14:textId="77777777" w:rsidR="00EA5795" w:rsidRPr="00EA5795" w:rsidRDefault="00EA5795" w:rsidP="006A4B52">
      <w:pPr>
        <w:spacing w:after="0"/>
        <w:jc w:val="both"/>
        <w:rPr>
          <w:rFonts w:ascii="Book Antiqua" w:hAnsi="Book Antiqua"/>
          <w:b/>
          <w:bCs/>
          <w:sz w:val="24"/>
          <w:szCs w:val="24"/>
        </w:rPr>
      </w:pPr>
    </w:p>
    <w:p w14:paraId="398049AB" w14:textId="2262745B" w:rsidR="006A4B52" w:rsidRDefault="00EA5795" w:rsidP="00182122">
      <w:pPr>
        <w:pStyle w:val="Prrafodelista"/>
        <w:numPr>
          <w:ilvl w:val="1"/>
          <w:numId w:val="4"/>
        </w:numPr>
        <w:spacing w:after="0"/>
        <w:contextualSpacing w:val="0"/>
        <w:jc w:val="both"/>
        <w:rPr>
          <w:rFonts w:ascii="Book Antiqua" w:hAnsi="Book Antiqua"/>
          <w:b/>
          <w:bCs/>
          <w:sz w:val="24"/>
          <w:szCs w:val="24"/>
        </w:rPr>
      </w:pPr>
      <w:r w:rsidRPr="00EA5795">
        <w:rPr>
          <w:rFonts w:ascii="Book Antiqua" w:hAnsi="Book Antiqua"/>
          <w:b/>
          <w:bCs/>
          <w:sz w:val="24"/>
          <w:szCs w:val="24"/>
        </w:rPr>
        <w:t>Técnica de Sistemas.</w:t>
      </w:r>
    </w:p>
    <w:p w14:paraId="4C0BC68B" w14:textId="77777777" w:rsidR="00EA5795" w:rsidRDefault="00EA5795" w:rsidP="00EA5795">
      <w:pPr>
        <w:spacing w:after="0"/>
        <w:jc w:val="both"/>
        <w:rPr>
          <w:rFonts w:ascii="Book Antiqua" w:hAnsi="Book Antiqua"/>
          <w:b/>
          <w:bCs/>
          <w:sz w:val="24"/>
          <w:szCs w:val="24"/>
        </w:rPr>
      </w:pPr>
    </w:p>
    <w:p w14:paraId="04F9EC21" w14:textId="77777777" w:rsidR="00EA5795" w:rsidRPr="00EA5795" w:rsidRDefault="00EA5795" w:rsidP="00EA5795">
      <w:pPr>
        <w:spacing w:after="0"/>
        <w:jc w:val="both"/>
        <w:rPr>
          <w:rFonts w:ascii="Book Antiqua" w:hAnsi="Book Antiqua"/>
          <w:sz w:val="24"/>
          <w:szCs w:val="24"/>
        </w:rPr>
      </w:pPr>
      <w:r w:rsidRPr="00EA5795">
        <w:rPr>
          <w:rFonts w:ascii="Book Antiqua" w:hAnsi="Book Antiqua"/>
          <w:sz w:val="24"/>
          <w:szCs w:val="24"/>
        </w:rPr>
        <w:t>Generar los reportes por medio del Sistema PAO de cada una de las oficinas y despachos responsables de brindar la información de cada meta operativa.</w:t>
      </w:r>
    </w:p>
    <w:p w14:paraId="08BC9BF7" w14:textId="463A7262" w:rsidR="00EA5795" w:rsidRDefault="00EA5795" w:rsidP="00EA5795">
      <w:pPr>
        <w:spacing w:after="0"/>
        <w:jc w:val="both"/>
        <w:rPr>
          <w:rFonts w:ascii="Book Antiqua" w:hAnsi="Book Antiqua"/>
          <w:b/>
          <w:bCs/>
          <w:sz w:val="24"/>
          <w:szCs w:val="24"/>
        </w:rPr>
      </w:pPr>
    </w:p>
    <w:p w14:paraId="4B42EEDF" w14:textId="61D2AF9C" w:rsidR="003F0D7C" w:rsidRDefault="003F0D7C" w:rsidP="00EA5795">
      <w:pPr>
        <w:spacing w:after="0"/>
        <w:jc w:val="both"/>
        <w:rPr>
          <w:rFonts w:ascii="Book Antiqua" w:hAnsi="Book Antiqua"/>
          <w:b/>
          <w:bCs/>
          <w:sz w:val="24"/>
          <w:szCs w:val="24"/>
        </w:rPr>
      </w:pPr>
    </w:p>
    <w:p w14:paraId="6AA7E244" w14:textId="45A02870" w:rsidR="003F0D7C" w:rsidRDefault="003F0D7C" w:rsidP="00EA5795">
      <w:pPr>
        <w:spacing w:after="0"/>
        <w:jc w:val="both"/>
        <w:rPr>
          <w:rFonts w:ascii="Book Antiqua" w:hAnsi="Book Antiqua"/>
          <w:b/>
          <w:bCs/>
          <w:sz w:val="24"/>
          <w:szCs w:val="24"/>
        </w:rPr>
      </w:pPr>
    </w:p>
    <w:p w14:paraId="2C3C3372" w14:textId="77777777" w:rsidR="003F0D7C" w:rsidRDefault="003F0D7C" w:rsidP="00EA5795">
      <w:pPr>
        <w:spacing w:after="0"/>
        <w:jc w:val="both"/>
        <w:rPr>
          <w:rFonts w:ascii="Book Antiqua" w:hAnsi="Book Antiqua"/>
          <w:b/>
          <w:bCs/>
          <w:sz w:val="24"/>
          <w:szCs w:val="24"/>
        </w:rPr>
      </w:pPr>
    </w:p>
    <w:p w14:paraId="1D5FCA97" w14:textId="77777777" w:rsidR="00EA5795" w:rsidRPr="00EA5795" w:rsidRDefault="00EA5795" w:rsidP="00EA5795">
      <w:pPr>
        <w:spacing w:after="0"/>
        <w:jc w:val="both"/>
        <w:rPr>
          <w:rFonts w:ascii="Book Antiqua" w:hAnsi="Book Antiqua"/>
          <w:b/>
          <w:bCs/>
          <w:sz w:val="24"/>
          <w:szCs w:val="24"/>
        </w:rPr>
      </w:pPr>
    </w:p>
    <w:p w14:paraId="5C7760EC" w14:textId="687EED60" w:rsidR="00527983" w:rsidRPr="00EA5795" w:rsidRDefault="00EA5795" w:rsidP="00182122">
      <w:pPr>
        <w:pStyle w:val="Prrafodelista"/>
        <w:numPr>
          <w:ilvl w:val="1"/>
          <w:numId w:val="4"/>
        </w:numPr>
        <w:spacing w:after="0"/>
        <w:contextualSpacing w:val="0"/>
        <w:jc w:val="both"/>
        <w:rPr>
          <w:rFonts w:ascii="Book Antiqua" w:hAnsi="Book Antiqua"/>
          <w:b/>
          <w:bCs/>
          <w:sz w:val="24"/>
          <w:szCs w:val="24"/>
        </w:rPr>
      </w:pPr>
      <w:r w:rsidRPr="00EA5795">
        <w:rPr>
          <w:rFonts w:ascii="Book Antiqua" w:hAnsi="Book Antiqua"/>
          <w:b/>
          <w:bCs/>
          <w:sz w:val="24"/>
          <w:szCs w:val="24"/>
        </w:rPr>
        <w:t>Técnica de Análisis.</w:t>
      </w:r>
    </w:p>
    <w:p w14:paraId="09E6D53A" w14:textId="79BA9DA4" w:rsidR="002E687B" w:rsidRDefault="002E687B" w:rsidP="00527983">
      <w:pPr>
        <w:pStyle w:val="Prrafodelista"/>
        <w:spacing w:after="0"/>
        <w:ind w:left="372"/>
        <w:contextualSpacing w:val="0"/>
        <w:jc w:val="both"/>
        <w:rPr>
          <w:rFonts w:ascii="Book Antiqua" w:hAnsi="Book Antiqua"/>
          <w:sz w:val="24"/>
          <w:szCs w:val="24"/>
        </w:rPr>
      </w:pPr>
    </w:p>
    <w:p w14:paraId="58130662" w14:textId="6D5F4801" w:rsidR="002E687B" w:rsidRPr="00EA5795" w:rsidRDefault="002E687B" w:rsidP="00EA5795">
      <w:pPr>
        <w:spacing w:after="0"/>
        <w:jc w:val="both"/>
        <w:rPr>
          <w:rFonts w:ascii="Book Antiqua" w:hAnsi="Book Antiqua"/>
          <w:sz w:val="24"/>
          <w:szCs w:val="24"/>
        </w:rPr>
      </w:pPr>
      <w:r w:rsidRPr="00EA5795">
        <w:rPr>
          <w:rFonts w:ascii="Book Antiqua" w:hAnsi="Book Antiqua"/>
          <w:sz w:val="24"/>
          <w:szCs w:val="24"/>
        </w:rPr>
        <w:t xml:space="preserve">Recopilación </w:t>
      </w:r>
      <w:r w:rsidR="00533A49" w:rsidRPr="00EA5795">
        <w:rPr>
          <w:rFonts w:ascii="Book Antiqua" w:hAnsi="Book Antiqua"/>
          <w:sz w:val="24"/>
          <w:szCs w:val="24"/>
        </w:rPr>
        <w:t xml:space="preserve">y análisis </w:t>
      </w:r>
      <w:r w:rsidRPr="00EA5795">
        <w:rPr>
          <w:rFonts w:ascii="Book Antiqua" w:hAnsi="Book Antiqua"/>
          <w:sz w:val="24"/>
          <w:szCs w:val="24"/>
        </w:rPr>
        <w:t xml:space="preserve">de evidencias sobre las actuaciones realizadas durante el período de ejecución de las metas, en este caso los </w:t>
      </w:r>
      <w:r w:rsidR="00533A49" w:rsidRPr="00EA5795">
        <w:rPr>
          <w:rFonts w:ascii="Book Antiqua" w:hAnsi="Book Antiqua"/>
          <w:sz w:val="24"/>
          <w:szCs w:val="24"/>
        </w:rPr>
        <w:t>doce</w:t>
      </w:r>
      <w:r w:rsidRPr="00EA5795">
        <w:rPr>
          <w:rFonts w:ascii="Book Antiqua" w:hAnsi="Book Antiqua"/>
          <w:sz w:val="24"/>
          <w:szCs w:val="24"/>
        </w:rPr>
        <w:t xml:space="preserve"> meses del 202</w:t>
      </w:r>
      <w:r w:rsidR="00FA7D8D" w:rsidRPr="00EA5795">
        <w:rPr>
          <w:rFonts w:ascii="Book Antiqua" w:hAnsi="Book Antiqua"/>
          <w:sz w:val="24"/>
          <w:szCs w:val="24"/>
        </w:rPr>
        <w:t>1 (enero a diciembre 2021)</w:t>
      </w:r>
      <w:r w:rsidRPr="00EA5795">
        <w:rPr>
          <w:rFonts w:ascii="Book Antiqua" w:hAnsi="Book Antiqua"/>
          <w:sz w:val="24"/>
          <w:szCs w:val="24"/>
        </w:rPr>
        <w:t>.</w:t>
      </w:r>
    </w:p>
    <w:p w14:paraId="26AE04FC" w14:textId="77777777" w:rsidR="00466F47" w:rsidRPr="008E4D9C" w:rsidRDefault="00466F47" w:rsidP="00466F47">
      <w:pPr>
        <w:spacing w:after="0"/>
        <w:jc w:val="both"/>
        <w:rPr>
          <w:rFonts w:ascii="Book Antiqua" w:hAnsi="Book Antiqua"/>
          <w:sz w:val="24"/>
          <w:szCs w:val="24"/>
        </w:rPr>
      </w:pPr>
    </w:p>
    <w:p w14:paraId="4E6B642C" w14:textId="77777777" w:rsidR="005B1FD8" w:rsidRPr="00F96CC5" w:rsidRDefault="005B1FD8" w:rsidP="00F96CC5">
      <w:pPr>
        <w:jc w:val="both"/>
        <w:rPr>
          <w:rFonts w:ascii="Book Antiqua" w:hAnsi="Book Antiqua"/>
          <w:sz w:val="24"/>
          <w:szCs w:val="24"/>
        </w:rPr>
      </w:pPr>
    </w:p>
    <w:p w14:paraId="6BAABB35" w14:textId="76401D21" w:rsidR="00606E93" w:rsidRDefault="00552D61" w:rsidP="00D833DA">
      <w:pPr>
        <w:pStyle w:val="Ttulo3"/>
      </w:pPr>
      <w:bookmarkStart w:id="13" w:name="_Toc90563623"/>
      <w:bookmarkStart w:id="14" w:name="_Toc102390777"/>
      <w:r w:rsidRPr="00293804">
        <w:t>A</w:t>
      </w:r>
      <w:r>
        <w:t>lcance del seguimiento.</w:t>
      </w:r>
      <w:bookmarkEnd w:id="13"/>
      <w:bookmarkEnd w:id="14"/>
    </w:p>
    <w:p w14:paraId="6B9F8576" w14:textId="77777777" w:rsidR="009A3A8C" w:rsidRPr="009A3A8C" w:rsidRDefault="009A3A8C" w:rsidP="009A3A8C">
      <w:pPr>
        <w:rPr>
          <w:lang w:val="es-ES" w:eastAsia="ja-JP"/>
        </w:rPr>
      </w:pPr>
    </w:p>
    <w:p w14:paraId="6E62F3A7" w14:textId="4662C354" w:rsidR="00F04E07" w:rsidRPr="00F04E07" w:rsidRDefault="00F04E07" w:rsidP="00F04E07">
      <w:pPr>
        <w:widowControl w:val="0"/>
        <w:autoSpaceDE w:val="0"/>
        <w:autoSpaceDN w:val="0"/>
        <w:adjustRightInd w:val="0"/>
        <w:spacing w:before="100" w:after="100"/>
        <w:jc w:val="both"/>
        <w:rPr>
          <w:rFonts w:ascii="Book Antiqua" w:hAnsi="Book Antiqua"/>
          <w:sz w:val="24"/>
          <w:szCs w:val="24"/>
        </w:rPr>
      </w:pPr>
      <w:r w:rsidRPr="00F04E07">
        <w:rPr>
          <w:rFonts w:ascii="Book Antiqua" w:hAnsi="Book Antiqua"/>
          <w:sz w:val="24"/>
          <w:szCs w:val="24"/>
        </w:rPr>
        <w:t xml:space="preserve">La circular </w:t>
      </w:r>
      <w:r w:rsidR="008F0AEF">
        <w:rPr>
          <w:rFonts w:ascii="Book Antiqua" w:hAnsi="Book Antiqua"/>
          <w:sz w:val="24"/>
          <w:szCs w:val="24"/>
        </w:rPr>
        <w:t>32</w:t>
      </w:r>
      <w:r w:rsidRPr="00F04E07">
        <w:rPr>
          <w:rFonts w:ascii="Book Antiqua" w:hAnsi="Book Antiqua"/>
          <w:sz w:val="24"/>
          <w:szCs w:val="24"/>
        </w:rPr>
        <w:t>-202</w:t>
      </w:r>
      <w:r w:rsidR="008F0AEF">
        <w:rPr>
          <w:rFonts w:ascii="Book Antiqua" w:hAnsi="Book Antiqua"/>
          <w:sz w:val="24"/>
          <w:szCs w:val="24"/>
        </w:rPr>
        <w:t>2</w:t>
      </w:r>
      <w:r w:rsidRPr="00F04E07">
        <w:rPr>
          <w:rFonts w:ascii="Book Antiqua" w:hAnsi="Book Antiqua"/>
          <w:sz w:val="24"/>
          <w:szCs w:val="24"/>
        </w:rPr>
        <w:t xml:space="preserve"> del </w:t>
      </w:r>
      <w:r w:rsidR="00691EF8">
        <w:rPr>
          <w:rFonts w:ascii="Book Antiqua" w:hAnsi="Book Antiqua"/>
          <w:sz w:val="24"/>
          <w:szCs w:val="24"/>
        </w:rPr>
        <w:t>11</w:t>
      </w:r>
      <w:r w:rsidRPr="00F04E07">
        <w:rPr>
          <w:rFonts w:ascii="Book Antiqua" w:hAnsi="Book Antiqua"/>
          <w:sz w:val="24"/>
          <w:szCs w:val="24"/>
        </w:rPr>
        <w:t xml:space="preserve"> de </w:t>
      </w:r>
      <w:r w:rsidR="00691EF8">
        <w:rPr>
          <w:rFonts w:ascii="Book Antiqua" w:hAnsi="Book Antiqua"/>
          <w:sz w:val="24"/>
          <w:szCs w:val="24"/>
        </w:rPr>
        <w:t>enero</w:t>
      </w:r>
      <w:r w:rsidRPr="00F04E07">
        <w:rPr>
          <w:rFonts w:ascii="Book Antiqua" w:hAnsi="Book Antiqua"/>
          <w:sz w:val="24"/>
          <w:szCs w:val="24"/>
        </w:rPr>
        <w:t xml:space="preserve"> de</w:t>
      </w:r>
      <w:r w:rsidR="00691EF8">
        <w:rPr>
          <w:rFonts w:ascii="Book Antiqua" w:hAnsi="Book Antiqua"/>
          <w:sz w:val="24"/>
          <w:szCs w:val="24"/>
        </w:rPr>
        <w:t>l</w:t>
      </w:r>
      <w:r w:rsidRPr="00F04E07">
        <w:rPr>
          <w:rFonts w:ascii="Book Antiqua" w:hAnsi="Book Antiqua"/>
          <w:sz w:val="24"/>
          <w:szCs w:val="24"/>
        </w:rPr>
        <w:t xml:space="preserve"> 202</w:t>
      </w:r>
      <w:r w:rsidR="00691EF8">
        <w:rPr>
          <w:rFonts w:ascii="Book Antiqua" w:hAnsi="Book Antiqua"/>
          <w:sz w:val="24"/>
          <w:szCs w:val="24"/>
        </w:rPr>
        <w:t>2</w:t>
      </w:r>
      <w:r w:rsidRPr="00F04E07">
        <w:rPr>
          <w:rFonts w:ascii="Book Antiqua" w:hAnsi="Book Antiqua"/>
          <w:sz w:val="24"/>
          <w:szCs w:val="24"/>
        </w:rPr>
        <w:t xml:space="preserve"> (ver anexo 1), denominada </w:t>
      </w:r>
      <w:r w:rsidRPr="00C6303A">
        <w:rPr>
          <w:rFonts w:ascii="Book Antiqua" w:hAnsi="Book Antiqua"/>
          <w:i/>
          <w:iCs/>
          <w:sz w:val="24"/>
          <w:szCs w:val="24"/>
        </w:rPr>
        <w:t>“</w:t>
      </w:r>
      <w:r w:rsidR="00C6303A" w:rsidRPr="00C6303A">
        <w:rPr>
          <w:rFonts w:ascii="Book Antiqua" w:eastAsia="Calibri" w:hAnsi="Book Antiqua" w:cs="Times New Roman"/>
          <w:i/>
          <w:iCs/>
          <w:sz w:val="24"/>
          <w:szCs w:val="24"/>
          <w:lang w:val="es-ES_tradnl" w:eastAsia="ar-SA"/>
        </w:rPr>
        <w:t>Reiteración de la circular 141-2020 sobre la</w:t>
      </w:r>
      <w:r w:rsidR="00C6303A" w:rsidRPr="00C6303A">
        <w:rPr>
          <w:rFonts w:ascii="Book Antiqua" w:eastAsia="Calibri" w:hAnsi="Book Antiqua" w:cs="Times New Roman"/>
          <w:b/>
          <w:bCs/>
          <w:i/>
          <w:iCs/>
          <w:sz w:val="24"/>
          <w:szCs w:val="24"/>
          <w:lang w:val="es-ES_tradnl" w:eastAsia="ar-SA"/>
        </w:rPr>
        <w:t xml:space="preserve"> </w:t>
      </w:r>
      <w:r w:rsidRPr="00C6303A">
        <w:rPr>
          <w:rFonts w:ascii="Book Antiqua" w:hAnsi="Book Antiqua"/>
          <w:i/>
          <w:iCs/>
          <w:sz w:val="24"/>
          <w:szCs w:val="24"/>
        </w:rPr>
        <w:t xml:space="preserve">Obligación de realizar evaluaciones semestrales y anuales de Planes anuales y operativos”, </w:t>
      </w:r>
      <w:r w:rsidRPr="00C6303A">
        <w:rPr>
          <w:rFonts w:ascii="Book Antiqua" w:hAnsi="Book Antiqua"/>
          <w:sz w:val="24"/>
          <w:szCs w:val="24"/>
        </w:rPr>
        <w:t>estableció la responsabilidad de los despachos judiciales de realizar seguimientos periódicos a sus Planes Anuales Operativos</w:t>
      </w:r>
      <w:r w:rsidRPr="00F04E07">
        <w:rPr>
          <w:rFonts w:ascii="Book Antiqua" w:hAnsi="Book Antiqua"/>
          <w:sz w:val="24"/>
          <w:szCs w:val="24"/>
        </w:rPr>
        <w:t xml:space="preserve">, para tener un mayor control y seguimiento por medio del Sistema PAO de sus planes y su ejecución. Con el objetivo de establecer la periodicidad de los seguimientos, se informó que el corte establecido para realizar </w:t>
      </w:r>
      <w:r w:rsidR="005316C2">
        <w:rPr>
          <w:rFonts w:ascii="Book Antiqua" w:hAnsi="Book Antiqua"/>
          <w:sz w:val="24"/>
          <w:szCs w:val="24"/>
        </w:rPr>
        <w:t>la evaluación 2021</w:t>
      </w:r>
      <w:r w:rsidRPr="00F04E07">
        <w:rPr>
          <w:rFonts w:ascii="Book Antiqua" w:hAnsi="Book Antiqua"/>
          <w:sz w:val="24"/>
          <w:szCs w:val="24"/>
        </w:rPr>
        <w:t xml:space="preserve"> a los Planes Anuales Operativos fue el </w:t>
      </w:r>
      <w:r w:rsidR="00F92768">
        <w:rPr>
          <w:rFonts w:ascii="Book Antiqua" w:hAnsi="Book Antiqua"/>
          <w:sz w:val="24"/>
          <w:szCs w:val="24"/>
        </w:rPr>
        <w:t>1</w:t>
      </w:r>
      <w:r w:rsidR="005F7B58">
        <w:rPr>
          <w:rFonts w:ascii="Book Antiqua" w:hAnsi="Book Antiqua"/>
          <w:sz w:val="24"/>
          <w:szCs w:val="24"/>
        </w:rPr>
        <w:t>9</w:t>
      </w:r>
      <w:r w:rsidR="00F92768">
        <w:rPr>
          <w:rFonts w:ascii="Book Antiqua" w:hAnsi="Book Antiqua"/>
          <w:sz w:val="24"/>
          <w:szCs w:val="24"/>
        </w:rPr>
        <w:t xml:space="preserve"> de </w:t>
      </w:r>
      <w:r w:rsidR="005F7B58">
        <w:rPr>
          <w:rFonts w:ascii="Book Antiqua" w:hAnsi="Book Antiqua"/>
          <w:sz w:val="24"/>
          <w:szCs w:val="24"/>
        </w:rPr>
        <w:t>enero</w:t>
      </w:r>
      <w:r w:rsidRPr="00F04E07">
        <w:rPr>
          <w:rFonts w:ascii="Book Antiqua" w:hAnsi="Book Antiqua"/>
          <w:sz w:val="24"/>
          <w:szCs w:val="24"/>
        </w:rPr>
        <w:t xml:space="preserve"> del 202</w:t>
      </w:r>
      <w:r w:rsidR="00661392">
        <w:rPr>
          <w:rFonts w:ascii="Book Antiqua" w:hAnsi="Book Antiqua"/>
          <w:sz w:val="24"/>
          <w:szCs w:val="24"/>
        </w:rPr>
        <w:t>2</w:t>
      </w:r>
      <w:r w:rsidRPr="00F04E07">
        <w:rPr>
          <w:rFonts w:ascii="Book Antiqua" w:hAnsi="Book Antiqua"/>
          <w:sz w:val="24"/>
          <w:szCs w:val="24"/>
        </w:rPr>
        <w:t xml:space="preserve">; sin embargo, </w:t>
      </w:r>
      <w:r w:rsidRPr="00F04E07">
        <w:rPr>
          <w:rFonts w:ascii="Book Antiqua" w:hAnsi="Book Antiqua" w:cs="Book Antiqua"/>
          <w:snapToGrid w:val="0"/>
          <w:color w:val="000000"/>
          <w:sz w:val="24"/>
          <w:szCs w:val="24"/>
        </w:rPr>
        <w:t xml:space="preserve">la Dirección de Planificación concedió una prórroga para registrar los avances en el Sistema PAO, solicitada por diferentes juzgados a nivel nacional. </w:t>
      </w:r>
    </w:p>
    <w:p w14:paraId="652A416E" w14:textId="77777777" w:rsidR="00F04E07" w:rsidRPr="00F04E07" w:rsidRDefault="00F04E07" w:rsidP="00F04E07">
      <w:pPr>
        <w:widowControl w:val="0"/>
        <w:autoSpaceDE w:val="0"/>
        <w:autoSpaceDN w:val="0"/>
        <w:adjustRightInd w:val="0"/>
        <w:spacing w:before="100" w:after="100"/>
        <w:jc w:val="both"/>
        <w:rPr>
          <w:rFonts w:ascii="Book Antiqua" w:hAnsi="Book Antiqua"/>
          <w:sz w:val="24"/>
          <w:szCs w:val="24"/>
        </w:rPr>
      </w:pPr>
    </w:p>
    <w:p w14:paraId="61B8D2CD" w14:textId="77777777" w:rsidR="00277B41" w:rsidRDefault="00F04E07" w:rsidP="00F04E07">
      <w:pPr>
        <w:jc w:val="both"/>
        <w:rPr>
          <w:rFonts w:ascii="Book Antiqua" w:hAnsi="Book Antiqua" w:cs="Arial"/>
          <w:sz w:val="24"/>
          <w:szCs w:val="24"/>
        </w:rPr>
      </w:pPr>
      <w:r w:rsidRPr="00F04E07">
        <w:rPr>
          <w:rFonts w:ascii="Book Antiqua" w:hAnsi="Book Antiqua" w:cs="Arial"/>
          <w:sz w:val="24"/>
          <w:szCs w:val="24"/>
        </w:rPr>
        <w:t xml:space="preserve">Para el año 2021 se revisó el Sistema PAO y se tuvo que el </w:t>
      </w:r>
      <w:r w:rsidRPr="00F04E07">
        <w:rPr>
          <w:rFonts w:ascii="Book Antiqua" w:hAnsi="Book Antiqua" w:cs="Arial"/>
          <w:b/>
          <w:bCs/>
          <w:sz w:val="24"/>
          <w:szCs w:val="24"/>
        </w:rPr>
        <w:t>99,</w:t>
      </w:r>
      <w:r w:rsidR="00854FCE">
        <w:rPr>
          <w:rFonts w:ascii="Book Antiqua" w:hAnsi="Book Antiqua" w:cs="Arial"/>
          <w:b/>
          <w:bCs/>
          <w:sz w:val="24"/>
          <w:szCs w:val="24"/>
        </w:rPr>
        <w:t>16</w:t>
      </w:r>
      <w:r w:rsidRPr="00F04E07">
        <w:rPr>
          <w:rFonts w:ascii="Book Antiqua" w:hAnsi="Book Antiqua" w:cs="Arial"/>
          <w:b/>
          <w:bCs/>
          <w:sz w:val="24"/>
          <w:szCs w:val="24"/>
        </w:rPr>
        <w:t>% de las oficinas formularon su PAO correspondiente</w:t>
      </w:r>
      <w:r w:rsidRPr="00F04E07">
        <w:rPr>
          <w:rFonts w:ascii="Book Antiqua" w:hAnsi="Book Antiqua" w:cs="Arial"/>
          <w:sz w:val="24"/>
          <w:szCs w:val="24"/>
        </w:rPr>
        <w:t xml:space="preserve"> a su oficina (82</w:t>
      </w:r>
      <w:r w:rsidR="00D57818">
        <w:rPr>
          <w:rFonts w:ascii="Book Antiqua" w:hAnsi="Book Antiqua" w:cs="Arial"/>
          <w:sz w:val="24"/>
          <w:szCs w:val="24"/>
        </w:rPr>
        <w:t>7</w:t>
      </w:r>
      <w:r w:rsidRPr="00F04E07">
        <w:rPr>
          <w:rFonts w:ascii="Book Antiqua" w:hAnsi="Book Antiqua" w:cs="Arial"/>
          <w:sz w:val="24"/>
          <w:szCs w:val="24"/>
        </w:rPr>
        <w:t xml:space="preserve"> oficinas). Solamente </w:t>
      </w:r>
      <w:r w:rsidR="008F7012">
        <w:rPr>
          <w:rFonts w:ascii="Book Antiqua" w:hAnsi="Book Antiqua" w:cs="Arial"/>
          <w:sz w:val="24"/>
          <w:szCs w:val="24"/>
        </w:rPr>
        <w:t>siete</w:t>
      </w:r>
      <w:r w:rsidRPr="00F04E07">
        <w:rPr>
          <w:rFonts w:ascii="Book Antiqua" w:hAnsi="Book Antiqua" w:cs="Arial"/>
          <w:sz w:val="24"/>
          <w:szCs w:val="24"/>
        </w:rPr>
        <w:t xml:space="preserve"> oficinas no formularon PAO, lo que corresponde a que la oficina </w:t>
      </w:r>
      <w:r w:rsidRPr="00F11BBD">
        <w:rPr>
          <w:rFonts w:ascii="Book Antiqua" w:hAnsi="Book Antiqua" w:cs="Arial"/>
          <w:b/>
          <w:bCs/>
          <w:sz w:val="24"/>
          <w:szCs w:val="24"/>
        </w:rPr>
        <w:t>0978 Oficina Administrativa del Tercer Circuito Judicial de San José</w:t>
      </w:r>
      <w:r w:rsidRPr="00F04E07">
        <w:rPr>
          <w:rFonts w:ascii="Book Antiqua" w:hAnsi="Book Antiqua" w:cs="Arial"/>
          <w:sz w:val="24"/>
          <w:szCs w:val="24"/>
        </w:rPr>
        <w:t xml:space="preserve"> tiene un solo puesto profesional por lo cual, esta oficina no está generando PAO y las metas se le adjuntaron al PAO de la Administración del Primer Circuito Judicial de San José.</w:t>
      </w:r>
      <w:r w:rsidR="00CE2E03">
        <w:rPr>
          <w:rFonts w:ascii="Book Antiqua" w:hAnsi="Book Antiqua" w:cs="Arial"/>
          <w:sz w:val="24"/>
          <w:szCs w:val="24"/>
        </w:rPr>
        <w:t xml:space="preserve"> </w:t>
      </w:r>
    </w:p>
    <w:p w14:paraId="13ACDECE" w14:textId="10499AC2" w:rsidR="00DE6B1B" w:rsidRDefault="00CE2E03" w:rsidP="00F04E07">
      <w:pPr>
        <w:jc w:val="both"/>
        <w:rPr>
          <w:rFonts w:ascii="Book Antiqua" w:hAnsi="Book Antiqua" w:cs="Arial"/>
          <w:sz w:val="24"/>
          <w:szCs w:val="24"/>
        </w:rPr>
      </w:pPr>
      <w:r>
        <w:rPr>
          <w:rFonts w:ascii="Book Antiqua" w:hAnsi="Book Antiqua" w:cs="Arial"/>
          <w:sz w:val="24"/>
          <w:szCs w:val="24"/>
        </w:rPr>
        <w:t xml:space="preserve">Por otro </w:t>
      </w:r>
      <w:r w:rsidR="00E46D97">
        <w:rPr>
          <w:rFonts w:ascii="Book Antiqua" w:hAnsi="Book Antiqua" w:cs="Arial"/>
          <w:sz w:val="24"/>
          <w:szCs w:val="24"/>
        </w:rPr>
        <w:t>lado,</w:t>
      </w:r>
      <w:r>
        <w:rPr>
          <w:rFonts w:ascii="Book Antiqua" w:hAnsi="Book Antiqua" w:cs="Arial"/>
          <w:sz w:val="24"/>
          <w:szCs w:val="24"/>
        </w:rPr>
        <w:t xml:space="preserve"> la oficina </w:t>
      </w:r>
      <w:r w:rsidR="00AA5DB8" w:rsidRPr="00F11BBD">
        <w:rPr>
          <w:rFonts w:ascii="Book Antiqua" w:hAnsi="Book Antiqua" w:cs="Arial"/>
          <w:b/>
          <w:bCs/>
          <w:sz w:val="24"/>
          <w:szCs w:val="24"/>
        </w:rPr>
        <w:t>12</w:t>
      </w:r>
      <w:r w:rsidR="000D67EC" w:rsidRPr="00F11BBD">
        <w:rPr>
          <w:rFonts w:ascii="Book Antiqua" w:hAnsi="Book Antiqua" w:cs="Arial"/>
          <w:b/>
          <w:bCs/>
          <w:sz w:val="24"/>
          <w:szCs w:val="24"/>
        </w:rPr>
        <w:t>17 Fiscalía Adjunta Atención Vespertina, Detenidos, Victimas</w:t>
      </w:r>
      <w:r w:rsidR="00A416EC" w:rsidRPr="00F11BBD">
        <w:rPr>
          <w:rFonts w:ascii="Book Antiqua" w:hAnsi="Book Antiqua" w:cs="Arial"/>
          <w:b/>
          <w:bCs/>
          <w:sz w:val="24"/>
          <w:szCs w:val="24"/>
        </w:rPr>
        <w:t>, Flagrancia y Asuntos no Complejos</w:t>
      </w:r>
      <w:r w:rsidR="00A416EC" w:rsidRPr="00F11BBD">
        <w:rPr>
          <w:rFonts w:ascii="Book Antiqua" w:hAnsi="Book Antiqua" w:cs="Arial"/>
          <w:sz w:val="24"/>
          <w:szCs w:val="24"/>
        </w:rPr>
        <w:t xml:space="preserve"> </w:t>
      </w:r>
      <w:r w:rsidR="00A416EC">
        <w:rPr>
          <w:rFonts w:ascii="Book Antiqua" w:hAnsi="Book Antiqua" w:cs="Arial"/>
          <w:sz w:val="24"/>
          <w:szCs w:val="24"/>
        </w:rPr>
        <w:t xml:space="preserve">no elaboró el PAO correspondiente debido </w:t>
      </w:r>
      <w:r w:rsidR="00864755">
        <w:rPr>
          <w:rFonts w:ascii="Book Antiqua" w:hAnsi="Book Antiqua" w:cs="Arial"/>
          <w:sz w:val="24"/>
          <w:szCs w:val="24"/>
        </w:rPr>
        <w:t xml:space="preserve">a que los objetivos se formularon bajo el PAO </w:t>
      </w:r>
      <w:r w:rsidR="008B3192">
        <w:rPr>
          <w:rFonts w:ascii="Book Antiqua" w:hAnsi="Book Antiqua" w:cs="Arial"/>
          <w:sz w:val="24"/>
          <w:szCs w:val="24"/>
        </w:rPr>
        <w:t>de la Fiscalía General.</w:t>
      </w:r>
    </w:p>
    <w:p w14:paraId="211D0B3B" w14:textId="3581E182" w:rsidR="00F04E07" w:rsidRPr="00F04E07" w:rsidRDefault="00F04E07" w:rsidP="00F04E07">
      <w:pPr>
        <w:jc w:val="both"/>
        <w:rPr>
          <w:rFonts w:ascii="Book Antiqua" w:hAnsi="Book Antiqua" w:cs="Arial"/>
          <w:sz w:val="24"/>
          <w:szCs w:val="24"/>
        </w:rPr>
      </w:pPr>
      <w:r w:rsidRPr="00C9487A">
        <w:rPr>
          <w:rFonts w:ascii="Book Antiqua" w:hAnsi="Book Antiqua" w:cs="Arial"/>
          <w:sz w:val="24"/>
          <w:szCs w:val="24"/>
        </w:rPr>
        <w:t xml:space="preserve">Con respecto a las oficinas </w:t>
      </w:r>
      <w:r w:rsidRPr="00460266">
        <w:rPr>
          <w:rFonts w:ascii="Book Antiqua" w:hAnsi="Book Antiqua" w:cs="Arial"/>
          <w:sz w:val="24"/>
          <w:szCs w:val="24"/>
        </w:rPr>
        <w:t xml:space="preserve">1870 </w:t>
      </w:r>
      <w:r w:rsidR="00121B56" w:rsidRPr="00460266">
        <w:rPr>
          <w:rFonts w:ascii="Book Antiqua" w:hAnsi="Book Antiqua" w:cs="Arial"/>
          <w:sz w:val="24"/>
          <w:szCs w:val="24"/>
        </w:rPr>
        <w:t>-</w:t>
      </w:r>
      <w:r w:rsidRPr="00460266">
        <w:rPr>
          <w:rFonts w:ascii="Book Antiqua" w:hAnsi="Book Antiqua" w:cs="Arial"/>
          <w:sz w:val="24"/>
          <w:szCs w:val="24"/>
        </w:rPr>
        <w:t xml:space="preserve">Juzgado Agrario de Puntarenas, sede Jicaral, 1875 </w:t>
      </w:r>
      <w:r w:rsidR="00121B56" w:rsidRPr="00460266">
        <w:rPr>
          <w:rFonts w:ascii="Book Antiqua" w:hAnsi="Book Antiqua" w:cs="Arial"/>
          <w:sz w:val="24"/>
          <w:szCs w:val="24"/>
        </w:rPr>
        <w:t>-</w:t>
      </w:r>
      <w:r w:rsidRPr="00460266">
        <w:rPr>
          <w:rFonts w:ascii="Book Antiqua" w:hAnsi="Book Antiqua" w:cs="Arial"/>
          <w:sz w:val="24"/>
          <w:szCs w:val="24"/>
        </w:rPr>
        <w:t>Unidad de Gestión Administrativa Transportes, 1902</w:t>
      </w:r>
      <w:r w:rsidR="00121B56" w:rsidRPr="00460266">
        <w:rPr>
          <w:rFonts w:ascii="Book Antiqua" w:hAnsi="Book Antiqua" w:cs="Arial"/>
          <w:sz w:val="24"/>
          <w:szCs w:val="24"/>
        </w:rPr>
        <w:t>-</w:t>
      </w:r>
      <w:r w:rsidRPr="00460266">
        <w:rPr>
          <w:rFonts w:ascii="Book Antiqua" w:hAnsi="Book Antiqua" w:cs="Arial"/>
          <w:sz w:val="24"/>
          <w:szCs w:val="24"/>
        </w:rPr>
        <w:t xml:space="preserve"> Oficina de Comunicaciones </w:t>
      </w:r>
      <w:r w:rsidRPr="00460266">
        <w:rPr>
          <w:rFonts w:ascii="Book Antiqua" w:hAnsi="Book Antiqua" w:cs="Arial"/>
          <w:sz w:val="24"/>
          <w:szCs w:val="24"/>
        </w:rPr>
        <w:lastRenderedPageBreak/>
        <w:t>Judiciales Cañas</w:t>
      </w:r>
      <w:r w:rsidR="003B67B0" w:rsidRPr="00460266">
        <w:rPr>
          <w:rFonts w:ascii="Book Antiqua" w:hAnsi="Book Antiqua" w:cs="Arial"/>
          <w:sz w:val="24"/>
          <w:szCs w:val="24"/>
        </w:rPr>
        <w:t xml:space="preserve">, 1866 </w:t>
      </w:r>
      <w:r w:rsidR="00121B56" w:rsidRPr="00460266">
        <w:rPr>
          <w:rFonts w:ascii="Book Antiqua" w:hAnsi="Book Antiqua" w:cs="Arial"/>
          <w:sz w:val="24"/>
          <w:szCs w:val="24"/>
        </w:rPr>
        <w:t>-</w:t>
      </w:r>
      <w:r w:rsidR="003B67B0" w:rsidRPr="00460266">
        <w:rPr>
          <w:rFonts w:ascii="Book Antiqua" w:hAnsi="Book Antiqua" w:cs="Arial"/>
          <w:sz w:val="24"/>
          <w:szCs w:val="24"/>
        </w:rPr>
        <w:t>Unidad de Medici</w:t>
      </w:r>
      <w:r w:rsidR="00E46D97" w:rsidRPr="00460266">
        <w:rPr>
          <w:rFonts w:ascii="Book Antiqua" w:hAnsi="Book Antiqua" w:cs="Arial"/>
          <w:sz w:val="24"/>
          <w:szCs w:val="24"/>
        </w:rPr>
        <w:t>na Legal de San Ramón</w:t>
      </w:r>
      <w:r w:rsidRPr="00460266">
        <w:rPr>
          <w:rFonts w:ascii="Book Antiqua" w:hAnsi="Book Antiqua" w:cs="Arial"/>
          <w:sz w:val="24"/>
          <w:szCs w:val="24"/>
        </w:rPr>
        <w:t xml:space="preserve"> y 1903</w:t>
      </w:r>
      <w:r w:rsidR="00121B56" w:rsidRPr="00460266">
        <w:rPr>
          <w:rFonts w:ascii="Book Antiqua" w:hAnsi="Book Antiqua" w:cs="Arial"/>
          <w:sz w:val="24"/>
          <w:szCs w:val="24"/>
        </w:rPr>
        <w:t>-</w:t>
      </w:r>
      <w:r w:rsidRPr="00460266">
        <w:rPr>
          <w:rFonts w:ascii="Book Antiqua" w:hAnsi="Book Antiqua" w:cs="Arial"/>
          <w:sz w:val="24"/>
          <w:szCs w:val="24"/>
        </w:rPr>
        <w:t xml:space="preserve"> Oficina de Comunicaciones Judiciales Buenos Aires</w:t>
      </w:r>
      <w:r w:rsidRPr="00C9487A">
        <w:rPr>
          <w:rFonts w:ascii="Book Antiqua" w:hAnsi="Book Antiqua" w:cs="Arial"/>
          <w:sz w:val="24"/>
          <w:szCs w:val="24"/>
        </w:rPr>
        <w:t>,</w:t>
      </w:r>
      <w:r w:rsidRPr="00F04E07">
        <w:rPr>
          <w:rFonts w:ascii="Book Antiqua" w:hAnsi="Book Antiqua" w:cs="Arial"/>
          <w:sz w:val="24"/>
          <w:szCs w:val="24"/>
        </w:rPr>
        <w:t xml:space="preserve"> corresponden a oficinas nuevas para el 2021, por lo tanto, </w:t>
      </w:r>
      <w:r w:rsidR="00260F75">
        <w:rPr>
          <w:rFonts w:ascii="Book Antiqua" w:hAnsi="Book Antiqua" w:cs="Arial"/>
          <w:sz w:val="24"/>
          <w:szCs w:val="24"/>
        </w:rPr>
        <w:t xml:space="preserve">como se había indicado en el informe </w:t>
      </w:r>
      <w:r w:rsidR="00C9487A">
        <w:rPr>
          <w:rFonts w:ascii="Book Antiqua" w:hAnsi="Book Antiqua" w:cs="Arial"/>
          <w:sz w:val="24"/>
          <w:szCs w:val="24"/>
        </w:rPr>
        <w:t xml:space="preserve">1311-PLA-EV-2021 </w:t>
      </w:r>
      <w:r w:rsidR="00260F75">
        <w:rPr>
          <w:rFonts w:ascii="Book Antiqua" w:hAnsi="Book Antiqua" w:cs="Arial"/>
          <w:sz w:val="24"/>
          <w:szCs w:val="24"/>
        </w:rPr>
        <w:t>de seguimiento al primer semestre 2021</w:t>
      </w:r>
      <w:r w:rsidR="00C9487A">
        <w:rPr>
          <w:rFonts w:ascii="Book Antiqua" w:hAnsi="Book Antiqua" w:cs="Arial"/>
          <w:sz w:val="24"/>
          <w:szCs w:val="24"/>
        </w:rPr>
        <w:t>,</w:t>
      </w:r>
      <w:r w:rsidR="00260F75">
        <w:rPr>
          <w:rFonts w:ascii="Book Antiqua" w:hAnsi="Book Antiqua" w:cs="Arial"/>
          <w:sz w:val="24"/>
          <w:szCs w:val="24"/>
        </w:rPr>
        <w:t xml:space="preserve"> </w:t>
      </w:r>
      <w:r w:rsidRPr="00F04E07">
        <w:rPr>
          <w:rFonts w:ascii="Book Antiqua" w:hAnsi="Book Antiqua" w:cs="Arial"/>
          <w:sz w:val="24"/>
          <w:szCs w:val="24"/>
        </w:rPr>
        <w:t xml:space="preserve">este grupo de oficinas no </w:t>
      </w:r>
      <w:r w:rsidR="00C9487A">
        <w:rPr>
          <w:rFonts w:ascii="Book Antiqua" w:hAnsi="Book Antiqua" w:cs="Arial"/>
          <w:sz w:val="24"/>
          <w:szCs w:val="24"/>
        </w:rPr>
        <w:t xml:space="preserve">fueron objeto </w:t>
      </w:r>
      <w:r w:rsidRPr="00F04E07">
        <w:rPr>
          <w:rFonts w:ascii="Book Antiqua" w:hAnsi="Book Antiqua" w:cs="Arial"/>
          <w:sz w:val="24"/>
          <w:szCs w:val="24"/>
        </w:rPr>
        <w:t xml:space="preserve">del seguimiento </w:t>
      </w:r>
      <w:r w:rsidR="00DE6B1B">
        <w:rPr>
          <w:rFonts w:ascii="Book Antiqua" w:hAnsi="Book Antiqua" w:cs="Arial"/>
          <w:sz w:val="24"/>
          <w:szCs w:val="24"/>
        </w:rPr>
        <w:t xml:space="preserve">o evaluación </w:t>
      </w:r>
      <w:r w:rsidRPr="00F04E07">
        <w:rPr>
          <w:rFonts w:ascii="Book Antiqua" w:hAnsi="Book Antiqua" w:cs="Arial"/>
          <w:sz w:val="24"/>
          <w:szCs w:val="24"/>
        </w:rPr>
        <w:t>(</w:t>
      </w:r>
      <w:r w:rsidRPr="0053339C">
        <w:rPr>
          <w:rFonts w:ascii="Book Antiqua" w:hAnsi="Book Antiqua" w:cs="Arial"/>
          <w:b/>
          <w:bCs/>
          <w:sz w:val="24"/>
          <w:szCs w:val="24"/>
        </w:rPr>
        <w:t>ver anexo 2</w:t>
      </w:r>
      <w:r w:rsidRPr="00F04E07">
        <w:rPr>
          <w:rFonts w:ascii="Book Antiqua" w:hAnsi="Book Antiqua" w:cs="Arial"/>
          <w:sz w:val="24"/>
          <w:szCs w:val="24"/>
        </w:rPr>
        <w:t xml:space="preserve">). </w:t>
      </w:r>
    </w:p>
    <w:p w14:paraId="0BDE12B0" w14:textId="77777777" w:rsidR="0033616D" w:rsidRDefault="0033616D" w:rsidP="0033616D"/>
    <w:p w14:paraId="1C4002DD" w14:textId="2B48C09C" w:rsidR="00A32328" w:rsidRPr="00293804" w:rsidRDefault="003159DF" w:rsidP="00D833DA">
      <w:pPr>
        <w:pStyle w:val="Ttulo3"/>
      </w:pPr>
      <w:bookmarkStart w:id="15" w:name="_Toc90563624"/>
      <w:bookmarkStart w:id="16" w:name="_Toc102390778"/>
      <w:r w:rsidRPr="00293804">
        <w:t>Antecedentes</w:t>
      </w:r>
      <w:bookmarkEnd w:id="15"/>
      <w:bookmarkEnd w:id="16"/>
    </w:p>
    <w:p w14:paraId="5EBAA3D0" w14:textId="77777777" w:rsidR="00A32328" w:rsidRPr="00293804" w:rsidRDefault="00A32328" w:rsidP="00BC721B">
      <w:pPr>
        <w:pStyle w:val="NormalINFORMEMIDEPLAN"/>
      </w:pPr>
    </w:p>
    <w:p w14:paraId="064F0D20" w14:textId="412AC539" w:rsidR="0093674C" w:rsidRDefault="0093674C" w:rsidP="002747CD">
      <w:pPr>
        <w:pStyle w:val="Prrafodelista"/>
        <w:numPr>
          <w:ilvl w:val="0"/>
          <w:numId w:val="10"/>
        </w:numPr>
        <w:jc w:val="both"/>
        <w:rPr>
          <w:rFonts w:ascii="Book Antiqua" w:hAnsi="Book Antiqua"/>
          <w:sz w:val="24"/>
          <w:szCs w:val="24"/>
          <w:lang w:val="es-ES" w:eastAsia="es-ES"/>
        </w:rPr>
      </w:pPr>
      <w:r w:rsidRPr="00E26F08">
        <w:rPr>
          <w:rFonts w:ascii="Book Antiqua" w:hAnsi="Book Antiqua"/>
          <w:sz w:val="24"/>
          <w:szCs w:val="24"/>
          <w:lang w:val="es-ES" w:eastAsia="es-ES"/>
        </w:rPr>
        <w:t>La base para la gestión de los PAO’s 2020 se construyó a partir del desarrollo y formulación del Plan Estratégico Institucional 2019-2024 (PEI 2019-2024)</w:t>
      </w:r>
      <w:r w:rsidRPr="00E26F08">
        <w:rPr>
          <w:rFonts w:ascii="Book Antiqua" w:hAnsi="Book Antiqua"/>
          <w:color w:val="000000" w:themeColor="text1"/>
          <w:sz w:val="24"/>
          <w:szCs w:val="24"/>
          <w:lang w:val="es-ES" w:eastAsia="es-ES"/>
        </w:rPr>
        <w:t xml:space="preserve">. El primer paso era implementar </w:t>
      </w:r>
      <w:r w:rsidRPr="00E26F08">
        <w:rPr>
          <w:rFonts w:ascii="Book Antiqua" w:hAnsi="Book Antiqua"/>
          <w:sz w:val="24"/>
          <w:szCs w:val="24"/>
          <w:lang w:val="es-ES" w:eastAsia="es-ES"/>
        </w:rPr>
        <w:t xml:space="preserve">el modelo de gestión para el proceso de formulación del PEI 2019-2024, aprobado mediante acuerdo del Consejo Superior, sesión 83-17 celebrada el 12 de setiembre del 2017, artículo LXIV. </w:t>
      </w:r>
      <w:bookmarkStart w:id="17" w:name="_Toc531355891"/>
    </w:p>
    <w:p w14:paraId="164B9847" w14:textId="77777777" w:rsidR="00E26F08" w:rsidRPr="00E26F08" w:rsidRDefault="00E26F08" w:rsidP="00E26F08">
      <w:pPr>
        <w:pStyle w:val="Prrafodelista"/>
        <w:jc w:val="both"/>
        <w:rPr>
          <w:rFonts w:ascii="Book Antiqua" w:hAnsi="Book Antiqua"/>
          <w:sz w:val="24"/>
          <w:szCs w:val="24"/>
          <w:lang w:val="es-ES" w:eastAsia="es-ES"/>
        </w:rPr>
      </w:pPr>
    </w:p>
    <w:p w14:paraId="4314D499" w14:textId="699FF1F3" w:rsidR="00E26F08" w:rsidRDefault="0093674C" w:rsidP="002747CD">
      <w:pPr>
        <w:pStyle w:val="Prrafodelista"/>
        <w:numPr>
          <w:ilvl w:val="0"/>
          <w:numId w:val="10"/>
        </w:numPr>
        <w:jc w:val="both"/>
        <w:rPr>
          <w:rFonts w:ascii="Book Antiqua" w:hAnsi="Book Antiqua"/>
          <w:sz w:val="24"/>
          <w:szCs w:val="24"/>
        </w:rPr>
      </w:pPr>
      <w:r w:rsidRPr="00E26F08">
        <w:rPr>
          <w:rFonts w:ascii="Book Antiqua" w:hAnsi="Book Antiqua"/>
          <w:sz w:val="24"/>
          <w:szCs w:val="24"/>
        </w:rPr>
        <w:t>Es importante destacar que, como parte del proceso de implementación del PEI 2019-2024, se desarrolló el Sistema del Plan Estratégico Institucional (Sistema PEI), que consiste en un sistema de información diseñado para formular, dar seguimiento y control sobre el cumplimiento de los compromisos adquiridos en este plan.</w:t>
      </w:r>
      <w:bookmarkEnd w:id="17"/>
      <w:r w:rsidRPr="00E26F08">
        <w:rPr>
          <w:rFonts w:ascii="Book Antiqua" w:hAnsi="Book Antiqua"/>
          <w:sz w:val="24"/>
          <w:szCs w:val="24"/>
        </w:rPr>
        <w:t xml:space="preserve">  De forma paralela, se trabajó con la aplicación de mejoras en el Sistema de Formulación y Seguimiento de los Planes Anuales Operativos (Sistema PAO), ya existente, para lograr la vinculación de ambos sistemas; con el fin de que, los compromisos estratégicos se pudieran operacionalizar y con ello dar seguimiento a los avances y resultados de ambos procesos de manera concomitante y automatizada, los cuales contribuirán a la oportuna toma de decisiones gerenciales y cumplimiento de la misión y visión de la institución.</w:t>
      </w:r>
    </w:p>
    <w:p w14:paraId="48617D5C" w14:textId="77777777" w:rsidR="00E26F08" w:rsidRPr="00E26F08" w:rsidRDefault="00E26F08" w:rsidP="00E26F08">
      <w:pPr>
        <w:pStyle w:val="Prrafodelista"/>
        <w:rPr>
          <w:rFonts w:ascii="Book Antiqua" w:hAnsi="Book Antiqua"/>
          <w:sz w:val="24"/>
          <w:szCs w:val="24"/>
        </w:rPr>
      </w:pPr>
    </w:p>
    <w:p w14:paraId="236A05B4" w14:textId="77777777" w:rsidR="00E26F08" w:rsidRPr="00E26F08" w:rsidRDefault="00E26F08" w:rsidP="00E26F08">
      <w:pPr>
        <w:pStyle w:val="Prrafodelista"/>
        <w:jc w:val="both"/>
        <w:rPr>
          <w:rFonts w:ascii="Book Antiqua" w:hAnsi="Book Antiqua"/>
          <w:sz w:val="24"/>
          <w:szCs w:val="24"/>
        </w:rPr>
      </w:pPr>
    </w:p>
    <w:p w14:paraId="0BF31A80" w14:textId="77777777" w:rsidR="0093674C" w:rsidRPr="00E26F08" w:rsidRDefault="0093674C"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 xml:space="preserve">Asimismo, en el Sistema PEI fueron incluidos tanto los compromisos estratégicos como operativos; lo cual permitió una vinculación automática en el Sistema PAO. De esta manera, las instancias que aparecen como responsables y coordinaciones en el PEI 2019-2024, al momento de realizar la formulación de los planes operativos anuales, tendrán reflejados por defecto </w:t>
      </w:r>
      <w:r w:rsidRPr="00E26F08">
        <w:rPr>
          <w:rFonts w:ascii="Book Antiqua" w:hAnsi="Book Antiqua" w:cs="Arial"/>
          <w:sz w:val="24"/>
          <w:szCs w:val="24"/>
        </w:rPr>
        <w:lastRenderedPageBreak/>
        <w:t xml:space="preserve">los objetivos, metas, indicadores operativos y coordinaciones, relacionadas a cada una de las metas y los indicadores estratégicos del PEI. </w:t>
      </w:r>
    </w:p>
    <w:p w14:paraId="084C64EA" w14:textId="77777777" w:rsidR="0093674C" w:rsidRPr="002333F6" w:rsidRDefault="0093674C" w:rsidP="0093674C">
      <w:pPr>
        <w:spacing w:after="0"/>
        <w:jc w:val="both"/>
        <w:rPr>
          <w:rFonts w:ascii="Book Antiqua" w:hAnsi="Book Antiqua" w:cs="Arial"/>
          <w:sz w:val="24"/>
          <w:szCs w:val="24"/>
        </w:rPr>
      </w:pPr>
    </w:p>
    <w:p w14:paraId="75C81243" w14:textId="77777777" w:rsidR="0093674C" w:rsidRPr="00E26F08" w:rsidRDefault="0093674C"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Estos elementos operativos ligados al PEI, no pueden ser modificados o eliminados; a menos que los despachos y oficinas envíen las justificaciones respectivas a la Dirección de Planificación, que es el órgano institucional responsable de administrar los Sistemas de PEI y PAO.</w:t>
      </w:r>
    </w:p>
    <w:p w14:paraId="17718975" w14:textId="77777777" w:rsidR="0093674C" w:rsidRPr="002333F6" w:rsidRDefault="0093674C" w:rsidP="0093674C">
      <w:pPr>
        <w:spacing w:after="0" w:line="240" w:lineRule="auto"/>
        <w:jc w:val="both"/>
        <w:rPr>
          <w:rFonts w:ascii="Book Antiqua" w:hAnsi="Book Antiqua" w:cs="Arial"/>
          <w:sz w:val="24"/>
          <w:szCs w:val="24"/>
        </w:rPr>
      </w:pPr>
    </w:p>
    <w:p w14:paraId="79B2FD61" w14:textId="77777777" w:rsidR="0093674C" w:rsidRPr="00E26F08" w:rsidRDefault="0093674C"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 xml:space="preserve">Así que, cuando las oficinas judiciales realicen los avances de las metas operativas contenidas en el </w:t>
      </w:r>
      <w:bookmarkStart w:id="18" w:name="_Hlk8134080"/>
      <w:r w:rsidRPr="00E26F08">
        <w:rPr>
          <w:rFonts w:ascii="Book Antiqua" w:hAnsi="Book Antiqua" w:cs="Arial"/>
          <w:sz w:val="24"/>
          <w:szCs w:val="24"/>
        </w:rPr>
        <w:t>Sistema PAO,</w:t>
      </w:r>
      <w:bookmarkEnd w:id="18"/>
      <w:r w:rsidRPr="00E26F08">
        <w:rPr>
          <w:rFonts w:ascii="Book Antiqua" w:hAnsi="Book Antiqua" w:cs="Arial"/>
          <w:sz w:val="24"/>
          <w:szCs w:val="24"/>
        </w:rPr>
        <w:t xml:space="preserve"> estos resultados se trasladarán automáticamente hacia el Sistema PEI, donde se sumarán al grado de avance del cumplimiento de cada objetivo y meta del Plan Estratégico Institucional. Esto, con el fin de proporcionar información en línea a las diferentes instancias de toma de decisiones y contribuir en una efectiva gestión estratégica judicial.</w:t>
      </w:r>
    </w:p>
    <w:p w14:paraId="62AF7510" w14:textId="77777777" w:rsidR="0093674C" w:rsidRPr="002333F6" w:rsidRDefault="0093674C" w:rsidP="0093674C">
      <w:pPr>
        <w:spacing w:after="0" w:line="240" w:lineRule="auto"/>
        <w:jc w:val="both"/>
        <w:rPr>
          <w:rFonts w:ascii="Book Antiqua" w:hAnsi="Book Antiqua" w:cs="Arial"/>
          <w:sz w:val="24"/>
          <w:szCs w:val="24"/>
        </w:rPr>
      </w:pPr>
    </w:p>
    <w:p w14:paraId="002AC65A" w14:textId="77777777" w:rsidR="0093674C" w:rsidRPr="00E26F08" w:rsidRDefault="0093674C"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Es importante mencionar, que a las oficinas judiciales también se les dio la posibilidad de formular objetivos operativos no asociados directamente a alguna meta estratégica del PEI, pero que contribuye en la gestión de la oficina y de la institución.</w:t>
      </w:r>
    </w:p>
    <w:p w14:paraId="04080E84" w14:textId="77777777" w:rsidR="0093674C" w:rsidRDefault="0093674C" w:rsidP="0093674C">
      <w:pPr>
        <w:spacing w:after="0"/>
        <w:jc w:val="both"/>
        <w:rPr>
          <w:rFonts w:ascii="Book Antiqua" w:hAnsi="Book Antiqua" w:cs="Arial"/>
          <w:sz w:val="24"/>
          <w:szCs w:val="24"/>
        </w:rPr>
      </w:pPr>
    </w:p>
    <w:p w14:paraId="44218AB0" w14:textId="77777777" w:rsidR="0093674C" w:rsidRPr="00E26F08" w:rsidRDefault="0093674C"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Como antecedente adicional, se tiene el cumplimiento en años anteriores contenidos en los informes de Evaluación del Plan Anual Operativo, en donde la Dirección de Planificación confeccionó los informes 548-PLA-2018, 1220-PLA-EV-2019 y 721-PLA-EV-2020 de los años 2017, 2018 y 2019 respectivamente.</w:t>
      </w:r>
    </w:p>
    <w:p w14:paraId="24751C67" w14:textId="77777777" w:rsidR="00CD210A" w:rsidRDefault="00CD210A" w:rsidP="0093674C">
      <w:pPr>
        <w:spacing w:after="0"/>
        <w:jc w:val="both"/>
        <w:rPr>
          <w:rFonts w:ascii="Book Antiqua" w:hAnsi="Book Antiqua" w:cs="Arial"/>
          <w:sz w:val="24"/>
          <w:szCs w:val="24"/>
        </w:rPr>
      </w:pPr>
    </w:p>
    <w:p w14:paraId="714FAB8E" w14:textId="77777777" w:rsidR="00CD210A" w:rsidRPr="00E26F08" w:rsidRDefault="00CD210A"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Es importante destacar que el Consejo Superior en la sesión 73-19, celebrada el 20 de agosto de 2019, artículo XXXVII, aprobó “</w:t>
      </w:r>
      <w:r w:rsidRPr="00F65008">
        <w:rPr>
          <w:rFonts w:ascii="Book Antiqua" w:hAnsi="Book Antiqua" w:cs="Arial"/>
          <w:i/>
          <w:iCs/>
          <w:sz w:val="24"/>
          <w:szCs w:val="24"/>
        </w:rPr>
        <w:t>Tener por rendido el informe 1220-PLA-EV-2019 de la Dirección de Planificación, relacionado con la “Evaluación de los Planes Anuales Operativos 2018”.</w:t>
      </w:r>
    </w:p>
    <w:p w14:paraId="18755362" w14:textId="77777777" w:rsidR="00CD210A" w:rsidRDefault="00CD210A" w:rsidP="00CD210A">
      <w:pPr>
        <w:spacing w:after="0"/>
        <w:jc w:val="both"/>
        <w:rPr>
          <w:rFonts w:ascii="Book Antiqua" w:hAnsi="Book Antiqua" w:cs="Arial"/>
          <w:sz w:val="24"/>
          <w:szCs w:val="24"/>
        </w:rPr>
      </w:pPr>
    </w:p>
    <w:p w14:paraId="680CA68C" w14:textId="36F0AE79" w:rsidR="00CD210A" w:rsidRPr="00E26F08" w:rsidRDefault="009544DB" w:rsidP="002747CD">
      <w:pPr>
        <w:pStyle w:val="Prrafodelista"/>
        <w:numPr>
          <w:ilvl w:val="0"/>
          <w:numId w:val="10"/>
        </w:numPr>
        <w:spacing w:after="0"/>
        <w:jc w:val="both"/>
        <w:rPr>
          <w:rFonts w:ascii="Book Antiqua" w:hAnsi="Book Antiqua" w:cs="Arial"/>
          <w:sz w:val="24"/>
          <w:szCs w:val="24"/>
        </w:rPr>
      </w:pPr>
      <w:r w:rsidRPr="00E26F08">
        <w:rPr>
          <w:rFonts w:ascii="Book Antiqua" w:hAnsi="Book Antiqua" w:cs="Arial"/>
          <w:sz w:val="24"/>
          <w:szCs w:val="24"/>
        </w:rPr>
        <w:t>Adicionalmente,</w:t>
      </w:r>
      <w:r w:rsidR="00CD210A" w:rsidRPr="00E26F08">
        <w:rPr>
          <w:rFonts w:ascii="Book Antiqua" w:hAnsi="Book Antiqua" w:cs="Arial"/>
          <w:sz w:val="24"/>
          <w:szCs w:val="24"/>
        </w:rPr>
        <w:t xml:space="preserve"> el Consejo Superior en la sesión 55-20, celebrada el 4 de junio del 2020, artículo LIII, aprobó “</w:t>
      </w:r>
      <w:r w:rsidR="00CD210A" w:rsidRPr="00F65008">
        <w:rPr>
          <w:rFonts w:ascii="Book Antiqua" w:hAnsi="Book Antiqua" w:cs="Arial"/>
          <w:i/>
          <w:iCs/>
          <w:sz w:val="24"/>
          <w:szCs w:val="24"/>
        </w:rPr>
        <w:t>Tener por rendido el Informe 721-PLA-EV-2020 de la Dirección de Planificación, referente al “resultado del avance en el cumplimiento de los Planes Anuales Operativos del 2019</w:t>
      </w:r>
      <w:r w:rsidR="00CD210A" w:rsidRPr="00E26F08">
        <w:rPr>
          <w:rFonts w:ascii="Book Antiqua" w:hAnsi="Book Antiqua" w:cs="Arial"/>
          <w:sz w:val="24"/>
          <w:szCs w:val="24"/>
        </w:rPr>
        <w:t>.”</w:t>
      </w:r>
    </w:p>
    <w:p w14:paraId="23B91DCE" w14:textId="77777777" w:rsidR="00CB0043" w:rsidRDefault="00CB0043" w:rsidP="00CD210A">
      <w:pPr>
        <w:spacing w:after="0"/>
        <w:jc w:val="both"/>
        <w:rPr>
          <w:rFonts w:ascii="Book Antiqua" w:hAnsi="Book Antiqua" w:cs="Arial"/>
          <w:sz w:val="24"/>
          <w:szCs w:val="24"/>
        </w:rPr>
      </w:pPr>
    </w:p>
    <w:p w14:paraId="4C6AB173" w14:textId="5CACFA5B" w:rsidR="00CB0043" w:rsidRDefault="000A1F00" w:rsidP="002747CD">
      <w:pPr>
        <w:pStyle w:val="Prrafodelista"/>
        <w:numPr>
          <w:ilvl w:val="0"/>
          <w:numId w:val="10"/>
        </w:numPr>
        <w:spacing w:after="0"/>
        <w:jc w:val="both"/>
        <w:rPr>
          <w:rFonts w:ascii="Book Antiqua" w:hAnsi="Book Antiqua" w:cs="Arial"/>
          <w:sz w:val="24"/>
          <w:szCs w:val="24"/>
        </w:rPr>
      </w:pPr>
      <w:r>
        <w:rPr>
          <w:rFonts w:ascii="Book Antiqua" w:hAnsi="Book Antiqua" w:cs="Arial"/>
          <w:sz w:val="24"/>
          <w:szCs w:val="24"/>
        </w:rPr>
        <w:t>Por otro lado,</w:t>
      </w:r>
      <w:r w:rsidR="00CB0043" w:rsidRPr="00E26F08">
        <w:rPr>
          <w:rFonts w:ascii="Book Antiqua" w:hAnsi="Book Antiqua" w:cs="Arial"/>
          <w:sz w:val="24"/>
          <w:szCs w:val="24"/>
        </w:rPr>
        <w:t xml:space="preserve"> el Consejo Superior </w:t>
      </w:r>
      <w:r w:rsidR="00BC60C7" w:rsidRPr="00E26F08">
        <w:rPr>
          <w:rFonts w:ascii="Book Antiqua" w:hAnsi="Book Antiqua" w:cs="Arial"/>
          <w:sz w:val="24"/>
          <w:szCs w:val="24"/>
        </w:rPr>
        <w:t>en la sesión 51-2</w:t>
      </w:r>
      <w:r w:rsidR="00D1137F" w:rsidRPr="00E26F08">
        <w:rPr>
          <w:rFonts w:ascii="Book Antiqua" w:hAnsi="Book Antiqua" w:cs="Arial"/>
          <w:sz w:val="24"/>
          <w:szCs w:val="24"/>
        </w:rPr>
        <w:t>1</w:t>
      </w:r>
      <w:r w:rsidR="000D1598" w:rsidRPr="00E26F08">
        <w:rPr>
          <w:rFonts w:ascii="Book Antiqua" w:hAnsi="Book Antiqua" w:cs="Arial"/>
          <w:sz w:val="24"/>
          <w:szCs w:val="24"/>
        </w:rPr>
        <w:t xml:space="preserve"> celebrada el 22 de junio del 2021, artículo XXXII, aprobó </w:t>
      </w:r>
      <w:r w:rsidR="007906E4" w:rsidRPr="00F65008">
        <w:rPr>
          <w:rFonts w:ascii="Book Antiqua" w:hAnsi="Book Antiqua" w:cs="Arial"/>
          <w:i/>
          <w:iCs/>
          <w:sz w:val="24"/>
          <w:szCs w:val="24"/>
        </w:rPr>
        <w:t>“Tener por rendido el informe 604-PLA-2021 de la Dirección de Planificación, relacionado con el resultado del cumplimiento de los Planes Anuales Operativos del 2020.</w:t>
      </w:r>
      <w:r w:rsidR="0005681D" w:rsidRPr="00F65008">
        <w:rPr>
          <w:rFonts w:ascii="Book Antiqua" w:hAnsi="Book Antiqua" w:cs="Arial"/>
          <w:i/>
          <w:iCs/>
          <w:sz w:val="24"/>
          <w:szCs w:val="24"/>
        </w:rPr>
        <w:t>”</w:t>
      </w:r>
    </w:p>
    <w:p w14:paraId="617EA380" w14:textId="77777777" w:rsidR="000A1F00" w:rsidRPr="000A1F00" w:rsidRDefault="000A1F00" w:rsidP="000A1F00">
      <w:pPr>
        <w:pStyle w:val="Prrafodelista"/>
        <w:rPr>
          <w:rFonts w:ascii="Book Antiqua" w:hAnsi="Book Antiqua" w:cs="Arial"/>
          <w:sz w:val="24"/>
          <w:szCs w:val="24"/>
        </w:rPr>
      </w:pPr>
    </w:p>
    <w:p w14:paraId="63AC3BCA" w14:textId="55F9BF8F" w:rsidR="000A1F00" w:rsidRDefault="000A1F00" w:rsidP="002747CD">
      <w:pPr>
        <w:pStyle w:val="Prrafodelista"/>
        <w:numPr>
          <w:ilvl w:val="0"/>
          <w:numId w:val="10"/>
        </w:numPr>
        <w:spacing w:after="0"/>
        <w:jc w:val="both"/>
        <w:rPr>
          <w:rFonts w:ascii="Book Antiqua" w:hAnsi="Book Antiqua" w:cs="Arial"/>
          <w:sz w:val="24"/>
          <w:szCs w:val="24"/>
        </w:rPr>
      </w:pPr>
      <w:r>
        <w:rPr>
          <w:rFonts w:ascii="Book Antiqua" w:hAnsi="Book Antiqua" w:cs="Arial"/>
          <w:sz w:val="24"/>
          <w:szCs w:val="24"/>
        </w:rPr>
        <w:t xml:space="preserve">Finalmente, el Consejo Superior en la sesión </w:t>
      </w:r>
      <w:r w:rsidR="00E0058E">
        <w:rPr>
          <w:rFonts w:ascii="Book Antiqua" w:hAnsi="Book Antiqua" w:cs="Arial"/>
          <w:sz w:val="24"/>
          <w:szCs w:val="24"/>
        </w:rPr>
        <w:t xml:space="preserve">03-22 celebrada el </w:t>
      </w:r>
      <w:r w:rsidR="004100CB">
        <w:rPr>
          <w:rFonts w:ascii="Book Antiqua" w:hAnsi="Book Antiqua" w:cs="Arial"/>
          <w:sz w:val="24"/>
          <w:szCs w:val="24"/>
        </w:rPr>
        <w:t xml:space="preserve">11 de enero del 2022, artículo </w:t>
      </w:r>
      <w:r w:rsidR="00B3142A" w:rsidRPr="00B3142A">
        <w:rPr>
          <w:rFonts w:ascii="Book Antiqua" w:hAnsi="Book Antiqua" w:cs="Arial"/>
          <w:sz w:val="24"/>
          <w:szCs w:val="24"/>
        </w:rPr>
        <w:t>XLVIII</w:t>
      </w:r>
      <w:r w:rsidR="00B3142A">
        <w:rPr>
          <w:rFonts w:ascii="Book Antiqua" w:hAnsi="Book Antiqua" w:cs="Arial"/>
          <w:sz w:val="24"/>
          <w:szCs w:val="24"/>
        </w:rPr>
        <w:t xml:space="preserve">, aprobó </w:t>
      </w:r>
      <w:r w:rsidR="00B3142A" w:rsidRPr="00F65008">
        <w:rPr>
          <w:rFonts w:ascii="Book Antiqua" w:hAnsi="Book Antiqua" w:cs="Arial"/>
          <w:i/>
          <w:iCs/>
          <w:sz w:val="24"/>
          <w:szCs w:val="24"/>
        </w:rPr>
        <w:t>“</w:t>
      </w:r>
      <w:r w:rsidR="009D7508" w:rsidRPr="00F65008">
        <w:rPr>
          <w:rFonts w:ascii="Book Antiqua" w:hAnsi="Book Antiqua" w:cs="Arial"/>
          <w:i/>
          <w:iCs/>
          <w:sz w:val="24"/>
          <w:szCs w:val="24"/>
        </w:rPr>
        <w:t>Tener por recibido el informe 1311-PLA-EV-2021 de la Dirección de Planificación, relacionado con el seguimiento semestral de las metas del PAO 2021.”</w:t>
      </w:r>
    </w:p>
    <w:p w14:paraId="42893852" w14:textId="77777777" w:rsidR="00AB41BC" w:rsidRPr="00AB41BC" w:rsidRDefault="00AB41BC" w:rsidP="00AB41BC">
      <w:pPr>
        <w:pStyle w:val="Prrafodelista"/>
        <w:rPr>
          <w:rFonts w:ascii="Book Antiqua" w:hAnsi="Book Antiqua" w:cs="Arial"/>
          <w:sz w:val="24"/>
          <w:szCs w:val="24"/>
        </w:rPr>
      </w:pPr>
    </w:p>
    <w:p w14:paraId="02549B3E" w14:textId="77777777" w:rsidR="00AB41BC" w:rsidRPr="00E26F08" w:rsidRDefault="00AB41BC" w:rsidP="00AB41BC">
      <w:pPr>
        <w:pStyle w:val="Prrafodelista"/>
        <w:spacing w:after="0"/>
        <w:jc w:val="both"/>
        <w:rPr>
          <w:rFonts w:ascii="Book Antiqua" w:hAnsi="Book Antiqua" w:cs="Arial"/>
          <w:sz w:val="24"/>
          <w:szCs w:val="24"/>
        </w:rPr>
      </w:pPr>
    </w:p>
    <w:p w14:paraId="232C44D0" w14:textId="6B0CC8D4" w:rsidR="00B6729A" w:rsidRDefault="006A6229" w:rsidP="00D833DA">
      <w:pPr>
        <w:pStyle w:val="Ttulo3"/>
      </w:pPr>
      <w:bookmarkStart w:id="19" w:name="_Toc90563625"/>
      <w:bookmarkStart w:id="20" w:name="_Toc102390779"/>
      <w:r>
        <w:t>Objetivo de</w:t>
      </w:r>
      <w:r w:rsidR="004F6B66">
        <w:t xml:space="preserve"> la Evaluación</w:t>
      </w:r>
      <w:r w:rsidR="004E74F7">
        <w:t xml:space="preserve"> de los Planes Anuales Operativos</w:t>
      </w:r>
      <w:r w:rsidR="00277497">
        <w:t>.</w:t>
      </w:r>
      <w:bookmarkEnd w:id="19"/>
      <w:bookmarkEnd w:id="20"/>
    </w:p>
    <w:p w14:paraId="5FCE1719" w14:textId="5D03FACA" w:rsidR="00C876A4" w:rsidRDefault="00B6729A" w:rsidP="00905ECC">
      <w:pPr>
        <w:jc w:val="both"/>
        <w:rPr>
          <w:rFonts w:ascii="Book Antiqua" w:hAnsi="Book Antiqua"/>
          <w:sz w:val="24"/>
          <w:szCs w:val="24"/>
        </w:rPr>
      </w:pPr>
      <w:r w:rsidRPr="00D52B60">
        <w:rPr>
          <w:rFonts w:ascii="Book Antiqua" w:hAnsi="Book Antiqua"/>
          <w:sz w:val="24"/>
          <w:szCs w:val="24"/>
        </w:rPr>
        <w:t xml:space="preserve">El objetivo </w:t>
      </w:r>
      <w:r w:rsidR="00A75A03" w:rsidRPr="00D52B60">
        <w:rPr>
          <w:rFonts w:ascii="Book Antiqua" w:hAnsi="Book Antiqua"/>
          <w:sz w:val="24"/>
          <w:szCs w:val="24"/>
        </w:rPr>
        <w:t>general</w:t>
      </w:r>
      <w:r w:rsidRPr="00D52B60">
        <w:rPr>
          <w:rFonts w:ascii="Book Antiqua" w:hAnsi="Book Antiqua"/>
          <w:sz w:val="24"/>
          <w:szCs w:val="24"/>
        </w:rPr>
        <w:t xml:space="preserve"> del informe es determinar el cumplimiento de</w:t>
      </w:r>
      <w:r w:rsidR="00F209A5">
        <w:rPr>
          <w:rFonts w:ascii="Book Antiqua" w:hAnsi="Book Antiqua"/>
          <w:sz w:val="24"/>
          <w:szCs w:val="24"/>
        </w:rPr>
        <w:t>l</w:t>
      </w:r>
      <w:r w:rsidRPr="00D52B60">
        <w:rPr>
          <w:rFonts w:ascii="Book Antiqua" w:hAnsi="Book Antiqua"/>
          <w:sz w:val="24"/>
          <w:szCs w:val="24"/>
        </w:rPr>
        <w:t xml:space="preserve"> </w:t>
      </w:r>
      <w:r w:rsidR="00627A0C" w:rsidRPr="00D52B60">
        <w:rPr>
          <w:rFonts w:ascii="Book Antiqua" w:hAnsi="Book Antiqua"/>
          <w:sz w:val="24"/>
          <w:szCs w:val="24"/>
        </w:rPr>
        <w:t xml:space="preserve">avance obtenido por cada </w:t>
      </w:r>
      <w:r w:rsidR="007B5D6D" w:rsidRPr="00D52B60">
        <w:rPr>
          <w:rFonts w:ascii="Book Antiqua" w:hAnsi="Book Antiqua"/>
          <w:sz w:val="24"/>
          <w:szCs w:val="24"/>
        </w:rPr>
        <w:t xml:space="preserve">oficina </w:t>
      </w:r>
      <w:r w:rsidR="00CB1A4B" w:rsidRPr="00D52B60">
        <w:rPr>
          <w:rFonts w:ascii="Book Antiqua" w:hAnsi="Book Antiqua"/>
          <w:sz w:val="24"/>
          <w:szCs w:val="24"/>
        </w:rPr>
        <w:t xml:space="preserve">o despacho </w:t>
      </w:r>
      <w:r w:rsidR="009524CF" w:rsidRPr="00D52B60">
        <w:rPr>
          <w:rFonts w:ascii="Book Antiqua" w:hAnsi="Book Antiqua"/>
          <w:sz w:val="24"/>
          <w:szCs w:val="24"/>
        </w:rPr>
        <w:t xml:space="preserve">judicial que cuenta </w:t>
      </w:r>
      <w:r w:rsidR="002D52E9" w:rsidRPr="00D52B60">
        <w:rPr>
          <w:rFonts w:ascii="Book Antiqua" w:hAnsi="Book Antiqua"/>
          <w:sz w:val="24"/>
          <w:szCs w:val="24"/>
        </w:rPr>
        <w:t>con</w:t>
      </w:r>
      <w:r w:rsidR="009524CF" w:rsidRPr="00D52B60">
        <w:rPr>
          <w:rFonts w:ascii="Book Antiqua" w:hAnsi="Book Antiqua"/>
          <w:sz w:val="24"/>
          <w:szCs w:val="24"/>
        </w:rPr>
        <w:t xml:space="preserve"> meta</w:t>
      </w:r>
      <w:r w:rsidR="0034180C" w:rsidRPr="00D52B60">
        <w:rPr>
          <w:rFonts w:ascii="Book Antiqua" w:hAnsi="Book Antiqua"/>
          <w:sz w:val="24"/>
          <w:szCs w:val="24"/>
        </w:rPr>
        <w:t>s</w:t>
      </w:r>
      <w:r w:rsidR="009524CF" w:rsidRPr="00D52B60">
        <w:rPr>
          <w:rFonts w:ascii="Book Antiqua" w:hAnsi="Book Antiqua"/>
          <w:sz w:val="24"/>
          <w:szCs w:val="24"/>
        </w:rPr>
        <w:t xml:space="preserve"> operativa</w:t>
      </w:r>
      <w:r w:rsidR="0034180C" w:rsidRPr="00D52B60">
        <w:rPr>
          <w:rFonts w:ascii="Book Antiqua" w:hAnsi="Book Antiqua"/>
          <w:sz w:val="24"/>
          <w:szCs w:val="24"/>
        </w:rPr>
        <w:t>s</w:t>
      </w:r>
      <w:r w:rsidR="009524CF" w:rsidRPr="00D52B60">
        <w:rPr>
          <w:rFonts w:ascii="Book Antiqua" w:hAnsi="Book Antiqua"/>
          <w:sz w:val="24"/>
          <w:szCs w:val="24"/>
        </w:rPr>
        <w:t xml:space="preserve"> </w:t>
      </w:r>
      <w:r w:rsidR="0034180C" w:rsidRPr="00D52B60">
        <w:rPr>
          <w:rFonts w:ascii="Book Antiqua" w:hAnsi="Book Antiqua"/>
          <w:sz w:val="24"/>
          <w:szCs w:val="24"/>
        </w:rPr>
        <w:t xml:space="preserve">contenidas en el Sistema </w:t>
      </w:r>
      <w:r w:rsidR="00B67B92" w:rsidRPr="00D52B60">
        <w:rPr>
          <w:rFonts w:ascii="Book Antiqua" w:hAnsi="Book Antiqua"/>
          <w:sz w:val="24"/>
          <w:szCs w:val="24"/>
        </w:rPr>
        <w:t>denominado</w:t>
      </w:r>
      <w:r w:rsidR="00CB1A4B" w:rsidRPr="00D52B60">
        <w:rPr>
          <w:rFonts w:ascii="Book Antiqua" w:hAnsi="Book Antiqua"/>
          <w:sz w:val="24"/>
          <w:szCs w:val="24"/>
        </w:rPr>
        <w:t xml:space="preserve"> Plan </w:t>
      </w:r>
      <w:r w:rsidR="002D73C1" w:rsidRPr="00D52B60">
        <w:rPr>
          <w:rFonts w:ascii="Book Antiqua" w:hAnsi="Book Antiqua"/>
          <w:sz w:val="24"/>
          <w:szCs w:val="24"/>
        </w:rPr>
        <w:t>Anual Operativo</w:t>
      </w:r>
      <w:r w:rsidR="00EB695E" w:rsidRPr="00D52B60">
        <w:rPr>
          <w:rFonts w:ascii="Book Antiqua" w:hAnsi="Book Antiqua"/>
          <w:sz w:val="24"/>
          <w:szCs w:val="24"/>
        </w:rPr>
        <w:t>, con el fin de brindar recomendaciones pertinentes a</w:t>
      </w:r>
      <w:r w:rsidR="00BC26F1" w:rsidRPr="00D52B60">
        <w:rPr>
          <w:rFonts w:ascii="Book Antiqua" w:hAnsi="Book Antiqua"/>
          <w:sz w:val="24"/>
          <w:szCs w:val="24"/>
        </w:rPr>
        <w:t xml:space="preserve"> las oficinas y despachos judiciales para </w:t>
      </w:r>
      <w:r w:rsidR="00D21E26">
        <w:rPr>
          <w:rFonts w:ascii="Book Antiqua" w:hAnsi="Book Antiqua"/>
          <w:sz w:val="24"/>
          <w:szCs w:val="24"/>
        </w:rPr>
        <w:t xml:space="preserve">el </w:t>
      </w:r>
      <w:r w:rsidR="00BC26F1" w:rsidRPr="00D52B60">
        <w:rPr>
          <w:rFonts w:ascii="Book Antiqua" w:hAnsi="Book Antiqua"/>
          <w:sz w:val="24"/>
          <w:szCs w:val="24"/>
        </w:rPr>
        <w:t xml:space="preserve">que en el futuro </w:t>
      </w:r>
      <w:r w:rsidR="008403D5" w:rsidRPr="00D52B60">
        <w:rPr>
          <w:rFonts w:ascii="Book Antiqua" w:hAnsi="Book Antiqua"/>
          <w:sz w:val="24"/>
          <w:szCs w:val="24"/>
        </w:rPr>
        <w:t>mejore el cumplimiento de los PAOS</w:t>
      </w:r>
      <w:r w:rsidR="007E1371">
        <w:rPr>
          <w:rFonts w:ascii="Book Antiqua" w:hAnsi="Book Antiqua"/>
          <w:sz w:val="24"/>
          <w:szCs w:val="24"/>
        </w:rPr>
        <w:t xml:space="preserve"> y la gestión de la oficina</w:t>
      </w:r>
      <w:r w:rsidR="004C46FB" w:rsidRPr="00D52B60">
        <w:rPr>
          <w:rFonts w:ascii="Book Antiqua" w:hAnsi="Book Antiqua"/>
          <w:sz w:val="24"/>
          <w:szCs w:val="24"/>
        </w:rPr>
        <w:t xml:space="preserve"> y </w:t>
      </w:r>
      <w:r w:rsidR="00B5615B" w:rsidRPr="00D52B60">
        <w:rPr>
          <w:rFonts w:ascii="Book Antiqua" w:hAnsi="Book Antiqua"/>
          <w:sz w:val="24"/>
          <w:szCs w:val="24"/>
        </w:rPr>
        <w:t>se genere una mayor rendición de cuentas y transparencia.</w:t>
      </w:r>
    </w:p>
    <w:p w14:paraId="6CE339A6" w14:textId="0024AC73" w:rsidR="00D17BBA" w:rsidRDefault="00D17BBA" w:rsidP="00D833DA">
      <w:pPr>
        <w:pStyle w:val="Ttulo3"/>
      </w:pPr>
      <w:bookmarkStart w:id="21" w:name="_Toc102122892"/>
      <w:bookmarkStart w:id="22" w:name="_Toc90563626"/>
      <w:bookmarkStart w:id="23" w:name="_Toc102390780"/>
      <w:bookmarkEnd w:id="21"/>
      <w:r>
        <w:t>Descripción de</w:t>
      </w:r>
      <w:r w:rsidR="00FA7FB7">
        <w:t xml:space="preserve"> la estrategia de</w:t>
      </w:r>
      <w:r w:rsidR="009506D6">
        <w:t xml:space="preserve"> la evaluación</w:t>
      </w:r>
      <w:r w:rsidR="00FA7FB7">
        <w:t>.</w:t>
      </w:r>
      <w:bookmarkEnd w:id="22"/>
      <w:bookmarkEnd w:id="23"/>
    </w:p>
    <w:p w14:paraId="2D223AC1" w14:textId="7A410F2A" w:rsidR="000E0F2D" w:rsidRPr="008478B2" w:rsidRDefault="00FA7FB7" w:rsidP="00F26B09">
      <w:pPr>
        <w:jc w:val="both"/>
        <w:rPr>
          <w:rFonts w:ascii="Book Antiqua" w:hAnsi="Book Antiqua"/>
          <w:sz w:val="24"/>
          <w:szCs w:val="24"/>
          <w:lang w:val="es-ES" w:eastAsia="ja-JP"/>
        </w:rPr>
      </w:pPr>
      <w:r w:rsidRPr="008478B2">
        <w:rPr>
          <w:rFonts w:ascii="Book Antiqua" w:hAnsi="Book Antiqua"/>
          <w:sz w:val="24"/>
          <w:szCs w:val="24"/>
          <w:lang w:val="es-ES" w:eastAsia="ja-JP"/>
        </w:rPr>
        <w:t xml:space="preserve">Este apartado </w:t>
      </w:r>
      <w:r w:rsidR="00905ECC" w:rsidRPr="008478B2">
        <w:rPr>
          <w:rFonts w:ascii="Book Antiqua" w:hAnsi="Book Antiqua"/>
          <w:sz w:val="24"/>
          <w:szCs w:val="24"/>
        </w:rPr>
        <w:t>permite</w:t>
      </w:r>
      <w:r w:rsidR="000E0F2D" w:rsidRPr="008478B2">
        <w:rPr>
          <w:rFonts w:ascii="Book Antiqua" w:hAnsi="Book Antiqua"/>
          <w:sz w:val="24"/>
          <w:szCs w:val="24"/>
        </w:rPr>
        <w:t xml:space="preserve"> obtener información sobre </w:t>
      </w:r>
      <w:r w:rsidR="00067AA7" w:rsidRPr="008478B2">
        <w:rPr>
          <w:rFonts w:ascii="Book Antiqua" w:hAnsi="Book Antiqua"/>
          <w:sz w:val="24"/>
          <w:szCs w:val="24"/>
        </w:rPr>
        <w:t>el cumplimiento</w:t>
      </w:r>
      <w:r w:rsidR="000E0F2D" w:rsidRPr="008478B2">
        <w:rPr>
          <w:rFonts w:ascii="Book Antiqua" w:hAnsi="Book Antiqua"/>
          <w:sz w:val="24"/>
          <w:szCs w:val="24"/>
        </w:rPr>
        <w:t xml:space="preserve"> de avance en la ejecución de</w:t>
      </w:r>
      <w:r w:rsidR="00521F2E" w:rsidRPr="008478B2">
        <w:rPr>
          <w:rFonts w:ascii="Book Antiqua" w:hAnsi="Book Antiqua"/>
          <w:sz w:val="24"/>
          <w:szCs w:val="24"/>
        </w:rPr>
        <w:t xml:space="preserve"> las</w:t>
      </w:r>
      <w:r w:rsidR="00316F25" w:rsidRPr="008478B2">
        <w:rPr>
          <w:rFonts w:ascii="Book Antiqua" w:hAnsi="Book Antiqua"/>
          <w:sz w:val="24"/>
          <w:szCs w:val="24"/>
        </w:rPr>
        <w:t xml:space="preserve"> metas operativas en el 2021</w:t>
      </w:r>
      <w:r w:rsidR="000E0F2D" w:rsidRPr="008478B2">
        <w:rPr>
          <w:rFonts w:ascii="Book Antiqua" w:hAnsi="Book Antiqua"/>
          <w:sz w:val="24"/>
          <w:szCs w:val="24"/>
        </w:rPr>
        <w:t>, y facilita el control por parte de los responsables</w:t>
      </w:r>
      <w:r w:rsidR="009A279E" w:rsidRPr="008478B2">
        <w:rPr>
          <w:rFonts w:ascii="Book Antiqua" w:hAnsi="Book Antiqua"/>
          <w:sz w:val="24"/>
          <w:szCs w:val="24"/>
        </w:rPr>
        <w:t>; así como,</w:t>
      </w:r>
      <w:r w:rsidR="00042014" w:rsidRPr="008478B2">
        <w:rPr>
          <w:rFonts w:ascii="Book Antiqua" w:hAnsi="Book Antiqua"/>
          <w:sz w:val="24"/>
          <w:szCs w:val="24"/>
        </w:rPr>
        <w:t xml:space="preserve"> </w:t>
      </w:r>
      <w:r w:rsidR="009A279E" w:rsidRPr="008478B2">
        <w:rPr>
          <w:rFonts w:ascii="Book Antiqua" w:hAnsi="Book Antiqua"/>
          <w:sz w:val="24"/>
          <w:szCs w:val="24"/>
        </w:rPr>
        <w:t>e</w:t>
      </w:r>
      <w:r w:rsidR="000E0F2D" w:rsidRPr="008478B2">
        <w:rPr>
          <w:rFonts w:ascii="Book Antiqua" w:hAnsi="Book Antiqua"/>
          <w:sz w:val="24"/>
          <w:szCs w:val="24"/>
        </w:rPr>
        <w:t xml:space="preserve">l grado de </w:t>
      </w:r>
      <w:r w:rsidR="003929BA" w:rsidRPr="008478B2">
        <w:rPr>
          <w:rFonts w:ascii="Book Antiqua" w:hAnsi="Book Antiqua"/>
          <w:sz w:val="24"/>
          <w:szCs w:val="24"/>
        </w:rPr>
        <w:t>cumplimiento</w:t>
      </w:r>
      <w:r w:rsidR="000E0F2D" w:rsidRPr="008478B2">
        <w:rPr>
          <w:rFonts w:ascii="Book Antiqua" w:hAnsi="Book Antiqua"/>
          <w:sz w:val="24"/>
          <w:szCs w:val="24"/>
        </w:rPr>
        <w:t xml:space="preserve"> y, por ende, el logro de las diferentes </w:t>
      </w:r>
      <w:r w:rsidR="00D26A81" w:rsidRPr="008478B2">
        <w:rPr>
          <w:rFonts w:ascii="Book Antiqua" w:hAnsi="Book Antiqua"/>
          <w:sz w:val="24"/>
          <w:szCs w:val="24"/>
        </w:rPr>
        <w:t>metas operativas</w:t>
      </w:r>
      <w:r w:rsidR="000E0F2D" w:rsidRPr="008478B2">
        <w:rPr>
          <w:rFonts w:ascii="Book Antiqua" w:hAnsi="Book Antiqua"/>
          <w:sz w:val="24"/>
          <w:szCs w:val="24"/>
        </w:rPr>
        <w:t xml:space="preserve"> definido en el P</w:t>
      </w:r>
      <w:r w:rsidR="00504231" w:rsidRPr="008478B2">
        <w:rPr>
          <w:rFonts w:ascii="Book Antiqua" w:hAnsi="Book Antiqua"/>
          <w:sz w:val="24"/>
          <w:szCs w:val="24"/>
        </w:rPr>
        <w:t xml:space="preserve">lan </w:t>
      </w:r>
      <w:r w:rsidR="00D26A81" w:rsidRPr="008478B2">
        <w:rPr>
          <w:rFonts w:ascii="Book Antiqua" w:hAnsi="Book Antiqua"/>
          <w:sz w:val="24"/>
          <w:szCs w:val="24"/>
        </w:rPr>
        <w:t>Anual Operativo</w:t>
      </w:r>
      <w:r w:rsidR="00504231" w:rsidRPr="008478B2">
        <w:rPr>
          <w:rFonts w:ascii="Book Antiqua" w:hAnsi="Book Antiqua"/>
          <w:sz w:val="24"/>
          <w:szCs w:val="24"/>
        </w:rPr>
        <w:t xml:space="preserve"> (P</w:t>
      </w:r>
      <w:r w:rsidR="00D26A81" w:rsidRPr="008478B2">
        <w:rPr>
          <w:rFonts w:ascii="Book Antiqua" w:hAnsi="Book Antiqua"/>
          <w:sz w:val="24"/>
          <w:szCs w:val="24"/>
        </w:rPr>
        <w:t>AO</w:t>
      </w:r>
      <w:r w:rsidR="00504231" w:rsidRPr="008478B2">
        <w:rPr>
          <w:rFonts w:ascii="Book Antiqua" w:hAnsi="Book Antiqua"/>
          <w:sz w:val="24"/>
          <w:szCs w:val="24"/>
        </w:rPr>
        <w:t>)</w:t>
      </w:r>
      <w:r w:rsidR="0078716B" w:rsidRPr="008478B2">
        <w:rPr>
          <w:rFonts w:ascii="Book Antiqua" w:hAnsi="Book Antiqua"/>
          <w:sz w:val="24"/>
          <w:szCs w:val="24"/>
        </w:rPr>
        <w:t xml:space="preserve"> el cual </w:t>
      </w:r>
      <w:r w:rsidR="000E0F2D" w:rsidRPr="008478B2">
        <w:rPr>
          <w:rFonts w:ascii="Book Antiqua" w:hAnsi="Book Antiqua"/>
          <w:sz w:val="24"/>
          <w:szCs w:val="24"/>
        </w:rPr>
        <w:t xml:space="preserve">depende de la ejecución de estas acciones. </w:t>
      </w:r>
    </w:p>
    <w:p w14:paraId="6C77CD2D" w14:textId="05AC7707" w:rsidR="00E17C66" w:rsidRPr="008478B2" w:rsidRDefault="00E17C66" w:rsidP="00F26B09">
      <w:pPr>
        <w:pStyle w:val="Textoindependiente2"/>
        <w:spacing w:line="276" w:lineRule="auto"/>
        <w:jc w:val="both"/>
        <w:rPr>
          <w:rFonts w:ascii="Book Antiqua" w:hAnsi="Book Antiqua" w:cs="Book Antiqua"/>
          <w:sz w:val="24"/>
          <w:szCs w:val="24"/>
        </w:rPr>
      </w:pPr>
      <w:r w:rsidRPr="008478B2">
        <w:rPr>
          <w:rFonts w:ascii="Book Antiqua" w:hAnsi="Book Antiqua" w:cs="Book Antiqua"/>
          <w:sz w:val="24"/>
          <w:szCs w:val="24"/>
        </w:rPr>
        <w:t xml:space="preserve">Asimismo, </w:t>
      </w:r>
      <w:r w:rsidR="002F0D89" w:rsidRPr="008478B2">
        <w:rPr>
          <w:rFonts w:ascii="Book Antiqua" w:hAnsi="Book Antiqua" w:cs="Book Antiqua"/>
          <w:sz w:val="24"/>
          <w:szCs w:val="24"/>
        </w:rPr>
        <w:t xml:space="preserve">se </w:t>
      </w:r>
      <w:r w:rsidRPr="008478B2">
        <w:rPr>
          <w:rFonts w:ascii="Book Antiqua" w:hAnsi="Book Antiqua" w:cs="Book Antiqua"/>
          <w:sz w:val="24"/>
          <w:szCs w:val="24"/>
        </w:rPr>
        <w:t>verific</w:t>
      </w:r>
      <w:r w:rsidR="006E04A3" w:rsidRPr="008478B2">
        <w:rPr>
          <w:rFonts w:ascii="Book Antiqua" w:hAnsi="Book Antiqua" w:cs="Book Antiqua"/>
          <w:sz w:val="24"/>
          <w:szCs w:val="24"/>
        </w:rPr>
        <w:t>ó</w:t>
      </w:r>
      <w:r w:rsidRPr="008478B2">
        <w:rPr>
          <w:rFonts w:ascii="Book Antiqua" w:hAnsi="Book Antiqua" w:cs="Book Antiqua"/>
          <w:sz w:val="24"/>
          <w:szCs w:val="24"/>
        </w:rPr>
        <w:t xml:space="preserve"> la información proporcionada </w:t>
      </w:r>
      <w:r w:rsidR="00F60DE6" w:rsidRPr="008478B2">
        <w:rPr>
          <w:rFonts w:ascii="Book Antiqua" w:hAnsi="Book Antiqua" w:cs="Book Antiqua"/>
          <w:sz w:val="24"/>
          <w:szCs w:val="24"/>
        </w:rPr>
        <w:t>p</w:t>
      </w:r>
      <w:r w:rsidRPr="008478B2">
        <w:rPr>
          <w:rFonts w:ascii="Book Antiqua" w:hAnsi="Book Antiqua" w:cs="Book Antiqua"/>
          <w:sz w:val="24"/>
          <w:szCs w:val="24"/>
        </w:rPr>
        <w:t>or medio del sistema informatizado</w:t>
      </w:r>
      <w:r w:rsidR="000957AC" w:rsidRPr="008478B2">
        <w:rPr>
          <w:rFonts w:ascii="Book Antiqua" w:hAnsi="Book Antiqua" w:cs="Book Antiqua"/>
          <w:sz w:val="24"/>
          <w:szCs w:val="24"/>
        </w:rPr>
        <w:t xml:space="preserve"> denomi</w:t>
      </w:r>
      <w:r w:rsidR="005B23CA" w:rsidRPr="008478B2">
        <w:rPr>
          <w:rFonts w:ascii="Book Antiqua" w:hAnsi="Book Antiqua" w:cs="Book Antiqua"/>
          <w:sz w:val="24"/>
          <w:szCs w:val="24"/>
        </w:rPr>
        <w:t>na</w:t>
      </w:r>
      <w:r w:rsidR="000957AC" w:rsidRPr="008478B2">
        <w:rPr>
          <w:rFonts w:ascii="Book Antiqua" w:hAnsi="Book Antiqua" w:cs="Book Antiqua"/>
          <w:sz w:val="24"/>
          <w:szCs w:val="24"/>
        </w:rPr>
        <w:t>do</w:t>
      </w:r>
      <w:r w:rsidRPr="008478B2">
        <w:rPr>
          <w:rFonts w:ascii="Book Antiqua" w:hAnsi="Book Antiqua" w:cs="Book Antiqua"/>
          <w:sz w:val="24"/>
          <w:szCs w:val="24"/>
        </w:rPr>
        <w:t xml:space="preserve"> </w:t>
      </w:r>
      <w:r w:rsidR="002F0D89" w:rsidRPr="008478B2">
        <w:rPr>
          <w:rFonts w:ascii="Book Antiqua" w:hAnsi="Book Antiqua" w:cs="Book Antiqua"/>
          <w:sz w:val="24"/>
          <w:szCs w:val="24"/>
        </w:rPr>
        <w:t>“</w:t>
      </w:r>
      <w:r w:rsidRPr="008478B2">
        <w:rPr>
          <w:rFonts w:ascii="Book Antiqua" w:hAnsi="Book Antiqua" w:cs="Book Antiqua"/>
          <w:sz w:val="24"/>
          <w:szCs w:val="24"/>
        </w:rPr>
        <w:t xml:space="preserve">Sistema </w:t>
      </w:r>
      <w:r w:rsidR="009167EA" w:rsidRPr="008478B2">
        <w:rPr>
          <w:rFonts w:ascii="Book Antiqua" w:hAnsi="Book Antiqua" w:cs="Book Antiqua"/>
          <w:sz w:val="24"/>
          <w:szCs w:val="24"/>
        </w:rPr>
        <w:t>PAO” y</w:t>
      </w:r>
      <w:r w:rsidR="00440E98" w:rsidRPr="008478B2">
        <w:rPr>
          <w:rFonts w:ascii="Book Antiqua" w:hAnsi="Book Antiqua" w:cs="Book Antiqua"/>
          <w:sz w:val="24"/>
          <w:szCs w:val="24"/>
        </w:rPr>
        <w:t xml:space="preserve"> </w:t>
      </w:r>
      <w:r w:rsidRPr="008478B2">
        <w:rPr>
          <w:rFonts w:ascii="Book Antiqua" w:hAnsi="Book Antiqua" w:cs="Book Antiqua"/>
          <w:sz w:val="24"/>
          <w:szCs w:val="24"/>
        </w:rPr>
        <w:t xml:space="preserve">se podrá llevar </w:t>
      </w:r>
      <w:r w:rsidR="009167EA" w:rsidRPr="008478B2">
        <w:rPr>
          <w:rFonts w:ascii="Book Antiqua" w:hAnsi="Book Antiqua" w:cs="Book Antiqua"/>
          <w:sz w:val="24"/>
          <w:szCs w:val="24"/>
        </w:rPr>
        <w:t>l</w:t>
      </w:r>
      <w:r w:rsidRPr="008478B2">
        <w:rPr>
          <w:rFonts w:ascii="Book Antiqua" w:hAnsi="Book Antiqua" w:cs="Book Antiqua"/>
          <w:sz w:val="24"/>
          <w:szCs w:val="24"/>
        </w:rPr>
        <w:t xml:space="preserve">a </w:t>
      </w:r>
      <w:r w:rsidR="009167EA" w:rsidRPr="008478B2">
        <w:rPr>
          <w:rFonts w:ascii="Book Antiqua" w:hAnsi="Book Antiqua" w:cs="Book Antiqua"/>
          <w:sz w:val="24"/>
          <w:szCs w:val="24"/>
        </w:rPr>
        <w:t>evaluación</w:t>
      </w:r>
      <w:r w:rsidR="007E584C" w:rsidRPr="008478B2">
        <w:rPr>
          <w:rFonts w:ascii="Book Antiqua" w:hAnsi="Book Antiqua" w:cs="Book Antiqua"/>
          <w:sz w:val="24"/>
          <w:szCs w:val="24"/>
        </w:rPr>
        <w:t xml:space="preserve"> determinando </w:t>
      </w:r>
      <w:r w:rsidR="008A4441" w:rsidRPr="008478B2">
        <w:rPr>
          <w:rFonts w:ascii="Book Antiqua" w:hAnsi="Book Antiqua" w:cs="Book Antiqua"/>
          <w:sz w:val="24"/>
          <w:szCs w:val="24"/>
        </w:rPr>
        <w:t xml:space="preserve">el nivel de cumplimiento </w:t>
      </w:r>
      <w:r w:rsidR="007E584C" w:rsidRPr="008478B2">
        <w:rPr>
          <w:rFonts w:ascii="Book Antiqua" w:hAnsi="Book Antiqua" w:cs="Book Antiqua"/>
          <w:sz w:val="24"/>
          <w:szCs w:val="24"/>
        </w:rPr>
        <w:t xml:space="preserve">de los Planes Anuales Operativos del 2021 </w:t>
      </w:r>
      <w:r w:rsidRPr="008478B2">
        <w:rPr>
          <w:rFonts w:ascii="Book Antiqua" w:hAnsi="Book Antiqua" w:cs="Book Antiqua"/>
          <w:sz w:val="24"/>
          <w:szCs w:val="24"/>
        </w:rPr>
        <w:t>de acuerdo con sus metas asociadas.</w:t>
      </w:r>
    </w:p>
    <w:p w14:paraId="1BB54E09" w14:textId="17315DCD" w:rsidR="0012510B" w:rsidRPr="0012510B" w:rsidRDefault="0012510B" w:rsidP="0012510B">
      <w:pPr>
        <w:spacing w:after="0"/>
        <w:jc w:val="both"/>
        <w:rPr>
          <w:rFonts w:ascii="Book Antiqua" w:hAnsi="Book Antiqua"/>
          <w:sz w:val="24"/>
          <w:szCs w:val="24"/>
        </w:rPr>
      </w:pPr>
      <w:r w:rsidRPr="008478B2">
        <w:rPr>
          <w:rFonts w:ascii="Book Antiqua" w:hAnsi="Book Antiqua" w:cs="Book Antiqua"/>
          <w:sz w:val="24"/>
          <w:szCs w:val="24"/>
        </w:rPr>
        <w:t xml:space="preserve">Finalmente es importante indicar que </w:t>
      </w:r>
      <w:r w:rsidRPr="008478B2">
        <w:rPr>
          <w:rFonts w:ascii="Book Antiqua" w:hAnsi="Book Antiqua"/>
          <w:sz w:val="24"/>
          <w:szCs w:val="24"/>
        </w:rPr>
        <w:t>la clasificación del cumplimiento de cada meta ope</w:t>
      </w:r>
      <w:r w:rsidR="00567602" w:rsidRPr="008478B2">
        <w:rPr>
          <w:rFonts w:ascii="Book Antiqua" w:hAnsi="Book Antiqua"/>
          <w:sz w:val="24"/>
          <w:szCs w:val="24"/>
        </w:rPr>
        <w:t xml:space="preserve">rativa </w:t>
      </w:r>
      <w:r w:rsidRPr="008478B2">
        <w:rPr>
          <w:rFonts w:ascii="Book Antiqua" w:hAnsi="Book Antiqua"/>
          <w:sz w:val="24"/>
          <w:szCs w:val="24"/>
        </w:rPr>
        <w:t xml:space="preserve">se estableció </w:t>
      </w:r>
      <w:r w:rsidR="008478B2">
        <w:rPr>
          <w:rFonts w:ascii="Book Antiqua" w:hAnsi="Book Antiqua"/>
          <w:sz w:val="24"/>
          <w:szCs w:val="24"/>
        </w:rPr>
        <w:t>bajo el parámetro de cumplimiento para las metas operativas de la Dirección de Planificación, el cual es el</w:t>
      </w:r>
      <w:r w:rsidRPr="008478B2">
        <w:rPr>
          <w:rFonts w:ascii="Book Antiqua" w:hAnsi="Book Antiqua"/>
          <w:sz w:val="24"/>
          <w:szCs w:val="24"/>
        </w:rPr>
        <w:t xml:space="preserve"> siguiente:</w:t>
      </w:r>
      <w:r w:rsidRPr="0012510B">
        <w:rPr>
          <w:rFonts w:ascii="Book Antiqua" w:hAnsi="Book Antiqua"/>
          <w:sz w:val="24"/>
          <w:szCs w:val="24"/>
        </w:rPr>
        <w:t xml:space="preserve"> </w:t>
      </w:r>
    </w:p>
    <w:p w14:paraId="4CCD52E2" w14:textId="77777777" w:rsidR="00121B56" w:rsidRDefault="00121B56" w:rsidP="00F26B09">
      <w:pPr>
        <w:pStyle w:val="Textoindependiente2"/>
        <w:spacing w:line="276" w:lineRule="auto"/>
        <w:jc w:val="both"/>
        <w:rPr>
          <w:rFonts w:ascii="Book Antiqua" w:hAnsi="Book Antiqua" w:cs="Book Antiqua"/>
          <w:sz w:val="24"/>
          <w:szCs w:val="24"/>
        </w:rPr>
      </w:pPr>
    </w:p>
    <w:p w14:paraId="4310548C" w14:textId="3D2D0424" w:rsidR="009A116B" w:rsidRPr="00053610" w:rsidRDefault="009A116B">
      <w:pPr>
        <w:pStyle w:val="Descripcin"/>
      </w:pPr>
      <w:r w:rsidRPr="00053610">
        <w:t xml:space="preserve">Cuadro </w:t>
      </w:r>
      <w:r w:rsidR="00C14455">
        <w:fldChar w:fldCharType="begin"/>
      </w:r>
      <w:r w:rsidR="00C14455">
        <w:instrText xml:space="preserve"> SEQ Cuadro \* ARABIC </w:instrText>
      </w:r>
      <w:r w:rsidR="00C14455">
        <w:fldChar w:fldCharType="separate"/>
      </w:r>
      <w:r w:rsidR="00F019DA" w:rsidRPr="00053610">
        <w:rPr>
          <w:noProof/>
        </w:rPr>
        <w:t>2</w:t>
      </w:r>
      <w:r w:rsidR="00C14455">
        <w:rPr>
          <w:noProof/>
        </w:rPr>
        <w:fldChar w:fldCharType="end"/>
      </w:r>
    </w:p>
    <w:p w14:paraId="64884930" w14:textId="3F96994E" w:rsidR="009A116B" w:rsidRPr="00281485" w:rsidRDefault="009A116B" w:rsidP="00567602">
      <w:pPr>
        <w:jc w:val="center"/>
        <w:rPr>
          <w:rFonts w:ascii="Book Antiqua" w:hAnsi="Book Antiqua"/>
          <w:b/>
          <w:bCs/>
          <w:sz w:val="24"/>
          <w:szCs w:val="24"/>
          <w:lang w:val="es-ES_tradnl"/>
        </w:rPr>
      </w:pPr>
      <w:r w:rsidRPr="00281485">
        <w:rPr>
          <w:rFonts w:ascii="Book Antiqua" w:hAnsi="Book Antiqua"/>
          <w:b/>
          <w:bCs/>
          <w:sz w:val="24"/>
          <w:szCs w:val="24"/>
          <w:lang w:val="es-ES_tradnl"/>
        </w:rPr>
        <w:t xml:space="preserve">Parámetro de cumplimento </w:t>
      </w:r>
      <w:r>
        <w:rPr>
          <w:rFonts w:ascii="Book Antiqua" w:hAnsi="Book Antiqua"/>
          <w:b/>
          <w:bCs/>
          <w:sz w:val="24"/>
          <w:szCs w:val="24"/>
          <w:lang w:val="es-ES_tradnl"/>
        </w:rPr>
        <w:t>para las metas operativas PAO</w:t>
      </w:r>
    </w:p>
    <w:tbl>
      <w:tblPr>
        <w:tblW w:w="0" w:type="auto"/>
        <w:jc w:val="center"/>
        <w:tblCellMar>
          <w:left w:w="0" w:type="dxa"/>
          <w:right w:w="0" w:type="dxa"/>
        </w:tblCellMar>
        <w:tblLook w:val="04A0" w:firstRow="1" w:lastRow="0" w:firstColumn="1" w:lastColumn="0" w:noHBand="0" w:noVBand="1"/>
      </w:tblPr>
      <w:tblGrid>
        <w:gridCol w:w="2835"/>
        <w:gridCol w:w="4677"/>
      </w:tblGrid>
      <w:tr w:rsidR="009A116B" w:rsidRPr="00281485" w14:paraId="26F6F520" w14:textId="77777777" w:rsidTr="00054199">
        <w:trPr>
          <w:jc w:val="center"/>
        </w:trPr>
        <w:tc>
          <w:tcPr>
            <w:tcW w:w="2835" w:type="dxa"/>
            <w:tcBorders>
              <w:top w:val="single" w:sz="8" w:space="0" w:color="5B9BD5"/>
              <w:left w:val="single" w:sz="8" w:space="0" w:color="5B9BD5"/>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5B6C9778" w14:textId="77777777" w:rsidR="009A116B" w:rsidRPr="00281485" w:rsidRDefault="009A116B" w:rsidP="00054199">
            <w:pPr>
              <w:spacing w:line="360" w:lineRule="auto"/>
              <w:jc w:val="center"/>
              <w:rPr>
                <w:rFonts w:ascii="Book Antiqua" w:hAnsi="Book Antiqua" w:cs="Arial"/>
                <w:color w:val="FFFFFF"/>
                <w:sz w:val="20"/>
                <w:szCs w:val="20"/>
                <w:lang w:val="es-MX" w:eastAsia="es-ES"/>
              </w:rPr>
            </w:pPr>
            <w:r w:rsidRPr="00281485">
              <w:rPr>
                <w:rFonts w:ascii="Book Antiqua" w:hAnsi="Book Antiqua" w:cs="Arial"/>
                <w:b/>
                <w:bCs/>
                <w:color w:val="FFFFFF"/>
                <w:sz w:val="20"/>
                <w:szCs w:val="20"/>
                <w:lang w:val="es-MX" w:eastAsia="es-ES"/>
              </w:rPr>
              <w:t>Parámetros de cumplimiento</w:t>
            </w:r>
          </w:p>
        </w:tc>
        <w:tc>
          <w:tcPr>
            <w:tcW w:w="4677" w:type="dxa"/>
            <w:tcBorders>
              <w:top w:val="single" w:sz="8" w:space="0" w:color="5B9BD5"/>
              <w:left w:val="nil"/>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6FFBB90C" w14:textId="77777777" w:rsidR="009A116B" w:rsidRPr="00281485" w:rsidRDefault="009A116B" w:rsidP="00054199">
            <w:pPr>
              <w:spacing w:line="360" w:lineRule="auto"/>
              <w:jc w:val="center"/>
              <w:rPr>
                <w:rFonts w:ascii="Book Antiqua" w:hAnsi="Book Antiqua" w:cs="Arial"/>
                <w:color w:val="FFFFFF"/>
                <w:sz w:val="20"/>
                <w:szCs w:val="20"/>
                <w:lang w:val="es-MX" w:eastAsia="es-ES"/>
              </w:rPr>
            </w:pPr>
            <w:r w:rsidRPr="00281485">
              <w:rPr>
                <w:rFonts w:ascii="Book Antiqua" w:hAnsi="Book Antiqua" w:cs="Arial"/>
                <w:b/>
                <w:bCs/>
                <w:color w:val="FFFFFF"/>
                <w:sz w:val="20"/>
                <w:szCs w:val="20"/>
                <w:lang w:val="es-MX" w:eastAsia="es-ES"/>
              </w:rPr>
              <w:t>Rango</w:t>
            </w:r>
          </w:p>
        </w:tc>
      </w:tr>
      <w:tr w:rsidR="009A116B" w:rsidRPr="00281485" w14:paraId="66B32BA4" w14:textId="77777777" w:rsidTr="00054199">
        <w:trPr>
          <w:jc w:val="center"/>
        </w:trPr>
        <w:tc>
          <w:tcPr>
            <w:tcW w:w="2835" w:type="dxa"/>
            <w:tcBorders>
              <w:top w:val="nil"/>
              <w:left w:val="single" w:sz="8" w:space="0" w:color="5B9BD5"/>
              <w:bottom w:val="single" w:sz="8" w:space="0" w:color="5B9BD5"/>
              <w:right w:val="single" w:sz="8" w:space="0" w:color="5B9BD5"/>
            </w:tcBorders>
            <w:shd w:val="clear" w:color="auto" w:fill="92D050"/>
            <w:tcMar>
              <w:top w:w="0" w:type="dxa"/>
              <w:left w:w="108" w:type="dxa"/>
              <w:bottom w:w="0" w:type="dxa"/>
              <w:right w:w="108" w:type="dxa"/>
            </w:tcMar>
            <w:vAlign w:val="center"/>
            <w:hideMark/>
          </w:tcPr>
          <w:p w14:paraId="6B269886" w14:textId="77777777" w:rsidR="009A116B" w:rsidRPr="00281485" w:rsidRDefault="009A116B" w:rsidP="00054199">
            <w:pPr>
              <w:spacing w:line="360" w:lineRule="auto"/>
              <w:jc w:val="center"/>
              <w:rPr>
                <w:rFonts w:ascii="Book Antiqua" w:hAnsi="Book Antiqua" w:cs="Arial"/>
                <w:sz w:val="20"/>
                <w:szCs w:val="20"/>
                <w:lang w:val="es-MX" w:eastAsia="es-ES"/>
              </w:rPr>
            </w:pPr>
            <w:r w:rsidRPr="00281485">
              <w:rPr>
                <w:rFonts w:ascii="Book Antiqua" w:hAnsi="Book Antiqua" w:cs="Arial"/>
                <w:color w:val="000000"/>
                <w:sz w:val="20"/>
                <w:szCs w:val="20"/>
                <w:lang w:val="es-MX" w:eastAsia="es-ES"/>
              </w:rPr>
              <w:t>Cumplimiento Alto (CA)</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42B64CF5" w14:textId="77777777" w:rsidR="009A116B" w:rsidRPr="00281485" w:rsidRDefault="009A116B" w:rsidP="00054199">
            <w:pPr>
              <w:spacing w:line="360" w:lineRule="auto"/>
              <w:jc w:val="center"/>
              <w:rPr>
                <w:rFonts w:ascii="Book Antiqua" w:hAnsi="Book Antiqua" w:cs="Arial"/>
                <w:i/>
                <w:iCs/>
                <w:sz w:val="20"/>
                <w:szCs w:val="20"/>
                <w:lang w:val="es-MX" w:eastAsia="es-ES"/>
              </w:rPr>
            </w:pPr>
            <w:r w:rsidRPr="00281485">
              <w:rPr>
                <w:rFonts w:ascii="Book Antiqua" w:hAnsi="Book Antiqua" w:cs="Arial"/>
                <w:i/>
                <w:iCs/>
                <w:sz w:val="20"/>
                <w:szCs w:val="20"/>
                <w:lang w:val="es-MX" w:eastAsia="es-ES"/>
              </w:rPr>
              <w:t>Mayor o igual a 90,00%</w:t>
            </w:r>
          </w:p>
        </w:tc>
      </w:tr>
      <w:tr w:rsidR="009A116B" w:rsidRPr="00281485" w14:paraId="33F8D894" w14:textId="77777777" w:rsidTr="00054199">
        <w:trPr>
          <w:trHeight w:val="280"/>
          <w:jc w:val="center"/>
        </w:trPr>
        <w:tc>
          <w:tcPr>
            <w:tcW w:w="2835" w:type="dxa"/>
            <w:tcBorders>
              <w:top w:val="nil"/>
              <w:left w:val="single" w:sz="8" w:space="0" w:color="5B9BD5"/>
              <w:bottom w:val="single" w:sz="8" w:space="0" w:color="5B9BD5"/>
              <w:right w:val="single" w:sz="8" w:space="0" w:color="5B9BD5"/>
            </w:tcBorders>
            <w:shd w:val="clear" w:color="auto" w:fill="FFFF00"/>
            <w:tcMar>
              <w:top w:w="0" w:type="dxa"/>
              <w:left w:w="108" w:type="dxa"/>
              <w:bottom w:w="0" w:type="dxa"/>
              <w:right w:w="108" w:type="dxa"/>
            </w:tcMar>
            <w:vAlign w:val="center"/>
            <w:hideMark/>
          </w:tcPr>
          <w:p w14:paraId="029E2E37" w14:textId="77777777" w:rsidR="009A116B" w:rsidRPr="00281485" w:rsidRDefault="009A116B" w:rsidP="00054199">
            <w:pPr>
              <w:spacing w:line="360" w:lineRule="auto"/>
              <w:jc w:val="center"/>
              <w:rPr>
                <w:rFonts w:ascii="Book Antiqua" w:hAnsi="Book Antiqua" w:cs="Arial"/>
                <w:sz w:val="20"/>
                <w:szCs w:val="20"/>
                <w:lang w:val="es-MX" w:eastAsia="es-ES"/>
              </w:rPr>
            </w:pPr>
            <w:r w:rsidRPr="00281485">
              <w:rPr>
                <w:rFonts w:ascii="Book Antiqua" w:hAnsi="Book Antiqua" w:cs="Arial"/>
                <w:color w:val="000000"/>
                <w:sz w:val="20"/>
                <w:szCs w:val="20"/>
                <w:lang w:val="es-MX" w:eastAsia="es-ES"/>
              </w:rPr>
              <w:t>Cumplimiento Medio (CM)</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095F9C38" w14:textId="77777777" w:rsidR="009A116B" w:rsidRPr="00281485" w:rsidRDefault="009A116B" w:rsidP="00054199">
            <w:pPr>
              <w:spacing w:line="360" w:lineRule="auto"/>
              <w:jc w:val="center"/>
              <w:rPr>
                <w:rFonts w:ascii="Book Antiqua" w:hAnsi="Book Antiqua" w:cs="Arial"/>
                <w:i/>
                <w:iCs/>
                <w:sz w:val="20"/>
                <w:szCs w:val="20"/>
                <w:lang w:val="es-MX" w:eastAsia="es-ES"/>
              </w:rPr>
            </w:pPr>
            <w:r w:rsidRPr="00281485">
              <w:rPr>
                <w:rFonts w:ascii="Book Antiqua" w:hAnsi="Book Antiqua" w:cs="Arial"/>
                <w:i/>
                <w:iCs/>
                <w:sz w:val="20"/>
                <w:szCs w:val="20"/>
                <w:lang w:val="es-MX" w:eastAsia="es-ES"/>
              </w:rPr>
              <w:t>Menor o igual a 89,99% o igual a 50,00%</w:t>
            </w:r>
          </w:p>
        </w:tc>
      </w:tr>
      <w:tr w:rsidR="009A116B" w:rsidRPr="00281485" w14:paraId="33567216" w14:textId="77777777" w:rsidTr="00054199">
        <w:trPr>
          <w:jc w:val="center"/>
        </w:trPr>
        <w:tc>
          <w:tcPr>
            <w:tcW w:w="2835" w:type="dxa"/>
            <w:tcBorders>
              <w:top w:val="nil"/>
              <w:left w:val="single" w:sz="8" w:space="0" w:color="5B9BD5"/>
              <w:bottom w:val="single" w:sz="8" w:space="0" w:color="5B9BD5"/>
              <w:right w:val="single" w:sz="8" w:space="0" w:color="5B9BD5"/>
            </w:tcBorders>
            <w:shd w:val="clear" w:color="auto" w:fill="C00000"/>
            <w:tcMar>
              <w:top w:w="0" w:type="dxa"/>
              <w:left w:w="108" w:type="dxa"/>
              <w:bottom w:w="0" w:type="dxa"/>
              <w:right w:w="108" w:type="dxa"/>
            </w:tcMar>
            <w:vAlign w:val="center"/>
            <w:hideMark/>
          </w:tcPr>
          <w:p w14:paraId="6C997421" w14:textId="77777777" w:rsidR="009A116B" w:rsidRPr="00281485" w:rsidRDefault="009A116B" w:rsidP="00054199">
            <w:pPr>
              <w:spacing w:line="360" w:lineRule="auto"/>
              <w:jc w:val="center"/>
              <w:rPr>
                <w:rFonts w:ascii="Book Antiqua" w:hAnsi="Book Antiqua" w:cs="Arial"/>
                <w:sz w:val="20"/>
                <w:szCs w:val="20"/>
                <w:lang w:val="es-MX" w:eastAsia="es-ES"/>
              </w:rPr>
            </w:pPr>
            <w:r w:rsidRPr="00281485">
              <w:rPr>
                <w:rFonts w:ascii="Book Antiqua" w:hAnsi="Book Antiqua" w:cs="Arial"/>
                <w:color w:val="FFFFFF"/>
                <w:sz w:val="20"/>
                <w:szCs w:val="20"/>
                <w:lang w:val="es-MX" w:eastAsia="es-ES"/>
              </w:rPr>
              <w:t>Cumplimiento Bajo (CB)</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560906CB" w14:textId="77777777" w:rsidR="009A116B" w:rsidRPr="00281485" w:rsidRDefault="009A116B" w:rsidP="00054199">
            <w:pPr>
              <w:spacing w:line="360" w:lineRule="auto"/>
              <w:jc w:val="center"/>
              <w:rPr>
                <w:rFonts w:ascii="Book Antiqua" w:hAnsi="Book Antiqua" w:cs="Arial"/>
                <w:i/>
                <w:iCs/>
                <w:sz w:val="20"/>
                <w:szCs w:val="20"/>
                <w:lang w:val="es-MX" w:eastAsia="es-ES"/>
              </w:rPr>
            </w:pPr>
            <w:r w:rsidRPr="00281485">
              <w:rPr>
                <w:rFonts w:ascii="Book Antiqua" w:hAnsi="Book Antiqua" w:cs="Arial"/>
                <w:i/>
                <w:iCs/>
                <w:sz w:val="20"/>
                <w:szCs w:val="20"/>
                <w:lang w:val="es-MX" w:eastAsia="es-ES"/>
              </w:rPr>
              <w:t>Menor o igual a 49,99%</w:t>
            </w:r>
          </w:p>
        </w:tc>
      </w:tr>
    </w:tbl>
    <w:p w14:paraId="166395C1" w14:textId="77777777" w:rsidR="009A116B" w:rsidRPr="00281485" w:rsidRDefault="009A116B" w:rsidP="009A116B">
      <w:pPr>
        <w:spacing w:after="0"/>
        <w:jc w:val="both"/>
        <w:rPr>
          <w:rFonts w:ascii="Book Antiqua" w:hAnsi="Book Antiqua" w:cs="Arial"/>
          <w:sz w:val="16"/>
          <w:szCs w:val="16"/>
        </w:rPr>
      </w:pPr>
      <w:r w:rsidRPr="00281485">
        <w:rPr>
          <w:rFonts w:ascii="Book Antiqua" w:hAnsi="Book Antiqua" w:cs="Arial"/>
          <w:sz w:val="24"/>
          <w:szCs w:val="24"/>
        </w:rPr>
        <w:t xml:space="preserve">            </w:t>
      </w:r>
      <w:r w:rsidRPr="00281485">
        <w:rPr>
          <w:rFonts w:ascii="Book Antiqua" w:hAnsi="Book Antiqua" w:cs="Arial"/>
          <w:b/>
          <w:bCs/>
          <w:sz w:val="16"/>
          <w:szCs w:val="16"/>
        </w:rPr>
        <w:t xml:space="preserve">Fuente: </w:t>
      </w:r>
      <w:r w:rsidRPr="00281485">
        <w:rPr>
          <w:rFonts w:ascii="Book Antiqua" w:hAnsi="Book Antiqua" w:cs="Arial"/>
          <w:sz w:val="16"/>
          <w:szCs w:val="16"/>
        </w:rPr>
        <w:t>Lineamientos técnicos sobre el presupuesto de la República, Ministerio de Hacienda.</w:t>
      </w:r>
    </w:p>
    <w:p w14:paraId="05B9D0FD" w14:textId="77777777" w:rsidR="009A116B" w:rsidRDefault="009A116B" w:rsidP="00277497">
      <w:pPr>
        <w:rPr>
          <w:lang w:val="es-ES" w:eastAsia="ja-JP"/>
        </w:rPr>
      </w:pPr>
    </w:p>
    <w:p w14:paraId="508AF461" w14:textId="5EB92CCE" w:rsidR="00FD6F6F" w:rsidRDefault="006403A7" w:rsidP="00D833DA">
      <w:pPr>
        <w:pStyle w:val="Ttulo3"/>
      </w:pPr>
      <w:bookmarkStart w:id="24" w:name="_Toc90563627"/>
      <w:bookmarkStart w:id="25" w:name="_Toc102390781"/>
      <w:r>
        <w:t>Cumplimiento de las metas operativas a nivel institucional, por Programas Presupuestario y por Centros de Responsabilidad</w:t>
      </w:r>
      <w:r w:rsidR="00FD6F6F">
        <w:t>.</w:t>
      </w:r>
      <w:bookmarkEnd w:id="24"/>
      <w:bookmarkEnd w:id="25"/>
    </w:p>
    <w:p w14:paraId="6D82081F" w14:textId="52B50E05" w:rsidR="00EF33CC" w:rsidRDefault="001166E4" w:rsidP="008E45F2">
      <w:pPr>
        <w:jc w:val="both"/>
        <w:rPr>
          <w:rFonts w:ascii="Book Antiqua" w:hAnsi="Book Antiqua"/>
          <w:sz w:val="24"/>
          <w:szCs w:val="24"/>
        </w:rPr>
      </w:pPr>
      <w:r>
        <w:rPr>
          <w:rFonts w:ascii="Book Antiqua" w:hAnsi="Book Antiqua"/>
          <w:sz w:val="24"/>
          <w:szCs w:val="24"/>
          <w:lang w:val="es-ES" w:eastAsia="ja-JP"/>
        </w:rPr>
        <w:t>E</w:t>
      </w:r>
      <w:r w:rsidR="00680D54" w:rsidRPr="00023C39">
        <w:rPr>
          <w:rFonts w:ascii="Book Antiqua" w:hAnsi="Book Antiqua"/>
          <w:sz w:val="24"/>
          <w:szCs w:val="24"/>
          <w:lang w:val="es-ES" w:eastAsia="ja-JP"/>
        </w:rPr>
        <w:t xml:space="preserve">n este apartado </w:t>
      </w:r>
      <w:r w:rsidR="00794C54">
        <w:rPr>
          <w:rFonts w:ascii="Book Antiqua" w:hAnsi="Book Antiqua"/>
          <w:sz w:val="24"/>
          <w:szCs w:val="24"/>
          <w:lang w:val="es-ES" w:eastAsia="ja-JP"/>
        </w:rPr>
        <w:t xml:space="preserve">se </w:t>
      </w:r>
      <w:r w:rsidR="00AB1CEB">
        <w:rPr>
          <w:rFonts w:ascii="Book Antiqua" w:hAnsi="Book Antiqua"/>
          <w:sz w:val="24"/>
          <w:szCs w:val="24"/>
          <w:lang w:val="es-ES" w:eastAsia="ja-JP"/>
        </w:rPr>
        <w:t>desarrollará</w:t>
      </w:r>
      <w:r w:rsidR="00680D54" w:rsidRPr="00023C39">
        <w:rPr>
          <w:rFonts w:ascii="Book Antiqua" w:hAnsi="Book Antiqua"/>
          <w:sz w:val="24"/>
          <w:szCs w:val="24"/>
          <w:lang w:val="es-ES" w:eastAsia="ja-JP"/>
        </w:rPr>
        <w:t xml:space="preserve"> </w:t>
      </w:r>
      <w:r w:rsidR="006C2A47">
        <w:rPr>
          <w:rFonts w:ascii="Book Antiqua" w:hAnsi="Book Antiqua"/>
          <w:sz w:val="24"/>
          <w:szCs w:val="24"/>
          <w:lang w:val="es-ES" w:eastAsia="ja-JP"/>
        </w:rPr>
        <w:t>las fa</w:t>
      </w:r>
      <w:r w:rsidR="00BA7B38">
        <w:rPr>
          <w:rFonts w:ascii="Book Antiqua" w:hAnsi="Book Antiqua"/>
          <w:sz w:val="24"/>
          <w:szCs w:val="24"/>
          <w:lang w:val="es-ES" w:eastAsia="ja-JP"/>
        </w:rPr>
        <w:t>ses de</w:t>
      </w:r>
      <w:r w:rsidR="004E2BCE">
        <w:rPr>
          <w:rFonts w:ascii="Book Antiqua" w:hAnsi="Book Antiqua"/>
          <w:sz w:val="24"/>
          <w:szCs w:val="24"/>
          <w:lang w:val="es-ES" w:eastAsia="ja-JP"/>
        </w:rPr>
        <w:t xml:space="preserve"> la </w:t>
      </w:r>
      <w:r w:rsidR="00B25D55">
        <w:rPr>
          <w:rFonts w:ascii="Book Antiqua" w:hAnsi="Book Antiqua"/>
          <w:sz w:val="24"/>
          <w:szCs w:val="24"/>
          <w:lang w:val="es-ES" w:eastAsia="ja-JP"/>
        </w:rPr>
        <w:t>evaluación</w:t>
      </w:r>
      <w:r w:rsidR="00BA7B38">
        <w:rPr>
          <w:rFonts w:ascii="Book Antiqua" w:hAnsi="Book Antiqua"/>
          <w:sz w:val="24"/>
          <w:szCs w:val="24"/>
          <w:lang w:val="es-ES" w:eastAsia="ja-JP"/>
        </w:rPr>
        <w:t xml:space="preserve"> de las ac</w:t>
      </w:r>
      <w:r w:rsidR="00635F26">
        <w:rPr>
          <w:rFonts w:ascii="Book Antiqua" w:hAnsi="Book Antiqua"/>
          <w:sz w:val="24"/>
          <w:szCs w:val="24"/>
          <w:lang w:val="es-ES" w:eastAsia="ja-JP"/>
        </w:rPr>
        <w:t xml:space="preserve">ciones </w:t>
      </w:r>
      <w:r w:rsidR="00EF33CC" w:rsidRPr="00FA7FB7">
        <w:rPr>
          <w:rFonts w:ascii="Book Antiqua" w:hAnsi="Book Antiqua"/>
          <w:sz w:val="24"/>
          <w:szCs w:val="24"/>
        </w:rPr>
        <w:t>ejecutadas durante el 2021</w:t>
      </w:r>
      <w:r w:rsidR="00EF33CC">
        <w:rPr>
          <w:rFonts w:ascii="Book Antiqua" w:hAnsi="Book Antiqua"/>
          <w:sz w:val="24"/>
          <w:szCs w:val="24"/>
        </w:rPr>
        <w:t>, el cual</w:t>
      </w:r>
      <w:r w:rsidR="00EF33CC" w:rsidRPr="00FA7FB7">
        <w:rPr>
          <w:rFonts w:ascii="Book Antiqua" w:hAnsi="Book Antiqua"/>
          <w:sz w:val="24"/>
          <w:szCs w:val="24"/>
        </w:rPr>
        <w:t xml:space="preserve"> consiste </w:t>
      </w:r>
      <w:r w:rsidR="006A0316">
        <w:rPr>
          <w:rFonts w:ascii="Book Antiqua" w:hAnsi="Book Antiqua"/>
          <w:sz w:val="24"/>
          <w:szCs w:val="24"/>
        </w:rPr>
        <w:t xml:space="preserve">en el </w:t>
      </w:r>
      <w:r w:rsidR="00B25D55">
        <w:rPr>
          <w:rFonts w:ascii="Book Antiqua" w:hAnsi="Book Antiqua"/>
          <w:sz w:val="24"/>
          <w:szCs w:val="24"/>
        </w:rPr>
        <w:t xml:space="preserve">avance del cumplimiento de las metas operativas </w:t>
      </w:r>
      <w:r w:rsidR="00E775D0">
        <w:rPr>
          <w:rFonts w:ascii="Book Antiqua" w:hAnsi="Book Antiqua"/>
          <w:sz w:val="24"/>
          <w:szCs w:val="24"/>
        </w:rPr>
        <w:t xml:space="preserve">a nivel institucional, por Programa Presupuestario y por Centros de Responsabilidad, </w:t>
      </w:r>
      <w:r w:rsidR="002A62A5">
        <w:rPr>
          <w:rFonts w:ascii="Book Antiqua" w:hAnsi="Book Antiqua"/>
          <w:sz w:val="24"/>
          <w:szCs w:val="24"/>
        </w:rPr>
        <w:t xml:space="preserve">que refleja </w:t>
      </w:r>
      <w:r w:rsidR="00E775D0">
        <w:rPr>
          <w:rFonts w:ascii="Book Antiqua" w:hAnsi="Book Antiqua"/>
          <w:sz w:val="24"/>
          <w:szCs w:val="24"/>
        </w:rPr>
        <w:t>los logros al</w:t>
      </w:r>
      <w:r w:rsidR="008E45F2">
        <w:rPr>
          <w:rFonts w:ascii="Book Antiqua" w:hAnsi="Book Antiqua"/>
          <w:sz w:val="24"/>
          <w:szCs w:val="24"/>
        </w:rPr>
        <w:t>canzados al finalizar el 2021.</w:t>
      </w:r>
    </w:p>
    <w:p w14:paraId="2665F31D" w14:textId="77777777" w:rsidR="00A966C6" w:rsidRDefault="00A966C6" w:rsidP="008E45F2">
      <w:pPr>
        <w:jc w:val="both"/>
        <w:rPr>
          <w:rFonts w:ascii="Book Antiqua" w:hAnsi="Book Antiqua"/>
          <w:sz w:val="24"/>
          <w:szCs w:val="24"/>
        </w:rPr>
      </w:pPr>
    </w:p>
    <w:p w14:paraId="1786C36C" w14:textId="5BC11890" w:rsidR="0060223D" w:rsidRPr="00715861" w:rsidRDefault="00715861" w:rsidP="002747CD">
      <w:pPr>
        <w:pStyle w:val="Ttulo4"/>
        <w:numPr>
          <w:ilvl w:val="0"/>
          <w:numId w:val="9"/>
        </w:numPr>
        <w:rPr>
          <w:rFonts w:ascii="Book Antiqua" w:eastAsia="Times New Roman" w:hAnsi="Book Antiqua"/>
          <w:i w:val="0"/>
          <w:iCs w:val="0"/>
          <w:color w:val="auto"/>
          <w:sz w:val="24"/>
          <w:szCs w:val="24"/>
          <w:u w:color="000000"/>
        </w:rPr>
      </w:pPr>
      <w:r w:rsidRPr="00715861">
        <w:rPr>
          <w:rFonts w:ascii="Book Antiqua" w:eastAsia="Times New Roman" w:hAnsi="Book Antiqua"/>
          <w:i w:val="0"/>
          <w:iCs w:val="0"/>
          <w:color w:val="auto"/>
          <w:sz w:val="24"/>
          <w:szCs w:val="24"/>
          <w:u w:color="000000"/>
        </w:rPr>
        <w:t xml:space="preserve"> </w:t>
      </w:r>
      <w:r w:rsidR="0060223D" w:rsidRPr="00715861">
        <w:rPr>
          <w:rFonts w:ascii="Book Antiqua" w:eastAsia="Times New Roman" w:hAnsi="Book Antiqua"/>
          <w:i w:val="0"/>
          <w:iCs w:val="0"/>
          <w:color w:val="auto"/>
          <w:sz w:val="24"/>
          <w:szCs w:val="24"/>
          <w:u w:color="000000"/>
        </w:rPr>
        <w:t xml:space="preserve">Avance del </w:t>
      </w:r>
      <w:r w:rsidR="00DD17AE" w:rsidRPr="00715861">
        <w:rPr>
          <w:rFonts w:ascii="Book Antiqua" w:eastAsia="Times New Roman" w:hAnsi="Book Antiqua"/>
          <w:i w:val="0"/>
          <w:iCs w:val="0"/>
          <w:color w:val="auto"/>
          <w:sz w:val="24"/>
          <w:szCs w:val="24"/>
          <w:u w:color="000000"/>
        </w:rPr>
        <w:t>PAO a nivel institucional.</w:t>
      </w:r>
    </w:p>
    <w:p w14:paraId="0B9F252D" w14:textId="77777777" w:rsidR="001166E4" w:rsidRDefault="001166E4" w:rsidP="009D603F">
      <w:pPr>
        <w:spacing w:after="0"/>
        <w:jc w:val="both"/>
        <w:rPr>
          <w:rFonts w:ascii="Book Antiqua" w:hAnsi="Book Antiqua" w:cs="Arial"/>
          <w:sz w:val="24"/>
          <w:szCs w:val="24"/>
        </w:rPr>
      </w:pPr>
    </w:p>
    <w:p w14:paraId="3379FD72" w14:textId="012AF321" w:rsidR="009D603F" w:rsidRPr="009D603F" w:rsidRDefault="009D603F" w:rsidP="009D603F">
      <w:pPr>
        <w:spacing w:after="0"/>
        <w:jc w:val="both"/>
        <w:rPr>
          <w:rFonts w:ascii="Book Antiqua" w:hAnsi="Book Antiqua" w:cs="Arial"/>
          <w:sz w:val="24"/>
          <w:szCs w:val="24"/>
        </w:rPr>
      </w:pPr>
      <w:r w:rsidRPr="009D603F">
        <w:rPr>
          <w:rFonts w:ascii="Book Antiqua" w:hAnsi="Book Antiqua" w:cs="Arial"/>
          <w:sz w:val="24"/>
          <w:szCs w:val="24"/>
        </w:rPr>
        <w:t>En términos porcentuales, el avance en el cumplimiento de las metas operativas del 202</w:t>
      </w:r>
      <w:r w:rsidR="00973AEC">
        <w:rPr>
          <w:rFonts w:ascii="Book Antiqua" w:hAnsi="Book Antiqua" w:cs="Arial"/>
          <w:sz w:val="24"/>
          <w:szCs w:val="24"/>
        </w:rPr>
        <w:t>1</w:t>
      </w:r>
      <w:r w:rsidRPr="009D603F">
        <w:rPr>
          <w:rFonts w:ascii="Book Antiqua" w:hAnsi="Book Antiqua" w:cs="Arial"/>
          <w:sz w:val="24"/>
          <w:szCs w:val="24"/>
        </w:rPr>
        <w:t xml:space="preserve"> en la </w:t>
      </w:r>
      <w:r w:rsidRPr="000957AC">
        <w:rPr>
          <w:rFonts w:ascii="Book Antiqua" w:hAnsi="Book Antiqua" w:cs="Arial"/>
          <w:sz w:val="24"/>
          <w:szCs w:val="24"/>
        </w:rPr>
        <w:t>institución registra un 96,</w:t>
      </w:r>
      <w:r w:rsidR="000957AC" w:rsidRPr="000957AC">
        <w:rPr>
          <w:rFonts w:ascii="Book Antiqua" w:hAnsi="Book Antiqua" w:cs="Arial"/>
          <w:sz w:val="24"/>
          <w:szCs w:val="24"/>
        </w:rPr>
        <w:t>40</w:t>
      </w:r>
      <w:r w:rsidRPr="000957AC">
        <w:rPr>
          <w:rFonts w:ascii="Book Antiqua" w:hAnsi="Book Antiqua" w:cs="Arial"/>
          <w:sz w:val="24"/>
          <w:szCs w:val="24"/>
        </w:rPr>
        <w:t>% de cumplimiento</w:t>
      </w:r>
      <w:r w:rsidRPr="009D603F">
        <w:rPr>
          <w:rFonts w:ascii="Book Antiqua" w:hAnsi="Book Antiqua" w:cs="Arial"/>
          <w:sz w:val="24"/>
          <w:szCs w:val="24"/>
        </w:rPr>
        <w:t xml:space="preserve"> </w:t>
      </w:r>
      <w:r w:rsidRPr="000957AC">
        <w:rPr>
          <w:rFonts w:ascii="Book Antiqua" w:hAnsi="Book Antiqua" w:cs="Arial"/>
          <w:sz w:val="24"/>
          <w:szCs w:val="24"/>
        </w:rPr>
        <w:t>contra un 3,</w:t>
      </w:r>
      <w:r w:rsidR="003E4816" w:rsidRPr="000957AC">
        <w:rPr>
          <w:rFonts w:ascii="Book Antiqua" w:hAnsi="Book Antiqua" w:cs="Arial"/>
          <w:sz w:val="24"/>
          <w:szCs w:val="24"/>
        </w:rPr>
        <w:t>6</w:t>
      </w:r>
      <w:r w:rsidR="000957AC" w:rsidRPr="000957AC">
        <w:rPr>
          <w:rFonts w:ascii="Book Antiqua" w:hAnsi="Book Antiqua" w:cs="Arial"/>
          <w:sz w:val="24"/>
          <w:szCs w:val="24"/>
        </w:rPr>
        <w:t>0</w:t>
      </w:r>
      <w:r w:rsidRPr="000957AC">
        <w:rPr>
          <w:rFonts w:ascii="Book Antiqua" w:hAnsi="Book Antiqua" w:cs="Arial"/>
          <w:sz w:val="24"/>
          <w:szCs w:val="24"/>
        </w:rPr>
        <w:t>% que</w:t>
      </w:r>
      <w:r w:rsidRPr="009D603F">
        <w:rPr>
          <w:rFonts w:ascii="Book Antiqua" w:hAnsi="Book Antiqua" w:cs="Arial"/>
          <w:sz w:val="24"/>
          <w:szCs w:val="24"/>
        </w:rPr>
        <w:t xml:space="preserve"> no logró ser cumplido. Para ser un porcentaje que equivale a todas las labores ejecutadas a lo largo del año podría constituirse como un valor con un comportamiento </w:t>
      </w:r>
      <w:r w:rsidR="009A6E24">
        <w:rPr>
          <w:rFonts w:ascii="Book Antiqua" w:hAnsi="Book Antiqua" w:cs="Arial"/>
          <w:sz w:val="24"/>
          <w:szCs w:val="24"/>
        </w:rPr>
        <w:t>de crecimiento</w:t>
      </w:r>
      <w:r w:rsidRPr="009D603F">
        <w:rPr>
          <w:rFonts w:ascii="Book Antiqua" w:hAnsi="Book Antiqua" w:cs="Arial"/>
          <w:sz w:val="24"/>
          <w:szCs w:val="24"/>
        </w:rPr>
        <w:t xml:space="preserve"> en comparación al 20</w:t>
      </w:r>
      <w:r w:rsidR="009A6E24">
        <w:rPr>
          <w:rFonts w:ascii="Book Antiqua" w:hAnsi="Book Antiqua" w:cs="Arial"/>
          <w:sz w:val="24"/>
          <w:szCs w:val="24"/>
        </w:rPr>
        <w:t>20</w:t>
      </w:r>
      <w:r w:rsidRPr="009D603F">
        <w:rPr>
          <w:rFonts w:ascii="Book Antiqua" w:hAnsi="Book Antiqua" w:cs="Arial"/>
          <w:sz w:val="24"/>
          <w:szCs w:val="24"/>
        </w:rPr>
        <w:t>, esto demuestra una mayor aceptación y adecuación al sistema y la cultura de planificar las metas y actividades,  se ha obtenido mejores resultados en su utilización y por ende, en los resultados que arroja los cuales muestran un mayor logro en la consecución de objetivos y metas operativas, lo que refleja un esfuerzo importante de las oficinas en realizar avances de manera oportuna a pesar de las limitaciones iniciales que ocasionó la emergencia sanitaria provocada por la enfermedad COVID-19.</w:t>
      </w:r>
    </w:p>
    <w:p w14:paraId="69FCDF5E" w14:textId="7361F76D" w:rsidR="009D603F" w:rsidRDefault="009D603F" w:rsidP="009D603F">
      <w:pPr>
        <w:spacing w:after="0"/>
        <w:jc w:val="both"/>
        <w:rPr>
          <w:rFonts w:ascii="Book Antiqua" w:hAnsi="Book Antiqua" w:cs="Arial"/>
          <w:sz w:val="24"/>
          <w:szCs w:val="24"/>
        </w:rPr>
      </w:pPr>
    </w:p>
    <w:p w14:paraId="2932B3EA" w14:textId="2651D1C5" w:rsidR="00035837" w:rsidRDefault="00035837">
      <w:pPr>
        <w:pStyle w:val="Descripcin"/>
      </w:pPr>
      <w:r>
        <w:t xml:space="preserve">Gráfico </w:t>
      </w:r>
      <w:r w:rsidR="00C14455">
        <w:fldChar w:fldCharType="begin"/>
      </w:r>
      <w:r w:rsidR="00C14455">
        <w:instrText xml:space="preserve"> SEQ Gráfico \* ARABIC </w:instrText>
      </w:r>
      <w:r w:rsidR="00C14455">
        <w:fldChar w:fldCharType="separate"/>
      </w:r>
      <w:r w:rsidR="00173A08">
        <w:rPr>
          <w:noProof/>
        </w:rPr>
        <w:t>3</w:t>
      </w:r>
      <w:r w:rsidR="00C14455">
        <w:rPr>
          <w:noProof/>
        </w:rPr>
        <w:fldChar w:fldCharType="end"/>
      </w:r>
    </w:p>
    <w:p w14:paraId="42A2A086" w14:textId="5D84791D" w:rsidR="009D603F" w:rsidRDefault="009D603F" w:rsidP="009D603F">
      <w:pPr>
        <w:spacing w:after="0" w:line="240" w:lineRule="auto"/>
        <w:contextualSpacing/>
        <w:jc w:val="center"/>
        <w:rPr>
          <w:rFonts w:ascii="Book Antiqua" w:hAnsi="Book Antiqua" w:cs="Arial"/>
          <w:b/>
          <w:sz w:val="24"/>
          <w:szCs w:val="24"/>
          <w:lang w:val="es-ES_tradnl"/>
        </w:rPr>
      </w:pPr>
      <w:r w:rsidRPr="009D603F">
        <w:rPr>
          <w:rFonts w:ascii="Book Antiqua" w:hAnsi="Book Antiqua" w:cs="Arial"/>
          <w:b/>
          <w:sz w:val="24"/>
          <w:szCs w:val="24"/>
          <w:lang w:val="es-ES_tradnl"/>
        </w:rPr>
        <w:t>Reporte Institucional de cumplimiento de metas operativas del PAO 202</w:t>
      </w:r>
      <w:r w:rsidR="00035837">
        <w:rPr>
          <w:rFonts w:ascii="Book Antiqua" w:hAnsi="Book Antiqua" w:cs="Arial"/>
          <w:b/>
          <w:sz w:val="24"/>
          <w:szCs w:val="24"/>
          <w:lang w:val="es-ES_tradnl"/>
        </w:rPr>
        <w:t>1</w:t>
      </w:r>
      <w:r w:rsidRPr="009D603F">
        <w:rPr>
          <w:rFonts w:ascii="Book Antiqua" w:hAnsi="Book Antiqua" w:cs="Arial"/>
          <w:b/>
          <w:sz w:val="24"/>
          <w:szCs w:val="24"/>
          <w:lang w:val="es-ES_tradnl"/>
        </w:rPr>
        <w:t>.</w:t>
      </w:r>
    </w:p>
    <w:p w14:paraId="46DC7F33" w14:textId="77777777" w:rsidR="00DD17AE" w:rsidRDefault="00DD17AE" w:rsidP="000C0C0B">
      <w:pPr>
        <w:pStyle w:val="Textoindependiente2"/>
        <w:spacing w:line="276" w:lineRule="auto"/>
        <w:jc w:val="both"/>
        <w:rPr>
          <w:rFonts w:ascii="Book Antiqua" w:hAnsi="Book Antiqua" w:cs="Book Antiqua"/>
          <w:sz w:val="24"/>
          <w:szCs w:val="24"/>
        </w:rPr>
      </w:pPr>
    </w:p>
    <w:p w14:paraId="2A5442A0" w14:textId="273D9F3F" w:rsidR="00DD17AE" w:rsidRDefault="00EA34A4" w:rsidP="00EA34A4">
      <w:pPr>
        <w:pStyle w:val="Textoindependiente2"/>
        <w:spacing w:line="276" w:lineRule="auto"/>
        <w:jc w:val="center"/>
        <w:rPr>
          <w:rFonts w:ascii="Book Antiqua" w:hAnsi="Book Antiqua" w:cs="Book Antiqua"/>
          <w:sz w:val="24"/>
          <w:szCs w:val="24"/>
        </w:rPr>
      </w:pPr>
      <w:r>
        <w:rPr>
          <w:noProof/>
        </w:rPr>
        <w:drawing>
          <wp:inline distT="0" distB="0" distL="0" distR="0" wp14:anchorId="0212F022" wp14:editId="335C9503">
            <wp:extent cx="4572000" cy="2373923"/>
            <wp:effectExtent l="0" t="0" r="0" b="7620"/>
            <wp:docPr id="3" name="Gráfico 3">
              <a:extLst xmlns:a="http://schemas.openxmlformats.org/drawingml/2006/main">
                <a:ext uri="{FF2B5EF4-FFF2-40B4-BE49-F238E27FC236}">
                  <a16:creationId xmlns:a16="http://schemas.microsoft.com/office/drawing/2014/main" id="{B604CC34-68C3-4AF0-9C56-0395587E8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8BB250" w14:textId="04C6CD58" w:rsidR="00DD17AE" w:rsidRPr="004B3096" w:rsidRDefault="00EA34A4" w:rsidP="000C0C0B">
      <w:pPr>
        <w:pStyle w:val="Textoindependiente2"/>
        <w:spacing w:line="276" w:lineRule="auto"/>
        <w:jc w:val="both"/>
        <w:rPr>
          <w:rFonts w:ascii="Book Antiqua" w:hAnsi="Book Antiqua" w:cs="Book Antiqua"/>
          <w:sz w:val="16"/>
          <w:szCs w:val="16"/>
        </w:rPr>
      </w:pPr>
      <w:r>
        <w:rPr>
          <w:rFonts w:ascii="Book Antiqua" w:hAnsi="Book Antiqua" w:cs="Book Antiqua"/>
          <w:sz w:val="24"/>
          <w:szCs w:val="24"/>
        </w:rPr>
        <w:t xml:space="preserve">             </w:t>
      </w:r>
      <w:r w:rsidR="004B3096">
        <w:rPr>
          <w:rFonts w:ascii="Book Antiqua" w:hAnsi="Book Antiqua" w:cs="Book Antiqua"/>
          <w:b/>
          <w:bCs/>
          <w:sz w:val="16"/>
          <w:szCs w:val="16"/>
        </w:rPr>
        <w:t xml:space="preserve"> </w:t>
      </w:r>
      <w:r w:rsidR="00ED75AC" w:rsidRPr="004B3096">
        <w:rPr>
          <w:rFonts w:ascii="Book Antiqua" w:hAnsi="Book Antiqua" w:cs="Book Antiqua"/>
          <w:b/>
          <w:bCs/>
          <w:sz w:val="16"/>
          <w:szCs w:val="16"/>
        </w:rPr>
        <w:t>Fuente</w:t>
      </w:r>
      <w:r w:rsidR="00ED75AC" w:rsidRPr="004B3096">
        <w:rPr>
          <w:rFonts w:ascii="Book Antiqua" w:hAnsi="Book Antiqua" w:cs="Book Antiqua"/>
          <w:sz w:val="16"/>
          <w:szCs w:val="16"/>
        </w:rPr>
        <w:t>: Sistema PAO</w:t>
      </w:r>
      <w:r w:rsidR="004B3096" w:rsidRPr="004B3096">
        <w:rPr>
          <w:rFonts w:ascii="Book Antiqua" w:hAnsi="Book Antiqua" w:cs="Book Antiqua"/>
          <w:sz w:val="16"/>
          <w:szCs w:val="16"/>
        </w:rPr>
        <w:t xml:space="preserve"> con corte al 1</w:t>
      </w:r>
      <w:r w:rsidR="00B0739C">
        <w:rPr>
          <w:rFonts w:ascii="Book Antiqua" w:hAnsi="Book Antiqua" w:cs="Book Antiqua"/>
          <w:sz w:val="16"/>
          <w:szCs w:val="16"/>
        </w:rPr>
        <w:t>9</w:t>
      </w:r>
      <w:r w:rsidR="004B3096" w:rsidRPr="004B3096">
        <w:rPr>
          <w:rFonts w:ascii="Book Antiqua" w:hAnsi="Book Antiqua" w:cs="Book Antiqua"/>
          <w:sz w:val="16"/>
          <w:szCs w:val="16"/>
        </w:rPr>
        <w:t xml:space="preserve"> de </w:t>
      </w:r>
      <w:r w:rsidR="00B0739C">
        <w:rPr>
          <w:rFonts w:ascii="Book Antiqua" w:hAnsi="Book Antiqua" w:cs="Book Antiqua"/>
          <w:sz w:val="16"/>
          <w:szCs w:val="16"/>
        </w:rPr>
        <w:t>enero</w:t>
      </w:r>
      <w:r>
        <w:rPr>
          <w:rFonts w:ascii="Book Antiqua" w:hAnsi="Book Antiqua" w:cs="Book Antiqua"/>
          <w:sz w:val="16"/>
          <w:szCs w:val="16"/>
        </w:rPr>
        <w:t xml:space="preserve"> del 2022.</w:t>
      </w:r>
    </w:p>
    <w:p w14:paraId="64C83803" w14:textId="77777777" w:rsidR="00DD17AE" w:rsidRDefault="00DD17AE" w:rsidP="00812287">
      <w:pPr>
        <w:pStyle w:val="Textoindependiente2"/>
        <w:spacing w:line="276" w:lineRule="auto"/>
        <w:jc w:val="both"/>
        <w:rPr>
          <w:rFonts w:ascii="Book Antiqua" w:hAnsi="Book Antiqua" w:cs="Book Antiqua"/>
          <w:sz w:val="24"/>
          <w:szCs w:val="24"/>
        </w:rPr>
      </w:pPr>
    </w:p>
    <w:p w14:paraId="4BF22ED8" w14:textId="6DAA2A86" w:rsidR="00D61ADE" w:rsidRDefault="00D61ADE" w:rsidP="00812287">
      <w:pPr>
        <w:spacing w:after="0"/>
        <w:jc w:val="both"/>
        <w:rPr>
          <w:rFonts w:ascii="Book Antiqua" w:hAnsi="Book Antiqua" w:cs="Arial"/>
          <w:sz w:val="24"/>
          <w:szCs w:val="24"/>
        </w:rPr>
      </w:pPr>
      <w:r w:rsidRPr="002333F6">
        <w:rPr>
          <w:rFonts w:ascii="Book Antiqua" w:hAnsi="Book Antiqua" w:cs="Arial"/>
          <w:sz w:val="24"/>
          <w:szCs w:val="24"/>
        </w:rPr>
        <w:t xml:space="preserve">Es importante destacar </w:t>
      </w:r>
      <w:r w:rsidR="005A3353">
        <w:rPr>
          <w:rFonts w:ascii="Book Antiqua" w:hAnsi="Book Antiqua" w:cs="Arial"/>
          <w:sz w:val="24"/>
          <w:szCs w:val="24"/>
        </w:rPr>
        <w:t xml:space="preserve">que </w:t>
      </w:r>
      <w:r w:rsidRPr="002333F6">
        <w:rPr>
          <w:rFonts w:ascii="Book Antiqua" w:hAnsi="Book Antiqua" w:cs="Arial"/>
          <w:sz w:val="24"/>
          <w:szCs w:val="24"/>
        </w:rPr>
        <w:t>los resultados del primer semestre en el cumplimiento de las metas operativas del 20</w:t>
      </w:r>
      <w:r>
        <w:rPr>
          <w:rFonts w:ascii="Book Antiqua" w:hAnsi="Book Antiqua" w:cs="Arial"/>
          <w:sz w:val="24"/>
          <w:szCs w:val="24"/>
        </w:rPr>
        <w:t>21</w:t>
      </w:r>
      <w:r w:rsidRPr="002333F6">
        <w:rPr>
          <w:rFonts w:ascii="Book Antiqua" w:hAnsi="Book Antiqua" w:cs="Arial"/>
          <w:sz w:val="24"/>
          <w:szCs w:val="24"/>
        </w:rPr>
        <w:t xml:space="preserve"> de la institución</w:t>
      </w:r>
      <w:r w:rsidR="005A3353">
        <w:rPr>
          <w:rFonts w:ascii="Book Antiqua" w:hAnsi="Book Antiqua" w:cs="Arial"/>
          <w:sz w:val="24"/>
          <w:szCs w:val="24"/>
        </w:rPr>
        <w:t xml:space="preserve"> fueron de un </w:t>
      </w:r>
      <w:r w:rsidR="004C7FB7">
        <w:rPr>
          <w:rFonts w:ascii="Book Antiqua" w:hAnsi="Book Antiqua" w:cs="Arial"/>
          <w:sz w:val="24"/>
          <w:szCs w:val="24"/>
        </w:rPr>
        <w:t>52,33%</w:t>
      </w:r>
      <w:r w:rsidRPr="002333F6">
        <w:rPr>
          <w:rFonts w:ascii="Book Antiqua" w:hAnsi="Book Antiqua" w:cs="Arial"/>
          <w:sz w:val="24"/>
          <w:szCs w:val="24"/>
        </w:rPr>
        <w:t xml:space="preserve">, </w:t>
      </w:r>
      <w:r w:rsidR="004C7FB7">
        <w:rPr>
          <w:rFonts w:ascii="Book Antiqua" w:hAnsi="Book Antiqua" w:cs="Arial"/>
          <w:sz w:val="24"/>
          <w:szCs w:val="24"/>
        </w:rPr>
        <w:t xml:space="preserve">los cuales se </w:t>
      </w:r>
      <w:r w:rsidRPr="002333F6">
        <w:rPr>
          <w:rFonts w:ascii="Book Antiqua" w:hAnsi="Book Antiqua" w:cs="Arial"/>
          <w:sz w:val="24"/>
          <w:szCs w:val="24"/>
        </w:rPr>
        <w:t>comunica</w:t>
      </w:r>
      <w:r w:rsidR="004C7FB7">
        <w:rPr>
          <w:rFonts w:ascii="Book Antiqua" w:hAnsi="Book Antiqua" w:cs="Arial"/>
          <w:sz w:val="24"/>
          <w:szCs w:val="24"/>
        </w:rPr>
        <w:t>ron</w:t>
      </w:r>
      <w:r w:rsidRPr="002333F6">
        <w:rPr>
          <w:rFonts w:ascii="Book Antiqua" w:hAnsi="Book Antiqua" w:cs="Arial"/>
          <w:sz w:val="24"/>
          <w:szCs w:val="24"/>
        </w:rPr>
        <w:t xml:space="preserve"> mediante informe 13</w:t>
      </w:r>
      <w:r w:rsidR="00077291">
        <w:rPr>
          <w:rFonts w:ascii="Book Antiqua" w:hAnsi="Book Antiqua" w:cs="Arial"/>
          <w:sz w:val="24"/>
          <w:szCs w:val="24"/>
        </w:rPr>
        <w:t>11</w:t>
      </w:r>
      <w:r w:rsidRPr="002333F6">
        <w:rPr>
          <w:rFonts w:ascii="Book Antiqua" w:hAnsi="Book Antiqua" w:cs="Arial"/>
          <w:sz w:val="24"/>
          <w:szCs w:val="24"/>
        </w:rPr>
        <w:t>-PLA-</w:t>
      </w:r>
      <w:r>
        <w:rPr>
          <w:rFonts w:ascii="Book Antiqua" w:hAnsi="Book Antiqua" w:cs="Arial"/>
          <w:sz w:val="24"/>
          <w:szCs w:val="24"/>
        </w:rPr>
        <w:t>EV</w:t>
      </w:r>
      <w:r w:rsidRPr="002333F6">
        <w:rPr>
          <w:rFonts w:ascii="Book Antiqua" w:hAnsi="Book Antiqua" w:cs="Arial"/>
          <w:sz w:val="24"/>
          <w:szCs w:val="24"/>
        </w:rPr>
        <w:t>-20</w:t>
      </w:r>
      <w:r>
        <w:rPr>
          <w:rFonts w:ascii="Book Antiqua" w:hAnsi="Book Antiqua" w:cs="Arial"/>
          <w:sz w:val="24"/>
          <w:szCs w:val="24"/>
        </w:rPr>
        <w:t>2</w:t>
      </w:r>
      <w:r w:rsidR="00077291">
        <w:rPr>
          <w:rFonts w:ascii="Book Antiqua" w:hAnsi="Book Antiqua" w:cs="Arial"/>
          <w:sz w:val="24"/>
          <w:szCs w:val="24"/>
        </w:rPr>
        <w:t>1</w:t>
      </w:r>
      <w:r w:rsidRPr="002333F6">
        <w:rPr>
          <w:rFonts w:ascii="Book Antiqua" w:hAnsi="Book Antiqua" w:cs="Arial"/>
          <w:sz w:val="24"/>
          <w:szCs w:val="24"/>
        </w:rPr>
        <w:t>, este informe fue conocido por el Consejo Superior, en sesión</w:t>
      </w:r>
      <w:r w:rsidRPr="00FD3706">
        <w:rPr>
          <w:rFonts w:ascii="Book Antiqua" w:hAnsi="Book Antiqua" w:cs="Arial"/>
          <w:sz w:val="24"/>
          <w:szCs w:val="24"/>
        </w:rPr>
        <w:t xml:space="preserve"> </w:t>
      </w:r>
      <w:r w:rsidR="00417400">
        <w:rPr>
          <w:rFonts w:ascii="Book Antiqua" w:hAnsi="Book Antiqua" w:cs="Arial"/>
          <w:sz w:val="24"/>
          <w:szCs w:val="24"/>
        </w:rPr>
        <w:t>03-</w:t>
      </w:r>
      <w:r w:rsidRPr="00FD3706">
        <w:rPr>
          <w:rFonts w:ascii="Book Antiqua" w:hAnsi="Book Antiqua" w:cs="Arial"/>
          <w:sz w:val="24"/>
          <w:szCs w:val="24"/>
        </w:rPr>
        <w:t>20</w:t>
      </w:r>
      <w:r w:rsidR="00417400">
        <w:rPr>
          <w:rFonts w:ascii="Book Antiqua" w:hAnsi="Book Antiqua" w:cs="Arial"/>
          <w:sz w:val="24"/>
          <w:szCs w:val="24"/>
        </w:rPr>
        <w:t>22</w:t>
      </w:r>
      <w:r w:rsidRPr="00FD3706">
        <w:rPr>
          <w:rFonts w:ascii="Book Antiqua" w:hAnsi="Book Antiqua" w:cs="Arial"/>
          <w:sz w:val="24"/>
          <w:szCs w:val="24"/>
        </w:rPr>
        <w:t xml:space="preserve"> celebrada el </w:t>
      </w:r>
      <w:r w:rsidR="00417400">
        <w:rPr>
          <w:rFonts w:ascii="Book Antiqua" w:hAnsi="Book Antiqua" w:cs="Arial"/>
          <w:sz w:val="24"/>
          <w:szCs w:val="24"/>
        </w:rPr>
        <w:t xml:space="preserve">11 de enero </w:t>
      </w:r>
      <w:r w:rsidRPr="00FD3706">
        <w:rPr>
          <w:rFonts w:ascii="Book Antiqua" w:hAnsi="Book Antiqua" w:cs="Arial"/>
          <w:sz w:val="24"/>
          <w:szCs w:val="24"/>
        </w:rPr>
        <w:t>del 202</w:t>
      </w:r>
      <w:r w:rsidR="00417400">
        <w:rPr>
          <w:rFonts w:ascii="Book Antiqua" w:hAnsi="Book Antiqua" w:cs="Arial"/>
          <w:sz w:val="24"/>
          <w:szCs w:val="24"/>
        </w:rPr>
        <w:t>2</w:t>
      </w:r>
      <w:r w:rsidRPr="00FD3706">
        <w:rPr>
          <w:rFonts w:ascii="Book Antiqua" w:hAnsi="Book Antiqua" w:cs="Arial"/>
          <w:sz w:val="24"/>
          <w:szCs w:val="24"/>
        </w:rPr>
        <w:t xml:space="preserve">, artículo </w:t>
      </w:r>
      <w:r w:rsidR="00417400">
        <w:rPr>
          <w:rFonts w:ascii="Book Antiqua" w:hAnsi="Book Antiqua" w:cs="Arial"/>
          <w:sz w:val="24"/>
          <w:szCs w:val="24"/>
        </w:rPr>
        <w:t>X</w:t>
      </w:r>
      <w:r w:rsidR="00A71C39">
        <w:rPr>
          <w:rFonts w:ascii="Book Antiqua" w:hAnsi="Book Antiqua" w:cs="Arial"/>
          <w:sz w:val="24"/>
          <w:szCs w:val="24"/>
        </w:rPr>
        <w:t>LVIII</w:t>
      </w:r>
      <w:r w:rsidRPr="00FD3706">
        <w:rPr>
          <w:rFonts w:ascii="Book Antiqua" w:hAnsi="Book Antiqua" w:cs="Arial"/>
          <w:sz w:val="24"/>
          <w:szCs w:val="24"/>
        </w:rPr>
        <w:t>.</w:t>
      </w:r>
      <w:r w:rsidRPr="002333F6">
        <w:rPr>
          <w:rFonts w:ascii="Book Antiqua" w:hAnsi="Book Antiqua" w:cs="Arial"/>
          <w:sz w:val="24"/>
          <w:szCs w:val="24"/>
        </w:rPr>
        <w:t xml:space="preserve">  En esta sesión se acordó </w:t>
      </w:r>
      <w:r w:rsidR="00D02F67" w:rsidRPr="00F65008">
        <w:rPr>
          <w:rFonts w:ascii="Book Antiqua" w:hAnsi="Book Antiqua" w:cs="Arial"/>
          <w:i/>
          <w:iCs/>
          <w:sz w:val="24"/>
          <w:szCs w:val="24"/>
        </w:rPr>
        <w:t>“Tener por recibido el informe 1311-PLA-EV-2021 de la Dirección de Planificación, relacionado con el seguimiento semestral de las metas del PAO 2021. Adicionalmente</w:t>
      </w:r>
      <w:r w:rsidR="00812287" w:rsidRPr="00F65008">
        <w:rPr>
          <w:rFonts w:ascii="Book Antiqua" w:hAnsi="Book Antiqua" w:cs="Arial"/>
          <w:i/>
          <w:iCs/>
          <w:sz w:val="24"/>
          <w:szCs w:val="24"/>
        </w:rPr>
        <w:t>, se tomará</w:t>
      </w:r>
      <w:r w:rsidR="00D02F67" w:rsidRPr="00F65008">
        <w:rPr>
          <w:rFonts w:ascii="Book Antiqua" w:hAnsi="Book Antiqua" w:cs="Arial"/>
          <w:i/>
          <w:iCs/>
          <w:sz w:val="24"/>
          <w:szCs w:val="24"/>
        </w:rPr>
        <w:t xml:space="preserve"> nota de la información consignada y de los elementos conclusivos; en consecuencia, se aprueban las recomendaciones sugeridas en el informe de cita, referentes al seguimiento semestral de las metas del PAO 2021. </w:t>
      </w:r>
      <w:r w:rsidR="00812287" w:rsidRPr="00F65008">
        <w:rPr>
          <w:rFonts w:ascii="Book Antiqua" w:hAnsi="Book Antiqua" w:cs="Arial"/>
          <w:i/>
          <w:iCs/>
          <w:sz w:val="24"/>
          <w:szCs w:val="24"/>
        </w:rPr>
        <w:t xml:space="preserve">Finalmente, </w:t>
      </w:r>
      <w:r w:rsidR="00D02F67" w:rsidRPr="00F65008">
        <w:rPr>
          <w:rFonts w:ascii="Book Antiqua" w:hAnsi="Book Antiqua" w:cs="Arial"/>
          <w:i/>
          <w:iCs/>
          <w:sz w:val="24"/>
          <w:szCs w:val="24"/>
        </w:rPr>
        <w:t>este acuerdo</w:t>
      </w:r>
      <w:r w:rsidR="00360CB1" w:rsidRPr="00F65008">
        <w:rPr>
          <w:rFonts w:ascii="Book Antiqua" w:hAnsi="Book Antiqua" w:cs="Arial"/>
          <w:i/>
          <w:iCs/>
          <w:sz w:val="24"/>
          <w:szCs w:val="24"/>
        </w:rPr>
        <w:t xml:space="preserve"> se hará</w:t>
      </w:r>
      <w:r w:rsidR="00D02F67" w:rsidRPr="00F65008">
        <w:rPr>
          <w:rFonts w:ascii="Book Antiqua" w:hAnsi="Book Antiqua" w:cs="Arial"/>
          <w:i/>
          <w:iCs/>
          <w:sz w:val="24"/>
          <w:szCs w:val="24"/>
        </w:rPr>
        <w:t xml:space="preserve"> de conocimiento de todas las oficina</w:t>
      </w:r>
      <w:r w:rsidR="00360CB1" w:rsidRPr="00F65008">
        <w:rPr>
          <w:rFonts w:ascii="Book Antiqua" w:hAnsi="Book Antiqua" w:cs="Arial"/>
          <w:i/>
          <w:iCs/>
          <w:sz w:val="24"/>
          <w:szCs w:val="24"/>
        </w:rPr>
        <w:t>s</w:t>
      </w:r>
      <w:r w:rsidR="00D02F67" w:rsidRPr="00F65008">
        <w:rPr>
          <w:rFonts w:ascii="Book Antiqua" w:hAnsi="Book Antiqua" w:cs="Arial"/>
          <w:i/>
          <w:iCs/>
          <w:sz w:val="24"/>
          <w:szCs w:val="24"/>
        </w:rPr>
        <w:t xml:space="preserve"> y despachos judiciales, las Administraciones Regionales, Consejos de Administración y Centros de Responsabilidad, Programas Presupuestarios, los Responsables Estratégicos y la Dirección de Planificación, para lo de sus cargos según corresponda.”</w:t>
      </w:r>
      <w:r w:rsidR="004C7FB7">
        <w:rPr>
          <w:rFonts w:ascii="Book Antiqua" w:hAnsi="Book Antiqua" w:cs="Arial"/>
          <w:i/>
          <w:iCs/>
          <w:sz w:val="24"/>
          <w:szCs w:val="24"/>
        </w:rPr>
        <w:t xml:space="preserve"> </w:t>
      </w:r>
      <w:r w:rsidR="004C7FB7">
        <w:rPr>
          <w:rFonts w:ascii="Book Antiqua" w:hAnsi="Book Antiqua" w:cs="Arial"/>
          <w:sz w:val="24"/>
          <w:szCs w:val="24"/>
        </w:rPr>
        <w:t xml:space="preserve">Se puede observar como las oficinas y despachos judiciales cumplieron a lo largo del 2021 con lo programado para poder alcanzar el porcentaje </w:t>
      </w:r>
      <w:r w:rsidR="004D4C17">
        <w:rPr>
          <w:rFonts w:ascii="Book Antiqua" w:hAnsi="Book Antiqua" w:cs="Arial"/>
          <w:sz w:val="24"/>
          <w:szCs w:val="24"/>
        </w:rPr>
        <w:t>óptimo</w:t>
      </w:r>
      <w:r w:rsidR="004C7FB7">
        <w:rPr>
          <w:rFonts w:ascii="Book Antiqua" w:hAnsi="Book Antiqua" w:cs="Arial"/>
          <w:sz w:val="24"/>
          <w:szCs w:val="24"/>
        </w:rPr>
        <w:t xml:space="preserve"> de cada meta operativa, ya que, al finalizar el periodo de evaluación se obtuvo un cumplimiento del 96,40%.</w:t>
      </w:r>
    </w:p>
    <w:p w14:paraId="6FA14B37" w14:textId="19CF746B" w:rsidR="004C7FB7" w:rsidRDefault="004C7FB7" w:rsidP="00812287">
      <w:pPr>
        <w:spacing w:after="0"/>
        <w:jc w:val="both"/>
        <w:rPr>
          <w:rFonts w:ascii="Book Antiqua" w:hAnsi="Book Antiqua" w:cs="Arial"/>
          <w:sz w:val="24"/>
          <w:szCs w:val="24"/>
        </w:rPr>
      </w:pPr>
    </w:p>
    <w:p w14:paraId="46B1F507" w14:textId="5D0B573D" w:rsidR="004C7FB7" w:rsidRPr="004C7FB7" w:rsidRDefault="004C7FB7" w:rsidP="00812287">
      <w:pPr>
        <w:spacing w:after="0"/>
        <w:jc w:val="both"/>
        <w:rPr>
          <w:rFonts w:ascii="Book Antiqua" w:hAnsi="Book Antiqua" w:cs="Arial"/>
          <w:sz w:val="24"/>
          <w:szCs w:val="24"/>
        </w:rPr>
      </w:pPr>
      <w:r>
        <w:rPr>
          <w:rFonts w:ascii="Book Antiqua" w:hAnsi="Book Antiqua" w:cs="Arial"/>
          <w:sz w:val="24"/>
          <w:szCs w:val="24"/>
        </w:rPr>
        <w:lastRenderedPageBreak/>
        <w:t xml:space="preserve">A </w:t>
      </w:r>
      <w:r w:rsidR="00922ECE">
        <w:rPr>
          <w:rFonts w:ascii="Book Antiqua" w:hAnsi="Book Antiqua" w:cs="Arial"/>
          <w:sz w:val="24"/>
          <w:szCs w:val="24"/>
        </w:rPr>
        <w:t>continuación,</w:t>
      </w:r>
      <w:r>
        <w:rPr>
          <w:rFonts w:ascii="Book Antiqua" w:hAnsi="Book Antiqua" w:cs="Arial"/>
          <w:sz w:val="24"/>
          <w:szCs w:val="24"/>
        </w:rPr>
        <w:t xml:space="preserve"> </w:t>
      </w:r>
      <w:r w:rsidR="005D26F6">
        <w:rPr>
          <w:rFonts w:ascii="Book Antiqua" w:hAnsi="Book Antiqua" w:cs="Arial"/>
          <w:sz w:val="24"/>
          <w:szCs w:val="24"/>
        </w:rPr>
        <w:t>se realizará la comparación de cumplimiento anual de metas operativas del Plan Anual Operativo de los años 2017 al 2021.</w:t>
      </w:r>
    </w:p>
    <w:p w14:paraId="60C3CA76" w14:textId="77777777" w:rsidR="001166E4" w:rsidRDefault="001166E4" w:rsidP="00D61ADE">
      <w:pPr>
        <w:spacing w:after="0" w:line="240" w:lineRule="auto"/>
        <w:jc w:val="both"/>
        <w:rPr>
          <w:rFonts w:ascii="Book Antiqua" w:hAnsi="Book Antiqua" w:cs="Arial"/>
          <w:b/>
          <w:bCs/>
          <w:sz w:val="24"/>
          <w:szCs w:val="24"/>
        </w:rPr>
      </w:pPr>
    </w:p>
    <w:p w14:paraId="1085B96D" w14:textId="5DA9D641" w:rsidR="00DF35CF" w:rsidRDefault="00D85649">
      <w:pPr>
        <w:pStyle w:val="Descripcin"/>
      </w:pPr>
      <w:r>
        <w:t xml:space="preserve">Gráfico </w:t>
      </w:r>
      <w:r w:rsidR="00C14455">
        <w:fldChar w:fldCharType="begin"/>
      </w:r>
      <w:r w:rsidR="00C14455">
        <w:instrText xml:space="preserve"> SEQ Gráfico \* ARABIC </w:instrText>
      </w:r>
      <w:r w:rsidR="00C14455">
        <w:fldChar w:fldCharType="separate"/>
      </w:r>
      <w:r w:rsidR="008478B2">
        <w:rPr>
          <w:noProof/>
        </w:rPr>
        <w:t>4</w:t>
      </w:r>
      <w:r w:rsidR="00C14455">
        <w:rPr>
          <w:noProof/>
        </w:rPr>
        <w:fldChar w:fldCharType="end"/>
      </w:r>
    </w:p>
    <w:p w14:paraId="3EB2DF22" w14:textId="140351F9" w:rsidR="00DF35CF" w:rsidRPr="00DF35CF" w:rsidRDefault="00DF35CF" w:rsidP="00DF35CF">
      <w:pPr>
        <w:spacing w:after="0" w:line="240" w:lineRule="auto"/>
        <w:contextualSpacing/>
        <w:jc w:val="center"/>
        <w:rPr>
          <w:rFonts w:ascii="Book Antiqua" w:hAnsi="Book Antiqua" w:cs="Arial"/>
          <w:b/>
          <w:sz w:val="24"/>
          <w:szCs w:val="24"/>
          <w:lang w:val="es-ES_tradnl"/>
        </w:rPr>
      </w:pPr>
      <w:r w:rsidRPr="00DF35CF">
        <w:rPr>
          <w:rFonts w:ascii="Book Antiqua" w:hAnsi="Book Antiqua" w:cs="Arial"/>
          <w:b/>
          <w:sz w:val="24"/>
          <w:szCs w:val="24"/>
          <w:lang w:val="es-ES_tradnl"/>
        </w:rPr>
        <w:t>Comparación de cumplimiento</w:t>
      </w:r>
      <w:r w:rsidR="00E3195F">
        <w:rPr>
          <w:rFonts w:ascii="Book Antiqua" w:hAnsi="Book Antiqua" w:cs="Arial"/>
          <w:b/>
          <w:sz w:val="24"/>
          <w:szCs w:val="24"/>
          <w:lang w:val="es-ES_tradnl"/>
        </w:rPr>
        <w:t xml:space="preserve"> anual</w:t>
      </w:r>
      <w:r w:rsidRPr="00DF35CF">
        <w:rPr>
          <w:rFonts w:ascii="Book Antiqua" w:hAnsi="Book Antiqua" w:cs="Arial"/>
          <w:b/>
          <w:sz w:val="24"/>
          <w:szCs w:val="24"/>
          <w:lang w:val="es-ES_tradnl"/>
        </w:rPr>
        <w:t xml:space="preserve"> de metas operativas del PAO</w:t>
      </w:r>
    </w:p>
    <w:p w14:paraId="6F26EF58" w14:textId="72270FE4" w:rsidR="00DF35CF" w:rsidRPr="00DF35CF" w:rsidRDefault="00DF35CF" w:rsidP="00DF35CF">
      <w:pPr>
        <w:spacing w:after="0" w:line="240" w:lineRule="auto"/>
        <w:contextualSpacing/>
        <w:jc w:val="center"/>
        <w:rPr>
          <w:rFonts w:ascii="Book Antiqua" w:hAnsi="Book Antiqua" w:cs="Arial"/>
          <w:b/>
          <w:sz w:val="24"/>
          <w:szCs w:val="24"/>
          <w:lang w:val="es-ES_tradnl"/>
        </w:rPr>
      </w:pPr>
      <w:r w:rsidRPr="00DF35CF">
        <w:rPr>
          <w:rFonts w:ascii="Book Antiqua" w:hAnsi="Book Antiqua" w:cs="Arial"/>
          <w:b/>
          <w:sz w:val="24"/>
          <w:szCs w:val="24"/>
          <w:lang w:val="es-ES_tradnl"/>
        </w:rPr>
        <w:t>Evaluaciones del 2017, 2018, 2019</w:t>
      </w:r>
      <w:r w:rsidR="00E6133D">
        <w:rPr>
          <w:rFonts w:ascii="Book Antiqua" w:hAnsi="Book Antiqua" w:cs="Arial"/>
          <w:b/>
          <w:sz w:val="24"/>
          <w:szCs w:val="24"/>
          <w:lang w:val="es-ES_tradnl"/>
        </w:rPr>
        <w:t>,</w:t>
      </w:r>
      <w:r w:rsidRPr="00DF35CF">
        <w:rPr>
          <w:rFonts w:ascii="Book Antiqua" w:hAnsi="Book Antiqua" w:cs="Arial"/>
          <w:b/>
          <w:sz w:val="24"/>
          <w:szCs w:val="24"/>
          <w:lang w:val="es-ES_tradnl"/>
        </w:rPr>
        <w:t xml:space="preserve"> 2020</w:t>
      </w:r>
      <w:r w:rsidR="00E6133D">
        <w:rPr>
          <w:rFonts w:ascii="Book Antiqua" w:hAnsi="Book Antiqua" w:cs="Arial"/>
          <w:b/>
          <w:sz w:val="24"/>
          <w:szCs w:val="24"/>
          <w:lang w:val="es-ES_tradnl"/>
        </w:rPr>
        <w:t xml:space="preserve"> y 2021</w:t>
      </w:r>
      <w:r w:rsidRPr="00DF35CF">
        <w:rPr>
          <w:rFonts w:ascii="Book Antiqua" w:hAnsi="Book Antiqua" w:cs="Arial"/>
          <w:b/>
          <w:sz w:val="24"/>
          <w:szCs w:val="24"/>
          <w:lang w:val="es-ES_tradnl"/>
        </w:rPr>
        <w:t xml:space="preserve"> </w:t>
      </w:r>
    </w:p>
    <w:p w14:paraId="225EF367" w14:textId="77777777" w:rsidR="00DD17AE" w:rsidRDefault="00DD17AE" w:rsidP="000C0C0B">
      <w:pPr>
        <w:pStyle w:val="Textoindependiente2"/>
        <w:spacing w:line="276" w:lineRule="auto"/>
        <w:jc w:val="both"/>
        <w:rPr>
          <w:rFonts w:ascii="Book Antiqua" w:hAnsi="Book Antiqua" w:cs="Book Antiqua"/>
          <w:sz w:val="24"/>
          <w:szCs w:val="24"/>
        </w:rPr>
      </w:pPr>
    </w:p>
    <w:p w14:paraId="06F0EAA4" w14:textId="3BA3DE1F" w:rsidR="00DD17AE" w:rsidRDefault="0014580E" w:rsidP="009570DD">
      <w:pPr>
        <w:pStyle w:val="Textoindependiente2"/>
        <w:spacing w:line="276" w:lineRule="auto"/>
        <w:jc w:val="center"/>
        <w:rPr>
          <w:rFonts w:ascii="Book Antiqua" w:hAnsi="Book Antiqua" w:cs="Book Antiqua"/>
          <w:sz w:val="24"/>
          <w:szCs w:val="24"/>
        </w:rPr>
      </w:pPr>
      <w:r>
        <w:rPr>
          <w:noProof/>
        </w:rPr>
        <w:drawing>
          <wp:inline distT="0" distB="0" distL="0" distR="0" wp14:anchorId="188D2E18" wp14:editId="7B2E1898">
            <wp:extent cx="4572000" cy="2743200"/>
            <wp:effectExtent l="0" t="0" r="0" b="0"/>
            <wp:docPr id="4" name="Gráfico 4">
              <a:extLst xmlns:a="http://schemas.openxmlformats.org/drawingml/2006/main">
                <a:ext uri="{FF2B5EF4-FFF2-40B4-BE49-F238E27FC236}">
                  <a16:creationId xmlns:a16="http://schemas.microsoft.com/office/drawing/2014/main" id="{83C99131-96DB-4E82-9B6F-F2ECA0F28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6402E5" w14:textId="4BC717A4" w:rsidR="00DD17AE" w:rsidRDefault="009570DD" w:rsidP="000C0C0B">
      <w:pPr>
        <w:pStyle w:val="Textoindependiente2"/>
        <w:spacing w:line="276" w:lineRule="auto"/>
        <w:jc w:val="both"/>
        <w:rPr>
          <w:rFonts w:ascii="Book Antiqua" w:hAnsi="Book Antiqua" w:cs="Book Antiqua"/>
          <w:sz w:val="24"/>
          <w:szCs w:val="24"/>
        </w:rPr>
      </w:pPr>
      <w:r>
        <w:rPr>
          <w:rFonts w:ascii="Book Antiqua" w:hAnsi="Book Antiqua" w:cs="Book Antiqua"/>
          <w:b/>
          <w:bCs/>
          <w:sz w:val="16"/>
          <w:szCs w:val="16"/>
        </w:rPr>
        <w:t xml:space="preserve">                     </w:t>
      </w:r>
      <w:r w:rsidRPr="004B3096">
        <w:rPr>
          <w:rFonts w:ascii="Book Antiqua" w:hAnsi="Book Antiqua" w:cs="Book Antiqua"/>
          <w:b/>
          <w:bCs/>
          <w:sz w:val="16"/>
          <w:szCs w:val="16"/>
        </w:rPr>
        <w:t>Fuente</w:t>
      </w:r>
      <w:r w:rsidRPr="004B3096">
        <w:rPr>
          <w:rFonts w:ascii="Book Antiqua" w:hAnsi="Book Antiqua" w:cs="Book Antiqua"/>
          <w:sz w:val="16"/>
          <w:szCs w:val="16"/>
        </w:rPr>
        <w:t>: Sistema PAO con corte al 1</w:t>
      </w:r>
      <w:r w:rsidR="00B0739C">
        <w:rPr>
          <w:rFonts w:ascii="Book Antiqua" w:hAnsi="Book Antiqua" w:cs="Book Antiqua"/>
          <w:sz w:val="16"/>
          <w:szCs w:val="16"/>
        </w:rPr>
        <w:t>9</w:t>
      </w:r>
      <w:r w:rsidRPr="004B3096">
        <w:rPr>
          <w:rFonts w:ascii="Book Antiqua" w:hAnsi="Book Antiqua" w:cs="Book Antiqua"/>
          <w:sz w:val="16"/>
          <w:szCs w:val="16"/>
        </w:rPr>
        <w:t xml:space="preserve"> de </w:t>
      </w:r>
      <w:r w:rsidR="00B0739C">
        <w:rPr>
          <w:rFonts w:ascii="Book Antiqua" w:hAnsi="Book Antiqua" w:cs="Book Antiqua"/>
          <w:sz w:val="16"/>
          <w:szCs w:val="16"/>
        </w:rPr>
        <w:t>enero</w:t>
      </w:r>
      <w:r w:rsidR="002776EE">
        <w:rPr>
          <w:rFonts w:ascii="Book Antiqua" w:hAnsi="Book Antiqua" w:cs="Book Antiqua"/>
          <w:sz w:val="16"/>
          <w:szCs w:val="16"/>
        </w:rPr>
        <w:t xml:space="preserve"> </w:t>
      </w:r>
      <w:r w:rsidRPr="004B3096">
        <w:rPr>
          <w:rFonts w:ascii="Book Antiqua" w:hAnsi="Book Antiqua" w:cs="Book Antiqua"/>
          <w:sz w:val="16"/>
          <w:szCs w:val="16"/>
        </w:rPr>
        <w:t>del 202</w:t>
      </w:r>
      <w:r w:rsidR="002776EE">
        <w:rPr>
          <w:rFonts w:ascii="Book Antiqua" w:hAnsi="Book Antiqua" w:cs="Book Antiqua"/>
          <w:sz w:val="16"/>
          <w:szCs w:val="16"/>
        </w:rPr>
        <w:t>2</w:t>
      </w:r>
      <w:r w:rsidRPr="004B3096">
        <w:rPr>
          <w:rFonts w:ascii="Book Antiqua" w:hAnsi="Book Antiqua" w:cs="Book Antiqua"/>
          <w:sz w:val="16"/>
          <w:szCs w:val="16"/>
        </w:rPr>
        <w:t>.</w:t>
      </w:r>
    </w:p>
    <w:p w14:paraId="26AB3ADE" w14:textId="77777777" w:rsidR="00DD17AE" w:rsidRDefault="00DD17AE" w:rsidP="000C0C0B">
      <w:pPr>
        <w:pStyle w:val="Textoindependiente2"/>
        <w:spacing w:line="276" w:lineRule="auto"/>
        <w:jc w:val="both"/>
        <w:rPr>
          <w:rFonts w:ascii="Book Antiqua" w:hAnsi="Book Antiqua" w:cs="Book Antiqua"/>
          <w:sz w:val="24"/>
          <w:szCs w:val="24"/>
        </w:rPr>
      </w:pPr>
    </w:p>
    <w:p w14:paraId="701A1FDE" w14:textId="55C1B8DD" w:rsidR="0033211C" w:rsidRDefault="0033211C" w:rsidP="0033211C">
      <w:pPr>
        <w:jc w:val="both"/>
        <w:rPr>
          <w:rFonts w:ascii="Book Antiqua" w:hAnsi="Book Antiqua" w:cs="Arial"/>
          <w:sz w:val="24"/>
          <w:szCs w:val="24"/>
        </w:rPr>
      </w:pPr>
      <w:r w:rsidRPr="00F652CB">
        <w:rPr>
          <w:rFonts w:ascii="Book Antiqua" w:hAnsi="Book Antiqua" w:cs="Arial"/>
          <w:sz w:val="24"/>
          <w:szCs w:val="24"/>
        </w:rPr>
        <w:t xml:space="preserve">Del gráfico anterior, </w:t>
      </w:r>
      <w:bookmarkStart w:id="26" w:name="_Hlk96519731"/>
      <w:r>
        <w:rPr>
          <w:rFonts w:ascii="Book Antiqua" w:hAnsi="Book Antiqua" w:cs="Arial"/>
          <w:sz w:val="24"/>
          <w:szCs w:val="24"/>
        </w:rPr>
        <w:t>se puede</w:t>
      </w:r>
      <w:r w:rsidRPr="00F652CB">
        <w:rPr>
          <w:rFonts w:ascii="Book Antiqua" w:hAnsi="Book Antiqua" w:cs="Arial"/>
          <w:sz w:val="24"/>
          <w:szCs w:val="24"/>
        </w:rPr>
        <w:t xml:space="preserve"> observar cómo en </w:t>
      </w:r>
      <w:r>
        <w:rPr>
          <w:rFonts w:ascii="Book Antiqua" w:hAnsi="Book Antiqua" w:cs="Arial"/>
          <w:sz w:val="24"/>
          <w:szCs w:val="24"/>
        </w:rPr>
        <w:t xml:space="preserve">el </w:t>
      </w:r>
      <w:r w:rsidRPr="00F652CB">
        <w:rPr>
          <w:rFonts w:ascii="Book Antiqua" w:hAnsi="Book Antiqua" w:cs="Arial"/>
          <w:sz w:val="24"/>
          <w:szCs w:val="24"/>
        </w:rPr>
        <w:t>202</w:t>
      </w:r>
      <w:r w:rsidR="00795377">
        <w:rPr>
          <w:rFonts w:ascii="Book Antiqua" w:hAnsi="Book Antiqua" w:cs="Arial"/>
          <w:sz w:val="24"/>
          <w:szCs w:val="24"/>
        </w:rPr>
        <w:t>1</w:t>
      </w:r>
      <w:r w:rsidRPr="00F652CB">
        <w:rPr>
          <w:rFonts w:ascii="Book Antiqua" w:hAnsi="Book Antiqua" w:cs="Arial"/>
          <w:sz w:val="24"/>
          <w:szCs w:val="24"/>
        </w:rPr>
        <w:t xml:space="preserve"> el porcentaje de avance ha </w:t>
      </w:r>
      <w:r w:rsidR="000818C2">
        <w:rPr>
          <w:rFonts w:ascii="Book Antiqua" w:hAnsi="Book Antiqua" w:cs="Arial"/>
          <w:sz w:val="24"/>
          <w:szCs w:val="24"/>
        </w:rPr>
        <w:t>tenido un incremento del</w:t>
      </w:r>
      <w:r>
        <w:rPr>
          <w:rFonts w:ascii="Book Antiqua" w:hAnsi="Book Antiqua" w:cs="Arial"/>
          <w:sz w:val="24"/>
          <w:szCs w:val="24"/>
        </w:rPr>
        <w:t xml:space="preserve"> 0,3</w:t>
      </w:r>
      <w:r w:rsidR="0014580E">
        <w:rPr>
          <w:rFonts w:ascii="Book Antiqua" w:hAnsi="Book Antiqua" w:cs="Arial"/>
          <w:sz w:val="24"/>
          <w:szCs w:val="24"/>
        </w:rPr>
        <w:t>4</w:t>
      </w:r>
      <w:r>
        <w:rPr>
          <w:rFonts w:ascii="Book Antiqua" w:hAnsi="Book Antiqua" w:cs="Arial"/>
          <w:sz w:val="24"/>
          <w:szCs w:val="24"/>
        </w:rPr>
        <w:t>% en comparación al 2020;</w:t>
      </w:r>
      <w:r w:rsidRPr="00F652CB">
        <w:rPr>
          <w:rFonts w:ascii="Book Antiqua" w:hAnsi="Book Antiqua" w:cs="Arial"/>
          <w:sz w:val="24"/>
          <w:szCs w:val="24"/>
        </w:rPr>
        <w:t xml:space="preserve"> </w:t>
      </w:r>
      <w:r>
        <w:rPr>
          <w:rFonts w:ascii="Book Antiqua" w:hAnsi="Book Antiqua" w:cs="Arial"/>
          <w:sz w:val="24"/>
          <w:szCs w:val="24"/>
        </w:rPr>
        <w:t>sin embargo, al comparar el 2021 con el 2019 obtenemos una disminución del 0,3</w:t>
      </w:r>
      <w:r w:rsidR="00D63DB6">
        <w:rPr>
          <w:rFonts w:ascii="Book Antiqua" w:hAnsi="Book Antiqua" w:cs="Arial"/>
          <w:sz w:val="24"/>
          <w:szCs w:val="24"/>
        </w:rPr>
        <w:t>7</w:t>
      </w:r>
      <w:r>
        <w:rPr>
          <w:rFonts w:ascii="Book Antiqua" w:hAnsi="Book Antiqua" w:cs="Arial"/>
          <w:sz w:val="24"/>
          <w:szCs w:val="24"/>
        </w:rPr>
        <w:t>%, finalmente, comparamos el 2021 con el 2018 y 2017, se concluye que ha obtenido un incremento importante</w:t>
      </w:r>
      <w:r w:rsidRPr="00F652CB">
        <w:rPr>
          <w:rFonts w:ascii="Book Antiqua" w:hAnsi="Book Antiqua" w:cs="Arial"/>
          <w:sz w:val="24"/>
          <w:szCs w:val="24"/>
        </w:rPr>
        <w:t xml:space="preserve"> y ubicándolo como el </w:t>
      </w:r>
      <w:r>
        <w:rPr>
          <w:rFonts w:ascii="Book Antiqua" w:hAnsi="Book Antiqua" w:cs="Arial"/>
          <w:sz w:val="24"/>
          <w:szCs w:val="24"/>
        </w:rPr>
        <w:t xml:space="preserve">segundo </w:t>
      </w:r>
      <w:r w:rsidRPr="00F652CB">
        <w:rPr>
          <w:rFonts w:ascii="Book Antiqua" w:hAnsi="Book Antiqua" w:cs="Arial"/>
          <w:sz w:val="24"/>
          <w:szCs w:val="24"/>
        </w:rPr>
        <w:t xml:space="preserve">año con mayor registro en el cumplimiento de avances de los años citados </w:t>
      </w:r>
      <w:r>
        <w:rPr>
          <w:rFonts w:ascii="Book Antiqua" w:hAnsi="Book Antiqua" w:cs="Arial"/>
          <w:sz w:val="24"/>
          <w:szCs w:val="24"/>
        </w:rPr>
        <w:t xml:space="preserve">en los que ya se disponía de un Sistema informático para el registro, </w:t>
      </w:r>
      <w:r w:rsidRPr="00F652CB">
        <w:rPr>
          <w:rFonts w:ascii="Book Antiqua" w:hAnsi="Book Antiqua" w:cs="Arial"/>
          <w:sz w:val="24"/>
          <w:szCs w:val="24"/>
        </w:rPr>
        <w:t>esto inclusive a pesar de la emergencia sanitaria provocada por la enfermedad COVID-19, que ha afectado en cierta medida el quehacer de las oficinas judiciales</w:t>
      </w:r>
      <w:r>
        <w:rPr>
          <w:rFonts w:ascii="Book Antiqua" w:hAnsi="Book Antiqua" w:cs="Arial"/>
          <w:sz w:val="24"/>
          <w:szCs w:val="24"/>
        </w:rPr>
        <w:t xml:space="preserve"> para el año 2021, debido a la reorganización de labores y tareas que surgieron.</w:t>
      </w:r>
      <w:bookmarkEnd w:id="26"/>
    </w:p>
    <w:p w14:paraId="058992A5" w14:textId="523AEF0D" w:rsidR="00860C30" w:rsidRDefault="00860C30" w:rsidP="0033211C">
      <w:pPr>
        <w:jc w:val="both"/>
        <w:rPr>
          <w:rFonts w:ascii="Book Antiqua" w:hAnsi="Book Antiqua" w:cs="Arial"/>
          <w:sz w:val="24"/>
          <w:szCs w:val="24"/>
        </w:rPr>
      </w:pPr>
    </w:p>
    <w:p w14:paraId="25755326" w14:textId="77777777" w:rsidR="001166E4" w:rsidRDefault="001166E4" w:rsidP="0033211C">
      <w:pPr>
        <w:jc w:val="both"/>
        <w:rPr>
          <w:rFonts w:ascii="Book Antiqua" w:hAnsi="Book Antiqua" w:cs="Arial"/>
          <w:sz w:val="24"/>
          <w:szCs w:val="24"/>
        </w:rPr>
      </w:pPr>
    </w:p>
    <w:p w14:paraId="75913A8F" w14:textId="37F76D3A" w:rsidR="001A1672" w:rsidRPr="00D63DB6" w:rsidRDefault="00D63DB6"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lastRenderedPageBreak/>
        <w:t xml:space="preserve"> </w:t>
      </w:r>
      <w:r w:rsidR="00266875" w:rsidRPr="00D63DB6">
        <w:rPr>
          <w:rFonts w:ascii="Book Antiqua" w:hAnsi="Book Antiqua"/>
          <w:i w:val="0"/>
          <w:iCs w:val="0"/>
          <w:color w:val="auto"/>
          <w:sz w:val="24"/>
          <w:szCs w:val="24"/>
        </w:rPr>
        <w:t>Cumplimiento del P</w:t>
      </w:r>
      <w:r w:rsidR="00D47322">
        <w:rPr>
          <w:rFonts w:ascii="Book Antiqua" w:hAnsi="Book Antiqua"/>
          <w:i w:val="0"/>
          <w:iCs w:val="0"/>
          <w:color w:val="auto"/>
          <w:sz w:val="24"/>
          <w:szCs w:val="24"/>
        </w:rPr>
        <w:t xml:space="preserve">lan </w:t>
      </w:r>
      <w:r w:rsidR="00266875" w:rsidRPr="00D63DB6">
        <w:rPr>
          <w:rFonts w:ascii="Book Antiqua" w:hAnsi="Book Antiqua"/>
          <w:i w:val="0"/>
          <w:iCs w:val="0"/>
          <w:color w:val="auto"/>
          <w:sz w:val="24"/>
          <w:szCs w:val="24"/>
        </w:rPr>
        <w:t>A</w:t>
      </w:r>
      <w:r w:rsidR="00986BFB">
        <w:rPr>
          <w:rFonts w:ascii="Book Antiqua" w:hAnsi="Book Antiqua"/>
          <w:i w:val="0"/>
          <w:iCs w:val="0"/>
          <w:color w:val="auto"/>
          <w:sz w:val="24"/>
          <w:szCs w:val="24"/>
        </w:rPr>
        <w:t xml:space="preserve">nual </w:t>
      </w:r>
      <w:r w:rsidR="00266875" w:rsidRPr="00D63DB6">
        <w:rPr>
          <w:rFonts w:ascii="Book Antiqua" w:hAnsi="Book Antiqua"/>
          <w:i w:val="0"/>
          <w:iCs w:val="0"/>
          <w:color w:val="auto"/>
          <w:sz w:val="24"/>
          <w:szCs w:val="24"/>
        </w:rPr>
        <w:t>O</w:t>
      </w:r>
      <w:r w:rsidR="00986BFB">
        <w:rPr>
          <w:rFonts w:ascii="Book Antiqua" w:hAnsi="Book Antiqua"/>
          <w:i w:val="0"/>
          <w:iCs w:val="0"/>
          <w:color w:val="auto"/>
          <w:sz w:val="24"/>
          <w:szCs w:val="24"/>
        </w:rPr>
        <w:t>perativo</w:t>
      </w:r>
      <w:r w:rsidR="00266875" w:rsidRPr="00D63DB6">
        <w:rPr>
          <w:rFonts w:ascii="Book Antiqua" w:hAnsi="Book Antiqua"/>
          <w:i w:val="0"/>
          <w:iCs w:val="0"/>
          <w:color w:val="auto"/>
          <w:sz w:val="24"/>
          <w:szCs w:val="24"/>
        </w:rPr>
        <w:t xml:space="preserve"> por Programa Presupuestario</w:t>
      </w:r>
      <w:r w:rsidR="001A1672" w:rsidRPr="00D63DB6">
        <w:rPr>
          <w:rFonts w:ascii="Book Antiqua" w:hAnsi="Book Antiqua"/>
          <w:i w:val="0"/>
          <w:iCs w:val="0"/>
          <w:color w:val="auto"/>
          <w:sz w:val="24"/>
          <w:szCs w:val="24"/>
        </w:rPr>
        <w:t>.</w:t>
      </w:r>
    </w:p>
    <w:p w14:paraId="3F2FA82D" w14:textId="77777777" w:rsidR="00C74926" w:rsidRDefault="00C74926" w:rsidP="00C74926">
      <w:pPr>
        <w:rPr>
          <w:lang w:val="es-ES" w:eastAsia="es-ES"/>
        </w:rPr>
      </w:pPr>
    </w:p>
    <w:p w14:paraId="7C9155F1" w14:textId="79DACE7E" w:rsidR="00C74926" w:rsidRDefault="00C74926" w:rsidP="00C74926">
      <w:pPr>
        <w:rPr>
          <w:rFonts w:ascii="Book Antiqua" w:hAnsi="Book Antiqua" w:cs="Arial"/>
          <w:sz w:val="24"/>
          <w:szCs w:val="24"/>
        </w:rPr>
      </w:pPr>
      <w:r w:rsidRPr="00C74926">
        <w:rPr>
          <w:rFonts w:ascii="Book Antiqua" w:hAnsi="Book Antiqua" w:cs="Arial"/>
          <w:sz w:val="24"/>
          <w:szCs w:val="24"/>
        </w:rPr>
        <w:t>Los avances en el c</w:t>
      </w:r>
      <w:r w:rsidR="00556856">
        <w:rPr>
          <w:rFonts w:ascii="Book Antiqua" w:hAnsi="Book Antiqua" w:cs="Arial"/>
          <w:sz w:val="24"/>
          <w:szCs w:val="24"/>
        </w:rPr>
        <w:t xml:space="preserve">umplimiento de las metas operativas del Plan Anual Operativo de </w:t>
      </w:r>
      <w:r w:rsidR="002F16B9">
        <w:rPr>
          <w:rFonts w:ascii="Book Antiqua" w:hAnsi="Book Antiqua" w:cs="Arial"/>
          <w:sz w:val="24"/>
          <w:szCs w:val="24"/>
        </w:rPr>
        <w:t xml:space="preserve">acuerdo con los </w:t>
      </w:r>
      <w:r w:rsidR="00EA33A0">
        <w:rPr>
          <w:rFonts w:ascii="Book Antiqua" w:hAnsi="Book Antiqua" w:cs="Arial"/>
          <w:sz w:val="24"/>
          <w:szCs w:val="24"/>
        </w:rPr>
        <w:t>P</w:t>
      </w:r>
      <w:r w:rsidR="002F16B9">
        <w:rPr>
          <w:rFonts w:ascii="Book Antiqua" w:hAnsi="Book Antiqua" w:cs="Arial"/>
          <w:sz w:val="24"/>
          <w:szCs w:val="24"/>
        </w:rPr>
        <w:t xml:space="preserve">rogramas </w:t>
      </w:r>
      <w:r w:rsidR="00EA33A0">
        <w:rPr>
          <w:rFonts w:ascii="Book Antiqua" w:hAnsi="Book Antiqua" w:cs="Arial"/>
          <w:sz w:val="24"/>
          <w:szCs w:val="24"/>
        </w:rPr>
        <w:t>P</w:t>
      </w:r>
      <w:r w:rsidR="002F16B9">
        <w:rPr>
          <w:rFonts w:ascii="Book Antiqua" w:hAnsi="Book Antiqua" w:cs="Arial"/>
          <w:sz w:val="24"/>
          <w:szCs w:val="24"/>
        </w:rPr>
        <w:t>resupuestarios, los cuales se detallan en el siguiente cuadro:</w:t>
      </w:r>
    </w:p>
    <w:p w14:paraId="52DE6E27" w14:textId="6D79EF6F" w:rsidR="002F16B9" w:rsidRDefault="004558F9">
      <w:pPr>
        <w:pStyle w:val="Descripcin"/>
      </w:pPr>
      <w:r>
        <w:t xml:space="preserve">Cuadro </w:t>
      </w:r>
      <w:r w:rsidR="00C14455">
        <w:fldChar w:fldCharType="begin"/>
      </w:r>
      <w:r w:rsidR="00C14455">
        <w:instrText xml:space="preserve"> SEQ Cuadro \* ARABIC </w:instrText>
      </w:r>
      <w:r w:rsidR="00C14455">
        <w:fldChar w:fldCharType="separate"/>
      </w:r>
      <w:r w:rsidR="008478B2">
        <w:rPr>
          <w:noProof/>
        </w:rPr>
        <w:t>3</w:t>
      </w:r>
      <w:r w:rsidR="00C14455">
        <w:rPr>
          <w:noProof/>
        </w:rPr>
        <w:fldChar w:fldCharType="end"/>
      </w:r>
    </w:p>
    <w:p w14:paraId="5F50BDEF" w14:textId="77777777" w:rsidR="004558F9" w:rsidRPr="004558F9" w:rsidRDefault="004558F9" w:rsidP="004558F9">
      <w:pPr>
        <w:spacing w:after="0" w:line="240" w:lineRule="auto"/>
        <w:contextualSpacing/>
        <w:jc w:val="center"/>
        <w:rPr>
          <w:rFonts w:ascii="Book Antiqua" w:hAnsi="Book Antiqua" w:cs="Arial"/>
          <w:b/>
          <w:sz w:val="24"/>
          <w:szCs w:val="24"/>
          <w:lang w:val="es-ES_tradnl"/>
        </w:rPr>
      </w:pPr>
      <w:bookmarkStart w:id="27" w:name="_Hlk98405411"/>
      <w:r w:rsidRPr="004558F9">
        <w:rPr>
          <w:rFonts w:ascii="Book Antiqua" w:hAnsi="Book Antiqua" w:cs="Arial"/>
          <w:b/>
          <w:sz w:val="24"/>
          <w:szCs w:val="24"/>
          <w:lang w:val="es-ES_tradnl"/>
        </w:rPr>
        <w:t>Porcentaje de avances al PAO por Programa Presupuestario</w:t>
      </w:r>
      <w:bookmarkEnd w:id="27"/>
    </w:p>
    <w:p w14:paraId="37935ADB" w14:textId="357F8B5A" w:rsidR="004558F9" w:rsidRPr="004558F9" w:rsidRDefault="004558F9" w:rsidP="004558F9">
      <w:pPr>
        <w:spacing w:after="0" w:line="240" w:lineRule="auto"/>
        <w:contextualSpacing/>
        <w:jc w:val="center"/>
        <w:rPr>
          <w:rFonts w:ascii="Book Antiqua" w:hAnsi="Book Antiqua" w:cs="Arial"/>
          <w:b/>
          <w:sz w:val="24"/>
          <w:szCs w:val="24"/>
          <w:lang w:val="es-ES_tradnl"/>
        </w:rPr>
      </w:pPr>
      <w:r w:rsidRPr="004558F9">
        <w:rPr>
          <w:rFonts w:ascii="Book Antiqua" w:hAnsi="Book Antiqua" w:cs="Arial"/>
          <w:b/>
          <w:sz w:val="24"/>
          <w:szCs w:val="24"/>
          <w:lang w:val="es-ES_tradnl"/>
        </w:rPr>
        <w:t>para el 202</w:t>
      </w:r>
      <w:r>
        <w:rPr>
          <w:rFonts w:ascii="Book Antiqua" w:hAnsi="Book Antiqua" w:cs="Arial"/>
          <w:b/>
          <w:sz w:val="24"/>
          <w:szCs w:val="24"/>
          <w:lang w:val="es-ES_tradnl"/>
        </w:rPr>
        <w:t>1</w:t>
      </w:r>
    </w:p>
    <w:p w14:paraId="10DEE93F" w14:textId="77777777" w:rsidR="002F16B9" w:rsidRDefault="002F16B9" w:rsidP="00C74926">
      <w:pPr>
        <w:rPr>
          <w:rFonts w:ascii="Book Antiqua" w:hAnsi="Book Antiqua" w:cs="Arial"/>
          <w:sz w:val="24"/>
          <w:szCs w:val="24"/>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8"/>
        <w:gridCol w:w="3128"/>
        <w:gridCol w:w="1499"/>
        <w:gridCol w:w="1218"/>
        <w:gridCol w:w="1197"/>
      </w:tblGrid>
      <w:tr w:rsidR="00B67D81" w:rsidRPr="00B67D81" w14:paraId="7BAF68EF" w14:textId="77777777" w:rsidTr="00F05130">
        <w:trPr>
          <w:trHeight w:val="530"/>
          <w:jc w:val="center"/>
        </w:trPr>
        <w:tc>
          <w:tcPr>
            <w:tcW w:w="1198" w:type="dxa"/>
            <w:shd w:val="clear" w:color="000000" w:fill="0070C0"/>
            <w:vAlign w:val="center"/>
            <w:hideMark/>
          </w:tcPr>
          <w:p w14:paraId="1296EF01" w14:textId="77777777" w:rsidR="00B67D81" w:rsidRPr="00B67D81" w:rsidRDefault="00B67D81" w:rsidP="00B67D81">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Código</w:t>
            </w:r>
          </w:p>
        </w:tc>
        <w:tc>
          <w:tcPr>
            <w:tcW w:w="3128" w:type="dxa"/>
            <w:shd w:val="clear" w:color="000000" w:fill="0070C0"/>
            <w:vAlign w:val="center"/>
            <w:hideMark/>
          </w:tcPr>
          <w:p w14:paraId="435BA678" w14:textId="77777777" w:rsidR="00B67D81" w:rsidRPr="00B67D81" w:rsidRDefault="00B67D81" w:rsidP="00B67D81">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Programa Presupuestario</w:t>
            </w:r>
          </w:p>
        </w:tc>
        <w:tc>
          <w:tcPr>
            <w:tcW w:w="1499" w:type="dxa"/>
            <w:shd w:val="clear" w:color="000000" w:fill="0070C0"/>
            <w:vAlign w:val="center"/>
            <w:hideMark/>
          </w:tcPr>
          <w:p w14:paraId="2E0E30C5" w14:textId="77777777" w:rsidR="00B67D81" w:rsidRPr="00B67D81" w:rsidRDefault="00B67D81" w:rsidP="00B67D81">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Porcentaje de cumplimiento</w:t>
            </w:r>
          </w:p>
        </w:tc>
        <w:tc>
          <w:tcPr>
            <w:tcW w:w="1218" w:type="dxa"/>
            <w:shd w:val="clear" w:color="000000" w:fill="0070C0"/>
            <w:vAlign w:val="center"/>
            <w:hideMark/>
          </w:tcPr>
          <w:p w14:paraId="7171D3F9" w14:textId="77777777" w:rsidR="00B67D81" w:rsidRPr="00B67D81" w:rsidRDefault="00B67D81" w:rsidP="00B67D81">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Metas Formuladas</w:t>
            </w:r>
          </w:p>
        </w:tc>
        <w:tc>
          <w:tcPr>
            <w:tcW w:w="1197" w:type="dxa"/>
            <w:shd w:val="clear" w:color="000000" w:fill="0070C0"/>
            <w:vAlign w:val="center"/>
            <w:hideMark/>
          </w:tcPr>
          <w:p w14:paraId="36DDF291" w14:textId="77777777" w:rsidR="00B67D81" w:rsidRPr="00B67D81" w:rsidRDefault="00B67D81" w:rsidP="00B67D81">
            <w:pPr>
              <w:spacing w:after="0" w:line="240" w:lineRule="auto"/>
              <w:jc w:val="center"/>
              <w:rPr>
                <w:rFonts w:ascii="Book Antiqua" w:eastAsia="Times New Roman" w:hAnsi="Book Antiqua" w:cs="Calibri"/>
                <w:b/>
                <w:bCs/>
                <w:color w:val="FFFFFF"/>
                <w:sz w:val="20"/>
                <w:szCs w:val="20"/>
                <w:lang w:eastAsia="es-CR"/>
              </w:rPr>
            </w:pPr>
            <w:r w:rsidRPr="00B67D81">
              <w:rPr>
                <w:rFonts w:ascii="Book Antiqua" w:eastAsia="Times New Roman" w:hAnsi="Book Antiqua" w:cs="Calibri"/>
                <w:b/>
                <w:bCs/>
                <w:color w:val="FFFFFF"/>
                <w:sz w:val="20"/>
                <w:szCs w:val="20"/>
                <w:lang w:eastAsia="es-CR"/>
              </w:rPr>
              <w:t>Metas con Avance</w:t>
            </w:r>
          </w:p>
        </w:tc>
      </w:tr>
      <w:tr w:rsidR="00B67D81" w:rsidRPr="00B67D81" w14:paraId="33CBF92C" w14:textId="77777777" w:rsidTr="00F05130">
        <w:trPr>
          <w:trHeight w:val="530"/>
          <w:jc w:val="center"/>
        </w:trPr>
        <w:tc>
          <w:tcPr>
            <w:tcW w:w="1198" w:type="dxa"/>
            <w:shd w:val="clear" w:color="auto" w:fill="auto"/>
            <w:vAlign w:val="center"/>
            <w:hideMark/>
          </w:tcPr>
          <w:p w14:paraId="135984E0"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926</w:t>
            </w:r>
          </w:p>
        </w:tc>
        <w:tc>
          <w:tcPr>
            <w:tcW w:w="3128" w:type="dxa"/>
            <w:shd w:val="clear" w:color="auto" w:fill="auto"/>
            <w:vAlign w:val="center"/>
            <w:hideMark/>
          </w:tcPr>
          <w:p w14:paraId="6C4B3627"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Dirección, Administración y Otros Órganos de Apoyo</w:t>
            </w:r>
          </w:p>
        </w:tc>
        <w:tc>
          <w:tcPr>
            <w:tcW w:w="1499" w:type="dxa"/>
            <w:shd w:val="clear" w:color="auto" w:fill="auto"/>
            <w:vAlign w:val="center"/>
            <w:hideMark/>
          </w:tcPr>
          <w:p w14:paraId="1C695987"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98,94%</w:t>
            </w:r>
          </w:p>
        </w:tc>
        <w:tc>
          <w:tcPr>
            <w:tcW w:w="1218" w:type="dxa"/>
            <w:shd w:val="clear" w:color="auto" w:fill="auto"/>
            <w:vAlign w:val="center"/>
            <w:hideMark/>
          </w:tcPr>
          <w:p w14:paraId="109C3E21"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1674</w:t>
            </w:r>
          </w:p>
        </w:tc>
        <w:tc>
          <w:tcPr>
            <w:tcW w:w="1197" w:type="dxa"/>
            <w:shd w:val="clear" w:color="auto" w:fill="auto"/>
            <w:vAlign w:val="center"/>
            <w:hideMark/>
          </w:tcPr>
          <w:p w14:paraId="5508204C"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1671</w:t>
            </w:r>
          </w:p>
        </w:tc>
      </w:tr>
      <w:tr w:rsidR="00B67D81" w:rsidRPr="00B67D81" w14:paraId="7365D19F" w14:textId="77777777" w:rsidTr="00F05130">
        <w:trPr>
          <w:trHeight w:val="270"/>
          <w:jc w:val="center"/>
        </w:trPr>
        <w:tc>
          <w:tcPr>
            <w:tcW w:w="1198" w:type="dxa"/>
            <w:shd w:val="clear" w:color="auto" w:fill="auto"/>
            <w:vAlign w:val="center"/>
            <w:hideMark/>
          </w:tcPr>
          <w:p w14:paraId="3322E69A"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927</w:t>
            </w:r>
          </w:p>
        </w:tc>
        <w:tc>
          <w:tcPr>
            <w:tcW w:w="3128" w:type="dxa"/>
            <w:shd w:val="clear" w:color="auto" w:fill="auto"/>
            <w:vAlign w:val="center"/>
            <w:hideMark/>
          </w:tcPr>
          <w:p w14:paraId="5CF55EB6"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Servicio Jurisdiccional</w:t>
            </w:r>
          </w:p>
        </w:tc>
        <w:tc>
          <w:tcPr>
            <w:tcW w:w="1499" w:type="dxa"/>
            <w:shd w:val="clear" w:color="auto" w:fill="auto"/>
            <w:vAlign w:val="center"/>
            <w:hideMark/>
          </w:tcPr>
          <w:p w14:paraId="4C3F51DF"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92,41%</w:t>
            </w:r>
          </w:p>
        </w:tc>
        <w:tc>
          <w:tcPr>
            <w:tcW w:w="1218" w:type="dxa"/>
            <w:shd w:val="clear" w:color="auto" w:fill="auto"/>
            <w:vAlign w:val="center"/>
            <w:hideMark/>
          </w:tcPr>
          <w:p w14:paraId="3434A51D" w14:textId="7F85262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285</w:t>
            </w:r>
            <w:r w:rsidR="00D93C4B">
              <w:rPr>
                <w:rFonts w:ascii="Book Antiqua" w:eastAsia="Times New Roman" w:hAnsi="Book Antiqua" w:cs="Calibri"/>
                <w:color w:val="000000"/>
                <w:sz w:val="20"/>
                <w:szCs w:val="20"/>
                <w:lang w:eastAsia="es-CR"/>
              </w:rPr>
              <w:t>4</w:t>
            </w:r>
          </w:p>
        </w:tc>
        <w:tc>
          <w:tcPr>
            <w:tcW w:w="1197" w:type="dxa"/>
            <w:shd w:val="clear" w:color="auto" w:fill="auto"/>
            <w:vAlign w:val="center"/>
            <w:hideMark/>
          </w:tcPr>
          <w:p w14:paraId="62AF1FDA" w14:textId="01017A44"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280</w:t>
            </w:r>
            <w:r w:rsidR="00D93C4B">
              <w:rPr>
                <w:rFonts w:ascii="Book Antiqua" w:eastAsia="Times New Roman" w:hAnsi="Book Antiqua" w:cs="Calibri"/>
                <w:color w:val="000000"/>
                <w:sz w:val="20"/>
                <w:szCs w:val="20"/>
                <w:lang w:eastAsia="es-CR"/>
              </w:rPr>
              <w:t>7</w:t>
            </w:r>
          </w:p>
        </w:tc>
      </w:tr>
      <w:tr w:rsidR="00B67D81" w:rsidRPr="00B67D81" w14:paraId="5399A3A2" w14:textId="77777777" w:rsidTr="00F05130">
        <w:trPr>
          <w:trHeight w:val="530"/>
          <w:jc w:val="center"/>
        </w:trPr>
        <w:tc>
          <w:tcPr>
            <w:tcW w:w="1198" w:type="dxa"/>
            <w:shd w:val="clear" w:color="auto" w:fill="auto"/>
            <w:vAlign w:val="center"/>
            <w:hideMark/>
          </w:tcPr>
          <w:p w14:paraId="2427C264"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928</w:t>
            </w:r>
          </w:p>
        </w:tc>
        <w:tc>
          <w:tcPr>
            <w:tcW w:w="3128" w:type="dxa"/>
            <w:shd w:val="clear" w:color="auto" w:fill="auto"/>
            <w:vAlign w:val="center"/>
            <w:hideMark/>
          </w:tcPr>
          <w:p w14:paraId="24593319"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Organismo de Investigación Judicial</w:t>
            </w:r>
          </w:p>
        </w:tc>
        <w:tc>
          <w:tcPr>
            <w:tcW w:w="1499" w:type="dxa"/>
            <w:shd w:val="clear" w:color="auto" w:fill="auto"/>
            <w:vAlign w:val="center"/>
            <w:hideMark/>
          </w:tcPr>
          <w:p w14:paraId="0D0A057A"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99,71%</w:t>
            </w:r>
          </w:p>
        </w:tc>
        <w:tc>
          <w:tcPr>
            <w:tcW w:w="1218" w:type="dxa"/>
            <w:shd w:val="clear" w:color="auto" w:fill="auto"/>
            <w:vAlign w:val="center"/>
            <w:hideMark/>
          </w:tcPr>
          <w:p w14:paraId="5480C00F"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1043</w:t>
            </w:r>
          </w:p>
        </w:tc>
        <w:tc>
          <w:tcPr>
            <w:tcW w:w="1197" w:type="dxa"/>
            <w:shd w:val="clear" w:color="auto" w:fill="auto"/>
            <w:vAlign w:val="center"/>
            <w:hideMark/>
          </w:tcPr>
          <w:p w14:paraId="6A54D5C4"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1042</w:t>
            </w:r>
          </w:p>
        </w:tc>
      </w:tr>
      <w:tr w:rsidR="00B67D81" w:rsidRPr="00B67D81" w14:paraId="79131716" w14:textId="77777777" w:rsidTr="00F05130">
        <w:trPr>
          <w:trHeight w:val="270"/>
          <w:jc w:val="center"/>
        </w:trPr>
        <w:tc>
          <w:tcPr>
            <w:tcW w:w="1198" w:type="dxa"/>
            <w:shd w:val="clear" w:color="auto" w:fill="auto"/>
            <w:vAlign w:val="center"/>
            <w:hideMark/>
          </w:tcPr>
          <w:p w14:paraId="4827591D"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929</w:t>
            </w:r>
          </w:p>
        </w:tc>
        <w:tc>
          <w:tcPr>
            <w:tcW w:w="3128" w:type="dxa"/>
            <w:shd w:val="clear" w:color="auto" w:fill="auto"/>
            <w:vAlign w:val="center"/>
            <w:hideMark/>
          </w:tcPr>
          <w:p w14:paraId="28929084"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Ministerio Público</w:t>
            </w:r>
          </w:p>
        </w:tc>
        <w:tc>
          <w:tcPr>
            <w:tcW w:w="1499" w:type="dxa"/>
            <w:shd w:val="clear" w:color="auto" w:fill="auto"/>
            <w:vAlign w:val="center"/>
            <w:hideMark/>
          </w:tcPr>
          <w:p w14:paraId="19BEEFC6"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98,33%</w:t>
            </w:r>
          </w:p>
        </w:tc>
        <w:tc>
          <w:tcPr>
            <w:tcW w:w="1218" w:type="dxa"/>
            <w:shd w:val="clear" w:color="auto" w:fill="auto"/>
            <w:vAlign w:val="center"/>
            <w:hideMark/>
          </w:tcPr>
          <w:p w14:paraId="4D012DE9"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794</w:t>
            </w:r>
          </w:p>
        </w:tc>
        <w:tc>
          <w:tcPr>
            <w:tcW w:w="1197" w:type="dxa"/>
            <w:shd w:val="clear" w:color="auto" w:fill="auto"/>
            <w:vAlign w:val="center"/>
            <w:hideMark/>
          </w:tcPr>
          <w:p w14:paraId="414B1936"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793</w:t>
            </w:r>
          </w:p>
        </w:tc>
      </w:tr>
      <w:tr w:rsidR="00B67D81" w:rsidRPr="00B67D81" w14:paraId="4A01AC2A" w14:textId="77777777" w:rsidTr="00F05130">
        <w:trPr>
          <w:trHeight w:val="270"/>
          <w:jc w:val="center"/>
        </w:trPr>
        <w:tc>
          <w:tcPr>
            <w:tcW w:w="1198" w:type="dxa"/>
            <w:shd w:val="clear" w:color="auto" w:fill="auto"/>
            <w:vAlign w:val="center"/>
            <w:hideMark/>
          </w:tcPr>
          <w:p w14:paraId="6C69AB77"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930</w:t>
            </w:r>
          </w:p>
        </w:tc>
        <w:tc>
          <w:tcPr>
            <w:tcW w:w="3128" w:type="dxa"/>
            <w:shd w:val="clear" w:color="auto" w:fill="auto"/>
            <w:vAlign w:val="center"/>
            <w:hideMark/>
          </w:tcPr>
          <w:p w14:paraId="2CE3D377"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Defensa Pública</w:t>
            </w:r>
          </w:p>
        </w:tc>
        <w:tc>
          <w:tcPr>
            <w:tcW w:w="1499" w:type="dxa"/>
            <w:shd w:val="clear" w:color="auto" w:fill="auto"/>
            <w:vAlign w:val="center"/>
            <w:hideMark/>
          </w:tcPr>
          <w:p w14:paraId="3B3450FA"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100,00%</w:t>
            </w:r>
          </w:p>
        </w:tc>
        <w:tc>
          <w:tcPr>
            <w:tcW w:w="1218" w:type="dxa"/>
            <w:shd w:val="clear" w:color="auto" w:fill="auto"/>
            <w:vAlign w:val="center"/>
            <w:hideMark/>
          </w:tcPr>
          <w:p w14:paraId="61134B01"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324</w:t>
            </w:r>
          </w:p>
        </w:tc>
        <w:tc>
          <w:tcPr>
            <w:tcW w:w="1197" w:type="dxa"/>
            <w:shd w:val="clear" w:color="auto" w:fill="auto"/>
            <w:vAlign w:val="center"/>
            <w:hideMark/>
          </w:tcPr>
          <w:p w14:paraId="3C314A71"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324</w:t>
            </w:r>
          </w:p>
        </w:tc>
      </w:tr>
      <w:tr w:rsidR="00B67D81" w:rsidRPr="00B67D81" w14:paraId="53F12507" w14:textId="77777777" w:rsidTr="00F05130">
        <w:trPr>
          <w:trHeight w:val="530"/>
          <w:jc w:val="center"/>
        </w:trPr>
        <w:tc>
          <w:tcPr>
            <w:tcW w:w="1198" w:type="dxa"/>
            <w:shd w:val="clear" w:color="auto" w:fill="auto"/>
            <w:vAlign w:val="center"/>
            <w:hideMark/>
          </w:tcPr>
          <w:p w14:paraId="3D369C4D"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950</w:t>
            </w:r>
          </w:p>
        </w:tc>
        <w:tc>
          <w:tcPr>
            <w:tcW w:w="3128" w:type="dxa"/>
            <w:shd w:val="clear" w:color="auto" w:fill="auto"/>
            <w:vAlign w:val="center"/>
            <w:hideMark/>
          </w:tcPr>
          <w:p w14:paraId="73171607" w14:textId="77777777" w:rsidR="00B67D81" w:rsidRPr="00B67D81" w:rsidRDefault="00B67D81" w:rsidP="00B67D81">
            <w:pPr>
              <w:spacing w:after="0" w:line="240" w:lineRule="auto"/>
              <w:jc w:val="both"/>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Servicio de Atención y Protección de Víctimas y Testigos</w:t>
            </w:r>
          </w:p>
        </w:tc>
        <w:tc>
          <w:tcPr>
            <w:tcW w:w="1499" w:type="dxa"/>
            <w:shd w:val="clear" w:color="auto" w:fill="auto"/>
            <w:vAlign w:val="center"/>
            <w:hideMark/>
          </w:tcPr>
          <w:p w14:paraId="57B50580"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97,88%</w:t>
            </w:r>
          </w:p>
        </w:tc>
        <w:tc>
          <w:tcPr>
            <w:tcW w:w="1218" w:type="dxa"/>
            <w:shd w:val="clear" w:color="auto" w:fill="auto"/>
            <w:vAlign w:val="center"/>
            <w:hideMark/>
          </w:tcPr>
          <w:p w14:paraId="56A0DC2F"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49</w:t>
            </w:r>
          </w:p>
        </w:tc>
        <w:tc>
          <w:tcPr>
            <w:tcW w:w="1197" w:type="dxa"/>
            <w:shd w:val="clear" w:color="auto" w:fill="auto"/>
            <w:vAlign w:val="center"/>
            <w:hideMark/>
          </w:tcPr>
          <w:p w14:paraId="742BEB5C" w14:textId="77777777" w:rsidR="00B67D81" w:rsidRPr="00B67D81" w:rsidRDefault="00B67D81" w:rsidP="00B67D81">
            <w:pPr>
              <w:spacing w:after="0" w:line="240" w:lineRule="auto"/>
              <w:jc w:val="center"/>
              <w:rPr>
                <w:rFonts w:ascii="Book Antiqua" w:eastAsia="Times New Roman" w:hAnsi="Book Antiqua" w:cs="Calibri"/>
                <w:color w:val="000000"/>
                <w:sz w:val="20"/>
                <w:szCs w:val="20"/>
                <w:lang w:eastAsia="es-CR"/>
              </w:rPr>
            </w:pPr>
            <w:r w:rsidRPr="00B67D81">
              <w:rPr>
                <w:rFonts w:ascii="Book Antiqua" w:eastAsia="Times New Roman" w:hAnsi="Book Antiqua" w:cs="Calibri"/>
                <w:color w:val="000000"/>
                <w:sz w:val="20"/>
                <w:szCs w:val="20"/>
                <w:lang w:eastAsia="es-CR"/>
              </w:rPr>
              <w:t>49</w:t>
            </w:r>
          </w:p>
        </w:tc>
      </w:tr>
      <w:tr w:rsidR="00F05130" w:rsidRPr="00B67D81" w14:paraId="7D8AF484" w14:textId="77777777" w:rsidTr="00F05130">
        <w:trPr>
          <w:trHeight w:val="530"/>
          <w:jc w:val="center"/>
        </w:trPr>
        <w:tc>
          <w:tcPr>
            <w:tcW w:w="4326" w:type="dxa"/>
            <w:gridSpan w:val="2"/>
            <w:shd w:val="clear" w:color="auto" w:fill="auto"/>
            <w:vAlign w:val="center"/>
          </w:tcPr>
          <w:p w14:paraId="2D043EA0" w14:textId="52E3EA87" w:rsidR="00F05130" w:rsidRPr="00F05130" w:rsidRDefault="00F05130" w:rsidP="00F05130">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Total</w:t>
            </w:r>
          </w:p>
        </w:tc>
        <w:tc>
          <w:tcPr>
            <w:tcW w:w="1499" w:type="dxa"/>
            <w:shd w:val="clear" w:color="auto" w:fill="auto"/>
            <w:vAlign w:val="center"/>
          </w:tcPr>
          <w:p w14:paraId="16E33C12" w14:textId="58A93340" w:rsidR="00F05130" w:rsidRPr="00F05130" w:rsidRDefault="00F05130" w:rsidP="00B67D81">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96,40%</w:t>
            </w:r>
          </w:p>
        </w:tc>
        <w:tc>
          <w:tcPr>
            <w:tcW w:w="1218" w:type="dxa"/>
            <w:shd w:val="clear" w:color="auto" w:fill="auto"/>
            <w:vAlign w:val="center"/>
          </w:tcPr>
          <w:p w14:paraId="26843E01" w14:textId="5C44171A" w:rsidR="00F05130" w:rsidRPr="00F05130" w:rsidRDefault="006750B1" w:rsidP="00B67D81">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6738</w:t>
            </w:r>
          </w:p>
        </w:tc>
        <w:tc>
          <w:tcPr>
            <w:tcW w:w="1197" w:type="dxa"/>
            <w:shd w:val="clear" w:color="auto" w:fill="auto"/>
            <w:vAlign w:val="center"/>
          </w:tcPr>
          <w:p w14:paraId="3A4B806F" w14:textId="1A72DAC2" w:rsidR="00F05130" w:rsidRPr="00F05130" w:rsidRDefault="009431D1" w:rsidP="00B67D81">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6686</w:t>
            </w:r>
          </w:p>
        </w:tc>
      </w:tr>
    </w:tbl>
    <w:p w14:paraId="658D2F2D" w14:textId="463FBEC6" w:rsidR="002F16B9" w:rsidRPr="00B67D81" w:rsidRDefault="00B67D81" w:rsidP="00C74926">
      <w:pPr>
        <w:rPr>
          <w:rFonts w:ascii="Book Antiqua" w:hAnsi="Book Antiqua" w:cs="Arial"/>
          <w:sz w:val="16"/>
          <w:szCs w:val="16"/>
        </w:rPr>
      </w:pPr>
      <w:r>
        <w:rPr>
          <w:rFonts w:ascii="Book Antiqua" w:hAnsi="Book Antiqua" w:cs="Arial"/>
          <w:b/>
          <w:bCs/>
          <w:sz w:val="16"/>
          <w:szCs w:val="16"/>
        </w:rPr>
        <w:t xml:space="preserve">        </w:t>
      </w: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B0739C">
        <w:rPr>
          <w:rFonts w:ascii="Book Antiqua" w:hAnsi="Book Antiqua" w:cs="Arial"/>
          <w:sz w:val="16"/>
          <w:szCs w:val="16"/>
        </w:rPr>
        <w:t>9</w:t>
      </w:r>
      <w:r w:rsidRPr="00B67D81">
        <w:rPr>
          <w:rFonts w:ascii="Book Antiqua" w:hAnsi="Book Antiqua" w:cs="Arial"/>
          <w:sz w:val="16"/>
          <w:szCs w:val="16"/>
        </w:rPr>
        <w:t xml:space="preserve"> de </w:t>
      </w:r>
      <w:r w:rsidR="00B0739C">
        <w:rPr>
          <w:rFonts w:ascii="Book Antiqua" w:hAnsi="Book Antiqua" w:cs="Arial"/>
          <w:sz w:val="16"/>
          <w:szCs w:val="16"/>
        </w:rPr>
        <w:t>enero</w:t>
      </w:r>
      <w:r w:rsidRPr="00B67D81">
        <w:rPr>
          <w:rFonts w:ascii="Book Antiqua" w:hAnsi="Book Antiqua" w:cs="Arial"/>
          <w:sz w:val="16"/>
          <w:szCs w:val="16"/>
        </w:rPr>
        <w:t xml:space="preserve"> del 2022.</w:t>
      </w:r>
      <w:r w:rsidR="00CC41E9">
        <w:rPr>
          <w:rFonts w:ascii="Book Antiqua" w:hAnsi="Book Antiqua" w:cs="Arial"/>
          <w:sz w:val="16"/>
          <w:szCs w:val="16"/>
        </w:rPr>
        <w:t xml:space="preserve"> </w:t>
      </w:r>
    </w:p>
    <w:p w14:paraId="63D697E2" w14:textId="77777777" w:rsidR="009431D1" w:rsidRDefault="009431D1" w:rsidP="00FC6412">
      <w:pPr>
        <w:spacing w:after="0"/>
        <w:jc w:val="both"/>
        <w:rPr>
          <w:rFonts w:ascii="Book Antiqua" w:hAnsi="Book Antiqua" w:cs="Arial"/>
          <w:sz w:val="24"/>
          <w:szCs w:val="24"/>
        </w:rPr>
      </w:pPr>
    </w:p>
    <w:p w14:paraId="055C9E3D" w14:textId="66FBD14F" w:rsidR="005400F9" w:rsidRDefault="00FC6412" w:rsidP="00FC6412">
      <w:pPr>
        <w:spacing w:after="0"/>
        <w:jc w:val="both"/>
        <w:rPr>
          <w:rFonts w:ascii="Book Antiqua" w:hAnsi="Book Antiqua" w:cs="Arial"/>
          <w:sz w:val="24"/>
          <w:szCs w:val="24"/>
        </w:rPr>
      </w:pPr>
      <w:r w:rsidRPr="002333F6">
        <w:rPr>
          <w:rFonts w:ascii="Book Antiqua" w:hAnsi="Book Antiqua" w:cs="Arial"/>
          <w:sz w:val="24"/>
          <w:szCs w:val="24"/>
        </w:rPr>
        <w:t xml:space="preserve">De las </w:t>
      </w:r>
      <w:r w:rsidR="007B2D82">
        <w:rPr>
          <w:rFonts w:ascii="Book Antiqua" w:hAnsi="Book Antiqua" w:cs="Arial"/>
          <w:sz w:val="24"/>
          <w:szCs w:val="24"/>
        </w:rPr>
        <w:t>673</w:t>
      </w:r>
      <w:r w:rsidR="00D93C4B">
        <w:rPr>
          <w:rFonts w:ascii="Book Antiqua" w:hAnsi="Book Antiqua" w:cs="Arial"/>
          <w:sz w:val="24"/>
          <w:szCs w:val="24"/>
        </w:rPr>
        <w:t>8</w:t>
      </w:r>
      <w:r w:rsidRPr="002333F6">
        <w:rPr>
          <w:rFonts w:ascii="Book Antiqua" w:hAnsi="Book Antiqua" w:cs="Arial"/>
          <w:sz w:val="24"/>
          <w:szCs w:val="24"/>
        </w:rPr>
        <w:t xml:space="preserve"> metas formuladas, se registran </w:t>
      </w:r>
      <w:r w:rsidR="00273329">
        <w:rPr>
          <w:rFonts w:ascii="Book Antiqua" w:hAnsi="Book Antiqua" w:cs="Arial"/>
          <w:sz w:val="24"/>
          <w:szCs w:val="24"/>
        </w:rPr>
        <w:t>668</w:t>
      </w:r>
      <w:r w:rsidR="004F57BD">
        <w:rPr>
          <w:rFonts w:ascii="Book Antiqua" w:hAnsi="Book Antiqua" w:cs="Arial"/>
          <w:sz w:val="24"/>
          <w:szCs w:val="24"/>
        </w:rPr>
        <w:t>6</w:t>
      </w:r>
      <w:r w:rsidRPr="002333F6">
        <w:rPr>
          <w:rFonts w:ascii="Book Antiqua" w:hAnsi="Book Antiqua" w:cs="Arial"/>
          <w:sz w:val="24"/>
          <w:szCs w:val="24"/>
        </w:rPr>
        <w:t xml:space="preserve"> metas con algún nivel de avance. Con respecto al porcentaje de avances por Programa se observa un cumplimiento alto por parte de </w:t>
      </w:r>
      <w:r w:rsidRPr="00810C35">
        <w:rPr>
          <w:rFonts w:ascii="Book Antiqua" w:hAnsi="Book Antiqua" w:cs="Arial"/>
          <w:sz w:val="24"/>
          <w:szCs w:val="24"/>
        </w:rPr>
        <w:t xml:space="preserve">la Defensa Pública con </w:t>
      </w:r>
      <w:r w:rsidR="00437EC9">
        <w:rPr>
          <w:rFonts w:ascii="Book Antiqua" w:hAnsi="Book Antiqua" w:cs="Arial"/>
          <w:sz w:val="24"/>
          <w:szCs w:val="24"/>
        </w:rPr>
        <w:t>100,00</w:t>
      </w:r>
      <w:r w:rsidRPr="00810C35">
        <w:rPr>
          <w:rFonts w:ascii="Book Antiqua" w:hAnsi="Book Antiqua" w:cs="Arial"/>
          <w:sz w:val="24"/>
          <w:szCs w:val="24"/>
        </w:rPr>
        <w:t>%, de seguido del Organismo de Investigación Judicial con un 99,</w:t>
      </w:r>
      <w:r w:rsidR="004A7FE1">
        <w:rPr>
          <w:rFonts w:ascii="Book Antiqua" w:hAnsi="Book Antiqua" w:cs="Arial"/>
          <w:sz w:val="24"/>
          <w:szCs w:val="24"/>
        </w:rPr>
        <w:t>7</w:t>
      </w:r>
      <w:r w:rsidRPr="00810C35">
        <w:rPr>
          <w:rFonts w:ascii="Book Antiqua" w:hAnsi="Book Antiqua" w:cs="Arial"/>
          <w:sz w:val="24"/>
          <w:szCs w:val="24"/>
        </w:rPr>
        <w:t>1%, así como la Dirección, Administración y Otros Órganos de Apoyo con un 98,</w:t>
      </w:r>
      <w:r w:rsidR="004A7FE1">
        <w:rPr>
          <w:rFonts w:ascii="Book Antiqua" w:hAnsi="Book Antiqua" w:cs="Arial"/>
          <w:sz w:val="24"/>
          <w:szCs w:val="24"/>
        </w:rPr>
        <w:t>94</w:t>
      </w:r>
      <w:r w:rsidRPr="00810C35">
        <w:rPr>
          <w:rFonts w:ascii="Book Antiqua" w:hAnsi="Book Antiqua" w:cs="Arial"/>
          <w:sz w:val="24"/>
          <w:szCs w:val="24"/>
        </w:rPr>
        <w:t>%</w:t>
      </w:r>
      <w:r w:rsidR="004A7FE1">
        <w:rPr>
          <w:rFonts w:ascii="Book Antiqua" w:hAnsi="Book Antiqua" w:cs="Arial"/>
          <w:sz w:val="24"/>
          <w:szCs w:val="24"/>
        </w:rPr>
        <w:t>,</w:t>
      </w:r>
      <w:r w:rsidR="004A7FE1" w:rsidRPr="004A7FE1">
        <w:rPr>
          <w:rFonts w:ascii="Book Antiqua" w:hAnsi="Book Antiqua" w:cs="Arial"/>
          <w:sz w:val="24"/>
          <w:szCs w:val="24"/>
        </w:rPr>
        <w:t xml:space="preserve"> </w:t>
      </w:r>
      <w:r w:rsidR="00855F1E">
        <w:rPr>
          <w:rFonts w:ascii="Book Antiqua" w:hAnsi="Book Antiqua" w:cs="Arial"/>
          <w:sz w:val="24"/>
          <w:szCs w:val="24"/>
        </w:rPr>
        <w:t xml:space="preserve">el Ministerio Público </w:t>
      </w:r>
      <w:r w:rsidR="00855F1E" w:rsidRPr="002333F6">
        <w:rPr>
          <w:rFonts w:ascii="Book Antiqua" w:hAnsi="Book Antiqua" w:cs="Arial"/>
          <w:sz w:val="24"/>
          <w:szCs w:val="24"/>
        </w:rPr>
        <w:t>registra</w:t>
      </w:r>
      <w:r w:rsidR="00855F1E">
        <w:rPr>
          <w:rFonts w:ascii="Book Antiqua" w:hAnsi="Book Antiqua" w:cs="Arial"/>
          <w:sz w:val="24"/>
          <w:szCs w:val="24"/>
        </w:rPr>
        <w:t xml:space="preserve"> un 98,33% y</w:t>
      </w:r>
      <w:r w:rsidR="00855F1E" w:rsidRPr="009F5F94">
        <w:rPr>
          <w:rFonts w:ascii="Book Antiqua" w:hAnsi="Book Antiqua" w:cs="Arial"/>
          <w:sz w:val="24"/>
          <w:szCs w:val="24"/>
        </w:rPr>
        <w:t xml:space="preserve"> </w:t>
      </w:r>
      <w:r w:rsidR="004A7FE1" w:rsidRPr="00810C35">
        <w:rPr>
          <w:rFonts w:ascii="Book Antiqua" w:hAnsi="Book Antiqua" w:cs="Arial"/>
          <w:sz w:val="24"/>
          <w:szCs w:val="24"/>
        </w:rPr>
        <w:t>el Servicio de Atención y Protección de Víctimas y Testigos con un 9</w:t>
      </w:r>
      <w:r w:rsidR="00855F1E">
        <w:rPr>
          <w:rFonts w:ascii="Book Antiqua" w:hAnsi="Book Antiqua" w:cs="Arial"/>
          <w:sz w:val="24"/>
          <w:szCs w:val="24"/>
        </w:rPr>
        <w:t>7</w:t>
      </w:r>
      <w:r w:rsidR="004A7FE1" w:rsidRPr="00810C35">
        <w:rPr>
          <w:rFonts w:ascii="Book Antiqua" w:hAnsi="Book Antiqua" w:cs="Arial"/>
          <w:sz w:val="24"/>
          <w:szCs w:val="24"/>
        </w:rPr>
        <w:t>,</w:t>
      </w:r>
      <w:r w:rsidR="00855F1E">
        <w:rPr>
          <w:rFonts w:ascii="Book Antiqua" w:hAnsi="Book Antiqua" w:cs="Arial"/>
          <w:sz w:val="24"/>
          <w:szCs w:val="24"/>
        </w:rPr>
        <w:t>88</w:t>
      </w:r>
      <w:r w:rsidR="004A7FE1" w:rsidRPr="00810C35">
        <w:rPr>
          <w:rFonts w:ascii="Book Antiqua" w:hAnsi="Book Antiqua" w:cs="Arial"/>
          <w:sz w:val="24"/>
          <w:szCs w:val="24"/>
        </w:rPr>
        <w:t>%</w:t>
      </w:r>
      <w:r w:rsidR="00855F1E">
        <w:rPr>
          <w:rFonts w:ascii="Book Antiqua" w:hAnsi="Book Antiqua" w:cs="Arial"/>
          <w:sz w:val="24"/>
          <w:szCs w:val="24"/>
        </w:rPr>
        <w:t xml:space="preserve">. </w:t>
      </w:r>
      <w:r>
        <w:rPr>
          <w:rFonts w:ascii="Book Antiqua" w:hAnsi="Book Antiqua" w:cs="Arial"/>
          <w:sz w:val="24"/>
          <w:szCs w:val="24"/>
        </w:rPr>
        <w:t>Por otro lado, el Programa de Servicio Jurisdiccional registra un 92,</w:t>
      </w:r>
      <w:r w:rsidR="00855F1E">
        <w:rPr>
          <w:rFonts w:ascii="Book Antiqua" w:hAnsi="Book Antiqua" w:cs="Arial"/>
          <w:sz w:val="24"/>
          <w:szCs w:val="24"/>
        </w:rPr>
        <w:t>41</w:t>
      </w:r>
      <w:r>
        <w:rPr>
          <w:rFonts w:ascii="Book Antiqua" w:hAnsi="Book Antiqua" w:cs="Arial"/>
          <w:sz w:val="24"/>
          <w:szCs w:val="24"/>
        </w:rPr>
        <w:t xml:space="preserve">%, siendo </w:t>
      </w:r>
      <w:r w:rsidRPr="002333F6">
        <w:rPr>
          <w:rFonts w:ascii="Book Antiqua" w:hAnsi="Book Antiqua" w:cs="Arial"/>
          <w:sz w:val="24"/>
          <w:szCs w:val="24"/>
        </w:rPr>
        <w:t xml:space="preserve">el </w:t>
      </w:r>
      <w:r>
        <w:rPr>
          <w:rFonts w:ascii="Book Antiqua" w:hAnsi="Book Antiqua" w:cs="Arial"/>
          <w:sz w:val="24"/>
          <w:szCs w:val="24"/>
        </w:rPr>
        <w:t xml:space="preserve">de </w:t>
      </w:r>
      <w:r w:rsidRPr="002333F6">
        <w:rPr>
          <w:rFonts w:ascii="Book Antiqua" w:hAnsi="Book Antiqua" w:cs="Arial"/>
          <w:sz w:val="24"/>
          <w:szCs w:val="24"/>
        </w:rPr>
        <w:t xml:space="preserve">menor nivel de cumplimiento, </w:t>
      </w:r>
      <w:r>
        <w:rPr>
          <w:rFonts w:ascii="Book Antiqua" w:hAnsi="Book Antiqua" w:cs="Arial"/>
          <w:sz w:val="24"/>
          <w:szCs w:val="24"/>
        </w:rPr>
        <w:t xml:space="preserve">se destaca que es </w:t>
      </w:r>
      <w:r w:rsidRPr="002333F6">
        <w:rPr>
          <w:rFonts w:ascii="Book Antiqua" w:hAnsi="Book Antiqua" w:cs="Arial"/>
          <w:sz w:val="24"/>
          <w:szCs w:val="24"/>
        </w:rPr>
        <w:t>el programa con mayor cantidad de oficinas, compuesto por 41</w:t>
      </w:r>
      <w:r w:rsidR="00774F43">
        <w:rPr>
          <w:rFonts w:ascii="Book Antiqua" w:hAnsi="Book Antiqua" w:cs="Arial"/>
          <w:sz w:val="24"/>
          <w:szCs w:val="24"/>
        </w:rPr>
        <w:t>3</w:t>
      </w:r>
      <w:r w:rsidRPr="002333F6">
        <w:rPr>
          <w:rFonts w:ascii="Book Antiqua" w:hAnsi="Book Antiqua" w:cs="Arial"/>
          <w:sz w:val="24"/>
          <w:szCs w:val="24"/>
        </w:rPr>
        <w:t xml:space="preserve"> despachos a lo largo del país lo que </w:t>
      </w:r>
      <w:r>
        <w:rPr>
          <w:rFonts w:ascii="Book Antiqua" w:hAnsi="Book Antiqua" w:cs="Arial"/>
          <w:sz w:val="24"/>
          <w:szCs w:val="24"/>
        </w:rPr>
        <w:t>genera</w:t>
      </w:r>
      <w:r w:rsidRPr="002333F6">
        <w:rPr>
          <w:rFonts w:ascii="Book Antiqua" w:hAnsi="Book Antiqua" w:cs="Arial"/>
          <w:sz w:val="24"/>
          <w:szCs w:val="24"/>
        </w:rPr>
        <w:t xml:space="preserve"> mayores dificultades para la consecución de las metas de manera pormenorizada</w:t>
      </w:r>
      <w:r>
        <w:rPr>
          <w:rFonts w:ascii="Book Antiqua" w:hAnsi="Book Antiqua" w:cs="Arial"/>
          <w:sz w:val="24"/>
          <w:szCs w:val="24"/>
        </w:rPr>
        <w:t xml:space="preserve"> y el debido control que debe de haber a lo interno de las oficinas para el cumplimiento</w:t>
      </w:r>
      <w:r w:rsidRPr="002333F6">
        <w:rPr>
          <w:rFonts w:ascii="Book Antiqua" w:hAnsi="Book Antiqua" w:cs="Arial"/>
          <w:sz w:val="24"/>
          <w:szCs w:val="24"/>
        </w:rPr>
        <w:t>.</w:t>
      </w:r>
    </w:p>
    <w:p w14:paraId="551BCC37" w14:textId="77777777" w:rsidR="008478B2" w:rsidRDefault="008478B2" w:rsidP="00FC6412">
      <w:pPr>
        <w:spacing w:after="0"/>
        <w:jc w:val="both"/>
        <w:rPr>
          <w:rFonts w:ascii="Book Antiqua" w:hAnsi="Book Antiqua" w:cs="Arial"/>
          <w:sz w:val="24"/>
          <w:szCs w:val="24"/>
        </w:rPr>
      </w:pPr>
    </w:p>
    <w:p w14:paraId="2A565121" w14:textId="77777777" w:rsidR="005400F9" w:rsidRDefault="005400F9" w:rsidP="00FC6412">
      <w:pPr>
        <w:spacing w:after="0"/>
        <w:jc w:val="both"/>
        <w:rPr>
          <w:rFonts w:ascii="Book Antiqua" w:hAnsi="Book Antiqua" w:cs="Arial"/>
          <w:sz w:val="24"/>
          <w:szCs w:val="24"/>
        </w:rPr>
      </w:pPr>
    </w:p>
    <w:p w14:paraId="34D80E34" w14:textId="445CC359" w:rsidR="000D2F4C" w:rsidRDefault="000D2F4C">
      <w:pPr>
        <w:pStyle w:val="Descripcin"/>
      </w:pPr>
      <w:r>
        <w:lastRenderedPageBreak/>
        <w:t xml:space="preserve">Cuadro </w:t>
      </w:r>
      <w:r w:rsidR="00C14455">
        <w:fldChar w:fldCharType="begin"/>
      </w:r>
      <w:r w:rsidR="00C14455">
        <w:instrText xml:space="preserve"> SEQ Cuadro \* ARABIC </w:instrText>
      </w:r>
      <w:r w:rsidR="00C14455">
        <w:fldChar w:fldCharType="separate"/>
      </w:r>
      <w:r w:rsidR="008478B2">
        <w:rPr>
          <w:noProof/>
        </w:rPr>
        <w:t>4</w:t>
      </w:r>
      <w:r w:rsidR="00C14455">
        <w:rPr>
          <w:noProof/>
        </w:rPr>
        <w:fldChar w:fldCharType="end"/>
      </w:r>
    </w:p>
    <w:p w14:paraId="24115AD4" w14:textId="645891A3" w:rsidR="000D2F4C" w:rsidRPr="002333F6" w:rsidRDefault="000D2F4C" w:rsidP="000D2F4C">
      <w:pPr>
        <w:spacing w:after="0"/>
        <w:jc w:val="center"/>
        <w:rPr>
          <w:rFonts w:ascii="Book Antiqua" w:hAnsi="Book Antiqua" w:cs="Arial"/>
          <w:b/>
          <w:sz w:val="24"/>
          <w:szCs w:val="24"/>
        </w:rPr>
      </w:pPr>
      <w:r w:rsidRPr="00661C1E">
        <w:rPr>
          <w:rFonts w:ascii="Book Antiqua" w:hAnsi="Book Antiqua" w:cs="Arial"/>
          <w:b/>
          <w:sz w:val="24"/>
          <w:szCs w:val="24"/>
        </w:rPr>
        <w:t>Comparación de porcentaje de avances</w:t>
      </w:r>
      <w:r w:rsidRPr="002333F6">
        <w:rPr>
          <w:rFonts w:ascii="Book Antiqua" w:hAnsi="Book Antiqua" w:cs="Arial"/>
          <w:b/>
          <w:sz w:val="24"/>
          <w:szCs w:val="24"/>
        </w:rPr>
        <w:t xml:space="preserve"> al PAO por Programa</w:t>
      </w:r>
      <w:r>
        <w:rPr>
          <w:rFonts w:ascii="Book Antiqua" w:hAnsi="Book Antiqua" w:cs="Arial"/>
          <w:b/>
          <w:sz w:val="24"/>
          <w:szCs w:val="24"/>
        </w:rPr>
        <w:t xml:space="preserve"> Presupuestario</w:t>
      </w:r>
    </w:p>
    <w:p w14:paraId="48D62BFD" w14:textId="5D25D8FC" w:rsidR="000D2F4C" w:rsidRDefault="000D2F4C" w:rsidP="000D2F4C">
      <w:pPr>
        <w:spacing w:after="0"/>
        <w:jc w:val="center"/>
        <w:rPr>
          <w:rFonts w:ascii="Book Antiqua" w:hAnsi="Book Antiqua" w:cs="Arial"/>
          <w:b/>
          <w:sz w:val="24"/>
          <w:szCs w:val="24"/>
        </w:rPr>
      </w:pPr>
      <w:r>
        <w:rPr>
          <w:rFonts w:ascii="Book Antiqua" w:hAnsi="Book Antiqua" w:cs="Arial"/>
          <w:b/>
          <w:sz w:val="24"/>
          <w:szCs w:val="24"/>
        </w:rPr>
        <w:t>según evaluación del 2020 versus evaluación del 2021.</w:t>
      </w:r>
    </w:p>
    <w:p w14:paraId="25E42C64" w14:textId="77777777" w:rsidR="001873F4" w:rsidRDefault="001873F4" w:rsidP="00FC6412">
      <w:pPr>
        <w:spacing w:after="0"/>
        <w:jc w:val="both"/>
        <w:rPr>
          <w:rFonts w:ascii="Book Antiqua" w:hAnsi="Book Antiqua" w:cs="Arial"/>
          <w:sz w:val="24"/>
          <w:szCs w:val="24"/>
        </w:rPr>
      </w:pPr>
    </w:p>
    <w:tbl>
      <w:tblPr>
        <w:tblW w:w="7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2360"/>
        <w:gridCol w:w="1200"/>
        <w:gridCol w:w="1200"/>
        <w:gridCol w:w="1200"/>
      </w:tblGrid>
      <w:tr w:rsidR="006976B3" w:rsidRPr="006976B3" w14:paraId="5991E055" w14:textId="77777777" w:rsidTr="00585667">
        <w:trPr>
          <w:trHeight w:val="790"/>
          <w:jc w:val="center"/>
        </w:trPr>
        <w:tc>
          <w:tcPr>
            <w:tcW w:w="1200" w:type="dxa"/>
            <w:shd w:val="clear" w:color="000000" w:fill="548DD4"/>
            <w:vAlign w:val="center"/>
            <w:hideMark/>
          </w:tcPr>
          <w:p w14:paraId="08FD1C37" w14:textId="77777777" w:rsidR="006976B3" w:rsidRPr="006976B3" w:rsidRDefault="006976B3" w:rsidP="006976B3">
            <w:pPr>
              <w:spacing w:after="0" w:line="240" w:lineRule="auto"/>
              <w:jc w:val="center"/>
              <w:rPr>
                <w:rFonts w:ascii="Book Antiqua" w:eastAsia="Times New Roman" w:hAnsi="Book Antiqua" w:cs="Calibri"/>
                <w:b/>
                <w:bCs/>
                <w:color w:val="FFFFFF"/>
                <w:sz w:val="20"/>
                <w:szCs w:val="20"/>
                <w:lang w:eastAsia="es-CR"/>
              </w:rPr>
            </w:pPr>
            <w:r w:rsidRPr="006976B3">
              <w:rPr>
                <w:rFonts w:ascii="Book Antiqua" w:eastAsia="Times New Roman" w:hAnsi="Book Antiqua" w:cs="Calibri"/>
                <w:b/>
                <w:bCs/>
                <w:color w:val="FFFFFF"/>
                <w:sz w:val="20"/>
                <w:szCs w:val="20"/>
                <w:lang w:eastAsia="es-CR"/>
              </w:rPr>
              <w:t>Código</w:t>
            </w:r>
          </w:p>
        </w:tc>
        <w:tc>
          <w:tcPr>
            <w:tcW w:w="2360" w:type="dxa"/>
            <w:shd w:val="clear" w:color="000000" w:fill="548DD4"/>
            <w:vAlign w:val="center"/>
            <w:hideMark/>
          </w:tcPr>
          <w:p w14:paraId="71301F54" w14:textId="77777777" w:rsidR="006976B3" w:rsidRPr="006976B3" w:rsidRDefault="006976B3" w:rsidP="006976B3">
            <w:pPr>
              <w:spacing w:after="0" w:line="240" w:lineRule="auto"/>
              <w:jc w:val="center"/>
              <w:rPr>
                <w:rFonts w:ascii="Book Antiqua" w:eastAsia="Times New Roman" w:hAnsi="Book Antiqua" w:cs="Calibri"/>
                <w:b/>
                <w:bCs/>
                <w:color w:val="FFFFFF"/>
                <w:sz w:val="20"/>
                <w:szCs w:val="20"/>
                <w:lang w:eastAsia="es-CR"/>
              </w:rPr>
            </w:pPr>
            <w:r w:rsidRPr="006976B3">
              <w:rPr>
                <w:rFonts w:ascii="Book Antiqua" w:eastAsia="Times New Roman" w:hAnsi="Book Antiqua" w:cs="Calibri"/>
                <w:b/>
                <w:bCs/>
                <w:color w:val="FFFFFF"/>
                <w:sz w:val="20"/>
                <w:szCs w:val="20"/>
                <w:lang w:eastAsia="es-CR"/>
              </w:rPr>
              <w:t>Programa Presupuestario</w:t>
            </w:r>
          </w:p>
        </w:tc>
        <w:tc>
          <w:tcPr>
            <w:tcW w:w="1200" w:type="dxa"/>
            <w:shd w:val="clear" w:color="000000" w:fill="548DD4"/>
            <w:vAlign w:val="center"/>
            <w:hideMark/>
          </w:tcPr>
          <w:p w14:paraId="5E2EBFF1" w14:textId="77777777" w:rsidR="006976B3" w:rsidRPr="006976B3" w:rsidRDefault="006976B3" w:rsidP="006976B3">
            <w:pPr>
              <w:spacing w:after="0" w:line="240" w:lineRule="auto"/>
              <w:jc w:val="center"/>
              <w:rPr>
                <w:rFonts w:ascii="Book Antiqua" w:eastAsia="Times New Roman" w:hAnsi="Book Antiqua" w:cs="Calibri"/>
                <w:b/>
                <w:bCs/>
                <w:color w:val="FFFFFF"/>
                <w:sz w:val="20"/>
                <w:szCs w:val="20"/>
                <w:lang w:eastAsia="es-CR"/>
              </w:rPr>
            </w:pPr>
            <w:r w:rsidRPr="006976B3">
              <w:rPr>
                <w:rFonts w:ascii="Book Antiqua" w:eastAsia="Times New Roman" w:hAnsi="Book Antiqua" w:cs="Calibri"/>
                <w:b/>
                <w:bCs/>
                <w:color w:val="FFFFFF"/>
                <w:sz w:val="20"/>
                <w:szCs w:val="20"/>
                <w:lang w:eastAsia="es-CR"/>
              </w:rPr>
              <w:t>2020</w:t>
            </w:r>
          </w:p>
        </w:tc>
        <w:tc>
          <w:tcPr>
            <w:tcW w:w="1200" w:type="dxa"/>
            <w:shd w:val="clear" w:color="000000" w:fill="548DD4"/>
            <w:vAlign w:val="center"/>
            <w:hideMark/>
          </w:tcPr>
          <w:p w14:paraId="42866614" w14:textId="77777777" w:rsidR="006976B3" w:rsidRPr="006976B3" w:rsidRDefault="006976B3" w:rsidP="006976B3">
            <w:pPr>
              <w:spacing w:after="0" w:line="240" w:lineRule="auto"/>
              <w:jc w:val="center"/>
              <w:rPr>
                <w:rFonts w:ascii="Book Antiqua" w:eastAsia="Times New Roman" w:hAnsi="Book Antiqua" w:cs="Calibri"/>
                <w:b/>
                <w:bCs/>
                <w:color w:val="FFFFFF"/>
                <w:sz w:val="20"/>
                <w:szCs w:val="20"/>
                <w:lang w:eastAsia="es-CR"/>
              </w:rPr>
            </w:pPr>
            <w:r w:rsidRPr="006976B3">
              <w:rPr>
                <w:rFonts w:ascii="Book Antiqua" w:eastAsia="Times New Roman" w:hAnsi="Book Antiqua" w:cs="Calibri"/>
                <w:b/>
                <w:bCs/>
                <w:color w:val="FFFFFF"/>
                <w:sz w:val="20"/>
                <w:szCs w:val="20"/>
                <w:lang w:eastAsia="es-CR"/>
              </w:rPr>
              <w:t>2021</w:t>
            </w:r>
          </w:p>
        </w:tc>
        <w:tc>
          <w:tcPr>
            <w:tcW w:w="1200" w:type="dxa"/>
            <w:shd w:val="clear" w:color="000000" w:fill="548DD4"/>
            <w:vAlign w:val="center"/>
            <w:hideMark/>
          </w:tcPr>
          <w:p w14:paraId="3906EBD3" w14:textId="77777777" w:rsidR="006976B3" w:rsidRPr="006976B3" w:rsidRDefault="006976B3" w:rsidP="006976B3">
            <w:pPr>
              <w:spacing w:after="0" w:line="240" w:lineRule="auto"/>
              <w:jc w:val="center"/>
              <w:rPr>
                <w:rFonts w:ascii="Book Antiqua" w:eastAsia="Times New Roman" w:hAnsi="Book Antiqua" w:cs="Calibri"/>
                <w:b/>
                <w:bCs/>
                <w:color w:val="FFFFFF"/>
                <w:sz w:val="20"/>
                <w:szCs w:val="20"/>
                <w:lang w:eastAsia="es-CR"/>
              </w:rPr>
            </w:pPr>
            <w:r w:rsidRPr="006976B3">
              <w:rPr>
                <w:rFonts w:ascii="Book Antiqua" w:eastAsia="Times New Roman" w:hAnsi="Book Antiqua" w:cs="Calibri"/>
                <w:b/>
                <w:bCs/>
                <w:color w:val="FFFFFF"/>
                <w:sz w:val="20"/>
                <w:szCs w:val="20"/>
                <w:lang w:eastAsia="es-CR"/>
              </w:rPr>
              <w:t>Porcentaje de variación</w:t>
            </w:r>
          </w:p>
        </w:tc>
      </w:tr>
      <w:tr w:rsidR="006976B3" w:rsidRPr="006976B3" w14:paraId="022E05C8" w14:textId="77777777" w:rsidTr="00585667">
        <w:trPr>
          <w:trHeight w:val="300"/>
          <w:jc w:val="center"/>
        </w:trPr>
        <w:tc>
          <w:tcPr>
            <w:tcW w:w="1200" w:type="dxa"/>
            <w:shd w:val="clear" w:color="auto" w:fill="auto"/>
            <w:vAlign w:val="center"/>
            <w:hideMark/>
          </w:tcPr>
          <w:p w14:paraId="4C57FF2F"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929</w:t>
            </w:r>
          </w:p>
        </w:tc>
        <w:tc>
          <w:tcPr>
            <w:tcW w:w="2360" w:type="dxa"/>
            <w:shd w:val="clear" w:color="auto" w:fill="auto"/>
            <w:vAlign w:val="center"/>
            <w:hideMark/>
          </w:tcPr>
          <w:p w14:paraId="66E593E6"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Ministerio Público</w:t>
            </w:r>
          </w:p>
        </w:tc>
        <w:tc>
          <w:tcPr>
            <w:tcW w:w="1200" w:type="dxa"/>
            <w:shd w:val="clear" w:color="auto" w:fill="auto"/>
            <w:vAlign w:val="center"/>
            <w:hideMark/>
          </w:tcPr>
          <w:p w14:paraId="1067D8FE"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95,65%</w:t>
            </w:r>
          </w:p>
        </w:tc>
        <w:tc>
          <w:tcPr>
            <w:tcW w:w="1200" w:type="dxa"/>
            <w:shd w:val="clear" w:color="auto" w:fill="auto"/>
            <w:vAlign w:val="center"/>
            <w:hideMark/>
          </w:tcPr>
          <w:p w14:paraId="7AFC341A"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98,33%</w:t>
            </w:r>
          </w:p>
        </w:tc>
        <w:tc>
          <w:tcPr>
            <w:tcW w:w="1200" w:type="dxa"/>
            <w:shd w:val="clear" w:color="auto" w:fill="auto"/>
            <w:vAlign w:val="center"/>
            <w:hideMark/>
          </w:tcPr>
          <w:p w14:paraId="3867D39D"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2,68%</w:t>
            </w:r>
          </w:p>
        </w:tc>
      </w:tr>
      <w:tr w:rsidR="006976B3" w:rsidRPr="006976B3" w14:paraId="5E5CB6C9" w14:textId="77777777" w:rsidTr="00585667">
        <w:trPr>
          <w:trHeight w:val="790"/>
          <w:jc w:val="center"/>
        </w:trPr>
        <w:tc>
          <w:tcPr>
            <w:tcW w:w="1200" w:type="dxa"/>
            <w:shd w:val="clear" w:color="auto" w:fill="auto"/>
            <w:vAlign w:val="center"/>
            <w:hideMark/>
          </w:tcPr>
          <w:p w14:paraId="3AA071AB"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926</w:t>
            </w:r>
          </w:p>
        </w:tc>
        <w:tc>
          <w:tcPr>
            <w:tcW w:w="2360" w:type="dxa"/>
            <w:shd w:val="clear" w:color="auto" w:fill="auto"/>
            <w:vAlign w:val="center"/>
            <w:hideMark/>
          </w:tcPr>
          <w:p w14:paraId="383586D0"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Dirección, Administración y Otros Órganos de Apoyo</w:t>
            </w:r>
          </w:p>
        </w:tc>
        <w:tc>
          <w:tcPr>
            <w:tcW w:w="1200" w:type="dxa"/>
            <w:shd w:val="clear" w:color="auto" w:fill="auto"/>
            <w:vAlign w:val="center"/>
            <w:hideMark/>
          </w:tcPr>
          <w:p w14:paraId="7881B44C"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98,13%</w:t>
            </w:r>
          </w:p>
        </w:tc>
        <w:tc>
          <w:tcPr>
            <w:tcW w:w="1200" w:type="dxa"/>
            <w:shd w:val="clear" w:color="auto" w:fill="auto"/>
            <w:vAlign w:val="center"/>
            <w:hideMark/>
          </w:tcPr>
          <w:p w14:paraId="22EEC68A"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98,94%</w:t>
            </w:r>
          </w:p>
        </w:tc>
        <w:tc>
          <w:tcPr>
            <w:tcW w:w="1200" w:type="dxa"/>
            <w:shd w:val="clear" w:color="auto" w:fill="auto"/>
            <w:vAlign w:val="center"/>
            <w:hideMark/>
          </w:tcPr>
          <w:p w14:paraId="3D436A95"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0,81%</w:t>
            </w:r>
          </w:p>
        </w:tc>
      </w:tr>
      <w:tr w:rsidR="006976B3" w:rsidRPr="006976B3" w14:paraId="7E17C542" w14:textId="77777777" w:rsidTr="00585667">
        <w:trPr>
          <w:trHeight w:val="300"/>
          <w:jc w:val="center"/>
        </w:trPr>
        <w:tc>
          <w:tcPr>
            <w:tcW w:w="1200" w:type="dxa"/>
            <w:shd w:val="clear" w:color="auto" w:fill="auto"/>
            <w:vAlign w:val="center"/>
            <w:hideMark/>
          </w:tcPr>
          <w:p w14:paraId="25DD2300"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930</w:t>
            </w:r>
          </w:p>
        </w:tc>
        <w:tc>
          <w:tcPr>
            <w:tcW w:w="2360" w:type="dxa"/>
            <w:shd w:val="clear" w:color="auto" w:fill="auto"/>
            <w:vAlign w:val="center"/>
            <w:hideMark/>
          </w:tcPr>
          <w:p w14:paraId="2F9472A5"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Defensa Pública</w:t>
            </w:r>
          </w:p>
        </w:tc>
        <w:tc>
          <w:tcPr>
            <w:tcW w:w="1200" w:type="dxa"/>
            <w:shd w:val="clear" w:color="auto" w:fill="auto"/>
            <w:vAlign w:val="center"/>
            <w:hideMark/>
          </w:tcPr>
          <w:p w14:paraId="6CFEEDE5"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99,99%</w:t>
            </w:r>
          </w:p>
        </w:tc>
        <w:tc>
          <w:tcPr>
            <w:tcW w:w="1200" w:type="dxa"/>
            <w:shd w:val="clear" w:color="auto" w:fill="auto"/>
            <w:vAlign w:val="center"/>
            <w:hideMark/>
          </w:tcPr>
          <w:p w14:paraId="0AF94EC0"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100,00%</w:t>
            </w:r>
          </w:p>
        </w:tc>
        <w:tc>
          <w:tcPr>
            <w:tcW w:w="1200" w:type="dxa"/>
            <w:shd w:val="clear" w:color="auto" w:fill="auto"/>
            <w:vAlign w:val="center"/>
            <w:hideMark/>
          </w:tcPr>
          <w:p w14:paraId="194EC63D"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0,01%</w:t>
            </w:r>
          </w:p>
        </w:tc>
      </w:tr>
      <w:tr w:rsidR="006976B3" w:rsidRPr="006976B3" w14:paraId="00EE2BF8" w14:textId="77777777" w:rsidTr="00585667">
        <w:trPr>
          <w:trHeight w:val="530"/>
          <w:jc w:val="center"/>
        </w:trPr>
        <w:tc>
          <w:tcPr>
            <w:tcW w:w="1200" w:type="dxa"/>
            <w:shd w:val="clear" w:color="auto" w:fill="auto"/>
            <w:vAlign w:val="center"/>
            <w:hideMark/>
          </w:tcPr>
          <w:p w14:paraId="70F77088"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928</w:t>
            </w:r>
          </w:p>
        </w:tc>
        <w:tc>
          <w:tcPr>
            <w:tcW w:w="2360" w:type="dxa"/>
            <w:shd w:val="clear" w:color="auto" w:fill="auto"/>
            <w:vAlign w:val="center"/>
            <w:hideMark/>
          </w:tcPr>
          <w:p w14:paraId="5FA4FF79"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Organismo de Investigación Judicial</w:t>
            </w:r>
          </w:p>
        </w:tc>
        <w:tc>
          <w:tcPr>
            <w:tcW w:w="1200" w:type="dxa"/>
            <w:shd w:val="clear" w:color="auto" w:fill="auto"/>
            <w:vAlign w:val="center"/>
            <w:hideMark/>
          </w:tcPr>
          <w:p w14:paraId="57E9BEB7"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99,81%</w:t>
            </w:r>
          </w:p>
        </w:tc>
        <w:tc>
          <w:tcPr>
            <w:tcW w:w="1200" w:type="dxa"/>
            <w:shd w:val="clear" w:color="auto" w:fill="auto"/>
            <w:vAlign w:val="center"/>
            <w:hideMark/>
          </w:tcPr>
          <w:p w14:paraId="3D4652B0"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99,71%</w:t>
            </w:r>
          </w:p>
        </w:tc>
        <w:tc>
          <w:tcPr>
            <w:tcW w:w="1200" w:type="dxa"/>
            <w:shd w:val="clear" w:color="auto" w:fill="auto"/>
            <w:vAlign w:val="center"/>
            <w:hideMark/>
          </w:tcPr>
          <w:p w14:paraId="4DDF0C78"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-0,10%</w:t>
            </w:r>
          </w:p>
        </w:tc>
      </w:tr>
      <w:tr w:rsidR="006976B3" w:rsidRPr="006976B3" w14:paraId="4D9F0FB4" w14:textId="77777777" w:rsidTr="00585667">
        <w:trPr>
          <w:trHeight w:val="300"/>
          <w:jc w:val="center"/>
        </w:trPr>
        <w:tc>
          <w:tcPr>
            <w:tcW w:w="1200" w:type="dxa"/>
            <w:shd w:val="clear" w:color="auto" w:fill="auto"/>
            <w:vAlign w:val="center"/>
            <w:hideMark/>
          </w:tcPr>
          <w:p w14:paraId="4C196A70"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927</w:t>
            </w:r>
          </w:p>
        </w:tc>
        <w:tc>
          <w:tcPr>
            <w:tcW w:w="2360" w:type="dxa"/>
            <w:shd w:val="clear" w:color="auto" w:fill="auto"/>
            <w:vAlign w:val="center"/>
            <w:hideMark/>
          </w:tcPr>
          <w:p w14:paraId="06151E03"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Servicio Jurisdiccional</w:t>
            </w:r>
          </w:p>
        </w:tc>
        <w:tc>
          <w:tcPr>
            <w:tcW w:w="1200" w:type="dxa"/>
            <w:shd w:val="clear" w:color="auto" w:fill="auto"/>
            <w:vAlign w:val="center"/>
            <w:hideMark/>
          </w:tcPr>
          <w:p w14:paraId="732D176D"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92,92%</w:t>
            </w:r>
          </w:p>
        </w:tc>
        <w:tc>
          <w:tcPr>
            <w:tcW w:w="1200" w:type="dxa"/>
            <w:shd w:val="clear" w:color="auto" w:fill="auto"/>
            <w:vAlign w:val="center"/>
            <w:hideMark/>
          </w:tcPr>
          <w:p w14:paraId="23E8B599"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92,41%</w:t>
            </w:r>
          </w:p>
        </w:tc>
        <w:tc>
          <w:tcPr>
            <w:tcW w:w="1200" w:type="dxa"/>
            <w:shd w:val="clear" w:color="auto" w:fill="auto"/>
            <w:vAlign w:val="center"/>
            <w:hideMark/>
          </w:tcPr>
          <w:p w14:paraId="318B71F2"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-0,51%</w:t>
            </w:r>
          </w:p>
        </w:tc>
      </w:tr>
      <w:tr w:rsidR="006976B3" w:rsidRPr="006976B3" w14:paraId="73637739" w14:textId="77777777" w:rsidTr="00585667">
        <w:trPr>
          <w:trHeight w:val="790"/>
          <w:jc w:val="center"/>
        </w:trPr>
        <w:tc>
          <w:tcPr>
            <w:tcW w:w="1200" w:type="dxa"/>
            <w:shd w:val="clear" w:color="auto" w:fill="auto"/>
            <w:vAlign w:val="center"/>
            <w:hideMark/>
          </w:tcPr>
          <w:p w14:paraId="6A2A4E78"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950</w:t>
            </w:r>
          </w:p>
        </w:tc>
        <w:tc>
          <w:tcPr>
            <w:tcW w:w="2360" w:type="dxa"/>
            <w:shd w:val="clear" w:color="auto" w:fill="auto"/>
            <w:vAlign w:val="center"/>
            <w:hideMark/>
          </w:tcPr>
          <w:p w14:paraId="741148E0" w14:textId="77777777" w:rsidR="006976B3" w:rsidRPr="006976B3" w:rsidRDefault="006976B3" w:rsidP="006976B3">
            <w:pPr>
              <w:spacing w:after="0" w:line="240" w:lineRule="auto"/>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Servicio de Atención y Protección de Víctimas y Testigos</w:t>
            </w:r>
          </w:p>
        </w:tc>
        <w:tc>
          <w:tcPr>
            <w:tcW w:w="1200" w:type="dxa"/>
            <w:shd w:val="clear" w:color="auto" w:fill="auto"/>
            <w:vAlign w:val="center"/>
            <w:hideMark/>
          </w:tcPr>
          <w:p w14:paraId="5625C02C"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98,66%</w:t>
            </w:r>
          </w:p>
        </w:tc>
        <w:tc>
          <w:tcPr>
            <w:tcW w:w="1200" w:type="dxa"/>
            <w:shd w:val="clear" w:color="auto" w:fill="auto"/>
            <w:vAlign w:val="center"/>
            <w:hideMark/>
          </w:tcPr>
          <w:p w14:paraId="014A2923" w14:textId="77777777" w:rsidR="006976B3" w:rsidRPr="006976B3" w:rsidRDefault="006976B3" w:rsidP="006976B3">
            <w:pPr>
              <w:spacing w:after="0" w:line="240" w:lineRule="auto"/>
              <w:jc w:val="center"/>
              <w:rPr>
                <w:rFonts w:ascii="Book Antiqua" w:eastAsia="Times New Roman" w:hAnsi="Book Antiqua" w:cs="Calibri"/>
                <w:color w:val="000000"/>
                <w:sz w:val="20"/>
                <w:szCs w:val="20"/>
                <w:lang w:eastAsia="es-CR"/>
              </w:rPr>
            </w:pPr>
            <w:r w:rsidRPr="006976B3">
              <w:rPr>
                <w:rFonts w:ascii="Book Antiqua" w:eastAsia="Times New Roman" w:hAnsi="Book Antiqua" w:cs="Calibri"/>
                <w:color w:val="000000"/>
                <w:sz w:val="20"/>
                <w:szCs w:val="20"/>
                <w:lang w:eastAsia="es-CR"/>
              </w:rPr>
              <w:t>97,88%</w:t>
            </w:r>
          </w:p>
        </w:tc>
        <w:tc>
          <w:tcPr>
            <w:tcW w:w="1200" w:type="dxa"/>
            <w:shd w:val="clear" w:color="auto" w:fill="auto"/>
            <w:vAlign w:val="center"/>
            <w:hideMark/>
          </w:tcPr>
          <w:p w14:paraId="1518CC54" w14:textId="77777777" w:rsidR="006976B3" w:rsidRPr="006976B3" w:rsidRDefault="006976B3" w:rsidP="006976B3">
            <w:pPr>
              <w:spacing w:after="0" w:line="240" w:lineRule="auto"/>
              <w:jc w:val="center"/>
              <w:rPr>
                <w:rFonts w:ascii="Book Antiqua" w:eastAsia="Times New Roman" w:hAnsi="Book Antiqua" w:cs="Calibri"/>
                <w:b/>
                <w:bCs/>
                <w:color w:val="000000"/>
                <w:sz w:val="20"/>
                <w:szCs w:val="20"/>
                <w:lang w:eastAsia="es-CR"/>
              </w:rPr>
            </w:pPr>
            <w:r w:rsidRPr="006976B3">
              <w:rPr>
                <w:rFonts w:ascii="Book Antiqua" w:eastAsia="Times New Roman" w:hAnsi="Book Antiqua" w:cs="Calibri"/>
                <w:b/>
                <w:bCs/>
                <w:color w:val="000000"/>
                <w:sz w:val="20"/>
                <w:szCs w:val="20"/>
                <w:lang w:eastAsia="es-CR"/>
              </w:rPr>
              <w:t>-0,78%</w:t>
            </w:r>
          </w:p>
        </w:tc>
      </w:tr>
    </w:tbl>
    <w:p w14:paraId="129CAD94" w14:textId="6FCE17E4" w:rsidR="006976B3" w:rsidRPr="00B67D81" w:rsidRDefault="006976B3" w:rsidP="006976B3">
      <w:pPr>
        <w:rPr>
          <w:rFonts w:ascii="Book Antiqua" w:hAnsi="Book Antiqua" w:cs="Arial"/>
          <w:sz w:val="16"/>
          <w:szCs w:val="16"/>
        </w:rPr>
      </w:pPr>
      <w:r>
        <w:rPr>
          <w:rFonts w:ascii="Book Antiqua" w:hAnsi="Book Antiqua" w:cs="Arial"/>
          <w:b/>
          <w:bCs/>
          <w:sz w:val="16"/>
          <w:szCs w:val="16"/>
        </w:rPr>
        <w:t xml:space="preserve">                     </w:t>
      </w: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E9268D">
        <w:rPr>
          <w:rFonts w:ascii="Book Antiqua" w:hAnsi="Book Antiqua" w:cs="Arial"/>
          <w:sz w:val="16"/>
          <w:szCs w:val="16"/>
        </w:rPr>
        <w:t>9</w:t>
      </w:r>
      <w:r w:rsidRPr="00B67D81">
        <w:rPr>
          <w:rFonts w:ascii="Book Antiqua" w:hAnsi="Book Antiqua" w:cs="Arial"/>
          <w:sz w:val="16"/>
          <w:szCs w:val="16"/>
        </w:rPr>
        <w:t xml:space="preserve"> de </w:t>
      </w:r>
      <w:r w:rsidR="00E9268D">
        <w:rPr>
          <w:rFonts w:ascii="Book Antiqua" w:hAnsi="Book Antiqua" w:cs="Arial"/>
          <w:sz w:val="16"/>
          <w:szCs w:val="16"/>
        </w:rPr>
        <w:t>enero</w:t>
      </w:r>
      <w:r w:rsidRPr="00B67D81">
        <w:rPr>
          <w:rFonts w:ascii="Book Antiqua" w:hAnsi="Book Antiqua" w:cs="Arial"/>
          <w:sz w:val="16"/>
          <w:szCs w:val="16"/>
        </w:rPr>
        <w:t xml:space="preserve"> del 2022.</w:t>
      </w:r>
    </w:p>
    <w:p w14:paraId="2CB46627" w14:textId="53D59623" w:rsidR="00AF225F" w:rsidRDefault="00AF225F" w:rsidP="00AF225F">
      <w:pPr>
        <w:jc w:val="both"/>
        <w:rPr>
          <w:rFonts w:ascii="Book Antiqua" w:hAnsi="Book Antiqua" w:cs="Arial"/>
          <w:sz w:val="24"/>
          <w:szCs w:val="24"/>
        </w:rPr>
      </w:pPr>
      <w:r w:rsidRPr="007E5D08">
        <w:rPr>
          <w:rFonts w:ascii="Book Antiqua" w:hAnsi="Book Antiqua" w:cs="Arial"/>
          <w:sz w:val="24"/>
          <w:szCs w:val="24"/>
        </w:rPr>
        <w:t>Del cuadro anterior</w:t>
      </w:r>
      <w:r>
        <w:rPr>
          <w:rFonts w:ascii="Book Antiqua" w:hAnsi="Book Antiqua" w:cs="Arial"/>
          <w:sz w:val="24"/>
          <w:szCs w:val="24"/>
        </w:rPr>
        <w:t xml:space="preserve">, </w:t>
      </w:r>
      <w:r w:rsidRPr="007E5D08">
        <w:rPr>
          <w:rFonts w:ascii="Book Antiqua" w:hAnsi="Book Antiqua" w:cs="Arial"/>
          <w:sz w:val="24"/>
          <w:szCs w:val="24"/>
        </w:rPr>
        <w:t xml:space="preserve">se puede observar </w:t>
      </w:r>
      <w:r w:rsidR="005400F9" w:rsidRPr="007E5D08">
        <w:rPr>
          <w:rFonts w:ascii="Book Antiqua" w:hAnsi="Book Antiqua" w:cs="Arial"/>
          <w:sz w:val="24"/>
          <w:szCs w:val="24"/>
        </w:rPr>
        <w:t>cómo</w:t>
      </w:r>
      <w:r w:rsidRPr="007E5D08">
        <w:rPr>
          <w:rFonts w:ascii="Book Antiqua" w:hAnsi="Book Antiqua" w:cs="Arial"/>
          <w:sz w:val="24"/>
          <w:szCs w:val="24"/>
        </w:rPr>
        <w:t xml:space="preserve"> </w:t>
      </w:r>
      <w:r>
        <w:rPr>
          <w:rFonts w:ascii="Book Antiqua" w:hAnsi="Book Antiqua" w:cs="Arial"/>
          <w:sz w:val="24"/>
          <w:szCs w:val="24"/>
        </w:rPr>
        <w:t xml:space="preserve">el </w:t>
      </w:r>
      <w:r w:rsidR="0064359D">
        <w:rPr>
          <w:rFonts w:ascii="Book Antiqua" w:hAnsi="Book Antiqua" w:cs="Arial"/>
          <w:sz w:val="24"/>
          <w:szCs w:val="24"/>
        </w:rPr>
        <w:t>Ministerio Público</w:t>
      </w:r>
      <w:r w:rsidR="00EC6BF0">
        <w:rPr>
          <w:rFonts w:ascii="Book Antiqua" w:hAnsi="Book Antiqua" w:cs="Arial"/>
          <w:sz w:val="24"/>
          <w:szCs w:val="24"/>
        </w:rPr>
        <w:t xml:space="preserve">, </w:t>
      </w:r>
      <w:r w:rsidR="00D64199">
        <w:rPr>
          <w:rFonts w:ascii="Book Antiqua" w:hAnsi="Book Antiqua" w:cs="Arial"/>
          <w:sz w:val="24"/>
          <w:szCs w:val="24"/>
        </w:rPr>
        <w:t xml:space="preserve">Dirección, Administración y Otros Órganos de Apoyo y la Defensa Pública, </w:t>
      </w:r>
      <w:r w:rsidR="00D64199" w:rsidRPr="007E5D08">
        <w:rPr>
          <w:rFonts w:ascii="Book Antiqua" w:eastAsia="Times New Roman" w:hAnsi="Book Antiqua" w:cs="Arial"/>
          <w:sz w:val="24"/>
          <w:szCs w:val="24"/>
          <w:lang w:eastAsia="es-CR"/>
        </w:rPr>
        <w:t xml:space="preserve">fueron los </w:t>
      </w:r>
      <w:r w:rsidR="00D64199">
        <w:rPr>
          <w:rFonts w:ascii="Book Antiqua" w:eastAsia="Times New Roman" w:hAnsi="Book Antiqua" w:cs="Arial"/>
          <w:sz w:val="24"/>
          <w:szCs w:val="24"/>
          <w:lang w:eastAsia="es-CR"/>
        </w:rPr>
        <w:t>tres</w:t>
      </w:r>
      <w:r w:rsidR="00D64199" w:rsidRPr="007E5D08">
        <w:rPr>
          <w:rFonts w:ascii="Book Antiqua" w:eastAsia="Times New Roman" w:hAnsi="Book Antiqua" w:cs="Arial"/>
          <w:sz w:val="24"/>
          <w:szCs w:val="24"/>
          <w:lang w:eastAsia="es-CR"/>
        </w:rPr>
        <w:t xml:space="preserve"> programas con incremento en el cumplimiento de los avances del PAO entre los periodos analizados con un</w:t>
      </w:r>
      <w:r w:rsidR="00D64199">
        <w:rPr>
          <w:rFonts w:ascii="Book Antiqua" w:eastAsia="Times New Roman" w:hAnsi="Book Antiqua" w:cs="Arial"/>
          <w:sz w:val="24"/>
          <w:szCs w:val="24"/>
          <w:lang w:eastAsia="es-CR"/>
        </w:rPr>
        <w:t xml:space="preserve"> 2,68%, 0,81% </w:t>
      </w:r>
      <w:r w:rsidR="007E0CFF">
        <w:rPr>
          <w:rFonts w:ascii="Book Antiqua" w:eastAsia="Times New Roman" w:hAnsi="Book Antiqua" w:cs="Arial"/>
          <w:sz w:val="24"/>
          <w:szCs w:val="24"/>
          <w:lang w:eastAsia="es-CR"/>
        </w:rPr>
        <w:t xml:space="preserve">y 0,01% respectivamente. Mientras el </w:t>
      </w:r>
      <w:r>
        <w:rPr>
          <w:rFonts w:ascii="Book Antiqua" w:hAnsi="Book Antiqua" w:cs="Arial"/>
          <w:sz w:val="24"/>
          <w:szCs w:val="24"/>
        </w:rPr>
        <w:t>Organismo de Investigació</w:t>
      </w:r>
      <w:r w:rsidR="00BE469D">
        <w:rPr>
          <w:rFonts w:ascii="Book Antiqua" w:hAnsi="Book Antiqua" w:cs="Arial"/>
          <w:sz w:val="24"/>
          <w:szCs w:val="24"/>
        </w:rPr>
        <w:t>n</w:t>
      </w:r>
      <w:r w:rsidR="00121B56">
        <w:rPr>
          <w:rFonts w:ascii="Book Antiqua" w:hAnsi="Book Antiqua" w:cs="Arial"/>
          <w:sz w:val="24"/>
          <w:szCs w:val="24"/>
        </w:rPr>
        <w:t xml:space="preserve"> Judicial</w:t>
      </w:r>
      <w:r w:rsidR="00BE469D">
        <w:rPr>
          <w:rFonts w:ascii="Book Antiqua" w:hAnsi="Book Antiqua" w:cs="Arial"/>
          <w:sz w:val="24"/>
          <w:szCs w:val="24"/>
        </w:rPr>
        <w:t xml:space="preserve">, el Servicio Jurisdiccional y </w:t>
      </w:r>
      <w:r w:rsidRPr="007E5D08">
        <w:rPr>
          <w:rFonts w:ascii="Book Antiqua" w:hAnsi="Book Antiqua" w:cs="Arial"/>
          <w:sz w:val="24"/>
          <w:szCs w:val="24"/>
        </w:rPr>
        <w:t xml:space="preserve">el </w:t>
      </w:r>
      <w:r>
        <w:rPr>
          <w:rFonts w:ascii="Book Antiqua" w:hAnsi="Book Antiqua" w:cs="Arial"/>
          <w:sz w:val="24"/>
          <w:szCs w:val="24"/>
        </w:rPr>
        <w:t xml:space="preserve">Servicio de Atención y Protección de Víctimas y Testigos, </w:t>
      </w:r>
      <w:r w:rsidRPr="007E5D08">
        <w:rPr>
          <w:rFonts w:ascii="Book Antiqua" w:hAnsi="Book Antiqua" w:cs="Arial"/>
          <w:sz w:val="24"/>
          <w:szCs w:val="24"/>
        </w:rPr>
        <w:t xml:space="preserve">son los programas que presentaron una disminución en el cumplimiento de los avances del PAO entre los periodos analizados con un </w:t>
      </w:r>
      <w:r w:rsidR="00171DBB">
        <w:rPr>
          <w:rFonts w:ascii="Book Antiqua" w:hAnsi="Book Antiqua" w:cs="Arial"/>
          <w:sz w:val="24"/>
          <w:szCs w:val="24"/>
        </w:rPr>
        <w:t>-0,10%, -0,51% y -0,78%</w:t>
      </w:r>
      <w:r w:rsidRPr="007E5D08">
        <w:rPr>
          <w:rFonts w:ascii="Book Antiqua" w:hAnsi="Book Antiqua" w:cs="Arial"/>
          <w:sz w:val="24"/>
          <w:szCs w:val="24"/>
        </w:rPr>
        <w:t xml:space="preserve"> respectivamente. </w:t>
      </w:r>
    </w:p>
    <w:p w14:paraId="24832AA1" w14:textId="77777777" w:rsidR="00945965" w:rsidRPr="007E0CFF" w:rsidRDefault="00945965" w:rsidP="00AF225F">
      <w:pPr>
        <w:jc w:val="both"/>
        <w:rPr>
          <w:rFonts w:ascii="Book Antiqua" w:hAnsi="Book Antiqua" w:cs="Arial"/>
          <w:sz w:val="24"/>
          <w:szCs w:val="24"/>
        </w:rPr>
      </w:pPr>
    </w:p>
    <w:p w14:paraId="379CED45" w14:textId="382C0EF1" w:rsidR="00F22484" w:rsidRDefault="00A6657C"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t xml:space="preserve"> </w:t>
      </w:r>
      <w:r w:rsidR="001A73CA" w:rsidRPr="00A6657C">
        <w:rPr>
          <w:rFonts w:ascii="Book Antiqua" w:hAnsi="Book Antiqua"/>
          <w:i w:val="0"/>
          <w:iCs w:val="0"/>
          <w:color w:val="auto"/>
          <w:sz w:val="24"/>
          <w:szCs w:val="24"/>
        </w:rPr>
        <w:t>Cumplimiento del Plan Anual Operativo por Centro de Responsabilidad</w:t>
      </w:r>
      <w:r w:rsidR="0063697F" w:rsidRPr="00A6657C">
        <w:rPr>
          <w:rFonts w:ascii="Book Antiqua" w:hAnsi="Book Antiqua"/>
          <w:i w:val="0"/>
          <w:iCs w:val="0"/>
          <w:color w:val="auto"/>
          <w:sz w:val="24"/>
          <w:szCs w:val="24"/>
        </w:rPr>
        <w:t>.</w:t>
      </w:r>
    </w:p>
    <w:p w14:paraId="539C2594" w14:textId="77777777" w:rsidR="00A6657C" w:rsidRDefault="00A6657C" w:rsidP="00A6657C"/>
    <w:p w14:paraId="3E5D0113" w14:textId="77777777" w:rsidR="007C3227" w:rsidRDefault="007C3227" w:rsidP="007C3227">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En cuanto al análisis por Centro de Responsabilidad, el siguiente cuadro detalla en forma descendente el porcentaje de avance en el cumplimiento de las oficinas que integran cada Centro.</w:t>
      </w:r>
    </w:p>
    <w:p w14:paraId="204076CC" w14:textId="77777777" w:rsidR="001166E4" w:rsidRDefault="001166E4">
      <w:pPr>
        <w:pStyle w:val="Descripcin"/>
      </w:pPr>
    </w:p>
    <w:p w14:paraId="5A91BAA1" w14:textId="77777777" w:rsidR="001166E4" w:rsidRDefault="001166E4">
      <w:pPr>
        <w:pStyle w:val="Descripcin"/>
      </w:pPr>
    </w:p>
    <w:p w14:paraId="77433388" w14:textId="77777777" w:rsidR="001166E4" w:rsidRDefault="001166E4">
      <w:pPr>
        <w:pStyle w:val="Descripcin"/>
      </w:pPr>
    </w:p>
    <w:p w14:paraId="445002F0" w14:textId="718BC423" w:rsidR="00696018" w:rsidRDefault="00696018">
      <w:pPr>
        <w:pStyle w:val="Descripcin"/>
      </w:pPr>
      <w:r>
        <w:t xml:space="preserve">Cuadro </w:t>
      </w:r>
      <w:r w:rsidR="00C14455">
        <w:fldChar w:fldCharType="begin"/>
      </w:r>
      <w:r w:rsidR="00C14455">
        <w:instrText xml:space="preserve"> SEQ Cuadro \* ARABIC </w:instrText>
      </w:r>
      <w:r w:rsidR="00C14455">
        <w:fldChar w:fldCharType="separate"/>
      </w:r>
      <w:r w:rsidR="00173A08">
        <w:rPr>
          <w:noProof/>
        </w:rPr>
        <w:t>5</w:t>
      </w:r>
      <w:r w:rsidR="00C14455">
        <w:rPr>
          <w:noProof/>
        </w:rPr>
        <w:fldChar w:fldCharType="end"/>
      </w:r>
    </w:p>
    <w:p w14:paraId="22E55C86" w14:textId="77777777" w:rsidR="00575C1E" w:rsidRDefault="00497DC7" w:rsidP="00497DC7">
      <w:pPr>
        <w:spacing w:after="0"/>
        <w:jc w:val="center"/>
        <w:rPr>
          <w:rFonts w:ascii="Book Antiqua" w:hAnsi="Book Antiqua" w:cs="Arial"/>
          <w:b/>
          <w:sz w:val="24"/>
          <w:szCs w:val="24"/>
        </w:rPr>
      </w:pPr>
      <w:r w:rsidRPr="002333F6">
        <w:rPr>
          <w:rFonts w:ascii="Book Antiqua" w:hAnsi="Book Antiqua" w:cs="Arial"/>
          <w:b/>
          <w:sz w:val="24"/>
          <w:szCs w:val="24"/>
        </w:rPr>
        <w:lastRenderedPageBreak/>
        <w:t xml:space="preserve">Porcentaje de avances al PAO </w:t>
      </w:r>
    </w:p>
    <w:p w14:paraId="47CC0B67" w14:textId="13214564" w:rsidR="00497DC7" w:rsidRDefault="00497DC7" w:rsidP="00497DC7">
      <w:pPr>
        <w:spacing w:after="0"/>
        <w:jc w:val="center"/>
        <w:rPr>
          <w:rFonts w:ascii="Book Antiqua" w:hAnsi="Book Antiqua" w:cs="Arial"/>
          <w:b/>
          <w:sz w:val="24"/>
          <w:szCs w:val="24"/>
        </w:rPr>
      </w:pPr>
      <w:r w:rsidRPr="002333F6">
        <w:rPr>
          <w:rFonts w:ascii="Book Antiqua" w:hAnsi="Book Antiqua" w:cs="Arial"/>
          <w:b/>
          <w:sz w:val="24"/>
          <w:szCs w:val="24"/>
        </w:rPr>
        <w:t xml:space="preserve">por </w:t>
      </w:r>
      <w:r w:rsidR="00575C1E">
        <w:rPr>
          <w:rFonts w:ascii="Book Antiqua" w:hAnsi="Book Antiqua" w:cs="Arial"/>
          <w:b/>
          <w:sz w:val="24"/>
          <w:szCs w:val="24"/>
        </w:rPr>
        <w:t>Centro de Responsabilidad</w:t>
      </w:r>
      <w:r>
        <w:rPr>
          <w:rFonts w:ascii="Book Antiqua" w:hAnsi="Book Antiqua" w:cs="Arial"/>
          <w:b/>
          <w:sz w:val="24"/>
          <w:szCs w:val="24"/>
        </w:rPr>
        <w:t xml:space="preserve"> </w:t>
      </w:r>
      <w:r w:rsidRPr="002333F6">
        <w:rPr>
          <w:rFonts w:ascii="Book Antiqua" w:hAnsi="Book Antiqua" w:cs="Arial"/>
          <w:b/>
          <w:sz w:val="24"/>
          <w:szCs w:val="24"/>
        </w:rPr>
        <w:t>para el del 20</w:t>
      </w:r>
      <w:r>
        <w:rPr>
          <w:rFonts w:ascii="Book Antiqua" w:hAnsi="Book Antiqua" w:cs="Arial"/>
          <w:b/>
          <w:sz w:val="24"/>
          <w:szCs w:val="24"/>
        </w:rPr>
        <w:t>21</w:t>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0"/>
        <w:gridCol w:w="3960"/>
        <w:gridCol w:w="1360"/>
        <w:gridCol w:w="1600"/>
        <w:gridCol w:w="1480"/>
      </w:tblGrid>
      <w:tr w:rsidR="00585667" w:rsidRPr="00585667" w14:paraId="5E2EDF9B" w14:textId="77777777" w:rsidTr="00B57F62">
        <w:trPr>
          <w:trHeight w:val="520"/>
          <w:jc w:val="center"/>
        </w:trPr>
        <w:tc>
          <w:tcPr>
            <w:tcW w:w="1060" w:type="dxa"/>
            <w:shd w:val="clear" w:color="D3D3D3" w:fill="4F81BD"/>
            <w:vAlign w:val="bottom"/>
            <w:hideMark/>
          </w:tcPr>
          <w:p w14:paraId="539D5650" w14:textId="77777777" w:rsidR="00585667" w:rsidRPr="00585667" w:rsidRDefault="00585667" w:rsidP="00585667">
            <w:pPr>
              <w:spacing w:after="0" w:line="240" w:lineRule="auto"/>
              <w:jc w:val="center"/>
              <w:rPr>
                <w:rFonts w:ascii="Book Antiqua" w:eastAsia="Times New Roman" w:hAnsi="Book Antiqua" w:cs="Calibri"/>
                <w:b/>
                <w:bCs/>
                <w:color w:val="FFFFFF"/>
                <w:sz w:val="20"/>
                <w:szCs w:val="20"/>
                <w:lang w:eastAsia="es-CR"/>
              </w:rPr>
            </w:pPr>
            <w:r w:rsidRPr="00585667">
              <w:rPr>
                <w:rFonts w:ascii="Book Antiqua" w:eastAsia="Times New Roman" w:hAnsi="Book Antiqua" w:cs="Calibri"/>
                <w:b/>
                <w:bCs/>
                <w:color w:val="FFFFFF"/>
                <w:sz w:val="20"/>
                <w:szCs w:val="20"/>
                <w:lang w:eastAsia="es-CR"/>
              </w:rPr>
              <w:t>Código</w:t>
            </w:r>
          </w:p>
        </w:tc>
        <w:tc>
          <w:tcPr>
            <w:tcW w:w="3960" w:type="dxa"/>
            <w:shd w:val="clear" w:color="D3D3D3" w:fill="4F81BD"/>
            <w:vAlign w:val="bottom"/>
            <w:hideMark/>
          </w:tcPr>
          <w:p w14:paraId="560529E1" w14:textId="77777777" w:rsidR="00585667" w:rsidRPr="00585667" w:rsidRDefault="00585667" w:rsidP="00585667">
            <w:pPr>
              <w:spacing w:after="0" w:line="240" w:lineRule="auto"/>
              <w:jc w:val="center"/>
              <w:rPr>
                <w:rFonts w:ascii="Book Antiqua" w:eastAsia="Times New Roman" w:hAnsi="Book Antiqua" w:cs="Calibri"/>
                <w:b/>
                <w:bCs/>
                <w:color w:val="FFFFFF"/>
                <w:sz w:val="20"/>
                <w:szCs w:val="20"/>
                <w:lang w:eastAsia="es-CR"/>
              </w:rPr>
            </w:pPr>
            <w:r w:rsidRPr="00585667">
              <w:rPr>
                <w:rFonts w:ascii="Book Antiqua" w:eastAsia="Times New Roman" w:hAnsi="Book Antiqua" w:cs="Calibri"/>
                <w:b/>
                <w:bCs/>
                <w:color w:val="FFFFFF"/>
                <w:sz w:val="20"/>
                <w:szCs w:val="20"/>
                <w:lang w:eastAsia="es-CR"/>
              </w:rPr>
              <w:t>Descripción</w:t>
            </w:r>
          </w:p>
        </w:tc>
        <w:tc>
          <w:tcPr>
            <w:tcW w:w="1360" w:type="dxa"/>
            <w:shd w:val="clear" w:color="D3D3D3" w:fill="4F81BD"/>
            <w:vAlign w:val="bottom"/>
            <w:hideMark/>
          </w:tcPr>
          <w:p w14:paraId="1F248F62" w14:textId="77777777" w:rsidR="00585667" w:rsidRPr="00585667" w:rsidRDefault="00585667" w:rsidP="00585667">
            <w:pPr>
              <w:spacing w:after="0" w:line="240" w:lineRule="auto"/>
              <w:jc w:val="center"/>
              <w:rPr>
                <w:rFonts w:ascii="Book Antiqua" w:eastAsia="Times New Roman" w:hAnsi="Book Antiqua" w:cs="Calibri"/>
                <w:b/>
                <w:bCs/>
                <w:color w:val="FFFFFF"/>
                <w:sz w:val="20"/>
                <w:szCs w:val="20"/>
                <w:lang w:eastAsia="es-CR"/>
              </w:rPr>
            </w:pPr>
            <w:r w:rsidRPr="00585667">
              <w:rPr>
                <w:rFonts w:ascii="Book Antiqua" w:eastAsia="Times New Roman" w:hAnsi="Book Antiqua" w:cs="Calibri"/>
                <w:b/>
                <w:bCs/>
                <w:color w:val="FFFFFF"/>
                <w:sz w:val="20"/>
                <w:szCs w:val="20"/>
                <w:lang w:eastAsia="es-CR"/>
              </w:rPr>
              <w:t>Porcentaje</w:t>
            </w:r>
          </w:p>
        </w:tc>
        <w:tc>
          <w:tcPr>
            <w:tcW w:w="1600" w:type="dxa"/>
            <w:shd w:val="clear" w:color="D3D3D3" w:fill="4F81BD"/>
            <w:vAlign w:val="bottom"/>
            <w:hideMark/>
          </w:tcPr>
          <w:p w14:paraId="589D52A1" w14:textId="77777777" w:rsidR="00585667" w:rsidRPr="00585667" w:rsidRDefault="00585667" w:rsidP="00585667">
            <w:pPr>
              <w:spacing w:after="0" w:line="240" w:lineRule="auto"/>
              <w:jc w:val="center"/>
              <w:rPr>
                <w:rFonts w:ascii="Book Antiqua" w:eastAsia="Times New Roman" w:hAnsi="Book Antiqua" w:cs="Calibri"/>
                <w:b/>
                <w:bCs/>
                <w:color w:val="FFFFFF"/>
                <w:sz w:val="20"/>
                <w:szCs w:val="20"/>
                <w:lang w:eastAsia="es-CR"/>
              </w:rPr>
            </w:pPr>
            <w:r w:rsidRPr="00585667">
              <w:rPr>
                <w:rFonts w:ascii="Book Antiqua" w:eastAsia="Times New Roman" w:hAnsi="Book Antiqua" w:cs="Calibri"/>
                <w:b/>
                <w:bCs/>
                <w:color w:val="FFFFFF"/>
                <w:sz w:val="20"/>
                <w:szCs w:val="20"/>
                <w:lang w:eastAsia="es-CR"/>
              </w:rPr>
              <w:t>Metas Formuladas</w:t>
            </w:r>
          </w:p>
        </w:tc>
        <w:tc>
          <w:tcPr>
            <w:tcW w:w="1480" w:type="dxa"/>
            <w:shd w:val="clear" w:color="D3D3D3" w:fill="4F81BD"/>
            <w:vAlign w:val="bottom"/>
            <w:hideMark/>
          </w:tcPr>
          <w:p w14:paraId="2677D4E3" w14:textId="77777777" w:rsidR="00585667" w:rsidRPr="00585667" w:rsidRDefault="00585667" w:rsidP="00585667">
            <w:pPr>
              <w:spacing w:after="0" w:line="240" w:lineRule="auto"/>
              <w:jc w:val="center"/>
              <w:rPr>
                <w:rFonts w:ascii="Book Antiqua" w:eastAsia="Times New Roman" w:hAnsi="Book Antiqua" w:cs="Calibri"/>
                <w:b/>
                <w:bCs/>
                <w:color w:val="FFFFFF"/>
                <w:sz w:val="20"/>
                <w:szCs w:val="20"/>
                <w:lang w:eastAsia="es-CR"/>
              </w:rPr>
            </w:pPr>
            <w:r w:rsidRPr="00585667">
              <w:rPr>
                <w:rFonts w:ascii="Book Antiqua" w:eastAsia="Times New Roman" w:hAnsi="Book Antiqua" w:cs="Calibri"/>
                <w:b/>
                <w:bCs/>
                <w:color w:val="FFFFFF"/>
                <w:sz w:val="20"/>
                <w:szCs w:val="20"/>
                <w:lang w:eastAsia="es-CR"/>
              </w:rPr>
              <w:t>Metas con Avance</w:t>
            </w:r>
          </w:p>
        </w:tc>
      </w:tr>
      <w:tr w:rsidR="00585667" w:rsidRPr="00585667" w14:paraId="61E17C4D" w14:textId="77777777" w:rsidTr="00B57F62">
        <w:trPr>
          <w:trHeight w:val="290"/>
          <w:jc w:val="center"/>
        </w:trPr>
        <w:tc>
          <w:tcPr>
            <w:tcW w:w="1060" w:type="dxa"/>
            <w:shd w:val="clear" w:color="auto" w:fill="auto"/>
            <w:vAlign w:val="bottom"/>
            <w:hideMark/>
          </w:tcPr>
          <w:p w14:paraId="474520A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19</w:t>
            </w:r>
          </w:p>
        </w:tc>
        <w:tc>
          <w:tcPr>
            <w:tcW w:w="3960" w:type="dxa"/>
            <w:shd w:val="clear" w:color="auto" w:fill="auto"/>
            <w:vAlign w:val="bottom"/>
            <w:hideMark/>
          </w:tcPr>
          <w:p w14:paraId="4202EE0D"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Auditoría</w:t>
            </w:r>
          </w:p>
        </w:tc>
        <w:tc>
          <w:tcPr>
            <w:tcW w:w="1360" w:type="dxa"/>
            <w:shd w:val="clear" w:color="auto" w:fill="auto"/>
            <w:vAlign w:val="bottom"/>
            <w:hideMark/>
          </w:tcPr>
          <w:p w14:paraId="05734FD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33CA291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80</w:t>
            </w:r>
          </w:p>
        </w:tc>
        <w:tc>
          <w:tcPr>
            <w:tcW w:w="1480" w:type="dxa"/>
            <w:shd w:val="clear" w:color="auto" w:fill="auto"/>
            <w:vAlign w:val="bottom"/>
            <w:hideMark/>
          </w:tcPr>
          <w:p w14:paraId="6D97569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80</w:t>
            </w:r>
          </w:p>
        </w:tc>
      </w:tr>
      <w:tr w:rsidR="00585667" w:rsidRPr="00585667" w14:paraId="3279F80B" w14:textId="77777777" w:rsidTr="00B57F62">
        <w:trPr>
          <w:trHeight w:val="580"/>
          <w:jc w:val="center"/>
        </w:trPr>
        <w:tc>
          <w:tcPr>
            <w:tcW w:w="1060" w:type="dxa"/>
            <w:shd w:val="clear" w:color="auto" w:fill="auto"/>
            <w:vAlign w:val="bottom"/>
            <w:hideMark/>
          </w:tcPr>
          <w:p w14:paraId="226A7EA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20</w:t>
            </w:r>
          </w:p>
        </w:tc>
        <w:tc>
          <w:tcPr>
            <w:tcW w:w="3960" w:type="dxa"/>
            <w:shd w:val="clear" w:color="auto" w:fill="auto"/>
            <w:vAlign w:val="bottom"/>
            <w:hideMark/>
          </w:tcPr>
          <w:p w14:paraId="6A8976A0"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Comisión Nacional Mejoramiento de Justicia</w:t>
            </w:r>
          </w:p>
        </w:tc>
        <w:tc>
          <w:tcPr>
            <w:tcW w:w="1360" w:type="dxa"/>
            <w:shd w:val="clear" w:color="auto" w:fill="auto"/>
            <w:vAlign w:val="bottom"/>
            <w:hideMark/>
          </w:tcPr>
          <w:p w14:paraId="3698CD8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1F11F2D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c>
          <w:tcPr>
            <w:tcW w:w="1480" w:type="dxa"/>
            <w:shd w:val="clear" w:color="auto" w:fill="auto"/>
            <w:vAlign w:val="bottom"/>
            <w:hideMark/>
          </w:tcPr>
          <w:p w14:paraId="0E9CDA9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r>
      <w:tr w:rsidR="00585667" w:rsidRPr="00585667" w14:paraId="2A2AD13C" w14:textId="77777777" w:rsidTr="00B57F62">
        <w:trPr>
          <w:trHeight w:val="290"/>
          <w:jc w:val="center"/>
        </w:trPr>
        <w:tc>
          <w:tcPr>
            <w:tcW w:w="1060" w:type="dxa"/>
            <w:shd w:val="clear" w:color="auto" w:fill="auto"/>
            <w:vAlign w:val="bottom"/>
            <w:hideMark/>
          </w:tcPr>
          <w:p w14:paraId="0C2D922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21</w:t>
            </w:r>
          </w:p>
        </w:tc>
        <w:tc>
          <w:tcPr>
            <w:tcW w:w="3960" w:type="dxa"/>
            <w:shd w:val="clear" w:color="auto" w:fill="auto"/>
            <w:vAlign w:val="bottom"/>
            <w:hideMark/>
          </w:tcPr>
          <w:p w14:paraId="4B4C483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Contraloría de Servicios</w:t>
            </w:r>
          </w:p>
        </w:tc>
        <w:tc>
          <w:tcPr>
            <w:tcW w:w="1360" w:type="dxa"/>
            <w:shd w:val="clear" w:color="auto" w:fill="auto"/>
            <w:vAlign w:val="bottom"/>
            <w:hideMark/>
          </w:tcPr>
          <w:p w14:paraId="487C523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646A935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109</w:t>
            </w:r>
          </w:p>
        </w:tc>
        <w:tc>
          <w:tcPr>
            <w:tcW w:w="1480" w:type="dxa"/>
            <w:shd w:val="clear" w:color="auto" w:fill="auto"/>
            <w:vAlign w:val="bottom"/>
            <w:hideMark/>
          </w:tcPr>
          <w:p w14:paraId="67A46E5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109</w:t>
            </w:r>
          </w:p>
        </w:tc>
      </w:tr>
      <w:tr w:rsidR="00585667" w:rsidRPr="00585667" w14:paraId="0FDE232C" w14:textId="77777777" w:rsidTr="00B57F62">
        <w:trPr>
          <w:trHeight w:val="290"/>
          <w:jc w:val="center"/>
        </w:trPr>
        <w:tc>
          <w:tcPr>
            <w:tcW w:w="1060" w:type="dxa"/>
            <w:shd w:val="clear" w:color="auto" w:fill="auto"/>
            <w:vAlign w:val="bottom"/>
            <w:hideMark/>
          </w:tcPr>
          <w:p w14:paraId="47A9B06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22</w:t>
            </w:r>
          </w:p>
        </w:tc>
        <w:tc>
          <w:tcPr>
            <w:tcW w:w="3960" w:type="dxa"/>
            <w:shd w:val="clear" w:color="auto" w:fill="auto"/>
            <w:vAlign w:val="bottom"/>
            <w:hideMark/>
          </w:tcPr>
          <w:p w14:paraId="53E155C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Escuela Judicial</w:t>
            </w:r>
          </w:p>
        </w:tc>
        <w:tc>
          <w:tcPr>
            <w:tcW w:w="1360" w:type="dxa"/>
            <w:shd w:val="clear" w:color="auto" w:fill="auto"/>
            <w:vAlign w:val="bottom"/>
            <w:hideMark/>
          </w:tcPr>
          <w:p w14:paraId="06A5996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19F9D40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48</w:t>
            </w:r>
          </w:p>
        </w:tc>
        <w:tc>
          <w:tcPr>
            <w:tcW w:w="1480" w:type="dxa"/>
            <w:shd w:val="clear" w:color="auto" w:fill="auto"/>
            <w:vAlign w:val="bottom"/>
            <w:hideMark/>
          </w:tcPr>
          <w:p w14:paraId="2048472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48</w:t>
            </w:r>
          </w:p>
        </w:tc>
      </w:tr>
      <w:tr w:rsidR="00585667" w:rsidRPr="00585667" w14:paraId="11F8E440" w14:textId="77777777" w:rsidTr="00B57F62">
        <w:trPr>
          <w:trHeight w:val="290"/>
          <w:jc w:val="center"/>
        </w:trPr>
        <w:tc>
          <w:tcPr>
            <w:tcW w:w="1060" w:type="dxa"/>
            <w:shd w:val="clear" w:color="auto" w:fill="auto"/>
            <w:vAlign w:val="bottom"/>
            <w:hideMark/>
          </w:tcPr>
          <w:p w14:paraId="57F8027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25</w:t>
            </w:r>
          </w:p>
        </w:tc>
        <w:tc>
          <w:tcPr>
            <w:tcW w:w="3960" w:type="dxa"/>
            <w:shd w:val="clear" w:color="auto" w:fill="auto"/>
            <w:vAlign w:val="bottom"/>
            <w:hideMark/>
          </w:tcPr>
          <w:p w14:paraId="60833A8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 xml:space="preserve">Defensa Pública </w:t>
            </w:r>
          </w:p>
        </w:tc>
        <w:tc>
          <w:tcPr>
            <w:tcW w:w="1360" w:type="dxa"/>
            <w:shd w:val="clear" w:color="auto" w:fill="auto"/>
            <w:vAlign w:val="bottom"/>
            <w:hideMark/>
          </w:tcPr>
          <w:p w14:paraId="2569998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5F3377E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324</w:t>
            </w:r>
          </w:p>
        </w:tc>
        <w:tc>
          <w:tcPr>
            <w:tcW w:w="1480" w:type="dxa"/>
            <w:shd w:val="clear" w:color="auto" w:fill="auto"/>
            <w:vAlign w:val="bottom"/>
            <w:hideMark/>
          </w:tcPr>
          <w:p w14:paraId="548BCB0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324</w:t>
            </w:r>
          </w:p>
        </w:tc>
      </w:tr>
      <w:tr w:rsidR="00585667" w:rsidRPr="00585667" w14:paraId="58669067" w14:textId="77777777" w:rsidTr="00B57F62">
        <w:trPr>
          <w:trHeight w:val="580"/>
          <w:jc w:val="center"/>
        </w:trPr>
        <w:tc>
          <w:tcPr>
            <w:tcW w:w="1060" w:type="dxa"/>
            <w:shd w:val="clear" w:color="auto" w:fill="auto"/>
            <w:vAlign w:val="bottom"/>
            <w:hideMark/>
          </w:tcPr>
          <w:p w14:paraId="145925C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49</w:t>
            </w:r>
          </w:p>
        </w:tc>
        <w:tc>
          <w:tcPr>
            <w:tcW w:w="3960" w:type="dxa"/>
            <w:shd w:val="clear" w:color="auto" w:fill="auto"/>
            <w:vAlign w:val="bottom"/>
            <w:hideMark/>
          </w:tcPr>
          <w:p w14:paraId="3B0ACB16"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Centro Judicial de Intervención de las Comunicaciones (CJIC)</w:t>
            </w:r>
          </w:p>
        </w:tc>
        <w:tc>
          <w:tcPr>
            <w:tcW w:w="1360" w:type="dxa"/>
            <w:shd w:val="clear" w:color="auto" w:fill="auto"/>
            <w:vAlign w:val="bottom"/>
            <w:hideMark/>
          </w:tcPr>
          <w:p w14:paraId="281DE0A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1D3F984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w:t>
            </w:r>
          </w:p>
        </w:tc>
        <w:tc>
          <w:tcPr>
            <w:tcW w:w="1480" w:type="dxa"/>
            <w:shd w:val="clear" w:color="auto" w:fill="auto"/>
            <w:vAlign w:val="bottom"/>
            <w:hideMark/>
          </w:tcPr>
          <w:p w14:paraId="2BC24F3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w:t>
            </w:r>
          </w:p>
        </w:tc>
      </w:tr>
      <w:tr w:rsidR="00585667" w:rsidRPr="00585667" w14:paraId="15006E8A" w14:textId="77777777" w:rsidTr="00B57F62">
        <w:trPr>
          <w:trHeight w:val="290"/>
          <w:jc w:val="center"/>
        </w:trPr>
        <w:tc>
          <w:tcPr>
            <w:tcW w:w="1060" w:type="dxa"/>
            <w:shd w:val="clear" w:color="auto" w:fill="auto"/>
            <w:vAlign w:val="bottom"/>
            <w:hideMark/>
          </w:tcPr>
          <w:p w14:paraId="71BEB6E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50</w:t>
            </w:r>
          </w:p>
        </w:tc>
        <w:tc>
          <w:tcPr>
            <w:tcW w:w="3960" w:type="dxa"/>
            <w:shd w:val="clear" w:color="auto" w:fill="auto"/>
            <w:vAlign w:val="bottom"/>
            <w:hideMark/>
          </w:tcPr>
          <w:p w14:paraId="3C7C9770"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Centro de Gestión de la Calidad</w:t>
            </w:r>
          </w:p>
        </w:tc>
        <w:tc>
          <w:tcPr>
            <w:tcW w:w="1360" w:type="dxa"/>
            <w:shd w:val="clear" w:color="auto" w:fill="auto"/>
            <w:vAlign w:val="bottom"/>
            <w:hideMark/>
          </w:tcPr>
          <w:p w14:paraId="12CA688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7A1999E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17</w:t>
            </w:r>
          </w:p>
        </w:tc>
        <w:tc>
          <w:tcPr>
            <w:tcW w:w="1480" w:type="dxa"/>
            <w:shd w:val="clear" w:color="auto" w:fill="auto"/>
            <w:vAlign w:val="bottom"/>
            <w:hideMark/>
          </w:tcPr>
          <w:p w14:paraId="4332F57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17</w:t>
            </w:r>
          </w:p>
        </w:tc>
      </w:tr>
      <w:tr w:rsidR="00585667" w:rsidRPr="00585667" w14:paraId="713FE2A1" w14:textId="77777777" w:rsidTr="00B57F62">
        <w:trPr>
          <w:trHeight w:val="290"/>
          <w:jc w:val="center"/>
        </w:trPr>
        <w:tc>
          <w:tcPr>
            <w:tcW w:w="1060" w:type="dxa"/>
            <w:shd w:val="clear" w:color="auto" w:fill="auto"/>
            <w:vAlign w:val="bottom"/>
            <w:hideMark/>
          </w:tcPr>
          <w:p w14:paraId="4C9D6B7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56</w:t>
            </w:r>
          </w:p>
        </w:tc>
        <w:tc>
          <w:tcPr>
            <w:tcW w:w="3960" w:type="dxa"/>
            <w:shd w:val="clear" w:color="auto" w:fill="auto"/>
            <w:vAlign w:val="bottom"/>
            <w:hideMark/>
          </w:tcPr>
          <w:p w14:paraId="4E308B12"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Despacho de la Presidencia</w:t>
            </w:r>
          </w:p>
        </w:tc>
        <w:tc>
          <w:tcPr>
            <w:tcW w:w="1360" w:type="dxa"/>
            <w:shd w:val="clear" w:color="auto" w:fill="auto"/>
            <w:vAlign w:val="bottom"/>
            <w:hideMark/>
          </w:tcPr>
          <w:p w14:paraId="37541F6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3144D76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27</w:t>
            </w:r>
          </w:p>
        </w:tc>
        <w:tc>
          <w:tcPr>
            <w:tcW w:w="1480" w:type="dxa"/>
            <w:shd w:val="clear" w:color="auto" w:fill="auto"/>
            <w:vAlign w:val="bottom"/>
            <w:hideMark/>
          </w:tcPr>
          <w:p w14:paraId="390789D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27</w:t>
            </w:r>
          </w:p>
        </w:tc>
      </w:tr>
      <w:tr w:rsidR="00585667" w:rsidRPr="00585667" w14:paraId="2B574C95" w14:textId="77777777" w:rsidTr="00B57F62">
        <w:trPr>
          <w:trHeight w:val="290"/>
          <w:jc w:val="center"/>
        </w:trPr>
        <w:tc>
          <w:tcPr>
            <w:tcW w:w="1060" w:type="dxa"/>
            <w:shd w:val="clear" w:color="auto" w:fill="auto"/>
            <w:vAlign w:val="bottom"/>
            <w:hideMark/>
          </w:tcPr>
          <w:p w14:paraId="3AE63F6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57</w:t>
            </w:r>
          </w:p>
        </w:tc>
        <w:tc>
          <w:tcPr>
            <w:tcW w:w="3960" w:type="dxa"/>
            <w:shd w:val="clear" w:color="auto" w:fill="auto"/>
            <w:vAlign w:val="bottom"/>
            <w:hideMark/>
          </w:tcPr>
          <w:p w14:paraId="2E1B81F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Presidencia de la Corte</w:t>
            </w:r>
          </w:p>
        </w:tc>
        <w:tc>
          <w:tcPr>
            <w:tcW w:w="1360" w:type="dxa"/>
            <w:shd w:val="clear" w:color="auto" w:fill="auto"/>
            <w:vAlign w:val="bottom"/>
            <w:hideMark/>
          </w:tcPr>
          <w:p w14:paraId="70561DB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32BE399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w:t>
            </w:r>
          </w:p>
        </w:tc>
        <w:tc>
          <w:tcPr>
            <w:tcW w:w="1480" w:type="dxa"/>
            <w:shd w:val="clear" w:color="auto" w:fill="auto"/>
            <w:vAlign w:val="bottom"/>
            <w:hideMark/>
          </w:tcPr>
          <w:p w14:paraId="46B510E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w:t>
            </w:r>
          </w:p>
        </w:tc>
      </w:tr>
      <w:tr w:rsidR="00585667" w:rsidRPr="00585667" w14:paraId="7E8083DA" w14:textId="77777777" w:rsidTr="00B57F62">
        <w:trPr>
          <w:trHeight w:val="290"/>
          <w:jc w:val="center"/>
        </w:trPr>
        <w:tc>
          <w:tcPr>
            <w:tcW w:w="1060" w:type="dxa"/>
            <w:shd w:val="clear" w:color="auto" w:fill="auto"/>
            <w:vAlign w:val="bottom"/>
            <w:hideMark/>
          </w:tcPr>
          <w:p w14:paraId="4F21CCF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59</w:t>
            </w:r>
          </w:p>
        </w:tc>
        <w:tc>
          <w:tcPr>
            <w:tcW w:w="3960" w:type="dxa"/>
            <w:shd w:val="clear" w:color="auto" w:fill="auto"/>
            <w:vAlign w:val="bottom"/>
            <w:hideMark/>
          </w:tcPr>
          <w:p w14:paraId="5EC0FB97"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Secretaría de la Corte</w:t>
            </w:r>
          </w:p>
        </w:tc>
        <w:tc>
          <w:tcPr>
            <w:tcW w:w="1360" w:type="dxa"/>
            <w:shd w:val="clear" w:color="auto" w:fill="auto"/>
            <w:vAlign w:val="bottom"/>
            <w:hideMark/>
          </w:tcPr>
          <w:p w14:paraId="2C80C43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62F4758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c>
          <w:tcPr>
            <w:tcW w:w="1480" w:type="dxa"/>
            <w:shd w:val="clear" w:color="auto" w:fill="auto"/>
            <w:vAlign w:val="bottom"/>
            <w:hideMark/>
          </w:tcPr>
          <w:p w14:paraId="574EA0E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r>
      <w:tr w:rsidR="00585667" w:rsidRPr="00585667" w14:paraId="1C6A7842" w14:textId="77777777" w:rsidTr="00B57F62">
        <w:trPr>
          <w:trHeight w:val="290"/>
          <w:jc w:val="center"/>
        </w:trPr>
        <w:tc>
          <w:tcPr>
            <w:tcW w:w="1060" w:type="dxa"/>
            <w:shd w:val="clear" w:color="auto" w:fill="auto"/>
            <w:vAlign w:val="bottom"/>
            <w:hideMark/>
          </w:tcPr>
          <w:p w14:paraId="234F47A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60</w:t>
            </w:r>
          </w:p>
        </w:tc>
        <w:tc>
          <w:tcPr>
            <w:tcW w:w="3960" w:type="dxa"/>
            <w:shd w:val="clear" w:color="auto" w:fill="auto"/>
            <w:vAlign w:val="bottom"/>
            <w:hideMark/>
          </w:tcPr>
          <w:p w14:paraId="337C4BC0"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Consejo Superior</w:t>
            </w:r>
          </w:p>
        </w:tc>
        <w:tc>
          <w:tcPr>
            <w:tcW w:w="1360" w:type="dxa"/>
            <w:shd w:val="clear" w:color="auto" w:fill="auto"/>
            <w:vAlign w:val="bottom"/>
            <w:hideMark/>
          </w:tcPr>
          <w:p w14:paraId="4272D12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49CF8FA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w:t>
            </w:r>
          </w:p>
        </w:tc>
        <w:tc>
          <w:tcPr>
            <w:tcW w:w="1480" w:type="dxa"/>
            <w:shd w:val="clear" w:color="auto" w:fill="auto"/>
            <w:vAlign w:val="bottom"/>
            <w:hideMark/>
          </w:tcPr>
          <w:p w14:paraId="3AC7C20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w:t>
            </w:r>
          </w:p>
        </w:tc>
      </w:tr>
      <w:tr w:rsidR="00585667" w:rsidRPr="00585667" w14:paraId="626BB34E" w14:textId="77777777" w:rsidTr="00B57F62">
        <w:trPr>
          <w:trHeight w:val="290"/>
          <w:jc w:val="center"/>
        </w:trPr>
        <w:tc>
          <w:tcPr>
            <w:tcW w:w="1060" w:type="dxa"/>
            <w:shd w:val="clear" w:color="auto" w:fill="auto"/>
            <w:vAlign w:val="bottom"/>
            <w:hideMark/>
          </w:tcPr>
          <w:p w14:paraId="3B9431E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61</w:t>
            </w:r>
          </w:p>
        </w:tc>
        <w:tc>
          <w:tcPr>
            <w:tcW w:w="3960" w:type="dxa"/>
            <w:shd w:val="clear" w:color="auto" w:fill="auto"/>
            <w:vAlign w:val="bottom"/>
            <w:hideMark/>
          </w:tcPr>
          <w:p w14:paraId="3F4C228C"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Oficina de Control Interno</w:t>
            </w:r>
          </w:p>
        </w:tc>
        <w:tc>
          <w:tcPr>
            <w:tcW w:w="1360" w:type="dxa"/>
            <w:shd w:val="clear" w:color="auto" w:fill="auto"/>
            <w:vAlign w:val="bottom"/>
            <w:hideMark/>
          </w:tcPr>
          <w:p w14:paraId="66D6195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3E971F8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w:t>
            </w:r>
          </w:p>
        </w:tc>
        <w:tc>
          <w:tcPr>
            <w:tcW w:w="1480" w:type="dxa"/>
            <w:shd w:val="clear" w:color="auto" w:fill="auto"/>
            <w:vAlign w:val="bottom"/>
            <w:hideMark/>
          </w:tcPr>
          <w:p w14:paraId="46A27B9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w:t>
            </w:r>
          </w:p>
        </w:tc>
      </w:tr>
      <w:tr w:rsidR="00585667" w:rsidRPr="00585667" w14:paraId="07ABC697" w14:textId="77777777" w:rsidTr="00B57F62">
        <w:trPr>
          <w:trHeight w:val="290"/>
          <w:jc w:val="center"/>
        </w:trPr>
        <w:tc>
          <w:tcPr>
            <w:tcW w:w="1060" w:type="dxa"/>
            <w:shd w:val="clear" w:color="auto" w:fill="auto"/>
            <w:vAlign w:val="bottom"/>
            <w:hideMark/>
          </w:tcPr>
          <w:p w14:paraId="58CAAFA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62</w:t>
            </w:r>
          </w:p>
        </w:tc>
        <w:tc>
          <w:tcPr>
            <w:tcW w:w="3960" w:type="dxa"/>
            <w:shd w:val="clear" w:color="auto" w:fill="auto"/>
            <w:vAlign w:val="bottom"/>
            <w:hideMark/>
          </w:tcPr>
          <w:p w14:paraId="72C22862"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Dirección Jurídica</w:t>
            </w:r>
          </w:p>
        </w:tc>
        <w:tc>
          <w:tcPr>
            <w:tcW w:w="1360" w:type="dxa"/>
            <w:shd w:val="clear" w:color="auto" w:fill="auto"/>
            <w:vAlign w:val="bottom"/>
            <w:hideMark/>
          </w:tcPr>
          <w:p w14:paraId="1D941BB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55F7BC0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c>
          <w:tcPr>
            <w:tcW w:w="1480" w:type="dxa"/>
            <w:shd w:val="clear" w:color="auto" w:fill="auto"/>
            <w:vAlign w:val="bottom"/>
            <w:hideMark/>
          </w:tcPr>
          <w:p w14:paraId="1BF4569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r>
      <w:tr w:rsidR="00585667" w:rsidRPr="00585667" w14:paraId="38015DFC" w14:textId="77777777" w:rsidTr="00B57F62">
        <w:trPr>
          <w:trHeight w:val="580"/>
          <w:jc w:val="center"/>
        </w:trPr>
        <w:tc>
          <w:tcPr>
            <w:tcW w:w="1060" w:type="dxa"/>
            <w:shd w:val="clear" w:color="auto" w:fill="auto"/>
            <w:vAlign w:val="bottom"/>
            <w:hideMark/>
          </w:tcPr>
          <w:p w14:paraId="63EE448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64</w:t>
            </w:r>
          </w:p>
        </w:tc>
        <w:tc>
          <w:tcPr>
            <w:tcW w:w="3960" w:type="dxa"/>
            <w:shd w:val="clear" w:color="auto" w:fill="auto"/>
            <w:vAlign w:val="bottom"/>
            <w:hideMark/>
          </w:tcPr>
          <w:p w14:paraId="46C6E4CD"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Centro Electrónico de Información Jurisprudencial</w:t>
            </w:r>
          </w:p>
        </w:tc>
        <w:tc>
          <w:tcPr>
            <w:tcW w:w="1360" w:type="dxa"/>
            <w:shd w:val="clear" w:color="auto" w:fill="auto"/>
            <w:vAlign w:val="bottom"/>
            <w:hideMark/>
          </w:tcPr>
          <w:p w14:paraId="5744617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755B052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w:t>
            </w:r>
          </w:p>
        </w:tc>
        <w:tc>
          <w:tcPr>
            <w:tcW w:w="1480" w:type="dxa"/>
            <w:shd w:val="clear" w:color="auto" w:fill="auto"/>
            <w:vAlign w:val="bottom"/>
            <w:hideMark/>
          </w:tcPr>
          <w:p w14:paraId="3FE10EC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w:t>
            </w:r>
          </w:p>
        </w:tc>
      </w:tr>
      <w:tr w:rsidR="00585667" w:rsidRPr="00585667" w14:paraId="3DE7BEB5" w14:textId="77777777" w:rsidTr="00B57F62">
        <w:trPr>
          <w:trHeight w:val="290"/>
          <w:jc w:val="center"/>
        </w:trPr>
        <w:tc>
          <w:tcPr>
            <w:tcW w:w="1060" w:type="dxa"/>
            <w:shd w:val="clear" w:color="auto" w:fill="auto"/>
            <w:vAlign w:val="bottom"/>
            <w:hideMark/>
          </w:tcPr>
          <w:p w14:paraId="277F570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65</w:t>
            </w:r>
          </w:p>
        </w:tc>
        <w:tc>
          <w:tcPr>
            <w:tcW w:w="3960" w:type="dxa"/>
            <w:shd w:val="clear" w:color="auto" w:fill="auto"/>
            <w:vAlign w:val="bottom"/>
            <w:hideMark/>
          </w:tcPr>
          <w:p w14:paraId="5B3A7026"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Dirección de Planificación</w:t>
            </w:r>
          </w:p>
        </w:tc>
        <w:tc>
          <w:tcPr>
            <w:tcW w:w="1360" w:type="dxa"/>
            <w:shd w:val="clear" w:color="auto" w:fill="auto"/>
            <w:vAlign w:val="bottom"/>
            <w:hideMark/>
          </w:tcPr>
          <w:p w14:paraId="6BED3C0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072459F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196</w:t>
            </w:r>
          </w:p>
        </w:tc>
        <w:tc>
          <w:tcPr>
            <w:tcW w:w="1480" w:type="dxa"/>
            <w:shd w:val="clear" w:color="auto" w:fill="auto"/>
            <w:vAlign w:val="bottom"/>
            <w:hideMark/>
          </w:tcPr>
          <w:p w14:paraId="189C43F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196</w:t>
            </w:r>
          </w:p>
        </w:tc>
      </w:tr>
      <w:tr w:rsidR="00585667" w:rsidRPr="00585667" w14:paraId="4390178B" w14:textId="77777777" w:rsidTr="00B57F62">
        <w:trPr>
          <w:trHeight w:val="290"/>
          <w:jc w:val="center"/>
        </w:trPr>
        <w:tc>
          <w:tcPr>
            <w:tcW w:w="1060" w:type="dxa"/>
            <w:shd w:val="clear" w:color="auto" w:fill="auto"/>
            <w:vAlign w:val="bottom"/>
            <w:hideMark/>
          </w:tcPr>
          <w:p w14:paraId="7E8C022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68</w:t>
            </w:r>
          </w:p>
        </w:tc>
        <w:tc>
          <w:tcPr>
            <w:tcW w:w="3960" w:type="dxa"/>
            <w:shd w:val="clear" w:color="auto" w:fill="auto"/>
            <w:vAlign w:val="bottom"/>
            <w:hideMark/>
          </w:tcPr>
          <w:p w14:paraId="5C3AF77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Inspección Judicial</w:t>
            </w:r>
          </w:p>
        </w:tc>
        <w:tc>
          <w:tcPr>
            <w:tcW w:w="1360" w:type="dxa"/>
            <w:shd w:val="clear" w:color="auto" w:fill="auto"/>
            <w:vAlign w:val="bottom"/>
            <w:hideMark/>
          </w:tcPr>
          <w:p w14:paraId="5D35838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6902A07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w:t>
            </w:r>
          </w:p>
        </w:tc>
        <w:tc>
          <w:tcPr>
            <w:tcW w:w="1480" w:type="dxa"/>
            <w:shd w:val="clear" w:color="auto" w:fill="auto"/>
            <w:vAlign w:val="bottom"/>
            <w:hideMark/>
          </w:tcPr>
          <w:p w14:paraId="24D2BC5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w:t>
            </w:r>
          </w:p>
        </w:tc>
      </w:tr>
      <w:tr w:rsidR="00585667" w:rsidRPr="00585667" w14:paraId="0AD2D91C" w14:textId="77777777" w:rsidTr="00B57F62">
        <w:trPr>
          <w:trHeight w:val="290"/>
          <w:jc w:val="center"/>
        </w:trPr>
        <w:tc>
          <w:tcPr>
            <w:tcW w:w="1060" w:type="dxa"/>
            <w:shd w:val="clear" w:color="auto" w:fill="auto"/>
            <w:vAlign w:val="bottom"/>
            <w:hideMark/>
          </w:tcPr>
          <w:p w14:paraId="09E4035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69</w:t>
            </w:r>
          </w:p>
        </w:tc>
        <w:tc>
          <w:tcPr>
            <w:tcW w:w="3960" w:type="dxa"/>
            <w:shd w:val="clear" w:color="auto" w:fill="auto"/>
            <w:vAlign w:val="bottom"/>
            <w:hideMark/>
          </w:tcPr>
          <w:p w14:paraId="0B610443"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Secretaría Técnica de Ética y Valores</w:t>
            </w:r>
          </w:p>
        </w:tc>
        <w:tc>
          <w:tcPr>
            <w:tcW w:w="1360" w:type="dxa"/>
            <w:shd w:val="clear" w:color="auto" w:fill="auto"/>
            <w:vAlign w:val="bottom"/>
            <w:hideMark/>
          </w:tcPr>
          <w:p w14:paraId="23ED482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60F58A0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w:t>
            </w:r>
          </w:p>
        </w:tc>
        <w:tc>
          <w:tcPr>
            <w:tcW w:w="1480" w:type="dxa"/>
            <w:shd w:val="clear" w:color="auto" w:fill="auto"/>
            <w:vAlign w:val="bottom"/>
            <w:hideMark/>
          </w:tcPr>
          <w:p w14:paraId="46BE3A6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w:t>
            </w:r>
          </w:p>
        </w:tc>
      </w:tr>
      <w:tr w:rsidR="00585667" w:rsidRPr="00585667" w14:paraId="561AC566" w14:textId="77777777" w:rsidTr="00B57F62">
        <w:trPr>
          <w:trHeight w:val="580"/>
          <w:jc w:val="center"/>
        </w:trPr>
        <w:tc>
          <w:tcPr>
            <w:tcW w:w="1060" w:type="dxa"/>
            <w:shd w:val="clear" w:color="auto" w:fill="auto"/>
            <w:vAlign w:val="bottom"/>
            <w:hideMark/>
          </w:tcPr>
          <w:p w14:paraId="55DFC54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70</w:t>
            </w:r>
          </w:p>
        </w:tc>
        <w:tc>
          <w:tcPr>
            <w:tcW w:w="3960" w:type="dxa"/>
            <w:shd w:val="clear" w:color="auto" w:fill="auto"/>
            <w:vAlign w:val="bottom"/>
            <w:hideMark/>
          </w:tcPr>
          <w:p w14:paraId="04A0719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Secretaría Técnica de Género y Acceso a la Justicia</w:t>
            </w:r>
          </w:p>
        </w:tc>
        <w:tc>
          <w:tcPr>
            <w:tcW w:w="1360" w:type="dxa"/>
            <w:shd w:val="clear" w:color="auto" w:fill="auto"/>
            <w:vAlign w:val="bottom"/>
            <w:hideMark/>
          </w:tcPr>
          <w:p w14:paraId="1A3363B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40840DA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71</w:t>
            </w:r>
          </w:p>
        </w:tc>
        <w:tc>
          <w:tcPr>
            <w:tcW w:w="1480" w:type="dxa"/>
            <w:shd w:val="clear" w:color="auto" w:fill="auto"/>
            <w:vAlign w:val="bottom"/>
            <w:hideMark/>
          </w:tcPr>
          <w:p w14:paraId="250BF09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71</w:t>
            </w:r>
          </w:p>
        </w:tc>
      </w:tr>
      <w:tr w:rsidR="00585667" w:rsidRPr="00585667" w14:paraId="6499C449" w14:textId="77777777" w:rsidTr="00B57F62">
        <w:trPr>
          <w:trHeight w:val="290"/>
          <w:jc w:val="center"/>
        </w:trPr>
        <w:tc>
          <w:tcPr>
            <w:tcW w:w="1060" w:type="dxa"/>
            <w:shd w:val="clear" w:color="auto" w:fill="auto"/>
            <w:vAlign w:val="bottom"/>
            <w:hideMark/>
          </w:tcPr>
          <w:p w14:paraId="5C13B86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71</w:t>
            </w:r>
          </w:p>
        </w:tc>
        <w:tc>
          <w:tcPr>
            <w:tcW w:w="3960" w:type="dxa"/>
            <w:shd w:val="clear" w:color="auto" w:fill="auto"/>
            <w:vAlign w:val="bottom"/>
            <w:hideMark/>
          </w:tcPr>
          <w:p w14:paraId="7B95A21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Unidad de Adiestramiento</w:t>
            </w:r>
          </w:p>
        </w:tc>
        <w:tc>
          <w:tcPr>
            <w:tcW w:w="1360" w:type="dxa"/>
            <w:shd w:val="clear" w:color="auto" w:fill="auto"/>
            <w:vAlign w:val="bottom"/>
            <w:hideMark/>
          </w:tcPr>
          <w:p w14:paraId="3678AE1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4EBC735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c>
          <w:tcPr>
            <w:tcW w:w="1480" w:type="dxa"/>
            <w:shd w:val="clear" w:color="auto" w:fill="auto"/>
            <w:vAlign w:val="bottom"/>
            <w:hideMark/>
          </w:tcPr>
          <w:p w14:paraId="2EA0A9A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r>
      <w:tr w:rsidR="00585667" w:rsidRPr="00585667" w14:paraId="3C40C77C" w14:textId="77777777" w:rsidTr="00B57F62">
        <w:trPr>
          <w:trHeight w:val="290"/>
          <w:jc w:val="center"/>
        </w:trPr>
        <w:tc>
          <w:tcPr>
            <w:tcW w:w="1060" w:type="dxa"/>
            <w:shd w:val="clear" w:color="auto" w:fill="auto"/>
            <w:vAlign w:val="bottom"/>
            <w:hideMark/>
          </w:tcPr>
          <w:p w14:paraId="7A0C031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74</w:t>
            </w:r>
          </w:p>
        </w:tc>
        <w:tc>
          <w:tcPr>
            <w:tcW w:w="3960" w:type="dxa"/>
            <w:shd w:val="clear" w:color="auto" w:fill="auto"/>
            <w:vAlign w:val="bottom"/>
            <w:hideMark/>
          </w:tcPr>
          <w:p w14:paraId="39DEF8F2"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Justicia Restaurativa</w:t>
            </w:r>
          </w:p>
        </w:tc>
        <w:tc>
          <w:tcPr>
            <w:tcW w:w="1360" w:type="dxa"/>
            <w:shd w:val="clear" w:color="auto" w:fill="auto"/>
            <w:vAlign w:val="bottom"/>
            <w:hideMark/>
          </w:tcPr>
          <w:p w14:paraId="3A013E4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5CBFB00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31</w:t>
            </w:r>
          </w:p>
        </w:tc>
        <w:tc>
          <w:tcPr>
            <w:tcW w:w="1480" w:type="dxa"/>
            <w:shd w:val="clear" w:color="auto" w:fill="auto"/>
            <w:vAlign w:val="bottom"/>
            <w:hideMark/>
          </w:tcPr>
          <w:p w14:paraId="40D165F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31</w:t>
            </w:r>
          </w:p>
        </w:tc>
      </w:tr>
      <w:tr w:rsidR="00585667" w:rsidRPr="00585667" w14:paraId="498C3A1C" w14:textId="77777777" w:rsidTr="00B57F62">
        <w:trPr>
          <w:trHeight w:val="290"/>
          <w:jc w:val="center"/>
        </w:trPr>
        <w:tc>
          <w:tcPr>
            <w:tcW w:w="1060" w:type="dxa"/>
            <w:shd w:val="clear" w:color="auto" w:fill="auto"/>
            <w:vAlign w:val="bottom"/>
            <w:hideMark/>
          </w:tcPr>
          <w:p w14:paraId="1C31C05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75</w:t>
            </w:r>
          </w:p>
        </w:tc>
        <w:tc>
          <w:tcPr>
            <w:tcW w:w="3960" w:type="dxa"/>
            <w:shd w:val="clear" w:color="auto" w:fill="auto"/>
            <w:vAlign w:val="bottom"/>
            <w:hideMark/>
          </w:tcPr>
          <w:p w14:paraId="3BAC4004"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Oficina de Cumplimiento</w:t>
            </w:r>
          </w:p>
        </w:tc>
        <w:tc>
          <w:tcPr>
            <w:tcW w:w="1360" w:type="dxa"/>
            <w:shd w:val="clear" w:color="auto" w:fill="auto"/>
            <w:vAlign w:val="bottom"/>
            <w:hideMark/>
          </w:tcPr>
          <w:p w14:paraId="5A20A9B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100.00 %</w:t>
            </w:r>
          </w:p>
        </w:tc>
        <w:tc>
          <w:tcPr>
            <w:tcW w:w="1600" w:type="dxa"/>
            <w:shd w:val="clear" w:color="auto" w:fill="auto"/>
            <w:vAlign w:val="bottom"/>
            <w:hideMark/>
          </w:tcPr>
          <w:p w14:paraId="321B267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w:t>
            </w:r>
          </w:p>
        </w:tc>
        <w:tc>
          <w:tcPr>
            <w:tcW w:w="1480" w:type="dxa"/>
            <w:shd w:val="clear" w:color="auto" w:fill="auto"/>
            <w:vAlign w:val="bottom"/>
            <w:hideMark/>
          </w:tcPr>
          <w:p w14:paraId="569FBFC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w:t>
            </w:r>
          </w:p>
        </w:tc>
      </w:tr>
      <w:tr w:rsidR="00585667" w:rsidRPr="00585667" w14:paraId="0C1D2B86" w14:textId="77777777" w:rsidTr="00B57F62">
        <w:trPr>
          <w:trHeight w:val="290"/>
          <w:jc w:val="center"/>
        </w:trPr>
        <w:tc>
          <w:tcPr>
            <w:tcW w:w="1060" w:type="dxa"/>
            <w:shd w:val="clear" w:color="auto" w:fill="auto"/>
            <w:vAlign w:val="bottom"/>
            <w:hideMark/>
          </w:tcPr>
          <w:p w14:paraId="239E2CB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67</w:t>
            </w:r>
          </w:p>
        </w:tc>
        <w:tc>
          <w:tcPr>
            <w:tcW w:w="3960" w:type="dxa"/>
            <w:shd w:val="clear" w:color="auto" w:fill="auto"/>
            <w:vAlign w:val="bottom"/>
            <w:hideMark/>
          </w:tcPr>
          <w:p w14:paraId="0625916B"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Dirección de Gestión Humana</w:t>
            </w:r>
          </w:p>
        </w:tc>
        <w:tc>
          <w:tcPr>
            <w:tcW w:w="1360" w:type="dxa"/>
            <w:shd w:val="clear" w:color="auto" w:fill="auto"/>
            <w:vAlign w:val="bottom"/>
            <w:hideMark/>
          </w:tcPr>
          <w:p w14:paraId="6A4866C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99.97 %</w:t>
            </w:r>
          </w:p>
        </w:tc>
        <w:tc>
          <w:tcPr>
            <w:tcW w:w="1600" w:type="dxa"/>
            <w:shd w:val="clear" w:color="auto" w:fill="auto"/>
            <w:vAlign w:val="bottom"/>
            <w:hideMark/>
          </w:tcPr>
          <w:p w14:paraId="769C916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105</w:t>
            </w:r>
          </w:p>
        </w:tc>
        <w:tc>
          <w:tcPr>
            <w:tcW w:w="1480" w:type="dxa"/>
            <w:shd w:val="clear" w:color="auto" w:fill="auto"/>
            <w:vAlign w:val="bottom"/>
            <w:hideMark/>
          </w:tcPr>
          <w:p w14:paraId="6F82E8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105</w:t>
            </w:r>
          </w:p>
        </w:tc>
      </w:tr>
      <w:tr w:rsidR="00585667" w:rsidRPr="00585667" w14:paraId="5B29E1EB" w14:textId="77777777" w:rsidTr="00B57F62">
        <w:trPr>
          <w:trHeight w:val="580"/>
          <w:jc w:val="center"/>
        </w:trPr>
        <w:tc>
          <w:tcPr>
            <w:tcW w:w="1060" w:type="dxa"/>
            <w:shd w:val="clear" w:color="auto" w:fill="auto"/>
            <w:vAlign w:val="bottom"/>
            <w:hideMark/>
          </w:tcPr>
          <w:p w14:paraId="561B64C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23</w:t>
            </w:r>
          </w:p>
        </w:tc>
        <w:tc>
          <w:tcPr>
            <w:tcW w:w="3960" w:type="dxa"/>
            <w:shd w:val="clear" w:color="auto" w:fill="auto"/>
            <w:vAlign w:val="bottom"/>
            <w:hideMark/>
          </w:tcPr>
          <w:p w14:paraId="73F53F57"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Organismo de Investigación Judicial</w:t>
            </w:r>
          </w:p>
        </w:tc>
        <w:tc>
          <w:tcPr>
            <w:tcW w:w="1360" w:type="dxa"/>
            <w:shd w:val="clear" w:color="auto" w:fill="auto"/>
            <w:vAlign w:val="bottom"/>
            <w:hideMark/>
          </w:tcPr>
          <w:p w14:paraId="228BD6C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99.77 %</w:t>
            </w:r>
          </w:p>
        </w:tc>
        <w:tc>
          <w:tcPr>
            <w:tcW w:w="1600" w:type="dxa"/>
            <w:shd w:val="clear" w:color="auto" w:fill="auto"/>
            <w:vAlign w:val="bottom"/>
            <w:hideMark/>
          </w:tcPr>
          <w:p w14:paraId="69BB78F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1043</w:t>
            </w:r>
          </w:p>
        </w:tc>
        <w:tc>
          <w:tcPr>
            <w:tcW w:w="1480" w:type="dxa"/>
            <w:shd w:val="clear" w:color="auto" w:fill="auto"/>
            <w:vAlign w:val="bottom"/>
            <w:hideMark/>
          </w:tcPr>
          <w:p w14:paraId="581C926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1042</w:t>
            </w:r>
          </w:p>
        </w:tc>
      </w:tr>
      <w:tr w:rsidR="00585667" w:rsidRPr="00585667" w14:paraId="5BB3A9DF" w14:textId="77777777" w:rsidTr="00B57F62">
        <w:trPr>
          <w:trHeight w:val="580"/>
          <w:jc w:val="center"/>
        </w:trPr>
        <w:tc>
          <w:tcPr>
            <w:tcW w:w="1060" w:type="dxa"/>
            <w:shd w:val="clear" w:color="auto" w:fill="auto"/>
            <w:vAlign w:val="bottom"/>
            <w:hideMark/>
          </w:tcPr>
          <w:p w14:paraId="70CCE66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58</w:t>
            </w:r>
          </w:p>
        </w:tc>
        <w:tc>
          <w:tcPr>
            <w:tcW w:w="3960" w:type="dxa"/>
            <w:shd w:val="clear" w:color="auto" w:fill="auto"/>
            <w:vAlign w:val="bottom"/>
            <w:hideMark/>
          </w:tcPr>
          <w:p w14:paraId="7FB03583"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 xml:space="preserve">Centro de Apoyo, Coordinación y Mejoramiento Función </w:t>
            </w:r>
            <w:proofErr w:type="spellStart"/>
            <w:r w:rsidRPr="00585667">
              <w:rPr>
                <w:rFonts w:ascii="Book Antiqua" w:eastAsia="Times New Roman" w:hAnsi="Book Antiqua" w:cs="Calibri"/>
                <w:color w:val="000000"/>
                <w:lang w:eastAsia="es-CR"/>
              </w:rPr>
              <w:t>Jurisd</w:t>
            </w:r>
            <w:proofErr w:type="spellEnd"/>
          </w:p>
        </w:tc>
        <w:tc>
          <w:tcPr>
            <w:tcW w:w="1360" w:type="dxa"/>
            <w:shd w:val="clear" w:color="auto" w:fill="auto"/>
            <w:vAlign w:val="bottom"/>
            <w:hideMark/>
          </w:tcPr>
          <w:p w14:paraId="2601EE0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99.43 %</w:t>
            </w:r>
          </w:p>
        </w:tc>
        <w:tc>
          <w:tcPr>
            <w:tcW w:w="1600" w:type="dxa"/>
            <w:shd w:val="clear" w:color="auto" w:fill="auto"/>
            <w:vAlign w:val="bottom"/>
            <w:hideMark/>
          </w:tcPr>
          <w:p w14:paraId="3315841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c>
          <w:tcPr>
            <w:tcW w:w="1480" w:type="dxa"/>
            <w:shd w:val="clear" w:color="auto" w:fill="auto"/>
            <w:vAlign w:val="bottom"/>
            <w:hideMark/>
          </w:tcPr>
          <w:p w14:paraId="5B7968B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r>
      <w:tr w:rsidR="00585667" w:rsidRPr="00585667" w14:paraId="00D24F0F" w14:textId="77777777" w:rsidTr="00B57F62">
        <w:trPr>
          <w:trHeight w:val="580"/>
          <w:jc w:val="center"/>
        </w:trPr>
        <w:tc>
          <w:tcPr>
            <w:tcW w:w="1060" w:type="dxa"/>
            <w:shd w:val="clear" w:color="auto" w:fill="auto"/>
            <w:vAlign w:val="bottom"/>
            <w:hideMark/>
          </w:tcPr>
          <w:p w14:paraId="1688A4F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66</w:t>
            </w:r>
          </w:p>
        </w:tc>
        <w:tc>
          <w:tcPr>
            <w:tcW w:w="3960" w:type="dxa"/>
            <w:shd w:val="clear" w:color="auto" w:fill="auto"/>
            <w:vAlign w:val="bottom"/>
            <w:hideMark/>
          </w:tcPr>
          <w:p w14:paraId="132E0A47"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Dirección de Tecnología de Información y Comunicaciones</w:t>
            </w:r>
          </w:p>
        </w:tc>
        <w:tc>
          <w:tcPr>
            <w:tcW w:w="1360" w:type="dxa"/>
            <w:shd w:val="clear" w:color="auto" w:fill="auto"/>
            <w:vAlign w:val="bottom"/>
            <w:hideMark/>
          </w:tcPr>
          <w:p w14:paraId="684CF82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99.42 %</w:t>
            </w:r>
          </w:p>
        </w:tc>
        <w:tc>
          <w:tcPr>
            <w:tcW w:w="1600" w:type="dxa"/>
            <w:shd w:val="clear" w:color="auto" w:fill="auto"/>
            <w:vAlign w:val="bottom"/>
            <w:hideMark/>
          </w:tcPr>
          <w:p w14:paraId="6BD87FA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146</w:t>
            </w:r>
          </w:p>
        </w:tc>
        <w:tc>
          <w:tcPr>
            <w:tcW w:w="1480" w:type="dxa"/>
            <w:shd w:val="clear" w:color="auto" w:fill="auto"/>
            <w:vAlign w:val="bottom"/>
            <w:hideMark/>
          </w:tcPr>
          <w:p w14:paraId="6BA700B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146</w:t>
            </w:r>
          </w:p>
        </w:tc>
      </w:tr>
      <w:tr w:rsidR="00585667" w:rsidRPr="00585667" w14:paraId="355CE294" w14:textId="77777777" w:rsidTr="00B57F62">
        <w:trPr>
          <w:trHeight w:val="580"/>
          <w:jc w:val="center"/>
        </w:trPr>
        <w:tc>
          <w:tcPr>
            <w:tcW w:w="1060" w:type="dxa"/>
            <w:shd w:val="clear" w:color="auto" w:fill="auto"/>
            <w:vAlign w:val="bottom"/>
            <w:hideMark/>
          </w:tcPr>
          <w:p w14:paraId="1F2FB45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54</w:t>
            </w:r>
          </w:p>
        </w:tc>
        <w:tc>
          <w:tcPr>
            <w:tcW w:w="3960" w:type="dxa"/>
            <w:shd w:val="clear" w:color="auto" w:fill="auto"/>
            <w:vAlign w:val="bottom"/>
            <w:hideMark/>
          </w:tcPr>
          <w:p w14:paraId="04252DF2"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Departamento de Trabajo Social y Psicología</w:t>
            </w:r>
          </w:p>
        </w:tc>
        <w:tc>
          <w:tcPr>
            <w:tcW w:w="1360" w:type="dxa"/>
            <w:shd w:val="clear" w:color="auto" w:fill="auto"/>
            <w:vAlign w:val="bottom"/>
            <w:hideMark/>
          </w:tcPr>
          <w:p w14:paraId="216043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99.06 %</w:t>
            </w:r>
          </w:p>
        </w:tc>
        <w:tc>
          <w:tcPr>
            <w:tcW w:w="1600" w:type="dxa"/>
            <w:shd w:val="clear" w:color="auto" w:fill="auto"/>
            <w:vAlign w:val="bottom"/>
            <w:hideMark/>
          </w:tcPr>
          <w:p w14:paraId="0509045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137</w:t>
            </w:r>
          </w:p>
        </w:tc>
        <w:tc>
          <w:tcPr>
            <w:tcW w:w="1480" w:type="dxa"/>
            <w:shd w:val="clear" w:color="auto" w:fill="auto"/>
            <w:vAlign w:val="bottom"/>
            <w:hideMark/>
          </w:tcPr>
          <w:p w14:paraId="45F7254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137</w:t>
            </w:r>
          </w:p>
        </w:tc>
      </w:tr>
      <w:tr w:rsidR="00585667" w:rsidRPr="00585667" w14:paraId="1F616BFE" w14:textId="77777777" w:rsidTr="00B57F62">
        <w:trPr>
          <w:trHeight w:val="580"/>
          <w:jc w:val="center"/>
        </w:trPr>
        <w:tc>
          <w:tcPr>
            <w:tcW w:w="1060" w:type="dxa"/>
            <w:shd w:val="clear" w:color="auto" w:fill="auto"/>
            <w:vAlign w:val="bottom"/>
            <w:hideMark/>
          </w:tcPr>
          <w:p w14:paraId="476D0D2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63</w:t>
            </w:r>
          </w:p>
        </w:tc>
        <w:tc>
          <w:tcPr>
            <w:tcW w:w="3960" w:type="dxa"/>
            <w:shd w:val="clear" w:color="auto" w:fill="auto"/>
            <w:vAlign w:val="bottom"/>
            <w:hideMark/>
          </w:tcPr>
          <w:p w14:paraId="3D9E4C49"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Departamento de Prensa y Comunicación Organizacional</w:t>
            </w:r>
          </w:p>
        </w:tc>
        <w:tc>
          <w:tcPr>
            <w:tcW w:w="1360" w:type="dxa"/>
            <w:shd w:val="clear" w:color="auto" w:fill="auto"/>
            <w:vAlign w:val="bottom"/>
            <w:hideMark/>
          </w:tcPr>
          <w:p w14:paraId="7CE1726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98.61 %</w:t>
            </w:r>
          </w:p>
        </w:tc>
        <w:tc>
          <w:tcPr>
            <w:tcW w:w="1600" w:type="dxa"/>
            <w:shd w:val="clear" w:color="auto" w:fill="auto"/>
            <w:vAlign w:val="bottom"/>
            <w:hideMark/>
          </w:tcPr>
          <w:p w14:paraId="6FEF744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22</w:t>
            </w:r>
          </w:p>
        </w:tc>
        <w:tc>
          <w:tcPr>
            <w:tcW w:w="1480" w:type="dxa"/>
            <w:shd w:val="clear" w:color="auto" w:fill="auto"/>
            <w:vAlign w:val="bottom"/>
            <w:hideMark/>
          </w:tcPr>
          <w:p w14:paraId="504C6F9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22</w:t>
            </w:r>
          </w:p>
        </w:tc>
      </w:tr>
      <w:tr w:rsidR="00585667" w:rsidRPr="00585667" w14:paraId="7A94456A" w14:textId="77777777" w:rsidTr="00B57F62">
        <w:trPr>
          <w:trHeight w:val="290"/>
          <w:jc w:val="center"/>
        </w:trPr>
        <w:tc>
          <w:tcPr>
            <w:tcW w:w="1060" w:type="dxa"/>
            <w:shd w:val="clear" w:color="auto" w:fill="auto"/>
            <w:vAlign w:val="bottom"/>
            <w:hideMark/>
          </w:tcPr>
          <w:p w14:paraId="77789FF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c>
          <w:tcPr>
            <w:tcW w:w="3960" w:type="dxa"/>
            <w:shd w:val="clear" w:color="auto" w:fill="auto"/>
            <w:vAlign w:val="bottom"/>
            <w:hideMark/>
          </w:tcPr>
          <w:p w14:paraId="699E1634"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Ministerio Público</w:t>
            </w:r>
          </w:p>
        </w:tc>
        <w:tc>
          <w:tcPr>
            <w:tcW w:w="1360" w:type="dxa"/>
            <w:shd w:val="clear" w:color="auto" w:fill="auto"/>
            <w:vAlign w:val="bottom"/>
            <w:hideMark/>
          </w:tcPr>
          <w:p w14:paraId="70C6C7B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98.33 %</w:t>
            </w:r>
          </w:p>
        </w:tc>
        <w:tc>
          <w:tcPr>
            <w:tcW w:w="1600" w:type="dxa"/>
            <w:shd w:val="clear" w:color="auto" w:fill="auto"/>
            <w:vAlign w:val="bottom"/>
            <w:hideMark/>
          </w:tcPr>
          <w:p w14:paraId="14E9B1B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794</w:t>
            </w:r>
          </w:p>
        </w:tc>
        <w:tc>
          <w:tcPr>
            <w:tcW w:w="1480" w:type="dxa"/>
            <w:shd w:val="clear" w:color="auto" w:fill="auto"/>
            <w:vAlign w:val="bottom"/>
            <w:hideMark/>
          </w:tcPr>
          <w:p w14:paraId="6453B6A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793</w:t>
            </w:r>
          </w:p>
        </w:tc>
      </w:tr>
      <w:tr w:rsidR="00585667" w:rsidRPr="00585667" w14:paraId="15C93C5C" w14:textId="77777777" w:rsidTr="00B57F62">
        <w:trPr>
          <w:trHeight w:val="580"/>
          <w:jc w:val="center"/>
        </w:trPr>
        <w:tc>
          <w:tcPr>
            <w:tcW w:w="1060" w:type="dxa"/>
            <w:shd w:val="clear" w:color="auto" w:fill="auto"/>
            <w:vAlign w:val="bottom"/>
            <w:hideMark/>
          </w:tcPr>
          <w:p w14:paraId="2537FEA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lastRenderedPageBreak/>
              <w:t>51</w:t>
            </w:r>
          </w:p>
        </w:tc>
        <w:tc>
          <w:tcPr>
            <w:tcW w:w="3960" w:type="dxa"/>
            <w:shd w:val="clear" w:color="auto" w:fill="auto"/>
            <w:vAlign w:val="bottom"/>
            <w:hideMark/>
          </w:tcPr>
          <w:p w14:paraId="70310BFB"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Servicio de Atención y Protección de Víctimas y Testigos</w:t>
            </w:r>
          </w:p>
        </w:tc>
        <w:tc>
          <w:tcPr>
            <w:tcW w:w="1360" w:type="dxa"/>
            <w:shd w:val="clear" w:color="auto" w:fill="auto"/>
            <w:vAlign w:val="bottom"/>
            <w:hideMark/>
          </w:tcPr>
          <w:p w14:paraId="24A588A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97.88 %</w:t>
            </w:r>
          </w:p>
        </w:tc>
        <w:tc>
          <w:tcPr>
            <w:tcW w:w="1600" w:type="dxa"/>
            <w:shd w:val="clear" w:color="auto" w:fill="auto"/>
            <w:vAlign w:val="bottom"/>
            <w:hideMark/>
          </w:tcPr>
          <w:p w14:paraId="7D7955A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49</w:t>
            </w:r>
          </w:p>
        </w:tc>
        <w:tc>
          <w:tcPr>
            <w:tcW w:w="1480" w:type="dxa"/>
            <w:shd w:val="clear" w:color="auto" w:fill="auto"/>
            <w:vAlign w:val="bottom"/>
            <w:hideMark/>
          </w:tcPr>
          <w:p w14:paraId="32D7A45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49</w:t>
            </w:r>
          </w:p>
        </w:tc>
      </w:tr>
      <w:tr w:rsidR="00585667" w:rsidRPr="00585667" w14:paraId="14B1E872" w14:textId="77777777" w:rsidTr="00B57F62">
        <w:trPr>
          <w:trHeight w:val="580"/>
          <w:jc w:val="center"/>
        </w:trPr>
        <w:tc>
          <w:tcPr>
            <w:tcW w:w="1060" w:type="dxa"/>
            <w:shd w:val="clear" w:color="auto" w:fill="auto"/>
            <w:vAlign w:val="bottom"/>
            <w:hideMark/>
          </w:tcPr>
          <w:p w14:paraId="641D4E3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w:t>
            </w:r>
          </w:p>
        </w:tc>
        <w:tc>
          <w:tcPr>
            <w:tcW w:w="3960" w:type="dxa"/>
            <w:shd w:val="clear" w:color="auto" w:fill="auto"/>
            <w:vAlign w:val="bottom"/>
            <w:hideMark/>
          </w:tcPr>
          <w:p w14:paraId="534E880B"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Ciudad Judicial San Joaquín de Flores</w:t>
            </w:r>
          </w:p>
        </w:tc>
        <w:tc>
          <w:tcPr>
            <w:tcW w:w="1360" w:type="dxa"/>
            <w:shd w:val="clear" w:color="auto" w:fill="auto"/>
            <w:vAlign w:val="bottom"/>
            <w:hideMark/>
          </w:tcPr>
          <w:p w14:paraId="06C5F5B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97.80 %</w:t>
            </w:r>
          </w:p>
        </w:tc>
        <w:tc>
          <w:tcPr>
            <w:tcW w:w="1600" w:type="dxa"/>
            <w:shd w:val="clear" w:color="auto" w:fill="auto"/>
            <w:vAlign w:val="bottom"/>
            <w:hideMark/>
          </w:tcPr>
          <w:p w14:paraId="736F967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34</w:t>
            </w:r>
          </w:p>
        </w:tc>
        <w:tc>
          <w:tcPr>
            <w:tcW w:w="1480" w:type="dxa"/>
            <w:shd w:val="clear" w:color="auto" w:fill="auto"/>
            <w:vAlign w:val="bottom"/>
            <w:hideMark/>
          </w:tcPr>
          <w:p w14:paraId="1AED17A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34</w:t>
            </w:r>
          </w:p>
        </w:tc>
      </w:tr>
      <w:tr w:rsidR="00585667" w:rsidRPr="00585667" w14:paraId="5B19DC94" w14:textId="77777777" w:rsidTr="00B57F62">
        <w:trPr>
          <w:trHeight w:val="290"/>
          <w:jc w:val="center"/>
        </w:trPr>
        <w:tc>
          <w:tcPr>
            <w:tcW w:w="1060" w:type="dxa"/>
            <w:shd w:val="clear" w:color="auto" w:fill="auto"/>
            <w:vAlign w:val="bottom"/>
            <w:hideMark/>
          </w:tcPr>
          <w:p w14:paraId="082F116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31</w:t>
            </w:r>
          </w:p>
        </w:tc>
        <w:tc>
          <w:tcPr>
            <w:tcW w:w="3960" w:type="dxa"/>
            <w:shd w:val="clear" w:color="auto" w:fill="auto"/>
            <w:vAlign w:val="bottom"/>
            <w:hideMark/>
          </w:tcPr>
          <w:p w14:paraId="10BBEB99"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Dirección Ejecutiva</w:t>
            </w:r>
          </w:p>
        </w:tc>
        <w:tc>
          <w:tcPr>
            <w:tcW w:w="1360" w:type="dxa"/>
            <w:shd w:val="clear" w:color="auto" w:fill="auto"/>
            <w:vAlign w:val="bottom"/>
            <w:hideMark/>
          </w:tcPr>
          <w:p w14:paraId="144A092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96.38 %</w:t>
            </w:r>
          </w:p>
        </w:tc>
        <w:tc>
          <w:tcPr>
            <w:tcW w:w="1600" w:type="dxa"/>
            <w:shd w:val="clear" w:color="auto" w:fill="auto"/>
            <w:vAlign w:val="bottom"/>
            <w:hideMark/>
          </w:tcPr>
          <w:p w14:paraId="774CE1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182</w:t>
            </w:r>
          </w:p>
        </w:tc>
        <w:tc>
          <w:tcPr>
            <w:tcW w:w="1480" w:type="dxa"/>
            <w:shd w:val="clear" w:color="auto" w:fill="auto"/>
            <w:vAlign w:val="bottom"/>
            <w:hideMark/>
          </w:tcPr>
          <w:p w14:paraId="5B72B86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180</w:t>
            </w:r>
          </w:p>
        </w:tc>
      </w:tr>
      <w:tr w:rsidR="00585667" w:rsidRPr="00585667" w14:paraId="523E49B4" w14:textId="77777777" w:rsidTr="00B57F62">
        <w:trPr>
          <w:trHeight w:val="290"/>
          <w:jc w:val="center"/>
        </w:trPr>
        <w:tc>
          <w:tcPr>
            <w:tcW w:w="1060" w:type="dxa"/>
            <w:shd w:val="clear" w:color="auto" w:fill="auto"/>
            <w:vAlign w:val="bottom"/>
            <w:hideMark/>
          </w:tcPr>
          <w:p w14:paraId="0A2FEF5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53</w:t>
            </w:r>
          </w:p>
        </w:tc>
        <w:tc>
          <w:tcPr>
            <w:tcW w:w="3960" w:type="dxa"/>
            <w:shd w:val="clear" w:color="auto" w:fill="auto"/>
            <w:vAlign w:val="bottom"/>
            <w:hideMark/>
          </w:tcPr>
          <w:p w14:paraId="6BFD7A5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Comisiones Institucionales</w:t>
            </w:r>
          </w:p>
        </w:tc>
        <w:tc>
          <w:tcPr>
            <w:tcW w:w="1360" w:type="dxa"/>
            <w:shd w:val="clear" w:color="auto" w:fill="auto"/>
            <w:vAlign w:val="bottom"/>
            <w:hideMark/>
          </w:tcPr>
          <w:p w14:paraId="764BACC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95.71 %</w:t>
            </w:r>
          </w:p>
        </w:tc>
        <w:tc>
          <w:tcPr>
            <w:tcW w:w="1600" w:type="dxa"/>
            <w:shd w:val="clear" w:color="auto" w:fill="auto"/>
            <w:vAlign w:val="bottom"/>
            <w:hideMark/>
          </w:tcPr>
          <w:p w14:paraId="50313A1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136</w:t>
            </w:r>
          </w:p>
        </w:tc>
        <w:tc>
          <w:tcPr>
            <w:tcW w:w="1480" w:type="dxa"/>
            <w:shd w:val="clear" w:color="auto" w:fill="auto"/>
            <w:vAlign w:val="bottom"/>
            <w:hideMark/>
          </w:tcPr>
          <w:p w14:paraId="0B8D994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132</w:t>
            </w:r>
          </w:p>
        </w:tc>
      </w:tr>
      <w:tr w:rsidR="00585667" w:rsidRPr="00585667" w14:paraId="49C42B97" w14:textId="77777777" w:rsidTr="00B57F62">
        <w:trPr>
          <w:trHeight w:val="290"/>
          <w:jc w:val="center"/>
        </w:trPr>
        <w:tc>
          <w:tcPr>
            <w:tcW w:w="1060" w:type="dxa"/>
            <w:shd w:val="clear" w:color="auto" w:fill="auto"/>
            <w:vAlign w:val="bottom"/>
            <w:hideMark/>
          </w:tcPr>
          <w:p w14:paraId="3A9E63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29</w:t>
            </w:r>
          </w:p>
        </w:tc>
        <w:tc>
          <w:tcPr>
            <w:tcW w:w="3960" w:type="dxa"/>
            <w:shd w:val="clear" w:color="auto" w:fill="auto"/>
            <w:vAlign w:val="bottom"/>
            <w:hideMark/>
          </w:tcPr>
          <w:p w14:paraId="695ACDB4"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Salas</w:t>
            </w:r>
          </w:p>
        </w:tc>
        <w:tc>
          <w:tcPr>
            <w:tcW w:w="1360" w:type="dxa"/>
            <w:shd w:val="clear" w:color="auto" w:fill="auto"/>
            <w:vAlign w:val="bottom"/>
            <w:hideMark/>
          </w:tcPr>
          <w:p w14:paraId="5B926DC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95.53 %</w:t>
            </w:r>
          </w:p>
        </w:tc>
        <w:tc>
          <w:tcPr>
            <w:tcW w:w="1600" w:type="dxa"/>
            <w:shd w:val="clear" w:color="auto" w:fill="auto"/>
            <w:vAlign w:val="bottom"/>
            <w:hideMark/>
          </w:tcPr>
          <w:p w14:paraId="1B8B0B2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52</w:t>
            </w:r>
          </w:p>
        </w:tc>
        <w:tc>
          <w:tcPr>
            <w:tcW w:w="1480" w:type="dxa"/>
            <w:shd w:val="clear" w:color="auto" w:fill="auto"/>
            <w:vAlign w:val="bottom"/>
            <w:hideMark/>
          </w:tcPr>
          <w:p w14:paraId="4038453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51</w:t>
            </w:r>
          </w:p>
        </w:tc>
      </w:tr>
      <w:tr w:rsidR="00585667" w:rsidRPr="00585667" w14:paraId="183F6A8C" w14:textId="77777777" w:rsidTr="00B57F62">
        <w:trPr>
          <w:trHeight w:val="290"/>
          <w:jc w:val="center"/>
        </w:trPr>
        <w:tc>
          <w:tcPr>
            <w:tcW w:w="1060" w:type="dxa"/>
            <w:shd w:val="clear" w:color="auto" w:fill="auto"/>
            <w:vAlign w:val="bottom"/>
            <w:hideMark/>
          </w:tcPr>
          <w:p w14:paraId="05C92D2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52</w:t>
            </w:r>
          </w:p>
        </w:tc>
        <w:tc>
          <w:tcPr>
            <w:tcW w:w="3960" w:type="dxa"/>
            <w:shd w:val="clear" w:color="auto" w:fill="auto"/>
            <w:vAlign w:val="bottom"/>
            <w:hideMark/>
          </w:tcPr>
          <w:p w14:paraId="11D6F1B7"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Quepos</w:t>
            </w:r>
          </w:p>
        </w:tc>
        <w:tc>
          <w:tcPr>
            <w:tcW w:w="1360" w:type="dxa"/>
            <w:shd w:val="clear" w:color="auto" w:fill="auto"/>
            <w:vAlign w:val="bottom"/>
            <w:hideMark/>
          </w:tcPr>
          <w:p w14:paraId="7E03AF3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95.22 %</w:t>
            </w:r>
          </w:p>
        </w:tc>
        <w:tc>
          <w:tcPr>
            <w:tcW w:w="1600" w:type="dxa"/>
            <w:shd w:val="clear" w:color="auto" w:fill="auto"/>
            <w:vAlign w:val="bottom"/>
            <w:hideMark/>
          </w:tcPr>
          <w:p w14:paraId="6E6540C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60</w:t>
            </w:r>
          </w:p>
        </w:tc>
        <w:tc>
          <w:tcPr>
            <w:tcW w:w="1480" w:type="dxa"/>
            <w:shd w:val="clear" w:color="auto" w:fill="auto"/>
            <w:vAlign w:val="bottom"/>
            <w:hideMark/>
          </w:tcPr>
          <w:p w14:paraId="3D73A2F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60</w:t>
            </w:r>
          </w:p>
        </w:tc>
      </w:tr>
      <w:tr w:rsidR="00585667" w:rsidRPr="00585667" w14:paraId="46BBD698" w14:textId="77777777" w:rsidTr="00B57F62">
        <w:trPr>
          <w:trHeight w:val="290"/>
          <w:jc w:val="center"/>
        </w:trPr>
        <w:tc>
          <w:tcPr>
            <w:tcW w:w="1060" w:type="dxa"/>
            <w:shd w:val="clear" w:color="auto" w:fill="auto"/>
            <w:vAlign w:val="bottom"/>
            <w:hideMark/>
          </w:tcPr>
          <w:p w14:paraId="53E732A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w:t>
            </w:r>
          </w:p>
        </w:tc>
        <w:tc>
          <w:tcPr>
            <w:tcW w:w="3960" w:type="dxa"/>
            <w:shd w:val="clear" w:color="auto" w:fill="auto"/>
            <w:vAlign w:val="bottom"/>
            <w:hideMark/>
          </w:tcPr>
          <w:p w14:paraId="678F40E7"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Primer Circuito Judicial Guanacaste</w:t>
            </w:r>
          </w:p>
        </w:tc>
        <w:tc>
          <w:tcPr>
            <w:tcW w:w="1360" w:type="dxa"/>
            <w:shd w:val="clear" w:color="auto" w:fill="auto"/>
            <w:vAlign w:val="bottom"/>
            <w:hideMark/>
          </w:tcPr>
          <w:p w14:paraId="7DB9D10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95.05 %</w:t>
            </w:r>
          </w:p>
        </w:tc>
        <w:tc>
          <w:tcPr>
            <w:tcW w:w="1600" w:type="dxa"/>
            <w:shd w:val="clear" w:color="auto" w:fill="auto"/>
            <w:vAlign w:val="bottom"/>
            <w:hideMark/>
          </w:tcPr>
          <w:p w14:paraId="5C94139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213</w:t>
            </w:r>
          </w:p>
        </w:tc>
        <w:tc>
          <w:tcPr>
            <w:tcW w:w="1480" w:type="dxa"/>
            <w:shd w:val="clear" w:color="auto" w:fill="auto"/>
            <w:vAlign w:val="bottom"/>
            <w:hideMark/>
          </w:tcPr>
          <w:p w14:paraId="37BF736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212</w:t>
            </w:r>
          </w:p>
        </w:tc>
      </w:tr>
      <w:tr w:rsidR="00585667" w:rsidRPr="00585667" w14:paraId="3F2BD748" w14:textId="77777777" w:rsidTr="00B57F62">
        <w:trPr>
          <w:trHeight w:val="290"/>
          <w:jc w:val="center"/>
        </w:trPr>
        <w:tc>
          <w:tcPr>
            <w:tcW w:w="1060" w:type="dxa"/>
            <w:shd w:val="clear" w:color="auto" w:fill="auto"/>
            <w:vAlign w:val="bottom"/>
            <w:hideMark/>
          </w:tcPr>
          <w:p w14:paraId="2F244F5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48</w:t>
            </w:r>
          </w:p>
        </w:tc>
        <w:tc>
          <w:tcPr>
            <w:tcW w:w="3960" w:type="dxa"/>
            <w:shd w:val="clear" w:color="auto" w:fill="auto"/>
            <w:vAlign w:val="bottom"/>
            <w:hideMark/>
          </w:tcPr>
          <w:p w14:paraId="1F03EF48"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Grecia</w:t>
            </w:r>
          </w:p>
        </w:tc>
        <w:tc>
          <w:tcPr>
            <w:tcW w:w="1360" w:type="dxa"/>
            <w:shd w:val="clear" w:color="auto" w:fill="auto"/>
            <w:vAlign w:val="bottom"/>
            <w:hideMark/>
          </w:tcPr>
          <w:p w14:paraId="74FF659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94.86 %</w:t>
            </w:r>
          </w:p>
        </w:tc>
        <w:tc>
          <w:tcPr>
            <w:tcW w:w="1600" w:type="dxa"/>
            <w:shd w:val="clear" w:color="auto" w:fill="auto"/>
            <w:vAlign w:val="bottom"/>
            <w:hideMark/>
          </w:tcPr>
          <w:p w14:paraId="04EA045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64</w:t>
            </w:r>
          </w:p>
        </w:tc>
        <w:tc>
          <w:tcPr>
            <w:tcW w:w="1480" w:type="dxa"/>
            <w:shd w:val="clear" w:color="auto" w:fill="auto"/>
            <w:vAlign w:val="bottom"/>
            <w:hideMark/>
          </w:tcPr>
          <w:p w14:paraId="20B4479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64</w:t>
            </w:r>
          </w:p>
        </w:tc>
      </w:tr>
      <w:tr w:rsidR="00585667" w:rsidRPr="00585667" w14:paraId="37A5E2BD" w14:textId="77777777" w:rsidTr="00B57F62">
        <w:trPr>
          <w:trHeight w:val="290"/>
          <w:jc w:val="center"/>
        </w:trPr>
        <w:tc>
          <w:tcPr>
            <w:tcW w:w="1060" w:type="dxa"/>
            <w:shd w:val="clear" w:color="auto" w:fill="auto"/>
            <w:vAlign w:val="bottom"/>
            <w:hideMark/>
          </w:tcPr>
          <w:p w14:paraId="0FEEB40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36</w:t>
            </w:r>
          </w:p>
        </w:tc>
        <w:tc>
          <w:tcPr>
            <w:tcW w:w="3960" w:type="dxa"/>
            <w:shd w:val="clear" w:color="auto" w:fill="auto"/>
            <w:vAlign w:val="bottom"/>
            <w:hideMark/>
          </w:tcPr>
          <w:p w14:paraId="537E6130"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Tercer Circuito Judicial San José</w:t>
            </w:r>
          </w:p>
        </w:tc>
        <w:tc>
          <w:tcPr>
            <w:tcW w:w="1360" w:type="dxa"/>
            <w:shd w:val="clear" w:color="auto" w:fill="auto"/>
            <w:vAlign w:val="bottom"/>
            <w:hideMark/>
          </w:tcPr>
          <w:p w14:paraId="3263620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94.42 %</w:t>
            </w:r>
          </w:p>
        </w:tc>
        <w:tc>
          <w:tcPr>
            <w:tcW w:w="1600" w:type="dxa"/>
            <w:shd w:val="clear" w:color="auto" w:fill="auto"/>
            <w:vAlign w:val="bottom"/>
            <w:hideMark/>
          </w:tcPr>
          <w:p w14:paraId="29B570F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175</w:t>
            </w:r>
          </w:p>
        </w:tc>
        <w:tc>
          <w:tcPr>
            <w:tcW w:w="1480" w:type="dxa"/>
            <w:shd w:val="clear" w:color="auto" w:fill="auto"/>
            <w:vAlign w:val="bottom"/>
            <w:hideMark/>
          </w:tcPr>
          <w:p w14:paraId="30BC020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174</w:t>
            </w:r>
          </w:p>
        </w:tc>
      </w:tr>
      <w:tr w:rsidR="00585667" w:rsidRPr="00585667" w14:paraId="10C32B5E" w14:textId="77777777" w:rsidTr="00B57F62">
        <w:trPr>
          <w:trHeight w:val="290"/>
          <w:jc w:val="center"/>
        </w:trPr>
        <w:tc>
          <w:tcPr>
            <w:tcW w:w="1060" w:type="dxa"/>
            <w:shd w:val="clear" w:color="auto" w:fill="auto"/>
            <w:vAlign w:val="bottom"/>
            <w:hideMark/>
          </w:tcPr>
          <w:p w14:paraId="71F8489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w:t>
            </w:r>
          </w:p>
        </w:tc>
        <w:tc>
          <w:tcPr>
            <w:tcW w:w="3960" w:type="dxa"/>
            <w:shd w:val="clear" w:color="auto" w:fill="auto"/>
            <w:vAlign w:val="bottom"/>
            <w:hideMark/>
          </w:tcPr>
          <w:p w14:paraId="5D05EA8D"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Circuito Judicial Cartago</w:t>
            </w:r>
          </w:p>
        </w:tc>
        <w:tc>
          <w:tcPr>
            <w:tcW w:w="1360" w:type="dxa"/>
            <w:shd w:val="clear" w:color="auto" w:fill="auto"/>
            <w:vAlign w:val="bottom"/>
            <w:hideMark/>
          </w:tcPr>
          <w:p w14:paraId="4703FC7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94.30 %</w:t>
            </w:r>
          </w:p>
        </w:tc>
        <w:tc>
          <w:tcPr>
            <w:tcW w:w="1600" w:type="dxa"/>
            <w:shd w:val="clear" w:color="auto" w:fill="auto"/>
            <w:vAlign w:val="bottom"/>
            <w:hideMark/>
          </w:tcPr>
          <w:p w14:paraId="7EF9218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168</w:t>
            </w:r>
          </w:p>
        </w:tc>
        <w:tc>
          <w:tcPr>
            <w:tcW w:w="1480" w:type="dxa"/>
            <w:shd w:val="clear" w:color="auto" w:fill="auto"/>
            <w:vAlign w:val="bottom"/>
            <w:hideMark/>
          </w:tcPr>
          <w:p w14:paraId="3687BF5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166</w:t>
            </w:r>
          </w:p>
        </w:tc>
      </w:tr>
      <w:tr w:rsidR="00585667" w:rsidRPr="00585667" w14:paraId="5138C1D7" w14:textId="77777777" w:rsidTr="00B57F62">
        <w:trPr>
          <w:trHeight w:val="290"/>
          <w:jc w:val="center"/>
        </w:trPr>
        <w:tc>
          <w:tcPr>
            <w:tcW w:w="1060" w:type="dxa"/>
            <w:shd w:val="clear" w:color="auto" w:fill="auto"/>
            <w:vAlign w:val="bottom"/>
            <w:hideMark/>
          </w:tcPr>
          <w:p w14:paraId="2A637DA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w:t>
            </w:r>
          </w:p>
        </w:tc>
        <w:tc>
          <w:tcPr>
            <w:tcW w:w="3960" w:type="dxa"/>
            <w:shd w:val="clear" w:color="auto" w:fill="auto"/>
            <w:vAlign w:val="bottom"/>
            <w:hideMark/>
          </w:tcPr>
          <w:p w14:paraId="45D94F75"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Circuito Judicial Puntarenas</w:t>
            </w:r>
          </w:p>
        </w:tc>
        <w:tc>
          <w:tcPr>
            <w:tcW w:w="1360" w:type="dxa"/>
            <w:shd w:val="clear" w:color="auto" w:fill="auto"/>
            <w:vAlign w:val="bottom"/>
            <w:hideMark/>
          </w:tcPr>
          <w:p w14:paraId="3CCA0DC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94.11 %</w:t>
            </w:r>
          </w:p>
        </w:tc>
        <w:tc>
          <w:tcPr>
            <w:tcW w:w="1600" w:type="dxa"/>
            <w:shd w:val="clear" w:color="auto" w:fill="auto"/>
            <w:vAlign w:val="bottom"/>
            <w:hideMark/>
          </w:tcPr>
          <w:p w14:paraId="2E7F4FB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159</w:t>
            </w:r>
          </w:p>
        </w:tc>
        <w:tc>
          <w:tcPr>
            <w:tcW w:w="1480" w:type="dxa"/>
            <w:shd w:val="clear" w:color="auto" w:fill="auto"/>
            <w:vAlign w:val="bottom"/>
            <w:hideMark/>
          </w:tcPr>
          <w:p w14:paraId="6521800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158</w:t>
            </w:r>
          </w:p>
        </w:tc>
      </w:tr>
      <w:tr w:rsidR="00585667" w:rsidRPr="00585667" w14:paraId="388A3480" w14:textId="77777777" w:rsidTr="00B57F62">
        <w:trPr>
          <w:trHeight w:val="580"/>
          <w:jc w:val="center"/>
        </w:trPr>
        <w:tc>
          <w:tcPr>
            <w:tcW w:w="1060" w:type="dxa"/>
            <w:shd w:val="clear" w:color="auto" w:fill="auto"/>
            <w:vAlign w:val="bottom"/>
            <w:hideMark/>
          </w:tcPr>
          <w:p w14:paraId="09712B4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37</w:t>
            </w:r>
          </w:p>
        </w:tc>
        <w:tc>
          <w:tcPr>
            <w:tcW w:w="3960" w:type="dxa"/>
            <w:shd w:val="clear" w:color="auto" w:fill="auto"/>
            <w:vAlign w:val="bottom"/>
            <w:hideMark/>
          </w:tcPr>
          <w:p w14:paraId="5595F1EC"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Centro de Conciliación del Poder Judicial</w:t>
            </w:r>
          </w:p>
        </w:tc>
        <w:tc>
          <w:tcPr>
            <w:tcW w:w="1360" w:type="dxa"/>
            <w:shd w:val="clear" w:color="auto" w:fill="auto"/>
            <w:vAlign w:val="bottom"/>
            <w:hideMark/>
          </w:tcPr>
          <w:p w14:paraId="746ECE3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94.00 %</w:t>
            </w:r>
          </w:p>
        </w:tc>
        <w:tc>
          <w:tcPr>
            <w:tcW w:w="1600" w:type="dxa"/>
            <w:shd w:val="clear" w:color="auto" w:fill="auto"/>
            <w:vAlign w:val="bottom"/>
            <w:hideMark/>
          </w:tcPr>
          <w:p w14:paraId="59EADC6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c>
          <w:tcPr>
            <w:tcW w:w="1480" w:type="dxa"/>
            <w:shd w:val="clear" w:color="auto" w:fill="auto"/>
            <w:vAlign w:val="bottom"/>
            <w:hideMark/>
          </w:tcPr>
          <w:p w14:paraId="2215C74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24</w:t>
            </w:r>
          </w:p>
        </w:tc>
      </w:tr>
      <w:tr w:rsidR="00585667" w:rsidRPr="00585667" w14:paraId="3394B899" w14:textId="77777777" w:rsidTr="00B57F62">
        <w:trPr>
          <w:trHeight w:val="580"/>
          <w:jc w:val="center"/>
        </w:trPr>
        <w:tc>
          <w:tcPr>
            <w:tcW w:w="1060" w:type="dxa"/>
            <w:shd w:val="clear" w:color="auto" w:fill="auto"/>
            <w:vAlign w:val="bottom"/>
            <w:hideMark/>
          </w:tcPr>
          <w:p w14:paraId="290CE03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18</w:t>
            </w:r>
          </w:p>
        </w:tc>
        <w:tc>
          <w:tcPr>
            <w:tcW w:w="3960" w:type="dxa"/>
            <w:shd w:val="clear" w:color="auto" w:fill="auto"/>
            <w:vAlign w:val="bottom"/>
            <w:hideMark/>
          </w:tcPr>
          <w:p w14:paraId="6E01EC3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Segundo Circuito Judicial Zona Atlántica</w:t>
            </w:r>
          </w:p>
        </w:tc>
        <w:tc>
          <w:tcPr>
            <w:tcW w:w="1360" w:type="dxa"/>
            <w:shd w:val="clear" w:color="auto" w:fill="auto"/>
            <w:vAlign w:val="bottom"/>
            <w:hideMark/>
          </w:tcPr>
          <w:p w14:paraId="5AD055E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93.99 %</w:t>
            </w:r>
          </w:p>
        </w:tc>
        <w:tc>
          <w:tcPr>
            <w:tcW w:w="1600" w:type="dxa"/>
            <w:shd w:val="clear" w:color="auto" w:fill="auto"/>
            <w:vAlign w:val="bottom"/>
            <w:hideMark/>
          </w:tcPr>
          <w:p w14:paraId="057C108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128</w:t>
            </w:r>
          </w:p>
        </w:tc>
        <w:tc>
          <w:tcPr>
            <w:tcW w:w="1480" w:type="dxa"/>
            <w:shd w:val="clear" w:color="auto" w:fill="auto"/>
            <w:vAlign w:val="bottom"/>
            <w:hideMark/>
          </w:tcPr>
          <w:p w14:paraId="0392D8D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127</w:t>
            </w:r>
          </w:p>
        </w:tc>
      </w:tr>
      <w:tr w:rsidR="00585667" w:rsidRPr="00585667" w14:paraId="6B0F419A" w14:textId="77777777" w:rsidTr="00B57F62">
        <w:trPr>
          <w:trHeight w:val="290"/>
          <w:jc w:val="center"/>
        </w:trPr>
        <w:tc>
          <w:tcPr>
            <w:tcW w:w="1060" w:type="dxa"/>
            <w:shd w:val="clear" w:color="auto" w:fill="auto"/>
            <w:vAlign w:val="bottom"/>
            <w:hideMark/>
          </w:tcPr>
          <w:p w14:paraId="6B7A83E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73</w:t>
            </w:r>
          </w:p>
        </w:tc>
        <w:tc>
          <w:tcPr>
            <w:tcW w:w="3960" w:type="dxa"/>
            <w:shd w:val="clear" w:color="auto" w:fill="auto"/>
            <w:vAlign w:val="bottom"/>
            <w:hideMark/>
          </w:tcPr>
          <w:p w14:paraId="5623D35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Sarapiquí</w:t>
            </w:r>
          </w:p>
        </w:tc>
        <w:tc>
          <w:tcPr>
            <w:tcW w:w="1360" w:type="dxa"/>
            <w:shd w:val="clear" w:color="auto" w:fill="auto"/>
            <w:vAlign w:val="bottom"/>
            <w:hideMark/>
          </w:tcPr>
          <w:p w14:paraId="3770A6E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93.06 %</w:t>
            </w:r>
          </w:p>
        </w:tc>
        <w:tc>
          <w:tcPr>
            <w:tcW w:w="1600" w:type="dxa"/>
            <w:shd w:val="clear" w:color="auto" w:fill="auto"/>
            <w:vAlign w:val="bottom"/>
            <w:hideMark/>
          </w:tcPr>
          <w:p w14:paraId="77BE9E2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62</w:t>
            </w:r>
          </w:p>
        </w:tc>
        <w:tc>
          <w:tcPr>
            <w:tcW w:w="1480" w:type="dxa"/>
            <w:shd w:val="clear" w:color="auto" w:fill="auto"/>
            <w:vAlign w:val="bottom"/>
            <w:hideMark/>
          </w:tcPr>
          <w:p w14:paraId="66C6935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61</w:t>
            </w:r>
          </w:p>
        </w:tc>
      </w:tr>
      <w:tr w:rsidR="00585667" w:rsidRPr="00585667" w14:paraId="56775B27" w14:textId="77777777" w:rsidTr="00B57F62">
        <w:trPr>
          <w:trHeight w:val="290"/>
          <w:jc w:val="center"/>
        </w:trPr>
        <w:tc>
          <w:tcPr>
            <w:tcW w:w="1060" w:type="dxa"/>
            <w:shd w:val="clear" w:color="auto" w:fill="auto"/>
            <w:vAlign w:val="bottom"/>
            <w:hideMark/>
          </w:tcPr>
          <w:p w14:paraId="4354985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14</w:t>
            </w:r>
          </w:p>
        </w:tc>
        <w:tc>
          <w:tcPr>
            <w:tcW w:w="3960" w:type="dxa"/>
            <w:shd w:val="clear" w:color="auto" w:fill="auto"/>
            <w:vAlign w:val="bottom"/>
            <w:hideMark/>
          </w:tcPr>
          <w:p w14:paraId="1F655B49"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Tercer Circuito Judicial Alajuela</w:t>
            </w:r>
          </w:p>
        </w:tc>
        <w:tc>
          <w:tcPr>
            <w:tcW w:w="1360" w:type="dxa"/>
            <w:shd w:val="clear" w:color="auto" w:fill="auto"/>
            <w:vAlign w:val="bottom"/>
            <w:hideMark/>
          </w:tcPr>
          <w:p w14:paraId="0E6BC7E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92.92 %</w:t>
            </w:r>
          </w:p>
        </w:tc>
        <w:tc>
          <w:tcPr>
            <w:tcW w:w="1600" w:type="dxa"/>
            <w:shd w:val="clear" w:color="auto" w:fill="auto"/>
            <w:vAlign w:val="bottom"/>
            <w:hideMark/>
          </w:tcPr>
          <w:p w14:paraId="57E0AE3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119</w:t>
            </w:r>
          </w:p>
        </w:tc>
        <w:tc>
          <w:tcPr>
            <w:tcW w:w="1480" w:type="dxa"/>
            <w:shd w:val="clear" w:color="auto" w:fill="auto"/>
            <w:vAlign w:val="bottom"/>
            <w:hideMark/>
          </w:tcPr>
          <w:p w14:paraId="6188C19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117</w:t>
            </w:r>
          </w:p>
        </w:tc>
      </w:tr>
      <w:tr w:rsidR="00585667" w:rsidRPr="00585667" w14:paraId="76BFDBB2" w14:textId="77777777" w:rsidTr="00B57F62">
        <w:trPr>
          <w:trHeight w:val="290"/>
          <w:jc w:val="center"/>
        </w:trPr>
        <w:tc>
          <w:tcPr>
            <w:tcW w:w="1060" w:type="dxa"/>
            <w:shd w:val="clear" w:color="auto" w:fill="auto"/>
            <w:vAlign w:val="bottom"/>
            <w:hideMark/>
          </w:tcPr>
          <w:p w14:paraId="3BF0C1D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w:t>
            </w:r>
          </w:p>
        </w:tc>
        <w:tc>
          <w:tcPr>
            <w:tcW w:w="3960" w:type="dxa"/>
            <w:shd w:val="clear" w:color="auto" w:fill="auto"/>
            <w:vAlign w:val="bottom"/>
            <w:hideMark/>
          </w:tcPr>
          <w:p w14:paraId="1E48D9F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Primer Circuito Judicial San José</w:t>
            </w:r>
          </w:p>
        </w:tc>
        <w:tc>
          <w:tcPr>
            <w:tcW w:w="1360" w:type="dxa"/>
            <w:shd w:val="clear" w:color="auto" w:fill="auto"/>
            <w:vAlign w:val="bottom"/>
            <w:hideMark/>
          </w:tcPr>
          <w:p w14:paraId="6BDF1E3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92.74 %</w:t>
            </w:r>
          </w:p>
        </w:tc>
        <w:tc>
          <w:tcPr>
            <w:tcW w:w="1600" w:type="dxa"/>
            <w:shd w:val="clear" w:color="auto" w:fill="auto"/>
            <w:vAlign w:val="bottom"/>
            <w:hideMark/>
          </w:tcPr>
          <w:p w14:paraId="699802D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358</w:t>
            </w:r>
          </w:p>
        </w:tc>
        <w:tc>
          <w:tcPr>
            <w:tcW w:w="1480" w:type="dxa"/>
            <w:shd w:val="clear" w:color="auto" w:fill="auto"/>
            <w:vAlign w:val="bottom"/>
            <w:hideMark/>
          </w:tcPr>
          <w:p w14:paraId="07B2F0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354</w:t>
            </w:r>
          </w:p>
        </w:tc>
      </w:tr>
      <w:tr w:rsidR="00585667" w:rsidRPr="00585667" w14:paraId="4A23816C" w14:textId="77777777" w:rsidTr="00B57F62">
        <w:trPr>
          <w:trHeight w:val="290"/>
          <w:jc w:val="center"/>
        </w:trPr>
        <w:tc>
          <w:tcPr>
            <w:tcW w:w="1060" w:type="dxa"/>
            <w:shd w:val="clear" w:color="auto" w:fill="auto"/>
            <w:vAlign w:val="bottom"/>
            <w:hideMark/>
          </w:tcPr>
          <w:p w14:paraId="395C2D0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10</w:t>
            </w:r>
          </w:p>
        </w:tc>
        <w:tc>
          <w:tcPr>
            <w:tcW w:w="3960" w:type="dxa"/>
            <w:shd w:val="clear" w:color="auto" w:fill="auto"/>
            <w:vAlign w:val="bottom"/>
            <w:hideMark/>
          </w:tcPr>
          <w:p w14:paraId="20385F01"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Primer Circuito Judicial Zona Atlántica</w:t>
            </w:r>
          </w:p>
        </w:tc>
        <w:tc>
          <w:tcPr>
            <w:tcW w:w="1360" w:type="dxa"/>
            <w:shd w:val="clear" w:color="auto" w:fill="auto"/>
            <w:vAlign w:val="bottom"/>
            <w:hideMark/>
          </w:tcPr>
          <w:p w14:paraId="2DA16DB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92.36 %</w:t>
            </w:r>
          </w:p>
        </w:tc>
        <w:tc>
          <w:tcPr>
            <w:tcW w:w="1600" w:type="dxa"/>
            <w:shd w:val="clear" w:color="auto" w:fill="auto"/>
            <w:vAlign w:val="bottom"/>
            <w:hideMark/>
          </w:tcPr>
          <w:p w14:paraId="24FA38A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159</w:t>
            </w:r>
          </w:p>
        </w:tc>
        <w:tc>
          <w:tcPr>
            <w:tcW w:w="1480" w:type="dxa"/>
            <w:shd w:val="clear" w:color="auto" w:fill="auto"/>
            <w:vAlign w:val="bottom"/>
            <w:hideMark/>
          </w:tcPr>
          <w:p w14:paraId="2E5D3E1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157</w:t>
            </w:r>
          </w:p>
        </w:tc>
      </w:tr>
      <w:tr w:rsidR="00585667" w:rsidRPr="00585667" w14:paraId="2343BC47" w14:textId="77777777" w:rsidTr="00B57F62">
        <w:trPr>
          <w:trHeight w:val="290"/>
          <w:jc w:val="center"/>
        </w:trPr>
        <w:tc>
          <w:tcPr>
            <w:tcW w:w="1060" w:type="dxa"/>
            <w:shd w:val="clear" w:color="auto" w:fill="auto"/>
            <w:vAlign w:val="bottom"/>
            <w:hideMark/>
          </w:tcPr>
          <w:p w14:paraId="4F28E54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w:t>
            </w:r>
          </w:p>
        </w:tc>
        <w:tc>
          <w:tcPr>
            <w:tcW w:w="3960" w:type="dxa"/>
            <w:shd w:val="clear" w:color="auto" w:fill="auto"/>
            <w:vAlign w:val="bottom"/>
            <w:hideMark/>
          </w:tcPr>
          <w:p w14:paraId="6EEF99FF"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Segundo Circuito Judicial Alajuela</w:t>
            </w:r>
          </w:p>
        </w:tc>
        <w:tc>
          <w:tcPr>
            <w:tcW w:w="1360" w:type="dxa"/>
            <w:shd w:val="clear" w:color="auto" w:fill="auto"/>
            <w:vAlign w:val="bottom"/>
            <w:hideMark/>
          </w:tcPr>
          <w:p w14:paraId="78F3ABF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92.34 %</w:t>
            </w:r>
          </w:p>
        </w:tc>
        <w:tc>
          <w:tcPr>
            <w:tcW w:w="1600" w:type="dxa"/>
            <w:shd w:val="clear" w:color="auto" w:fill="auto"/>
            <w:vAlign w:val="bottom"/>
            <w:hideMark/>
          </w:tcPr>
          <w:p w14:paraId="371A1FE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200</w:t>
            </w:r>
          </w:p>
        </w:tc>
        <w:tc>
          <w:tcPr>
            <w:tcW w:w="1480" w:type="dxa"/>
            <w:shd w:val="clear" w:color="auto" w:fill="auto"/>
            <w:vAlign w:val="bottom"/>
            <w:hideMark/>
          </w:tcPr>
          <w:p w14:paraId="004647F9"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197</w:t>
            </w:r>
          </w:p>
        </w:tc>
      </w:tr>
      <w:tr w:rsidR="00585667" w:rsidRPr="00585667" w14:paraId="6D320DF8" w14:textId="77777777" w:rsidTr="00B57F62">
        <w:trPr>
          <w:trHeight w:val="290"/>
          <w:jc w:val="center"/>
        </w:trPr>
        <w:tc>
          <w:tcPr>
            <w:tcW w:w="1060" w:type="dxa"/>
            <w:shd w:val="clear" w:color="auto" w:fill="auto"/>
            <w:vAlign w:val="bottom"/>
            <w:hideMark/>
          </w:tcPr>
          <w:p w14:paraId="789AB8B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w:t>
            </w:r>
          </w:p>
        </w:tc>
        <w:tc>
          <w:tcPr>
            <w:tcW w:w="3960" w:type="dxa"/>
            <w:shd w:val="clear" w:color="auto" w:fill="auto"/>
            <w:vAlign w:val="bottom"/>
            <w:hideMark/>
          </w:tcPr>
          <w:p w14:paraId="62AC8923"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Circuito Judicial Heredia</w:t>
            </w:r>
          </w:p>
        </w:tc>
        <w:tc>
          <w:tcPr>
            <w:tcW w:w="1360" w:type="dxa"/>
            <w:shd w:val="clear" w:color="auto" w:fill="auto"/>
            <w:vAlign w:val="bottom"/>
            <w:hideMark/>
          </w:tcPr>
          <w:p w14:paraId="1015E2F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92.30 %</w:t>
            </w:r>
          </w:p>
        </w:tc>
        <w:tc>
          <w:tcPr>
            <w:tcW w:w="1600" w:type="dxa"/>
            <w:shd w:val="clear" w:color="auto" w:fill="auto"/>
            <w:vAlign w:val="bottom"/>
            <w:hideMark/>
          </w:tcPr>
          <w:p w14:paraId="32B058F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131</w:t>
            </w:r>
          </w:p>
        </w:tc>
        <w:tc>
          <w:tcPr>
            <w:tcW w:w="1480" w:type="dxa"/>
            <w:shd w:val="clear" w:color="auto" w:fill="auto"/>
            <w:vAlign w:val="bottom"/>
            <w:hideMark/>
          </w:tcPr>
          <w:p w14:paraId="32511F7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131</w:t>
            </w:r>
          </w:p>
        </w:tc>
      </w:tr>
      <w:tr w:rsidR="00585667" w:rsidRPr="00585667" w14:paraId="6E642C9C" w14:textId="77777777" w:rsidTr="00B57F62">
        <w:trPr>
          <w:trHeight w:val="290"/>
          <w:jc w:val="center"/>
        </w:trPr>
        <w:tc>
          <w:tcPr>
            <w:tcW w:w="1060" w:type="dxa"/>
            <w:shd w:val="clear" w:color="auto" w:fill="auto"/>
            <w:vAlign w:val="bottom"/>
            <w:hideMark/>
          </w:tcPr>
          <w:p w14:paraId="344EE432"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16</w:t>
            </w:r>
          </w:p>
        </w:tc>
        <w:tc>
          <w:tcPr>
            <w:tcW w:w="3960" w:type="dxa"/>
            <w:shd w:val="clear" w:color="auto" w:fill="auto"/>
            <w:vAlign w:val="bottom"/>
            <w:hideMark/>
          </w:tcPr>
          <w:p w14:paraId="51952AC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Segundo Circuito Judicial Guanacaste</w:t>
            </w:r>
          </w:p>
        </w:tc>
        <w:tc>
          <w:tcPr>
            <w:tcW w:w="1360" w:type="dxa"/>
            <w:shd w:val="clear" w:color="auto" w:fill="auto"/>
            <w:vAlign w:val="bottom"/>
            <w:hideMark/>
          </w:tcPr>
          <w:p w14:paraId="6297F61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92.24 %</w:t>
            </w:r>
          </w:p>
        </w:tc>
        <w:tc>
          <w:tcPr>
            <w:tcW w:w="1600" w:type="dxa"/>
            <w:shd w:val="clear" w:color="auto" w:fill="auto"/>
            <w:vAlign w:val="bottom"/>
            <w:hideMark/>
          </w:tcPr>
          <w:p w14:paraId="7AC9386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138</w:t>
            </w:r>
          </w:p>
        </w:tc>
        <w:tc>
          <w:tcPr>
            <w:tcW w:w="1480" w:type="dxa"/>
            <w:shd w:val="clear" w:color="auto" w:fill="auto"/>
            <w:vAlign w:val="bottom"/>
            <w:hideMark/>
          </w:tcPr>
          <w:p w14:paraId="1485DC6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136</w:t>
            </w:r>
          </w:p>
        </w:tc>
      </w:tr>
      <w:tr w:rsidR="00585667" w:rsidRPr="00585667" w14:paraId="5D3B68E3" w14:textId="77777777" w:rsidTr="00B57F62">
        <w:trPr>
          <w:trHeight w:val="290"/>
          <w:jc w:val="center"/>
        </w:trPr>
        <w:tc>
          <w:tcPr>
            <w:tcW w:w="1060" w:type="dxa"/>
            <w:shd w:val="clear" w:color="auto" w:fill="auto"/>
            <w:vAlign w:val="bottom"/>
            <w:hideMark/>
          </w:tcPr>
          <w:p w14:paraId="14103F6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w:t>
            </w:r>
          </w:p>
        </w:tc>
        <w:tc>
          <w:tcPr>
            <w:tcW w:w="3960" w:type="dxa"/>
            <w:shd w:val="clear" w:color="auto" w:fill="auto"/>
            <w:vAlign w:val="bottom"/>
            <w:hideMark/>
          </w:tcPr>
          <w:p w14:paraId="4E5E2205"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Primer Circuito Judicial Alajuela</w:t>
            </w:r>
          </w:p>
        </w:tc>
        <w:tc>
          <w:tcPr>
            <w:tcW w:w="1360" w:type="dxa"/>
            <w:shd w:val="clear" w:color="auto" w:fill="auto"/>
            <w:vAlign w:val="bottom"/>
            <w:hideMark/>
          </w:tcPr>
          <w:p w14:paraId="0C4C0977"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92.16 %</w:t>
            </w:r>
          </w:p>
        </w:tc>
        <w:tc>
          <w:tcPr>
            <w:tcW w:w="1600" w:type="dxa"/>
            <w:shd w:val="clear" w:color="auto" w:fill="auto"/>
            <w:vAlign w:val="bottom"/>
            <w:hideMark/>
          </w:tcPr>
          <w:p w14:paraId="5C13C01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135</w:t>
            </w:r>
          </w:p>
        </w:tc>
        <w:tc>
          <w:tcPr>
            <w:tcW w:w="1480" w:type="dxa"/>
            <w:shd w:val="clear" w:color="auto" w:fill="auto"/>
            <w:vAlign w:val="bottom"/>
            <w:hideMark/>
          </w:tcPr>
          <w:p w14:paraId="7CBC41F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135</w:t>
            </w:r>
          </w:p>
        </w:tc>
      </w:tr>
      <w:tr w:rsidR="00585667" w:rsidRPr="00585667" w14:paraId="7157BEF5" w14:textId="77777777" w:rsidTr="00B57F62">
        <w:trPr>
          <w:trHeight w:val="290"/>
          <w:jc w:val="center"/>
        </w:trPr>
        <w:tc>
          <w:tcPr>
            <w:tcW w:w="1060" w:type="dxa"/>
            <w:shd w:val="clear" w:color="auto" w:fill="auto"/>
            <w:vAlign w:val="bottom"/>
            <w:hideMark/>
          </w:tcPr>
          <w:p w14:paraId="4B33A34E"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3</w:t>
            </w:r>
          </w:p>
        </w:tc>
        <w:tc>
          <w:tcPr>
            <w:tcW w:w="3960" w:type="dxa"/>
            <w:shd w:val="clear" w:color="auto" w:fill="auto"/>
            <w:vAlign w:val="bottom"/>
            <w:hideMark/>
          </w:tcPr>
          <w:p w14:paraId="170CD52F"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Segundo Circuito Judicial San José</w:t>
            </w:r>
          </w:p>
        </w:tc>
        <w:tc>
          <w:tcPr>
            <w:tcW w:w="1360" w:type="dxa"/>
            <w:shd w:val="clear" w:color="auto" w:fill="auto"/>
            <w:vAlign w:val="bottom"/>
            <w:hideMark/>
          </w:tcPr>
          <w:p w14:paraId="625B2A7D"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92.05 %</w:t>
            </w:r>
          </w:p>
        </w:tc>
        <w:tc>
          <w:tcPr>
            <w:tcW w:w="1600" w:type="dxa"/>
            <w:shd w:val="clear" w:color="auto" w:fill="auto"/>
            <w:vAlign w:val="bottom"/>
            <w:hideMark/>
          </w:tcPr>
          <w:p w14:paraId="5E79E30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162</w:t>
            </w:r>
          </w:p>
        </w:tc>
        <w:tc>
          <w:tcPr>
            <w:tcW w:w="1480" w:type="dxa"/>
            <w:shd w:val="clear" w:color="auto" w:fill="auto"/>
            <w:vAlign w:val="bottom"/>
            <w:hideMark/>
          </w:tcPr>
          <w:p w14:paraId="0506CF9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159</w:t>
            </w:r>
          </w:p>
        </w:tc>
      </w:tr>
      <w:tr w:rsidR="00585667" w:rsidRPr="00585667" w14:paraId="3322E94E" w14:textId="77777777" w:rsidTr="00B57F62">
        <w:trPr>
          <w:trHeight w:val="290"/>
          <w:jc w:val="center"/>
        </w:trPr>
        <w:tc>
          <w:tcPr>
            <w:tcW w:w="1060" w:type="dxa"/>
            <w:shd w:val="clear" w:color="auto" w:fill="auto"/>
            <w:vAlign w:val="bottom"/>
            <w:hideMark/>
          </w:tcPr>
          <w:p w14:paraId="4E459FAF"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17</w:t>
            </w:r>
          </w:p>
        </w:tc>
        <w:tc>
          <w:tcPr>
            <w:tcW w:w="3960" w:type="dxa"/>
            <w:shd w:val="clear" w:color="auto" w:fill="auto"/>
            <w:vAlign w:val="bottom"/>
            <w:hideMark/>
          </w:tcPr>
          <w:p w14:paraId="600BDEF4"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Santa Cruz</w:t>
            </w:r>
          </w:p>
        </w:tc>
        <w:tc>
          <w:tcPr>
            <w:tcW w:w="1360" w:type="dxa"/>
            <w:shd w:val="clear" w:color="auto" w:fill="auto"/>
            <w:vAlign w:val="bottom"/>
            <w:hideMark/>
          </w:tcPr>
          <w:p w14:paraId="4275237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91.75 %</w:t>
            </w:r>
          </w:p>
        </w:tc>
        <w:tc>
          <w:tcPr>
            <w:tcW w:w="1600" w:type="dxa"/>
            <w:shd w:val="clear" w:color="auto" w:fill="auto"/>
            <w:vAlign w:val="bottom"/>
            <w:hideMark/>
          </w:tcPr>
          <w:p w14:paraId="22DD4FA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76</w:t>
            </w:r>
          </w:p>
        </w:tc>
        <w:tc>
          <w:tcPr>
            <w:tcW w:w="1480" w:type="dxa"/>
            <w:shd w:val="clear" w:color="auto" w:fill="auto"/>
            <w:vAlign w:val="bottom"/>
            <w:hideMark/>
          </w:tcPr>
          <w:p w14:paraId="1F44F2C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75</w:t>
            </w:r>
          </w:p>
        </w:tc>
      </w:tr>
      <w:tr w:rsidR="00585667" w:rsidRPr="00585667" w14:paraId="07D55CE3" w14:textId="77777777" w:rsidTr="00B57F62">
        <w:trPr>
          <w:trHeight w:val="290"/>
          <w:jc w:val="center"/>
        </w:trPr>
        <w:tc>
          <w:tcPr>
            <w:tcW w:w="1060" w:type="dxa"/>
            <w:shd w:val="clear" w:color="auto" w:fill="auto"/>
            <w:vAlign w:val="bottom"/>
            <w:hideMark/>
          </w:tcPr>
          <w:p w14:paraId="5D5D1878"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12</w:t>
            </w:r>
          </w:p>
        </w:tc>
        <w:tc>
          <w:tcPr>
            <w:tcW w:w="3960" w:type="dxa"/>
            <w:shd w:val="clear" w:color="auto" w:fill="auto"/>
            <w:vAlign w:val="bottom"/>
            <w:hideMark/>
          </w:tcPr>
          <w:p w14:paraId="5780AA34"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Golfito</w:t>
            </w:r>
          </w:p>
        </w:tc>
        <w:tc>
          <w:tcPr>
            <w:tcW w:w="1360" w:type="dxa"/>
            <w:shd w:val="clear" w:color="auto" w:fill="auto"/>
            <w:vAlign w:val="bottom"/>
            <w:hideMark/>
          </w:tcPr>
          <w:p w14:paraId="7E0E7B5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90.58 %</w:t>
            </w:r>
          </w:p>
        </w:tc>
        <w:tc>
          <w:tcPr>
            <w:tcW w:w="1600" w:type="dxa"/>
            <w:shd w:val="clear" w:color="auto" w:fill="auto"/>
            <w:vAlign w:val="bottom"/>
            <w:hideMark/>
          </w:tcPr>
          <w:p w14:paraId="0C9E620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73</w:t>
            </w:r>
          </w:p>
        </w:tc>
        <w:tc>
          <w:tcPr>
            <w:tcW w:w="1480" w:type="dxa"/>
            <w:shd w:val="clear" w:color="auto" w:fill="auto"/>
            <w:vAlign w:val="bottom"/>
            <w:hideMark/>
          </w:tcPr>
          <w:p w14:paraId="332404B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71</w:t>
            </w:r>
          </w:p>
        </w:tc>
      </w:tr>
      <w:tr w:rsidR="00585667" w:rsidRPr="00585667" w14:paraId="319AD9A6" w14:textId="77777777" w:rsidTr="00B57F62">
        <w:trPr>
          <w:trHeight w:val="290"/>
          <w:jc w:val="center"/>
        </w:trPr>
        <w:tc>
          <w:tcPr>
            <w:tcW w:w="1060" w:type="dxa"/>
            <w:shd w:val="clear" w:color="auto" w:fill="auto"/>
            <w:vAlign w:val="bottom"/>
            <w:hideMark/>
          </w:tcPr>
          <w:p w14:paraId="1F592EB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11</w:t>
            </w:r>
          </w:p>
        </w:tc>
        <w:tc>
          <w:tcPr>
            <w:tcW w:w="3960" w:type="dxa"/>
            <w:shd w:val="clear" w:color="auto" w:fill="auto"/>
            <w:vAlign w:val="bottom"/>
            <w:hideMark/>
          </w:tcPr>
          <w:p w14:paraId="3B62939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Segundo Circuito Judicial Zona Sur</w:t>
            </w:r>
          </w:p>
        </w:tc>
        <w:tc>
          <w:tcPr>
            <w:tcW w:w="1360" w:type="dxa"/>
            <w:shd w:val="clear" w:color="auto" w:fill="auto"/>
            <w:vAlign w:val="bottom"/>
            <w:hideMark/>
          </w:tcPr>
          <w:p w14:paraId="4FC5425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90.12 %</w:t>
            </w:r>
          </w:p>
        </w:tc>
        <w:tc>
          <w:tcPr>
            <w:tcW w:w="1600" w:type="dxa"/>
            <w:shd w:val="clear" w:color="auto" w:fill="auto"/>
            <w:vAlign w:val="bottom"/>
            <w:hideMark/>
          </w:tcPr>
          <w:p w14:paraId="5D8F548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93</w:t>
            </w:r>
          </w:p>
        </w:tc>
        <w:tc>
          <w:tcPr>
            <w:tcW w:w="1480" w:type="dxa"/>
            <w:shd w:val="clear" w:color="auto" w:fill="auto"/>
            <w:vAlign w:val="bottom"/>
            <w:hideMark/>
          </w:tcPr>
          <w:p w14:paraId="5EA9C29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91</w:t>
            </w:r>
          </w:p>
        </w:tc>
      </w:tr>
      <w:tr w:rsidR="00585667" w:rsidRPr="00585667" w14:paraId="52FC95DE" w14:textId="77777777" w:rsidTr="00B57F62">
        <w:trPr>
          <w:trHeight w:val="290"/>
          <w:jc w:val="center"/>
        </w:trPr>
        <w:tc>
          <w:tcPr>
            <w:tcW w:w="1060" w:type="dxa"/>
            <w:shd w:val="clear" w:color="auto" w:fill="auto"/>
            <w:vAlign w:val="bottom"/>
            <w:hideMark/>
          </w:tcPr>
          <w:p w14:paraId="1C9C7106"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w:t>
            </w:r>
          </w:p>
        </w:tc>
        <w:tc>
          <w:tcPr>
            <w:tcW w:w="3960" w:type="dxa"/>
            <w:shd w:val="clear" w:color="auto" w:fill="auto"/>
            <w:vAlign w:val="bottom"/>
            <w:hideMark/>
          </w:tcPr>
          <w:p w14:paraId="38A8C41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Primer Circuito Judicial Zona Sur</w:t>
            </w:r>
          </w:p>
        </w:tc>
        <w:tc>
          <w:tcPr>
            <w:tcW w:w="1360" w:type="dxa"/>
            <w:shd w:val="clear" w:color="auto" w:fill="auto"/>
            <w:vAlign w:val="bottom"/>
            <w:hideMark/>
          </w:tcPr>
          <w:p w14:paraId="3D77F9E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89.10 %</w:t>
            </w:r>
          </w:p>
        </w:tc>
        <w:tc>
          <w:tcPr>
            <w:tcW w:w="1600" w:type="dxa"/>
            <w:shd w:val="clear" w:color="auto" w:fill="auto"/>
            <w:vAlign w:val="bottom"/>
            <w:hideMark/>
          </w:tcPr>
          <w:p w14:paraId="3EB9FDD0"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154</w:t>
            </w:r>
          </w:p>
        </w:tc>
        <w:tc>
          <w:tcPr>
            <w:tcW w:w="1480" w:type="dxa"/>
            <w:shd w:val="clear" w:color="auto" w:fill="auto"/>
            <w:vAlign w:val="bottom"/>
            <w:hideMark/>
          </w:tcPr>
          <w:p w14:paraId="004ADC9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144</w:t>
            </w:r>
          </w:p>
        </w:tc>
      </w:tr>
      <w:tr w:rsidR="00585667" w:rsidRPr="00585667" w14:paraId="62364800" w14:textId="77777777" w:rsidTr="00B57F62">
        <w:trPr>
          <w:trHeight w:val="290"/>
          <w:jc w:val="center"/>
        </w:trPr>
        <w:tc>
          <w:tcPr>
            <w:tcW w:w="1060" w:type="dxa"/>
            <w:shd w:val="clear" w:color="auto" w:fill="auto"/>
            <w:vAlign w:val="bottom"/>
            <w:hideMark/>
          </w:tcPr>
          <w:p w14:paraId="3F0E54C5"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76</w:t>
            </w:r>
          </w:p>
        </w:tc>
        <w:tc>
          <w:tcPr>
            <w:tcW w:w="3960" w:type="dxa"/>
            <w:shd w:val="clear" w:color="auto" w:fill="auto"/>
            <w:vAlign w:val="bottom"/>
            <w:hideMark/>
          </w:tcPr>
          <w:p w14:paraId="23D6D9BE"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Osa</w:t>
            </w:r>
          </w:p>
        </w:tc>
        <w:tc>
          <w:tcPr>
            <w:tcW w:w="1360" w:type="dxa"/>
            <w:shd w:val="clear" w:color="auto" w:fill="auto"/>
            <w:vAlign w:val="bottom"/>
            <w:hideMark/>
          </w:tcPr>
          <w:p w14:paraId="046C0F24"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86.76 %</w:t>
            </w:r>
          </w:p>
        </w:tc>
        <w:tc>
          <w:tcPr>
            <w:tcW w:w="1600" w:type="dxa"/>
            <w:shd w:val="clear" w:color="auto" w:fill="auto"/>
            <w:vAlign w:val="bottom"/>
            <w:hideMark/>
          </w:tcPr>
          <w:p w14:paraId="408D85A3"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58</w:t>
            </w:r>
          </w:p>
        </w:tc>
        <w:tc>
          <w:tcPr>
            <w:tcW w:w="1480" w:type="dxa"/>
            <w:shd w:val="clear" w:color="auto" w:fill="auto"/>
            <w:vAlign w:val="bottom"/>
            <w:hideMark/>
          </w:tcPr>
          <w:p w14:paraId="104C827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54</w:t>
            </w:r>
          </w:p>
        </w:tc>
      </w:tr>
      <w:tr w:rsidR="00585667" w:rsidRPr="00585667" w14:paraId="26826EB4" w14:textId="77777777" w:rsidTr="00B57F62">
        <w:trPr>
          <w:trHeight w:val="290"/>
          <w:jc w:val="center"/>
        </w:trPr>
        <w:tc>
          <w:tcPr>
            <w:tcW w:w="1060" w:type="dxa"/>
            <w:shd w:val="clear" w:color="auto" w:fill="auto"/>
            <w:vAlign w:val="bottom"/>
            <w:hideMark/>
          </w:tcPr>
          <w:p w14:paraId="5775255B"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47</w:t>
            </w:r>
          </w:p>
        </w:tc>
        <w:tc>
          <w:tcPr>
            <w:tcW w:w="3960" w:type="dxa"/>
            <w:shd w:val="clear" w:color="auto" w:fill="auto"/>
            <w:vAlign w:val="bottom"/>
            <w:hideMark/>
          </w:tcPr>
          <w:p w14:paraId="4426E97A" w14:textId="77777777" w:rsidR="00585667" w:rsidRPr="00585667" w:rsidRDefault="00585667" w:rsidP="00585667">
            <w:pPr>
              <w:spacing w:after="0" w:line="240" w:lineRule="auto"/>
              <w:jc w:val="both"/>
              <w:rPr>
                <w:rFonts w:ascii="Book Antiqua" w:eastAsia="Times New Roman" w:hAnsi="Book Antiqua" w:cs="Calibri"/>
                <w:color w:val="000000"/>
                <w:lang w:eastAsia="es-CR"/>
              </w:rPr>
            </w:pPr>
            <w:r w:rsidRPr="00585667">
              <w:rPr>
                <w:rFonts w:ascii="Book Antiqua" w:eastAsia="Times New Roman" w:hAnsi="Book Antiqua" w:cs="Calibri"/>
                <w:color w:val="000000"/>
                <w:lang w:eastAsia="es-CR"/>
              </w:rPr>
              <w:t>Administración de Turrialba</w:t>
            </w:r>
          </w:p>
        </w:tc>
        <w:tc>
          <w:tcPr>
            <w:tcW w:w="1360" w:type="dxa"/>
            <w:shd w:val="clear" w:color="auto" w:fill="auto"/>
            <w:vAlign w:val="bottom"/>
            <w:hideMark/>
          </w:tcPr>
          <w:p w14:paraId="23D7C9DC"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83.50 %</w:t>
            </w:r>
          </w:p>
        </w:tc>
        <w:tc>
          <w:tcPr>
            <w:tcW w:w="1600" w:type="dxa"/>
            <w:shd w:val="clear" w:color="auto" w:fill="auto"/>
            <w:vAlign w:val="bottom"/>
            <w:hideMark/>
          </w:tcPr>
          <w:p w14:paraId="2867BCEA"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75</w:t>
            </w:r>
          </w:p>
        </w:tc>
        <w:tc>
          <w:tcPr>
            <w:tcW w:w="1480" w:type="dxa"/>
            <w:shd w:val="clear" w:color="auto" w:fill="auto"/>
            <w:vAlign w:val="bottom"/>
            <w:hideMark/>
          </w:tcPr>
          <w:p w14:paraId="2EC71521" w14:textId="77777777" w:rsidR="00585667" w:rsidRPr="00585667" w:rsidRDefault="00585667" w:rsidP="00585667">
            <w:pPr>
              <w:spacing w:after="0" w:line="240" w:lineRule="auto"/>
              <w:jc w:val="center"/>
              <w:rPr>
                <w:rFonts w:ascii="Book Antiqua" w:eastAsia="Times New Roman" w:hAnsi="Book Antiqua" w:cs="Calibri"/>
                <w:color w:val="000000"/>
                <w:sz w:val="20"/>
                <w:szCs w:val="20"/>
                <w:lang w:eastAsia="es-CR"/>
              </w:rPr>
            </w:pPr>
            <w:r w:rsidRPr="00585667">
              <w:rPr>
                <w:rFonts w:ascii="Book Antiqua" w:eastAsia="Times New Roman" w:hAnsi="Book Antiqua" w:cs="Calibri"/>
                <w:color w:val="000000"/>
                <w:sz w:val="20"/>
                <w:szCs w:val="20"/>
                <w:lang w:eastAsia="es-CR"/>
              </w:rPr>
              <w:t>74</w:t>
            </w:r>
          </w:p>
        </w:tc>
      </w:tr>
      <w:tr w:rsidR="00585667" w:rsidRPr="00585667" w14:paraId="06AAA1A9" w14:textId="77777777" w:rsidTr="00B57F62">
        <w:trPr>
          <w:trHeight w:val="290"/>
          <w:jc w:val="center"/>
        </w:trPr>
        <w:tc>
          <w:tcPr>
            <w:tcW w:w="5020" w:type="dxa"/>
            <w:gridSpan w:val="2"/>
            <w:shd w:val="clear" w:color="auto" w:fill="auto"/>
            <w:vAlign w:val="bottom"/>
            <w:hideMark/>
          </w:tcPr>
          <w:p w14:paraId="74DDAF74" w14:textId="77777777" w:rsidR="00585667" w:rsidRPr="00585667" w:rsidRDefault="00585667" w:rsidP="00585667">
            <w:pPr>
              <w:spacing w:after="0" w:line="240" w:lineRule="auto"/>
              <w:jc w:val="center"/>
              <w:rPr>
                <w:rFonts w:ascii="Book Antiqua" w:eastAsia="Times New Roman" w:hAnsi="Book Antiqua" w:cs="Calibri"/>
                <w:b/>
                <w:bCs/>
                <w:color w:val="000000"/>
                <w:sz w:val="20"/>
                <w:szCs w:val="20"/>
                <w:lang w:eastAsia="es-CR"/>
              </w:rPr>
            </w:pPr>
            <w:r w:rsidRPr="00585667">
              <w:rPr>
                <w:rFonts w:ascii="Book Antiqua" w:eastAsia="Times New Roman" w:hAnsi="Book Antiqua" w:cs="Calibri"/>
                <w:b/>
                <w:bCs/>
                <w:color w:val="000000"/>
                <w:sz w:val="20"/>
                <w:szCs w:val="20"/>
                <w:lang w:eastAsia="es-CR"/>
              </w:rPr>
              <w:t>TOTAL</w:t>
            </w:r>
          </w:p>
        </w:tc>
        <w:tc>
          <w:tcPr>
            <w:tcW w:w="1360" w:type="dxa"/>
            <w:shd w:val="clear" w:color="auto" w:fill="auto"/>
            <w:vAlign w:val="bottom"/>
            <w:hideMark/>
          </w:tcPr>
          <w:p w14:paraId="77A0DA97" w14:textId="77777777" w:rsidR="00585667" w:rsidRPr="00585667" w:rsidRDefault="00585667" w:rsidP="00585667">
            <w:pPr>
              <w:spacing w:after="0" w:line="240" w:lineRule="auto"/>
              <w:jc w:val="center"/>
              <w:rPr>
                <w:rFonts w:ascii="Book Antiqua" w:eastAsia="Times New Roman" w:hAnsi="Book Antiqua" w:cs="Calibri"/>
                <w:b/>
                <w:bCs/>
                <w:color w:val="000000"/>
                <w:sz w:val="20"/>
                <w:szCs w:val="20"/>
                <w:lang w:eastAsia="es-CR"/>
              </w:rPr>
            </w:pPr>
            <w:r w:rsidRPr="00585667">
              <w:rPr>
                <w:rFonts w:ascii="Book Antiqua" w:eastAsia="Times New Roman" w:hAnsi="Book Antiqua" w:cs="Calibri"/>
                <w:b/>
                <w:bCs/>
                <w:color w:val="000000"/>
                <w:sz w:val="20"/>
                <w:szCs w:val="20"/>
                <w:lang w:eastAsia="es-CR"/>
              </w:rPr>
              <w:t>96,40%</w:t>
            </w:r>
          </w:p>
        </w:tc>
        <w:tc>
          <w:tcPr>
            <w:tcW w:w="1600" w:type="dxa"/>
            <w:shd w:val="clear" w:color="auto" w:fill="auto"/>
            <w:vAlign w:val="bottom"/>
            <w:hideMark/>
          </w:tcPr>
          <w:p w14:paraId="70EED0F5" w14:textId="77777777" w:rsidR="00585667" w:rsidRPr="00585667" w:rsidRDefault="00585667" w:rsidP="00585667">
            <w:pPr>
              <w:spacing w:after="0" w:line="240" w:lineRule="auto"/>
              <w:jc w:val="center"/>
              <w:rPr>
                <w:rFonts w:ascii="Book Antiqua" w:eastAsia="Times New Roman" w:hAnsi="Book Antiqua" w:cs="Calibri"/>
                <w:b/>
                <w:bCs/>
                <w:color w:val="000000"/>
                <w:sz w:val="20"/>
                <w:szCs w:val="20"/>
                <w:lang w:eastAsia="es-CR"/>
              </w:rPr>
            </w:pPr>
            <w:r w:rsidRPr="00585667">
              <w:rPr>
                <w:rFonts w:ascii="Book Antiqua" w:eastAsia="Times New Roman" w:hAnsi="Book Antiqua" w:cs="Calibri"/>
                <w:b/>
                <w:bCs/>
                <w:color w:val="000000"/>
                <w:sz w:val="20"/>
                <w:szCs w:val="20"/>
                <w:lang w:eastAsia="es-CR"/>
              </w:rPr>
              <w:t>6738</w:t>
            </w:r>
          </w:p>
        </w:tc>
        <w:tc>
          <w:tcPr>
            <w:tcW w:w="1480" w:type="dxa"/>
            <w:shd w:val="clear" w:color="auto" w:fill="auto"/>
            <w:vAlign w:val="bottom"/>
            <w:hideMark/>
          </w:tcPr>
          <w:p w14:paraId="14D33BD2" w14:textId="77777777" w:rsidR="00585667" w:rsidRPr="00585667" w:rsidRDefault="00585667" w:rsidP="00585667">
            <w:pPr>
              <w:spacing w:after="0" w:line="240" w:lineRule="auto"/>
              <w:jc w:val="center"/>
              <w:rPr>
                <w:rFonts w:ascii="Book Antiqua" w:eastAsia="Times New Roman" w:hAnsi="Book Antiqua" w:cs="Calibri"/>
                <w:b/>
                <w:bCs/>
                <w:color w:val="000000"/>
                <w:sz w:val="20"/>
                <w:szCs w:val="20"/>
                <w:lang w:eastAsia="es-CR"/>
              </w:rPr>
            </w:pPr>
            <w:r w:rsidRPr="00585667">
              <w:rPr>
                <w:rFonts w:ascii="Book Antiqua" w:eastAsia="Times New Roman" w:hAnsi="Book Antiqua" w:cs="Calibri"/>
                <w:b/>
                <w:bCs/>
                <w:color w:val="000000"/>
                <w:sz w:val="20"/>
                <w:szCs w:val="20"/>
                <w:lang w:eastAsia="es-CR"/>
              </w:rPr>
              <w:t>6686</w:t>
            </w:r>
          </w:p>
        </w:tc>
      </w:tr>
    </w:tbl>
    <w:p w14:paraId="64C2B6AB" w14:textId="21605DED" w:rsidR="00D324A7" w:rsidRPr="00B67D81" w:rsidRDefault="00D324A7" w:rsidP="00D324A7">
      <w:pPr>
        <w:rPr>
          <w:rFonts w:ascii="Book Antiqua" w:hAnsi="Book Antiqua" w:cs="Arial"/>
          <w:sz w:val="16"/>
          <w:szCs w:val="16"/>
        </w:rPr>
      </w:pPr>
      <w:r>
        <w:rPr>
          <w:rFonts w:ascii="Book Antiqua" w:hAnsi="Book Antiqua" w:cs="Arial"/>
          <w:b/>
          <w:bCs/>
          <w:sz w:val="16"/>
          <w:szCs w:val="16"/>
        </w:rPr>
        <w:t xml:space="preserve"> </w:t>
      </w: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8629FD">
        <w:rPr>
          <w:rFonts w:ascii="Book Antiqua" w:hAnsi="Book Antiqua" w:cs="Arial"/>
          <w:sz w:val="16"/>
          <w:szCs w:val="16"/>
        </w:rPr>
        <w:t>9</w:t>
      </w:r>
      <w:r w:rsidRPr="00B67D81">
        <w:rPr>
          <w:rFonts w:ascii="Book Antiqua" w:hAnsi="Book Antiqua" w:cs="Arial"/>
          <w:sz w:val="16"/>
          <w:szCs w:val="16"/>
        </w:rPr>
        <w:t xml:space="preserve"> de </w:t>
      </w:r>
      <w:r w:rsidR="008629FD">
        <w:rPr>
          <w:rFonts w:ascii="Book Antiqua" w:hAnsi="Book Antiqua" w:cs="Arial"/>
          <w:sz w:val="16"/>
          <w:szCs w:val="16"/>
        </w:rPr>
        <w:t>enero</w:t>
      </w:r>
      <w:r w:rsidRPr="00B67D81">
        <w:rPr>
          <w:rFonts w:ascii="Book Antiqua" w:hAnsi="Book Antiqua" w:cs="Arial"/>
          <w:sz w:val="16"/>
          <w:szCs w:val="16"/>
        </w:rPr>
        <w:t xml:space="preserve"> del 2022.</w:t>
      </w:r>
    </w:p>
    <w:p w14:paraId="676DA412" w14:textId="77777777" w:rsidR="003F0D7C" w:rsidRDefault="003F0D7C">
      <w:pPr>
        <w:pStyle w:val="Descripcin"/>
      </w:pPr>
    </w:p>
    <w:p w14:paraId="4298F090" w14:textId="77777777" w:rsidR="003F0D7C" w:rsidRDefault="003F0D7C">
      <w:pPr>
        <w:pStyle w:val="Descripcin"/>
      </w:pPr>
    </w:p>
    <w:p w14:paraId="58777575" w14:textId="77777777" w:rsidR="003F0D7C" w:rsidRDefault="003F0D7C">
      <w:pPr>
        <w:pStyle w:val="Descripcin"/>
      </w:pPr>
    </w:p>
    <w:p w14:paraId="781483AB" w14:textId="0051AD71" w:rsidR="00E976C7" w:rsidRPr="00D6645A" w:rsidRDefault="00281485">
      <w:pPr>
        <w:pStyle w:val="Descripcin"/>
      </w:pPr>
      <w:r w:rsidRPr="00D6645A">
        <w:t xml:space="preserve">De los 56 Centros de Responsabilidad que compone la estructura institucional, se procede a </w:t>
      </w:r>
      <w:r w:rsidRPr="009B545B">
        <w:t xml:space="preserve">distribuirlos según </w:t>
      </w:r>
      <w:r w:rsidR="00E976C7" w:rsidRPr="009B545B">
        <w:t>cumplimiento de cada meta operativa</w:t>
      </w:r>
      <w:r w:rsidR="00D6645A" w:rsidRPr="009B545B">
        <w:t>,</w:t>
      </w:r>
      <w:r w:rsidR="00E976C7" w:rsidRPr="009B545B">
        <w:t xml:space="preserve"> s</w:t>
      </w:r>
      <w:r w:rsidR="00D6645A" w:rsidRPr="00F65008">
        <w:t>egún s</w:t>
      </w:r>
      <w:r w:rsidR="00E976C7" w:rsidRPr="009B545B">
        <w:t xml:space="preserve">e </w:t>
      </w:r>
      <w:r w:rsidR="00E976C7" w:rsidRPr="009B545B">
        <w:lastRenderedPageBreak/>
        <w:t>estableció en el apartado</w:t>
      </w:r>
      <w:r w:rsidR="00E976C7" w:rsidRPr="00D6645A">
        <w:t xml:space="preserve"> número 8</w:t>
      </w:r>
      <w:r w:rsidR="00F2699D" w:rsidRPr="00D6645A">
        <w:t xml:space="preserve"> </w:t>
      </w:r>
      <w:r w:rsidR="00D6645A" w:rsidRPr="00F65008">
        <w:rPr>
          <w:i/>
          <w:iCs/>
        </w:rPr>
        <w:t xml:space="preserve">Cuadro 2 </w:t>
      </w:r>
      <w:r w:rsidR="00F2699D" w:rsidRPr="00F65008">
        <w:rPr>
          <w:i/>
          <w:iCs/>
        </w:rPr>
        <w:t>Parámetro de cumplimento para las metas operativas PAO</w:t>
      </w:r>
      <w:r w:rsidR="00B57F62" w:rsidRPr="00D6645A">
        <w:t>, por lo anterior se puede indicar lo siguiente:</w:t>
      </w:r>
    </w:p>
    <w:p w14:paraId="5D853EF8" w14:textId="77777777" w:rsidR="00E976C7" w:rsidRDefault="00E976C7" w:rsidP="006A772E">
      <w:pPr>
        <w:spacing w:after="0"/>
        <w:jc w:val="both"/>
        <w:rPr>
          <w:rFonts w:ascii="Book Antiqua" w:hAnsi="Book Antiqua" w:cs="Arial"/>
          <w:sz w:val="24"/>
          <w:szCs w:val="24"/>
        </w:rPr>
      </w:pPr>
    </w:p>
    <w:p w14:paraId="629D53C5" w14:textId="77777777" w:rsidR="00B57F62" w:rsidRDefault="00281485" w:rsidP="002747CD">
      <w:pPr>
        <w:pStyle w:val="Prrafodelista"/>
        <w:numPr>
          <w:ilvl w:val="0"/>
          <w:numId w:val="15"/>
        </w:numPr>
        <w:tabs>
          <w:tab w:val="left" w:pos="993"/>
          <w:tab w:val="left" w:pos="1560"/>
        </w:tabs>
        <w:spacing w:after="0"/>
        <w:jc w:val="both"/>
        <w:rPr>
          <w:rFonts w:ascii="Book Antiqua" w:hAnsi="Book Antiqua" w:cs="Arial"/>
          <w:sz w:val="24"/>
          <w:szCs w:val="24"/>
        </w:rPr>
      </w:pPr>
      <w:r w:rsidRPr="00B57F62">
        <w:rPr>
          <w:rFonts w:ascii="Book Antiqua" w:hAnsi="Book Antiqua" w:cs="Arial"/>
          <w:sz w:val="24"/>
          <w:szCs w:val="24"/>
        </w:rPr>
        <w:t>Se tiene un primer bloque de 5</w:t>
      </w:r>
      <w:r w:rsidR="007274FF" w:rsidRPr="00B57F62">
        <w:rPr>
          <w:rFonts w:ascii="Book Antiqua" w:hAnsi="Book Antiqua" w:cs="Arial"/>
          <w:sz w:val="24"/>
          <w:szCs w:val="24"/>
        </w:rPr>
        <w:t>3</w:t>
      </w:r>
      <w:r w:rsidRPr="00B57F62">
        <w:rPr>
          <w:rFonts w:ascii="Book Antiqua" w:hAnsi="Book Antiqua" w:cs="Arial"/>
          <w:sz w:val="24"/>
          <w:szCs w:val="24"/>
        </w:rPr>
        <w:t xml:space="preserve"> Centros (equivalente a un 9</w:t>
      </w:r>
      <w:r w:rsidR="00E447A5" w:rsidRPr="00B57F62">
        <w:rPr>
          <w:rFonts w:ascii="Book Antiqua" w:hAnsi="Book Antiqua" w:cs="Arial"/>
          <w:sz w:val="24"/>
          <w:szCs w:val="24"/>
        </w:rPr>
        <w:t>5</w:t>
      </w:r>
      <w:r w:rsidRPr="00B57F62">
        <w:rPr>
          <w:rFonts w:ascii="Book Antiqua" w:hAnsi="Book Antiqua" w:cs="Arial"/>
          <w:sz w:val="24"/>
          <w:szCs w:val="24"/>
        </w:rPr>
        <w:t>% del total) con porcentajes de cumplimiento alto mayor o igual 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p>
    <w:p w14:paraId="445C95F8" w14:textId="77777777" w:rsidR="00B57F62" w:rsidRDefault="00B57F62" w:rsidP="00B57F62">
      <w:pPr>
        <w:pStyle w:val="Prrafodelista"/>
        <w:tabs>
          <w:tab w:val="left" w:pos="993"/>
          <w:tab w:val="left" w:pos="1560"/>
        </w:tabs>
        <w:spacing w:after="0"/>
        <w:jc w:val="both"/>
        <w:rPr>
          <w:rFonts w:ascii="Book Antiqua" w:hAnsi="Book Antiqua" w:cs="Arial"/>
          <w:sz w:val="24"/>
          <w:szCs w:val="24"/>
        </w:rPr>
      </w:pPr>
    </w:p>
    <w:p w14:paraId="5CF50E3B" w14:textId="77777777" w:rsidR="00345492" w:rsidRDefault="00281485" w:rsidP="002747CD">
      <w:pPr>
        <w:pStyle w:val="Prrafodelista"/>
        <w:numPr>
          <w:ilvl w:val="0"/>
          <w:numId w:val="15"/>
        </w:numPr>
        <w:tabs>
          <w:tab w:val="left" w:pos="993"/>
          <w:tab w:val="left" w:pos="1560"/>
        </w:tabs>
        <w:spacing w:after="0"/>
        <w:jc w:val="both"/>
        <w:rPr>
          <w:rFonts w:ascii="Book Antiqua" w:hAnsi="Book Antiqua" w:cs="Arial"/>
          <w:sz w:val="24"/>
          <w:szCs w:val="24"/>
        </w:rPr>
      </w:pPr>
      <w:r w:rsidRPr="00B57F62">
        <w:rPr>
          <w:rFonts w:ascii="Book Antiqua" w:hAnsi="Book Antiqua" w:cs="Arial"/>
          <w:sz w:val="24"/>
          <w:szCs w:val="24"/>
        </w:rPr>
        <w:t xml:space="preserve">Por su parte, hay un bloque de cumplimiento medio compuesto por </w:t>
      </w:r>
      <w:r w:rsidR="00E447A5" w:rsidRPr="00B57F62">
        <w:rPr>
          <w:rFonts w:ascii="Book Antiqua" w:hAnsi="Book Antiqua" w:cs="Arial"/>
          <w:sz w:val="24"/>
          <w:szCs w:val="24"/>
        </w:rPr>
        <w:t>3</w:t>
      </w:r>
      <w:r w:rsidRPr="00B57F62">
        <w:rPr>
          <w:rFonts w:ascii="Book Antiqua" w:hAnsi="Book Antiqua" w:cs="Arial"/>
          <w:sz w:val="24"/>
          <w:szCs w:val="24"/>
        </w:rPr>
        <w:t xml:space="preserve"> Centros de Responsabilidad (que equivale a un </w:t>
      </w:r>
      <w:r w:rsidR="0082530A" w:rsidRPr="00B57F62">
        <w:rPr>
          <w:rFonts w:ascii="Book Antiqua" w:hAnsi="Book Antiqua" w:cs="Arial"/>
          <w:sz w:val="24"/>
          <w:szCs w:val="24"/>
        </w:rPr>
        <w:t>5</w:t>
      </w:r>
      <w:r w:rsidRPr="00B57F62">
        <w:rPr>
          <w:rFonts w:ascii="Book Antiqua" w:hAnsi="Book Antiqua" w:cs="Arial"/>
          <w:sz w:val="24"/>
          <w:szCs w:val="24"/>
        </w:rPr>
        <w:t xml:space="preserve">% del total de Centros) que tienen un rango de cumplimiento menor o igual a 89,99% o igual a 50,00%, es decir, fueron pocos los Centro de Responsabilidad que no reportaron un cumplimento alto. </w:t>
      </w:r>
    </w:p>
    <w:p w14:paraId="402FC447" w14:textId="77777777" w:rsidR="00345492" w:rsidRPr="00345492" w:rsidRDefault="00345492" w:rsidP="00345492">
      <w:pPr>
        <w:pStyle w:val="Prrafodelista"/>
        <w:rPr>
          <w:rFonts w:ascii="Book Antiqua" w:hAnsi="Book Antiqua" w:cs="Arial"/>
          <w:sz w:val="24"/>
          <w:szCs w:val="24"/>
        </w:rPr>
      </w:pPr>
    </w:p>
    <w:p w14:paraId="08F4BCC1" w14:textId="28B3BEA5" w:rsidR="00281485" w:rsidRPr="00345492" w:rsidRDefault="00931CF5" w:rsidP="002747CD">
      <w:pPr>
        <w:pStyle w:val="Prrafodelista"/>
        <w:numPr>
          <w:ilvl w:val="0"/>
          <w:numId w:val="15"/>
        </w:numPr>
        <w:tabs>
          <w:tab w:val="left" w:pos="993"/>
          <w:tab w:val="left" w:pos="1560"/>
        </w:tabs>
        <w:spacing w:after="0"/>
        <w:jc w:val="both"/>
        <w:rPr>
          <w:rFonts w:ascii="Book Antiqua" w:hAnsi="Book Antiqua" w:cs="Arial"/>
          <w:sz w:val="24"/>
          <w:szCs w:val="24"/>
        </w:rPr>
      </w:pPr>
      <w:r w:rsidRPr="00345492">
        <w:rPr>
          <w:rFonts w:ascii="Book Antiqua" w:hAnsi="Book Antiqua" w:cs="Arial"/>
          <w:sz w:val="24"/>
          <w:szCs w:val="24"/>
        </w:rPr>
        <w:t>P</w:t>
      </w:r>
      <w:r w:rsidR="00281485" w:rsidRPr="00345492">
        <w:rPr>
          <w:rFonts w:ascii="Book Antiqua" w:hAnsi="Book Antiqua" w:cs="Arial"/>
          <w:sz w:val="24"/>
          <w:szCs w:val="24"/>
        </w:rPr>
        <w:t xml:space="preserve">ara el bloque de cumplimento bajo no se registraron Centros de </w:t>
      </w:r>
      <w:r w:rsidR="00121B56">
        <w:rPr>
          <w:rFonts w:ascii="Book Antiqua" w:hAnsi="Book Antiqua" w:cs="Arial"/>
          <w:sz w:val="24"/>
          <w:szCs w:val="24"/>
        </w:rPr>
        <w:t>R</w:t>
      </w:r>
      <w:r w:rsidR="00281485" w:rsidRPr="00345492">
        <w:rPr>
          <w:rFonts w:ascii="Book Antiqua" w:hAnsi="Book Antiqua" w:cs="Arial"/>
          <w:sz w:val="24"/>
          <w:szCs w:val="24"/>
        </w:rPr>
        <w:t>esponsabilidad con un cumplimiento menor o igual a un 49,99%.</w:t>
      </w:r>
      <w:r w:rsidR="00121B56">
        <w:rPr>
          <w:rFonts w:ascii="Book Antiqua" w:hAnsi="Book Antiqua" w:cs="Arial"/>
          <w:sz w:val="24"/>
          <w:szCs w:val="24"/>
        </w:rPr>
        <w:t xml:space="preserve"> Sin embargo, si es importante que los Centros revisen las metas formuladas y las metas con avance porque al encontrarse una diferencia representaría que existieron metas que no se les realizaron ningún registro de avance y quedaron como no iniciadas.</w:t>
      </w:r>
    </w:p>
    <w:p w14:paraId="2FF9E286" w14:textId="77777777" w:rsidR="00281485" w:rsidRPr="00281485" w:rsidRDefault="00281485" w:rsidP="00281485">
      <w:pPr>
        <w:spacing w:after="0"/>
        <w:jc w:val="both"/>
        <w:rPr>
          <w:rFonts w:ascii="Book Antiqua" w:hAnsi="Book Antiqua" w:cs="Arial"/>
          <w:sz w:val="24"/>
          <w:szCs w:val="24"/>
        </w:rPr>
      </w:pPr>
    </w:p>
    <w:p w14:paraId="0C48F64A" w14:textId="57A79718" w:rsidR="00F24C77" w:rsidRPr="00460266" w:rsidRDefault="007B4737">
      <w:pPr>
        <w:spacing w:after="0"/>
        <w:jc w:val="both"/>
        <w:rPr>
          <w:rFonts w:ascii="Book Antiqua" w:hAnsi="Book Antiqua" w:cs="Arial"/>
          <w:sz w:val="24"/>
          <w:szCs w:val="24"/>
          <w:u w:val="single"/>
        </w:rPr>
      </w:pPr>
      <w:r w:rsidRPr="009822B3">
        <w:rPr>
          <w:rFonts w:ascii="Book Antiqua" w:hAnsi="Book Antiqua" w:cs="Arial"/>
          <w:sz w:val="24"/>
          <w:szCs w:val="24"/>
          <w:shd w:val="clear" w:color="auto" w:fill="FFFFFF" w:themeFill="background1"/>
        </w:rPr>
        <w:t>Resulta relevante señalar que hay Centros de Responsabilidad</w:t>
      </w:r>
      <w:r w:rsidRPr="009822B3">
        <w:rPr>
          <w:rFonts w:ascii="Book Antiqua" w:hAnsi="Book Antiqua" w:cs="Arial"/>
          <w:sz w:val="24"/>
          <w:szCs w:val="24"/>
        </w:rPr>
        <w:t xml:space="preserve"> que no poseen una coordinación o persona responsable directa o que responda por todo el Centro, sino que son agrupaciones de oficinas relacionadas entre sí y que, por lo tanto, no hay un responsable general del estado de todas las oficinas que integran ese Centro, como es el caso de las Comisiones Institucionales y las Salas.</w:t>
      </w:r>
    </w:p>
    <w:p w14:paraId="6050E56F" w14:textId="77777777" w:rsidR="00593C1C" w:rsidRPr="009822B3" w:rsidRDefault="00593C1C" w:rsidP="007B4737">
      <w:pPr>
        <w:spacing w:after="0"/>
        <w:jc w:val="both"/>
        <w:rPr>
          <w:rFonts w:ascii="Book Antiqua" w:hAnsi="Book Antiqua" w:cs="Arial"/>
          <w:sz w:val="24"/>
          <w:szCs w:val="24"/>
        </w:rPr>
      </w:pPr>
    </w:p>
    <w:p w14:paraId="63B7A228" w14:textId="77777777" w:rsidR="00F65541" w:rsidRPr="009822B3" w:rsidRDefault="007B4737">
      <w:pPr>
        <w:spacing w:after="0"/>
        <w:jc w:val="both"/>
        <w:rPr>
          <w:rFonts w:ascii="Book Antiqua" w:hAnsi="Book Antiqua" w:cs="Arial"/>
          <w:sz w:val="24"/>
          <w:szCs w:val="24"/>
        </w:rPr>
      </w:pPr>
      <w:r w:rsidRPr="009822B3">
        <w:rPr>
          <w:rFonts w:ascii="Book Antiqua" w:hAnsi="Book Antiqua" w:cs="Arial"/>
          <w:sz w:val="24"/>
          <w:szCs w:val="24"/>
        </w:rPr>
        <w:t xml:space="preserve">Ahora bien, se presenta otra situación que es cuando un Centro de Responsabilidad está integrado únicamente por una oficina, como es el caso del Centro Electrónico de Información Jurisprudencial, Centro de Gestión de la Calidad, Secretaría de la Corte, entre otros. </w:t>
      </w:r>
    </w:p>
    <w:p w14:paraId="7B1BDD8A" w14:textId="77777777" w:rsidR="00F65541" w:rsidRPr="009822B3" w:rsidRDefault="00F65541" w:rsidP="007B4737">
      <w:pPr>
        <w:spacing w:after="0"/>
        <w:jc w:val="both"/>
        <w:rPr>
          <w:rFonts w:ascii="Book Antiqua" w:hAnsi="Book Antiqua" w:cs="Arial"/>
          <w:sz w:val="24"/>
          <w:szCs w:val="24"/>
        </w:rPr>
      </w:pPr>
    </w:p>
    <w:p w14:paraId="5D9625EF" w14:textId="77777777" w:rsidR="0097124A" w:rsidRDefault="0097124A" w:rsidP="0097124A">
      <w:pPr>
        <w:spacing w:after="0"/>
        <w:jc w:val="both"/>
        <w:rPr>
          <w:rFonts w:ascii="Book Antiqua" w:hAnsi="Book Antiqua" w:cs="Arial"/>
          <w:sz w:val="24"/>
          <w:szCs w:val="24"/>
        </w:rPr>
      </w:pPr>
    </w:p>
    <w:p w14:paraId="19898F44" w14:textId="22C40989" w:rsidR="007B4737" w:rsidRDefault="007B4737">
      <w:pPr>
        <w:spacing w:after="0"/>
        <w:jc w:val="both"/>
        <w:rPr>
          <w:rFonts w:ascii="Book Antiqua" w:hAnsi="Book Antiqua" w:cs="Arial"/>
          <w:sz w:val="24"/>
          <w:szCs w:val="24"/>
        </w:rPr>
      </w:pPr>
      <w:r w:rsidRPr="009822B3">
        <w:rPr>
          <w:rFonts w:ascii="Book Antiqua" w:hAnsi="Book Antiqua" w:cs="Arial"/>
          <w:sz w:val="24"/>
          <w:szCs w:val="24"/>
        </w:rPr>
        <w:lastRenderedPageBreak/>
        <w:t xml:space="preserve">Por ejemplo, el Departamento de Trabajo Social tiene 25 oficinas adscritas como Centro de Responsabilidad, mientras que el Centro de Gestión de la Calidad solamente tiene una oficina, por lo que el cumplimiento en un Centro con mayor cantidad de oficinas </w:t>
      </w:r>
      <w:r w:rsidR="00771713" w:rsidRPr="00460266">
        <w:rPr>
          <w:rFonts w:ascii="Book Antiqua" w:hAnsi="Book Antiqua" w:cs="Arial"/>
          <w:sz w:val="24"/>
          <w:szCs w:val="24"/>
        </w:rPr>
        <w:t>queda distribuido</w:t>
      </w:r>
      <w:r w:rsidRPr="009822B3">
        <w:rPr>
          <w:rFonts w:ascii="Book Antiqua" w:hAnsi="Book Antiqua" w:cs="Arial"/>
          <w:sz w:val="24"/>
          <w:szCs w:val="24"/>
        </w:rPr>
        <w:t xml:space="preserve">, a diferencia de un Centro único.  </w:t>
      </w:r>
    </w:p>
    <w:p w14:paraId="4D49F5D3" w14:textId="77777777" w:rsidR="007B4737" w:rsidRDefault="007B4737" w:rsidP="007B4737">
      <w:pPr>
        <w:spacing w:after="0"/>
        <w:jc w:val="both"/>
        <w:rPr>
          <w:rFonts w:ascii="Book Antiqua" w:hAnsi="Book Antiqua" w:cs="Arial"/>
          <w:sz w:val="24"/>
          <w:szCs w:val="24"/>
        </w:rPr>
      </w:pPr>
    </w:p>
    <w:p w14:paraId="043A8826" w14:textId="77777777" w:rsidR="00762DAD" w:rsidRDefault="00762DAD" w:rsidP="00762DAD">
      <w:pPr>
        <w:spacing w:after="0"/>
        <w:jc w:val="both"/>
        <w:rPr>
          <w:rFonts w:ascii="Book Antiqua" w:hAnsi="Book Antiqua" w:cs="Arial"/>
          <w:sz w:val="24"/>
          <w:szCs w:val="24"/>
        </w:rPr>
      </w:pPr>
      <w:r>
        <w:rPr>
          <w:rFonts w:ascii="Book Antiqua" w:hAnsi="Book Antiqua" w:cs="Arial"/>
          <w:sz w:val="24"/>
          <w:szCs w:val="24"/>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oficinas que pertenecen a su propio Centro de Responsabilidad. </w:t>
      </w:r>
    </w:p>
    <w:p w14:paraId="62EE9AD4" w14:textId="77777777" w:rsidR="00575C1E" w:rsidRDefault="00575C1E" w:rsidP="00A6657C"/>
    <w:p w14:paraId="614E05E8" w14:textId="5A386C33" w:rsidR="00572676" w:rsidRDefault="00E42335">
      <w:pPr>
        <w:pStyle w:val="Descripcin"/>
      </w:pPr>
      <w:r>
        <w:t xml:space="preserve">Cuadro </w:t>
      </w:r>
      <w:r w:rsidR="00C14455">
        <w:fldChar w:fldCharType="begin"/>
      </w:r>
      <w:r w:rsidR="00C14455">
        <w:instrText xml:space="preserve"> SEQ Cuadro \* ARABIC </w:instrText>
      </w:r>
      <w:r w:rsidR="00C14455">
        <w:fldChar w:fldCharType="separate"/>
      </w:r>
      <w:r w:rsidR="00985EEF">
        <w:rPr>
          <w:noProof/>
        </w:rPr>
        <w:t>6</w:t>
      </w:r>
      <w:r w:rsidR="00C14455">
        <w:rPr>
          <w:noProof/>
        </w:rPr>
        <w:fldChar w:fldCharType="end"/>
      </w:r>
    </w:p>
    <w:p w14:paraId="19BB55FF" w14:textId="3DE828A5" w:rsidR="00524F79" w:rsidRPr="004A21DA" w:rsidRDefault="00524F79" w:rsidP="00524F79">
      <w:pPr>
        <w:spacing w:after="0"/>
        <w:jc w:val="center"/>
        <w:rPr>
          <w:rFonts w:ascii="Book Antiqua" w:hAnsi="Book Antiqua" w:cs="Arial"/>
          <w:b/>
          <w:sz w:val="24"/>
          <w:szCs w:val="24"/>
        </w:rPr>
      </w:pPr>
      <w:r w:rsidRPr="004A21DA">
        <w:rPr>
          <w:rFonts w:ascii="Book Antiqua" w:hAnsi="Book Antiqua" w:cs="Arial"/>
          <w:b/>
          <w:sz w:val="24"/>
          <w:szCs w:val="24"/>
        </w:rPr>
        <w:t>Comparación de porcentaje de avances al P</w:t>
      </w:r>
      <w:r>
        <w:rPr>
          <w:rFonts w:ascii="Book Antiqua" w:hAnsi="Book Antiqua" w:cs="Arial"/>
          <w:b/>
          <w:sz w:val="24"/>
          <w:szCs w:val="24"/>
        </w:rPr>
        <w:t xml:space="preserve">lan </w:t>
      </w:r>
      <w:r w:rsidRPr="004A21DA">
        <w:rPr>
          <w:rFonts w:ascii="Book Antiqua" w:hAnsi="Book Antiqua" w:cs="Arial"/>
          <w:b/>
          <w:sz w:val="24"/>
          <w:szCs w:val="24"/>
        </w:rPr>
        <w:t>A</w:t>
      </w:r>
      <w:r>
        <w:rPr>
          <w:rFonts w:ascii="Book Antiqua" w:hAnsi="Book Antiqua" w:cs="Arial"/>
          <w:b/>
          <w:sz w:val="24"/>
          <w:szCs w:val="24"/>
        </w:rPr>
        <w:t xml:space="preserve">nual </w:t>
      </w:r>
      <w:r w:rsidRPr="004A21DA">
        <w:rPr>
          <w:rFonts w:ascii="Book Antiqua" w:hAnsi="Book Antiqua" w:cs="Arial"/>
          <w:b/>
          <w:sz w:val="24"/>
          <w:szCs w:val="24"/>
        </w:rPr>
        <w:t>O</w:t>
      </w:r>
      <w:r>
        <w:rPr>
          <w:rFonts w:ascii="Book Antiqua" w:hAnsi="Book Antiqua" w:cs="Arial"/>
          <w:b/>
          <w:sz w:val="24"/>
          <w:szCs w:val="24"/>
        </w:rPr>
        <w:t>perativo</w:t>
      </w:r>
      <w:r w:rsidRPr="004A21DA">
        <w:rPr>
          <w:rFonts w:ascii="Book Antiqua" w:hAnsi="Book Antiqua" w:cs="Arial"/>
          <w:b/>
          <w:sz w:val="24"/>
          <w:szCs w:val="24"/>
        </w:rPr>
        <w:t xml:space="preserve"> por Centro de Responsabilidad</w:t>
      </w:r>
    </w:p>
    <w:p w14:paraId="42DEC797" w14:textId="14A837A9" w:rsidR="00524F79" w:rsidRDefault="00524F79" w:rsidP="00524F79">
      <w:pPr>
        <w:spacing w:after="0"/>
        <w:jc w:val="center"/>
        <w:rPr>
          <w:rFonts w:ascii="Book Antiqua" w:hAnsi="Book Antiqua" w:cs="Arial"/>
          <w:sz w:val="24"/>
          <w:szCs w:val="24"/>
        </w:rPr>
      </w:pPr>
      <w:r w:rsidRPr="004A21DA">
        <w:rPr>
          <w:rFonts w:ascii="Book Antiqua" w:hAnsi="Book Antiqua" w:cs="Arial"/>
          <w:b/>
          <w:sz w:val="24"/>
          <w:szCs w:val="24"/>
        </w:rPr>
        <w:t>Evaluación del 20</w:t>
      </w:r>
      <w:r>
        <w:rPr>
          <w:rFonts w:ascii="Book Antiqua" w:hAnsi="Book Antiqua" w:cs="Arial"/>
          <w:b/>
          <w:sz w:val="24"/>
          <w:szCs w:val="24"/>
        </w:rPr>
        <w:t>20</w:t>
      </w:r>
      <w:r w:rsidRPr="004A21DA">
        <w:rPr>
          <w:rFonts w:ascii="Book Antiqua" w:hAnsi="Book Antiqua" w:cs="Arial"/>
          <w:b/>
          <w:sz w:val="24"/>
          <w:szCs w:val="24"/>
        </w:rPr>
        <w:t xml:space="preserve"> y </w:t>
      </w:r>
      <w:r w:rsidR="00121B56">
        <w:rPr>
          <w:rFonts w:ascii="Book Antiqua" w:hAnsi="Book Antiqua" w:cs="Arial"/>
          <w:b/>
          <w:sz w:val="24"/>
          <w:szCs w:val="24"/>
        </w:rPr>
        <w:t>E</w:t>
      </w:r>
      <w:r w:rsidRPr="004A21DA">
        <w:rPr>
          <w:rFonts w:ascii="Book Antiqua" w:hAnsi="Book Antiqua" w:cs="Arial"/>
          <w:b/>
          <w:sz w:val="24"/>
          <w:szCs w:val="24"/>
        </w:rPr>
        <w:t>valuación del 202</w:t>
      </w:r>
      <w:r>
        <w:rPr>
          <w:rFonts w:ascii="Book Antiqua" w:hAnsi="Book Antiqua" w:cs="Arial"/>
          <w:b/>
          <w:sz w:val="24"/>
          <w:szCs w:val="24"/>
        </w:rPr>
        <w:t>1</w:t>
      </w:r>
    </w:p>
    <w:p w14:paraId="2599D634" w14:textId="77777777" w:rsidR="00524F79" w:rsidRDefault="00524F79" w:rsidP="00A6657C"/>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3260"/>
        <w:gridCol w:w="1660"/>
        <w:gridCol w:w="1700"/>
        <w:gridCol w:w="1680"/>
      </w:tblGrid>
      <w:tr w:rsidR="00F6689C" w:rsidRPr="00F6689C" w14:paraId="24841731" w14:textId="77777777" w:rsidTr="00F6689C">
        <w:trPr>
          <w:trHeight w:val="790"/>
        </w:trPr>
        <w:tc>
          <w:tcPr>
            <w:tcW w:w="1200" w:type="dxa"/>
            <w:shd w:val="clear" w:color="D3D3D3" w:fill="4F81BD"/>
            <w:vAlign w:val="center"/>
            <w:hideMark/>
          </w:tcPr>
          <w:p w14:paraId="157F41F6" w14:textId="77777777" w:rsidR="00F6689C" w:rsidRPr="00F6689C" w:rsidRDefault="00F6689C" w:rsidP="00F6689C">
            <w:pPr>
              <w:spacing w:after="0" w:line="240" w:lineRule="auto"/>
              <w:jc w:val="center"/>
              <w:rPr>
                <w:rFonts w:ascii="Book Antiqua" w:eastAsia="Times New Roman" w:hAnsi="Book Antiqua" w:cs="Calibri"/>
                <w:b/>
                <w:bCs/>
                <w:color w:val="FFFFFF"/>
                <w:sz w:val="20"/>
                <w:szCs w:val="20"/>
                <w:lang w:eastAsia="es-CR"/>
              </w:rPr>
            </w:pPr>
            <w:r w:rsidRPr="00F6689C">
              <w:rPr>
                <w:rFonts w:ascii="Book Antiqua" w:eastAsia="Times New Roman" w:hAnsi="Book Antiqua" w:cs="Calibri"/>
                <w:b/>
                <w:bCs/>
                <w:color w:val="FFFFFF"/>
                <w:sz w:val="20"/>
                <w:szCs w:val="20"/>
                <w:lang w:eastAsia="es-CR"/>
              </w:rPr>
              <w:t>Código</w:t>
            </w:r>
          </w:p>
        </w:tc>
        <w:tc>
          <w:tcPr>
            <w:tcW w:w="3260" w:type="dxa"/>
            <w:shd w:val="clear" w:color="D3D3D3" w:fill="4F81BD"/>
            <w:vAlign w:val="center"/>
            <w:hideMark/>
          </w:tcPr>
          <w:p w14:paraId="4E124811" w14:textId="77777777" w:rsidR="00F6689C" w:rsidRPr="00F6689C" w:rsidRDefault="00F6689C" w:rsidP="00F6689C">
            <w:pPr>
              <w:spacing w:after="0" w:line="240" w:lineRule="auto"/>
              <w:jc w:val="center"/>
              <w:rPr>
                <w:rFonts w:ascii="Book Antiqua" w:eastAsia="Times New Roman" w:hAnsi="Book Antiqua" w:cs="Calibri"/>
                <w:b/>
                <w:bCs/>
                <w:color w:val="FFFFFF"/>
                <w:sz w:val="20"/>
                <w:szCs w:val="20"/>
                <w:lang w:eastAsia="es-CR"/>
              </w:rPr>
            </w:pPr>
            <w:r w:rsidRPr="00F6689C">
              <w:rPr>
                <w:rFonts w:ascii="Book Antiqua" w:eastAsia="Times New Roman" w:hAnsi="Book Antiqua" w:cs="Calibri"/>
                <w:b/>
                <w:bCs/>
                <w:color w:val="FFFFFF"/>
                <w:sz w:val="20"/>
                <w:szCs w:val="20"/>
                <w:lang w:eastAsia="es-CR"/>
              </w:rPr>
              <w:t>Descripción</w:t>
            </w:r>
          </w:p>
        </w:tc>
        <w:tc>
          <w:tcPr>
            <w:tcW w:w="1660" w:type="dxa"/>
            <w:shd w:val="clear" w:color="D3D3D3" w:fill="4F81BD"/>
            <w:vAlign w:val="center"/>
            <w:hideMark/>
          </w:tcPr>
          <w:p w14:paraId="2E639BE1" w14:textId="77777777" w:rsidR="00F6689C" w:rsidRPr="00F6689C" w:rsidRDefault="00F6689C" w:rsidP="00F6689C">
            <w:pPr>
              <w:spacing w:after="0" w:line="240" w:lineRule="auto"/>
              <w:jc w:val="center"/>
              <w:rPr>
                <w:rFonts w:ascii="Book Antiqua" w:eastAsia="Times New Roman" w:hAnsi="Book Antiqua" w:cs="Calibri"/>
                <w:b/>
                <w:bCs/>
                <w:color w:val="FFFFFF"/>
                <w:sz w:val="20"/>
                <w:szCs w:val="20"/>
                <w:lang w:eastAsia="es-CR"/>
              </w:rPr>
            </w:pPr>
            <w:r w:rsidRPr="00F6689C">
              <w:rPr>
                <w:rFonts w:ascii="Book Antiqua" w:eastAsia="Times New Roman" w:hAnsi="Book Antiqua" w:cs="Calibri"/>
                <w:b/>
                <w:bCs/>
                <w:color w:val="FFFFFF"/>
                <w:sz w:val="20"/>
                <w:szCs w:val="20"/>
                <w:lang w:eastAsia="es-CR"/>
              </w:rPr>
              <w:t>Porcentaje de cumplimiento 2020</w:t>
            </w:r>
          </w:p>
        </w:tc>
        <w:tc>
          <w:tcPr>
            <w:tcW w:w="1700" w:type="dxa"/>
            <w:shd w:val="clear" w:color="D3D3D3" w:fill="4F81BD"/>
            <w:vAlign w:val="center"/>
            <w:hideMark/>
          </w:tcPr>
          <w:p w14:paraId="3E5FC933" w14:textId="77777777" w:rsidR="00F6689C" w:rsidRPr="00F6689C" w:rsidRDefault="00F6689C" w:rsidP="00F6689C">
            <w:pPr>
              <w:spacing w:after="0" w:line="240" w:lineRule="auto"/>
              <w:jc w:val="center"/>
              <w:rPr>
                <w:rFonts w:ascii="Book Antiqua" w:eastAsia="Times New Roman" w:hAnsi="Book Antiqua" w:cs="Calibri"/>
                <w:b/>
                <w:bCs/>
                <w:color w:val="FFFFFF"/>
                <w:sz w:val="20"/>
                <w:szCs w:val="20"/>
                <w:lang w:eastAsia="es-CR"/>
              </w:rPr>
            </w:pPr>
            <w:r w:rsidRPr="00F6689C">
              <w:rPr>
                <w:rFonts w:ascii="Book Antiqua" w:eastAsia="Times New Roman" w:hAnsi="Book Antiqua" w:cs="Calibri"/>
                <w:b/>
                <w:bCs/>
                <w:color w:val="FFFFFF"/>
                <w:sz w:val="20"/>
                <w:szCs w:val="20"/>
                <w:lang w:eastAsia="es-CR"/>
              </w:rPr>
              <w:t>Porcentaje de cumplimiento 2021</w:t>
            </w:r>
          </w:p>
        </w:tc>
        <w:tc>
          <w:tcPr>
            <w:tcW w:w="1680" w:type="dxa"/>
            <w:shd w:val="clear" w:color="D3D3D3" w:fill="4F81BD"/>
            <w:vAlign w:val="center"/>
            <w:hideMark/>
          </w:tcPr>
          <w:p w14:paraId="7BB687C9" w14:textId="77777777" w:rsidR="00F6689C" w:rsidRPr="00F6689C" w:rsidRDefault="00F6689C" w:rsidP="00F6689C">
            <w:pPr>
              <w:spacing w:after="0" w:line="240" w:lineRule="auto"/>
              <w:jc w:val="center"/>
              <w:rPr>
                <w:rFonts w:ascii="Book Antiqua" w:eastAsia="Times New Roman" w:hAnsi="Book Antiqua" w:cs="Calibri"/>
                <w:b/>
                <w:bCs/>
                <w:color w:val="FFFFFF"/>
                <w:sz w:val="20"/>
                <w:szCs w:val="20"/>
                <w:lang w:eastAsia="es-CR"/>
              </w:rPr>
            </w:pPr>
            <w:r w:rsidRPr="00F6689C">
              <w:rPr>
                <w:rFonts w:ascii="Book Antiqua" w:eastAsia="Times New Roman" w:hAnsi="Book Antiqua" w:cs="Calibri"/>
                <w:b/>
                <w:bCs/>
                <w:color w:val="FFFFFF"/>
                <w:sz w:val="20"/>
                <w:szCs w:val="20"/>
                <w:lang w:eastAsia="es-CR"/>
              </w:rPr>
              <w:t>Porcentaje de variación</w:t>
            </w:r>
          </w:p>
        </w:tc>
      </w:tr>
      <w:tr w:rsidR="00F6689C" w:rsidRPr="00F6689C" w14:paraId="247BD33B" w14:textId="77777777" w:rsidTr="00F6689C">
        <w:trPr>
          <w:trHeight w:val="290"/>
        </w:trPr>
        <w:tc>
          <w:tcPr>
            <w:tcW w:w="1200" w:type="dxa"/>
            <w:shd w:val="clear" w:color="auto" w:fill="auto"/>
            <w:vAlign w:val="bottom"/>
            <w:hideMark/>
          </w:tcPr>
          <w:p w14:paraId="7A7A7F4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17</w:t>
            </w:r>
          </w:p>
        </w:tc>
        <w:tc>
          <w:tcPr>
            <w:tcW w:w="3260" w:type="dxa"/>
            <w:shd w:val="clear" w:color="auto" w:fill="auto"/>
            <w:vAlign w:val="bottom"/>
            <w:hideMark/>
          </w:tcPr>
          <w:p w14:paraId="4872984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Santa Cruz</w:t>
            </w:r>
          </w:p>
        </w:tc>
        <w:tc>
          <w:tcPr>
            <w:tcW w:w="1660" w:type="dxa"/>
            <w:shd w:val="clear" w:color="auto" w:fill="auto"/>
            <w:vAlign w:val="bottom"/>
            <w:hideMark/>
          </w:tcPr>
          <w:p w14:paraId="6F486D1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69,43%</w:t>
            </w:r>
          </w:p>
        </w:tc>
        <w:tc>
          <w:tcPr>
            <w:tcW w:w="1700" w:type="dxa"/>
            <w:shd w:val="clear" w:color="auto" w:fill="auto"/>
            <w:vAlign w:val="bottom"/>
            <w:hideMark/>
          </w:tcPr>
          <w:p w14:paraId="488E56B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91,75%</w:t>
            </w:r>
          </w:p>
        </w:tc>
        <w:tc>
          <w:tcPr>
            <w:tcW w:w="1680" w:type="dxa"/>
            <w:shd w:val="clear" w:color="auto" w:fill="auto"/>
            <w:vAlign w:val="bottom"/>
            <w:hideMark/>
          </w:tcPr>
          <w:p w14:paraId="17A15D0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22,32%</w:t>
            </w:r>
          </w:p>
        </w:tc>
      </w:tr>
      <w:tr w:rsidR="00F6689C" w:rsidRPr="00F6689C" w14:paraId="48EF6280" w14:textId="77777777" w:rsidTr="00F6689C">
        <w:trPr>
          <w:trHeight w:val="290"/>
        </w:trPr>
        <w:tc>
          <w:tcPr>
            <w:tcW w:w="1200" w:type="dxa"/>
            <w:shd w:val="clear" w:color="auto" w:fill="auto"/>
            <w:vAlign w:val="bottom"/>
            <w:hideMark/>
          </w:tcPr>
          <w:p w14:paraId="3D633C8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71</w:t>
            </w:r>
          </w:p>
        </w:tc>
        <w:tc>
          <w:tcPr>
            <w:tcW w:w="3260" w:type="dxa"/>
            <w:shd w:val="clear" w:color="auto" w:fill="auto"/>
            <w:vAlign w:val="bottom"/>
            <w:hideMark/>
          </w:tcPr>
          <w:p w14:paraId="2316B6F4"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Unidad de Adiestramiento</w:t>
            </w:r>
          </w:p>
        </w:tc>
        <w:tc>
          <w:tcPr>
            <w:tcW w:w="1660" w:type="dxa"/>
            <w:shd w:val="clear" w:color="auto" w:fill="auto"/>
            <w:vAlign w:val="bottom"/>
            <w:hideMark/>
          </w:tcPr>
          <w:p w14:paraId="39757E4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84,00%</w:t>
            </w:r>
          </w:p>
        </w:tc>
        <w:tc>
          <w:tcPr>
            <w:tcW w:w="1700" w:type="dxa"/>
            <w:shd w:val="clear" w:color="auto" w:fill="auto"/>
            <w:vAlign w:val="bottom"/>
            <w:hideMark/>
          </w:tcPr>
          <w:p w14:paraId="6B7AB9F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5E3C4351"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16,00%</w:t>
            </w:r>
          </w:p>
        </w:tc>
      </w:tr>
      <w:tr w:rsidR="00F6689C" w:rsidRPr="00F6689C" w14:paraId="1064203C" w14:textId="77777777" w:rsidTr="00F6689C">
        <w:trPr>
          <w:trHeight w:val="580"/>
        </w:trPr>
        <w:tc>
          <w:tcPr>
            <w:tcW w:w="1200" w:type="dxa"/>
            <w:shd w:val="clear" w:color="auto" w:fill="auto"/>
            <w:vAlign w:val="bottom"/>
            <w:hideMark/>
          </w:tcPr>
          <w:p w14:paraId="22A2ADC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20</w:t>
            </w:r>
          </w:p>
        </w:tc>
        <w:tc>
          <w:tcPr>
            <w:tcW w:w="3260" w:type="dxa"/>
            <w:shd w:val="clear" w:color="auto" w:fill="auto"/>
            <w:vAlign w:val="bottom"/>
            <w:hideMark/>
          </w:tcPr>
          <w:p w14:paraId="55F2817D"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Comisión Nacional Mejoramiento de Justicia</w:t>
            </w:r>
          </w:p>
        </w:tc>
        <w:tc>
          <w:tcPr>
            <w:tcW w:w="1660" w:type="dxa"/>
            <w:shd w:val="clear" w:color="auto" w:fill="auto"/>
            <w:vAlign w:val="bottom"/>
            <w:hideMark/>
          </w:tcPr>
          <w:p w14:paraId="535E877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92,37%</w:t>
            </w:r>
          </w:p>
        </w:tc>
        <w:tc>
          <w:tcPr>
            <w:tcW w:w="1700" w:type="dxa"/>
            <w:shd w:val="clear" w:color="auto" w:fill="auto"/>
            <w:vAlign w:val="bottom"/>
            <w:hideMark/>
          </w:tcPr>
          <w:p w14:paraId="6C7F4E5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6AEC902E"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7,63%</w:t>
            </w:r>
          </w:p>
        </w:tc>
      </w:tr>
      <w:tr w:rsidR="00F6689C" w:rsidRPr="00F6689C" w14:paraId="42CC0BC7" w14:textId="77777777" w:rsidTr="00F6689C">
        <w:trPr>
          <w:trHeight w:val="290"/>
        </w:trPr>
        <w:tc>
          <w:tcPr>
            <w:tcW w:w="1200" w:type="dxa"/>
            <w:shd w:val="clear" w:color="auto" w:fill="auto"/>
            <w:vAlign w:val="bottom"/>
            <w:hideMark/>
          </w:tcPr>
          <w:p w14:paraId="6C356A7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52</w:t>
            </w:r>
          </w:p>
        </w:tc>
        <w:tc>
          <w:tcPr>
            <w:tcW w:w="3260" w:type="dxa"/>
            <w:shd w:val="clear" w:color="auto" w:fill="auto"/>
            <w:vAlign w:val="bottom"/>
            <w:hideMark/>
          </w:tcPr>
          <w:p w14:paraId="584190A6"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Quepos</w:t>
            </w:r>
          </w:p>
        </w:tc>
        <w:tc>
          <w:tcPr>
            <w:tcW w:w="1660" w:type="dxa"/>
            <w:shd w:val="clear" w:color="auto" w:fill="auto"/>
            <w:vAlign w:val="bottom"/>
            <w:hideMark/>
          </w:tcPr>
          <w:p w14:paraId="6657063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87,70%</w:t>
            </w:r>
          </w:p>
        </w:tc>
        <w:tc>
          <w:tcPr>
            <w:tcW w:w="1700" w:type="dxa"/>
            <w:shd w:val="clear" w:color="auto" w:fill="auto"/>
            <w:vAlign w:val="bottom"/>
            <w:hideMark/>
          </w:tcPr>
          <w:p w14:paraId="339785D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95,22%</w:t>
            </w:r>
          </w:p>
        </w:tc>
        <w:tc>
          <w:tcPr>
            <w:tcW w:w="1680" w:type="dxa"/>
            <w:shd w:val="clear" w:color="auto" w:fill="auto"/>
            <w:vAlign w:val="bottom"/>
            <w:hideMark/>
          </w:tcPr>
          <w:p w14:paraId="56F6529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7,52%</w:t>
            </w:r>
          </w:p>
        </w:tc>
      </w:tr>
      <w:tr w:rsidR="00F6689C" w:rsidRPr="00F6689C" w14:paraId="5455B805" w14:textId="77777777" w:rsidTr="00F6689C">
        <w:trPr>
          <w:trHeight w:val="290"/>
        </w:trPr>
        <w:tc>
          <w:tcPr>
            <w:tcW w:w="1200" w:type="dxa"/>
            <w:shd w:val="clear" w:color="auto" w:fill="auto"/>
            <w:vAlign w:val="bottom"/>
            <w:hideMark/>
          </w:tcPr>
          <w:p w14:paraId="28ECBAB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w:t>
            </w:r>
          </w:p>
        </w:tc>
        <w:tc>
          <w:tcPr>
            <w:tcW w:w="3260" w:type="dxa"/>
            <w:shd w:val="clear" w:color="auto" w:fill="auto"/>
            <w:vAlign w:val="bottom"/>
            <w:hideMark/>
          </w:tcPr>
          <w:p w14:paraId="1CC3EE20"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Circuito Judicial Puntarenas</w:t>
            </w:r>
          </w:p>
        </w:tc>
        <w:tc>
          <w:tcPr>
            <w:tcW w:w="1660" w:type="dxa"/>
            <w:shd w:val="clear" w:color="auto" w:fill="auto"/>
            <w:vAlign w:val="bottom"/>
            <w:hideMark/>
          </w:tcPr>
          <w:p w14:paraId="23930DD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88,93%</w:t>
            </w:r>
          </w:p>
        </w:tc>
        <w:tc>
          <w:tcPr>
            <w:tcW w:w="1700" w:type="dxa"/>
            <w:shd w:val="clear" w:color="auto" w:fill="auto"/>
            <w:vAlign w:val="bottom"/>
            <w:hideMark/>
          </w:tcPr>
          <w:p w14:paraId="5B864D7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94,11%</w:t>
            </w:r>
          </w:p>
        </w:tc>
        <w:tc>
          <w:tcPr>
            <w:tcW w:w="1680" w:type="dxa"/>
            <w:shd w:val="clear" w:color="auto" w:fill="auto"/>
            <w:vAlign w:val="bottom"/>
            <w:hideMark/>
          </w:tcPr>
          <w:p w14:paraId="4A55B035"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5,18%</w:t>
            </w:r>
          </w:p>
        </w:tc>
      </w:tr>
      <w:tr w:rsidR="00F6689C" w:rsidRPr="00F6689C" w14:paraId="2D5B0742" w14:textId="77777777" w:rsidTr="00F6689C">
        <w:trPr>
          <w:trHeight w:val="580"/>
        </w:trPr>
        <w:tc>
          <w:tcPr>
            <w:tcW w:w="1200" w:type="dxa"/>
            <w:shd w:val="clear" w:color="auto" w:fill="auto"/>
            <w:vAlign w:val="bottom"/>
            <w:hideMark/>
          </w:tcPr>
          <w:p w14:paraId="77817EB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37</w:t>
            </w:r>
          </w:p>
        </w:tc>
        <w:tc>
          <w:tcPr>
            <w:tcW w:w="3260" w:type="dxa"/>
            <w:shd w:val="clear" w:color="auto" w:fill="auto"/>
            <w:vAlign w:val="bottom"/>
            <w:hideMark/>
          </w:tcPr>
          <w:p w14:paraId="3DE63533"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Centro de Conciliación del Poder Judicial</w:t>
            </w:r>
          </w:p>
        </w:tc>
        <w:tc>
          <w:tcPr>
            <w:tcW w:w="1660" w:type="dxa"/>
            <w:shd w:val="clear" w:color="auto" w:fill="auto"/>
            <w:vAlign w:val="bottom"/>
            <w:hideMark/>
          </w:tcPr>
          <w:p w14:paraId="4393CAC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88,95%</w:t>
            </w:r>
          </w:p>
        </w:tc>
        <w:tc>
          <w:tcPr>
            <w:tcW w:w="1700" w:type="dxa"/>
            <w:shd w:val="clear" w:color="auto" w:fill="auto"/>
            <w:vAlign w:val="bottom"/>
            <w:hideMark/>
          </w:tcPr>
          <w:p w14:paraId="17D6372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94,00%</w:t>
            </w:r>
          </w:p>
        </w:tc>
        <w:tc>
          <w:tcPr>
            <w:tcW w:w="1680" w:type="dxa"/>
            <w:shd w:val="clear" w:color="auto" w:fill="auto"/>
            <w:vAlign w:val="bottom"/>
            <w:hideMark/>
          </w:tcPr>
          <w:p w14:paraId="100F1310"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5,05%</w:t>
            </w:r>
          </w:p>
        </w:tc>
      </w:tr>
      <w:tr w:rsidR="00F6689C" w:rsidRPr="00F6689C" w14:paraId="5EEDFDD6" w14:textId="77777777" w:rsidTr="00F6689C">
        <w:trPr>
          <w:trHeight w:val="290"/>
        </w:trPr>
        <w:tc>
          <w:tcPr>
            <w:tcW w:w="1200" w:type="dxa"/>
            <w:shd w:val="clear" w:color="auto" w:fill="auto"/>
            <w:vAlign w:val="bottom"/>
            <w:hideMark/>
          </w:tcPr>
          <w:p w14:paraId="18323C8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22</w:t>
            </w:r>
          </w:p>
        </w:tc>
        <w:tc>
          <w:tcPr>
            <w:tcW w:w="3260" w:type="dxa"/>
            <w:shd w:val="clear" w:color="auto" w:fill="auto"/>
            <w:vAlign w:val="bottom"/>
            <w:hideMark/>
          </w:tcPr>
          <w:p w14:paraId="5A48E0CE"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Escuela Judicial</w:t>
            </w:r>
          </w:p>
        </w:tc>
        <w:tc>
          <w:tcPr>
            <w:tcW w:w="1660" w:type="dxa"/>
            <w:shd w:val="clear" w:color="auto" w:fill="auto"/>
            <w:vAlign w:val="bottom"/>
            <w:hideMark/>
          </w:tcPr>
          <w:p w14:paraId="38E52FE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95,50%</w:t>
            </w:r>
          </w:p>
        </w:tc>
        <w:tc>
          <w:tcPr>
            <w:tcW w:w="1700" w:type="dxa"/>
            <w:shd w:val="clear" w:color="auto" w:fill="auto"/>
            <w:vAlign w:val="bottom"/>
            <w:hideMark/>
          </w:tcPr>
          <w:p w14:paraId="4B6B8E6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7843DFC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4,50%</w:t>
            </w:r>
          </w:p>
        </w:tc>
      </w:tr>
      <w:tr w:rsidR="00F6689C" w:rsidRPr="00F6689C" w14:paraId="16659A7D" w14:textId="77777777" w:rsidTr="00F6689C">
        <w:trPr>
          <w:trHeight w:val="580"/>
        </w:trPr>
        <w:tc>
          <w:tcPr>
            <w:tcW w:w="1200" w:type="dxa"/>
            <w:shd w:val="clear" w:color="auto" w:fill="auto"/>
            <w:vAlign w:val="bottom"/>
            <w:hideMark/>
          </w:tcPr>
          <w:p w14:paraId="6B2FDB7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63</w:t>
            </w:r>
          </w:p>
        </w:tc>
        <w:tc>
          <w:tcPr>
            <w:tcW w:w="3260" w:type="dxa"/>
            <w:shd w:val="clear" w:color="auto" w:fill="auto"/>
            <w:vAlign w:val="bottom"/>
            <w:hideMark/>
          </w:tcPr>
          <w:p w14:paraId="26039DE8"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Departamento de Prensa y Comunicación Organizacional</w:t>
            </w:r>
          </w:p>
        </w:tc>
        <w:tc>
          <w:tcPr>
            <w:tcW w:w="1660" w:type="dxa"/>
            <w:shd w:val="clear" w:color="auto" w:fill="auto"/>
            <w:vAlign w:val="bottom"/>
            <w:hideMark/>
          </w:tcPr>
          <w:p w14:paraId="73CD84F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94,17%</w:t>
            </w:r>
          </w:p>
        </w:tc>
        <w:tc>
          <w:tcPr>
            <w:tcW w:w="1700" w:type="dxa"/>
            <w:shd w:val="clear" w:color="auto" w:fill="auto"/>
            <w:vAlign w:val="bottom"/>
            <w:hideMark/>
          </w:tcPr>
          <w:p w14:paraId="2E725CE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98,61%</w:t>
            </w:r>
          </w:p>
        </w:tc>
        <w:tc>
          <w:tcPr>
            <w:tcW w:w="1680" w:type="dxa"/>
            <w:shd w:val="clear" w:color="auto" w:fill="auto"/>
            <w:vAlign w:val="bottom"/>
            <w:hideMark/>
          </w:tcPr>
          <w:p w14:paraId="7463093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4,44%</w:t>
            </w:r>
          </w:p>
        </w:tc>
      </w:tr>
      <w:tr w:rsidR="00F6689C" w:rsidRPr="00F6689C" w14:paraId="08BFFDB0" w14:textId="77777777" w:rsidTr="00F6689C">
        <w:trPr>
          <w:trHeight w:val="580"/>
        </w:trPr>
        <w:tc>
          <w:tcPr>
            <w:tcW w:w="1200" w:type="dxa"/>
            <w:shd w:val="clear" w:color="auto" w:fill="auto"/>
            <w:vAlign w:val="bottom"/>
            <w:hideMark/>
          </w:tcPr>
          <w:p w14:paraId="52E46BA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54</w:t>
            </w:r>
          </w:p>
        </w:tc>
        <w:tc>
          <w:tcPr>
            <w:tcW w:w="3260" w:type="dxa"/>
            <w:shd w:val="clear" w:color="auto" w:fill="auto"/>
            <w:vAlign w:val="bottom"/>
            <w:hideMark/>
          </w:tcPr>
          <w:p w14:paraId="2003A384"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Departamento de Trabajo Social y Psicología</w:t>
            </w:r>
          </w:p>
        </w:tc>
        <w:tc>
          <w:tcPr>
            <w:tcW w:w="1660" w:type="dxa"/>
            <w:shd w:val="clear" w:color="auto" w:fill="auto"/>
            <w:vAlign w:val="bottom"/>
            <w:hideMark/>
          </w:tcPr>
          <w:p w14:paraId="46A4C65C"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95,95%</w:t>
            </w:r>
          </w:p>
        </w:tc>
        <w:tc>
          <w:tcPr>
            <w:tcW w:w="1700" w:type="dxa"/>
            <w:shd w:val="clear" w:color="auto" w:fill="auto"/>
            <w:vAlign w:val="bottom"/>
            <w:hideMark/>
          </w:tcPr>
          <w:p w14:paraId="3A5A953C"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99,06%</w:t>
            </w:r>
          </w:p>
        </w:tc>
        <w:tc>
          <w:tcPr>
            <w:tcW w:w="1680" w:type="dxa"/>
            <w:shd w:val="clear" w:color="auto" w:fill="auto"/>
            <w:vAlign w:val="bottom"/>
            <w:hideMark/>
          </w:tcPr>
          <w:p w14:paraId="401BE22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3,11%</w:t>
            </w:r>
          </w:p>
        </w:tc>
      </w:tr>
      <w:tr w:rsidR="00F6689C" w:rsidRPr="00F6689C" w14:paraId="34173AD9" w14:textId="77777777" w:rsidTr="00F6689C">
        <w:trPr>
          <w:trHeight w:val="290"/>
        </w:trPr>
        <w:tc>
          <w:tcPr>
            <w:tcW w:w="1200" w:type="dxa"/>
            <w:shd w:val="clear" w:color="auto" w:fill="auto"/>
            <w:vAlign w:val="bottom"/>
            <w:hideMark/>
          </w:tcPr>
          <w:p w14:paraId="487404A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53</w:t>
            </w:r>
          </w:p>
        </w:tc>
        <w:tc>
          <w:tcPr>
            <w:tcW w:w="3260" w:type="dxa"/>
            <w:shd w:val="clear" w:color="auto" w:fill="auto"/>
            <w:vAlign w:val="bottom"/>
            <w:hideMark/>
          </w:tcPr>
          <w:p w14:paraId="25E371F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Comisiones Institucionales</w:t>
            </w:r>
          </w:p>
        </w:tc>
        <w:tc>
          <w:tcPr>
            <w:tcW w:w="1660" w:type="dxa"/>
            <w:shd w:val="clear" w:color="auto" w:fill="auto"/>
            <w:vAlign w:val="bottom"/>
            <w:hideMark/>
          </w:tcPr>
          <w:p w14:paraId="21977E1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93,21%</w:t>
            </w:r>
          </w:p>
        </w:tc>
        <w:tc>
          <w:tcPr>
            <w:tcW w:w="1700" w:type="dxa"/>
            <w:shd w:val="clear" w:color="auto" w:fill="auto"/>
            <w:vAlign w:val="bottom"/>
            <w:hideMark/>
          </w:tcPr>
          <w:p w14:paraId="4BCC6FF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95,71%</w:t>
            </w:r>
          </w:p>
        </w:tc>
        <w:tc>
          <w:tcPr>
            <w:tcW w:w="1680" w:type="dxa"/>
            <w:shd w:val="clear" w:color="auto" w:fill="auto"/>
            <w:vAlign w:val="bottom"/>
            <w:hideMark/>
          </w:tcPr>
          <w:p w14:paraId="7CF091D3"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2,50%</w:t>
            </w:r>
          </w:p>
        </w:tc>
      </w:tr>
      <w:tr w:rsidR="00F6689C" w:rsidRPr="00F6689C" w14:paraId="7FB49DF9" w14:textId="77777777" w:rsidTr="00F6689C">
        <w:trPr>
          <w:trHeight w:val="290"/>
        </w:trPr>
        <w:tc>
          <w:tcPr>
            <w:tcW w:w="1200" w:type="dxa"/>
            <w:shd w:val="clear" w:color="auto" w:fill="auto"/>
            <w:vAlign w:val="bottom"/>
            <w:hideMark/>
          </w:tcPr>
          <w:p w14:paraId="7A395F9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24</w:t>
            </w:r>
          </w:p>
        </w:tc>
        <w:tc>
          <w:tcPr>
            <w:tcW w:w="3260" w:type="dxa"/>
            <w:shd w:val="clear" w:color="auto" w:fill="auto"/>
            <w:vAlign w:val="bottom"/>
            <w:hideMark/>
          </w:tcPr>
          <w:p w14:paraId="0614E5A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Ministerio Público</w:t>
            </w:r>
          </w:p>
        </w:tc>
        <w:tc>
          <w:tcPr>
            <w:tcW w:w="1660" w:type="dxa"/>
            <w:shd w:val="clear" w:color="auto" w:fill="auto"/>
            <w:vAlign w:val="bottom"/>
            <w:hideMark/>
          </w:tcPr>
          <w:p w14:paraId="6ABAB0F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95,95%</w:t>
            </w:r>
          </w:p>
        </w:tc>
        <w:tc>
          <w:tcPr>
            <w:tcW w:w="1700" w:type="dxa"/>
            <w:shd w:val="clear" w:color="auto" w:fill="auto"/>
            <w:vAlign w:val="bottom"/>
            <w:hideMark/>
          </w:tcPr>
          <w:p w14:paraId="1725207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98,33%</w:t>
            </w:r>
          </w:p>
        </w:tc>
        <w:tc>
          <w:tcPr>
            <w:tcW w:w="1680" w:type="dxa"/>
            <w:shd w:val="clear" w:color="auto" w:fill="auto"/>
            <w:vAlign w:val="bottom"/>
            <w:hideMark/>
          </w:tcPr>
          <w:p w14:paraId="065B82C6"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2,38%</w:t>
            </w:r>
          </w:p>
        </w:tc>
      </w:tr>
      <w:tr w:rsidR="00F6689C" w:rsidRPr="00F6689C" w14:paraId="4EB52431" w14:textId="77777777" w:rsidTr="00F6689C">
        <w:trPr>
          <w:trHeight w:val="580"/>
        </w:trPr>
        <w:tc>
          <w:tcPr>
            <w:tcW w:w="1200" w:type="dxa"/>
            <w:shd w:val="clear" w:color="auto" w:fill="auto"/>
            <w:vAlign w:val="bottom"/>
            <w:hideMark/>
          </w:tcPr>
          <w:p w14:paraId="4F1D549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w:t>
            </w:r>
          </w:p>
        </w:tc>
        <w:tc>
          <w:tcPr>
            <w:tcW w:w="3260" w:type="dxa"/>
            <w:shd w:val="clear" w:color="auto" w:fill="auto"/>
            <w:vAlign w:val="bottom"/>
            <w:hideMark/>
          </w:tcPr>
          <w:p w14:paraId="334202F0"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Primer Circuito Judicial Guanacaste</w:t>
            </w:r>
          </w:p>
        </w:tc>
        <w:tc>
          <w:tcPr>
            <w:tcW w:w="1660" w:type="dxa"/>
            <w:shd w:val="clear" w:color="auto" w:fill="auto"/>
            <w:vAlign w:val="bottom"/>
            <w:hideMark/>
          </w:tcPr>
          <w:p w14:paraId="067776E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92,98%</w:t>
            </w:r>
          </w:p>
        </w:tc>
        <w:tc>
          <w:tcPr>
            <w:tcW w:w="1700" w:type="dxa"/>
            <w:shd w:val="clear" w:color="auto" w:fill="auto"/>
            <w:vAlign w:val="bottom"/>
            <w:hideMark/>
          </w:tcPr>
          <w:p w14:paraId="3018200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95,05%</w:t>
            </w:r>
          </w:p>
        </w:tc>
        <w:tc>
          <w:tcPr>
            <w:tcW w:w="1680" w:type="dxa"/>
            <w:shd w:val="clear" w:color="auto" w:fill="auto"/>
            <w:vAlign w:val="bottom"/>
            <w:hideMark/>
          </w:tcPr>
          <w:p w14:paraId="28909BC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2,07%</w:t>
            </w:r>
          </w:p>
        </w:tc>
      </w:tr>
      <w:tr w:rsidR="00F6689C" w:rsidRPr="00F6689C" w14:paraId="70A08335" w14:textId="77777777" w:rsidTr="00F6689C">
        <w:trPr>
          <w:trHeight w:val="580"/>
        </w:trPr>
        <w:tc>
          <w:tcPr>
            <w:tcW w:w="1200" w:type="dxa"/>
            <w:shd w:val="clear" w:color="auto" w:fill="auto"/>
            <w:vAlign w:val="bottom"/>
            <w:hideMark/>
          </w:tcPr>
          <w:p w14:paraId="163A522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lastRenderedPageBreak/>
              <w:t>10</w:t>
            </w:r>
          </w:p>
        </w:tc>
        <w:tc>
          <w:tcPr>
            <w:tcW w:w="3260" w:type="dxa"/>
            <w:shd w:val="clear" w:color="auto" w:fill="auto"/>
            <w:vAlign w:val="bottom"/>
            <w:hideMark/>
          </w:tcPr>
          <w:p w14:paraId="566E80A7"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Primer Circuito Judicial Zona Atlántica</w:t>
            </w:r>
          </w:p>
        </w:tc>
        <w:tc>
          <w:tcPr>
            <w:tcW w:w="1660" w:type="dxa"/>
            <w:shd w:val="clear" w:color="auto" w:fill="auto"/>
            <w:vAlign w:val="bottom"/>
            <w:hideMark/>
          </w:tcPr>
          <w:p w14:paraId="684A626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91,09%</w:t>
            </w:r>
          </w:p>
        </w:tc>
        <w:tc>
          <w:tcPr>
            <w:tcW w:w="1700" w:type="dxa"/>
            <w:shd w:val="clear" w:color="auto" w:fill="auto"/>
            <w:vAlign w:val="bottom"/>
            <w:hideMark/>
          </w:tcPr>
          <w:p w14:paraId="08AD09A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92,36%</w:t>
            </w:r>
          </w:p>
        </w:tc>
        <w:tc>
          <w:tcPr>
            <w:tcW w:w="1680" w:type="dxa"/>
            <w:shd w:val="clear" w:color="auto" w:fill="auto"/>
            <w:vAlign w:val="bottom"/>
            <w:hideMark/>
          </w:tcPr>
          <w:p w14:paraId="7158A435"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1,27%</w:t>
            </w:r>
          </w:p>
        </w:tc>
      </w:tr>
      <w:tr w:rsidR="00F6689C" w:rsidRPr="00F6689C" w14:paraId="0C539630" w14:textId="77777777" w:rsidTr="00F6689C">
        <w:trPr>
          <w:trHeight w:val="580"/>
        </w:trPr>
        <w:tc>
          <w:tcPr>
            <w:tcW w:w="1200" w:type="dxa"/>
            <w:shd w:val="clear" w:color="auto" w:fill="auto"/>
            <w:vAlign w:val="bottom"/>
            <w:hideMark/>
          </w:tcPr>
          <w:p w14:paraId="58D66F2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16</w:t>
            </w:r>
          </w:p>
        </w:tc>
        <w:tc>
          <w:tcPr>
            <w:tcW w:w="3260" w:type="dxa"/>
            <w:shd w:val="clear" w:color="auto" w:fill="auto"/>
            <w:vAlign w:val="bottom"/>
            <w:hideMark/>
          </w:tcPr>
          <w:p w14:paraId="35722DF7"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Segundo Circuito Judicial Guanacaste</w:t>
            </w:r>
          </w:p>
        </w:tc>
        <w:tc>
          <w:tcPr>
            <w:tcW w:w="1660" w:type="dxa"/>
            <w:shd w:val="clear" w:color="auto" w:fill="auto"/>
            <w:vAlign w:val="bottom"/>
            <w:hideMark/>
          </w:tcPr>
          <w:p w14:paraId="785A228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91,21%</w:t>
            </w:r>
          </w:p>
        </w:tc>
        <w:tc>
          <w:tcPr>
            <w:tcW w:w="1700" w:type="dxa"/>
            <w:shd w:val="clear" w:color="auto" w:fill="auto"/>
            <w:vAlign w:val="bottom"/>
            <w:hideMark/>
          </w:tcPr>
          <w:p w14:paraId="34ECD33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92,24%</w:t>
            </w:r>
          </w:p>
        </w:tc>
        <w:tc>
          <w:tcPr>
            <w:tcW w:w="1680" w:type="dxa"/>
            <w:shd w:val="clear" w:color="auto" w:fill="auto"/>
            <w:vAlign w:val="bottom"/>
            <w:hideMark/>
          </w:tcPr>
          <w:p w14:paraId="7C70BEC5"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1,03%</w:t>
            </w:r>
          </w:p>
        </w:tc>
      </w:tr>
      <w:tr w:rsidR="00F6689C" w:rsidRPr="00F6689C" w14:paraId="4693F9EA" w14:textId="77777777" w:rsidTr="00F6689C">
        <w:trPr>
          <w:trHeight w:val="580"/>
        </w:trPr>
        <w:tc>
          <w:tcPr>
            <w:tcW w:w="1200" w:type="dxa"/>
            <w:shd w:val="clear" w:color="auto" w:fill="auto"/>
            <w:vAlign w:val="bottom"/>
            <w:hideMark/>
          </w:tcPr>
          <w:p w14:paraId="7DB5646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13</w:t>
            </w:r>
          </w:p>
        </w:tc>
        <w:tc>
          <w:tcPr>
            <w:tcW w:w="3260" w:type="dxa"/>
            <w:shd w:val="clear" w:color="auto" w:fill="auto"/>
            <w:vAlign w:val="bottom"/>
            <w:hideMark/>
          </w:tcPr>
          <w:p w14:paraId="32D9FA18"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Segundo Circuito Judicial Alajuela</w:t>
            </w:r>
          </w:p>
        </w:tc>
        <w:tc>
          <w:tcPr>
            <w:tcW w:w="1660" w:type="dxa"/>
            <w:shd w:val="clear" w:color="auto" w:fill="auto"/>
            <w:vAlign w:val="bottom"/>
            <w:hideMark/>
          </w:tcPr>
          <w:p w14:paraId="6F5C3E9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91,67%</w:t>
            </w:r>
          </w:p>
        </w:tc>
        <w:tc>
          <w:tcPr>
            <w:tcW w:w="1700" w:type="dxa"/>
            <w:shd w:val="clear" w:color="auto" w:fill="auto"/>
            <w:vAlign w:val="bottom"/>
            <w:hideMark/>
          </w:tcPr>
          <w:p w14:paraId="40D8FDF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92,34%</w:t>
            </w:r>
          </w:p>
        </w:tc>
        <w:tc>
          <w:tcPr>
            <w:tcW w:w="1680" w:type="dxa"/>
            <w:shd w:val="clear" w:color="auto" w:fill="auto"/>
            <w:vAlign w:val="bottom"/>
            <w:hideMark/>
          </w:tcPr>
          <w:p w14:paraId="5F93DD0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0,67%</w:t>
            </w:r>
          </w:p>
        </w:tc>
      </w:tr>
      <w:tr w:rsidR="00F6689C" w:rsidRPr="00F6689C" w14:paraId="6CB52A50" w14:textId="77777777" w:rsidTr="00F6689C">
        <w:trPr>
          <w:trHeight w:val="580"/>
        </w:trPr>
        <w:tc>
          <w:tcPr>
            <w:tcW w:w="1200" w:type="dxa"/>
            <w:shd w:val="clear" w:color="auto" w:fill="auto"/>
            <w:vAlign w:val="bottom"/>
            <w:hideMark/>
          </w:tcPr>
          <w:p w14:paraId="35E756B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3</w:t>
            </w:r>
          </w:p>
        </w:tc>
        <w:tc>
          <w:tcPr>
            <w:tcW w:w="3260" w:type="dxa"/>
            <w:shd w:val="clear" w:color="auto" w:fill="auto"/>
            <w:vAlign w:val="bottom"/>
            <w:hideMark/>
          </w:tcPr>
          <w:p w14:paraId="06F62949"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Segundo Circuito Judicial San José</w:t>
            </w:r>
          </w:p>
        </w:tc>
        <w:tc>
          <w:tcPr>
            <w:tcW w:w="1660" w:type="dxa"/>
            <w:shd w:val="clear" w:color="auto" w:fill="auto"/>
            <w:vAlign w:val="bottom"/>
            <w:hideMark/>
          </w:tcPr>
          <w:p w14:paraId="2C9A8C9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91,44%</w:t>
            </w:r>
          </w:p>
        </w:tc>
        <w:tc>
          <w:tcPr>
            <w:tcW w:w="1700" w:type="dxa"/>
            <w:shd w:val="clear" w:color="auto" w:fill="auto"/>
            <w:vAlign w:val="bottom"/>
            <w:hideMark/>
          </w:tcPr>
          <w:p w14:paraId="40106A1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92,05%</w:t>
            </w:r>
          </w:p>
        </w:tc>
        <w:tc>
          <w:tcPr>
            <w:tcW w:w="1680" w:type="dxa"/>
            <w:shd w:val="clear" w:color="auto" w:fill="auto"/>
            <w:vAlign w:val="bottom"/>
            <w:hideMark/>
          </w:tcPr>
          <w:p w14:paraId="50C33AD7"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0,61%</w:t>
            </w:r>
          </w:p>
        </w:tc>
      </w:tr>
      <w:tr w:rsidR="00F6689C" w:rsidRPr="00F6689C" w14:paraId="63431F94" w14:textId="77777777" w:rsidTr="00F6689C">
        <w:trPr>
          <w:trHeight w:val="290"/>
        </w:trPr>
        <w:tc>
          <w:tcPr>
            <w:tcW w:w="1200" w:type="dxa"/>
            <w:shd w:val="clear" w:color="auto" w:fill="auto"/>
            <w:vAlign w:val="bottom"/>
            <w:hideMark/>
          </w:tcPr>
          <w:p w14:paraId="7D25219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36</w:t>
            </w:r>
          </w:p>
        </w:tc>
        <w:tc>
          <w:tcPr>
            <w:tcW w:w="3260" w:type="dxa"/>
            <w:shd w:val="clear" w:color="auto" w:fill="auto"/>
            <w:vAlign w:val="bottom"/>
            <w:hideMark/>
          </w:tcPr>
          <w:p w14:paraId="148698AA"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Tercer Circuito Judicial San José</w:t>
            </w:r>
          </w:p>
        </w:tc>
        <w:tc>
          <w:tcPr>
            <w:tcW w:w="1660" w:type="dxa"/>
            <w:shd w:val="clear" w:color="auto" w:fill="auto"/>
            <w:vAlign w:val="bottom"/>
            <w:hideMark/>
          </w:tcPr>
          <w:p w14:paraId="0A9B808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93,82%</w:t>
            </w:r>
          </w:p>
        </w:tc>
        <w:tc>
          <w:tcPr>
            <w:tcW w:w="1700" w:type="dxa"/>
            <w:shd w:val="clear" w:color="auto" w:fill="auto"/>
            <w:vAlign w:val="bottom"/>
            <w:hideMark/>
          </w:tcPr>
          <w:p w14:paraId="0A9DD16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94,42%</w:t>
            </w:r>
          </w:p>
        </w:tc>
        <w:tc>
          <w:tcPr>
            <w:tcW w:w="1680" w:type="dxa"/>
            <w:shd w:val="clear" w:color="auto" w:fill="auto"/>
            <w:vAlign w:val="bottom"/>
            <w:hideMark/>
          </w:tcPr>
          <w:p w14:paraId="6376E52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0,60%</w:t>
            </w:r>
          </w:p>
        </w:tc>
      </w:tr>
      <w:tr w:rsidR="00F6689C" w:rsidRPr="00F6689C" w14:paraId="3F352006" w14:textId="77777777" w:rsidTr="00F6689C">
        <w:trPr>
          <w:trHeight w:val="290"/>
        </w:trPr>
        <w:tc>
          <w:tcPr>
            <w:tcW w:w="1200" w:type="dxa"/>
            <w:shd w:val="clear" w:color="auto" w:fill="auto"/>
            <w:vAlign w:val="bottom"/>
            <w:hideMark/>
          </w:tcPr>
          <w:p w14:paraId="211F530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74</w:t>
            </w:r>
          </w:p>
        </w:tc>
        <w:tc>
          <w:tcPr>
            <w:tcW w:w="3260" w:type="dxa"/>
            <w:shd w:val="clear" w:color="auto" w:fill="auto"/>
            <w:vAlign w:val="bottom"/>
            <w:hideMark/>
          </w:tcPr>
          <w:p w14:paraId="49BFDF7F"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Justicia Restaurativa</w:t>
            </w:r>
          </w:p>
        </w:tc>
        <w:tc>
          <w:tcPr>
            <w:tcW w:w="1660" w:type="dxa"/>
            <w:shd w:val="clear" w:color="auto" w:fill="auto"/>
            <w:vAlign w:val="bottom"/>
            <w:hideMark/>
          </w:tcPr>
          <w:p w14:paraId="60EDE35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99,47%</w:t>
            </w:r>
          </w:p>
        </w:tc>
        <w:tc>
          <w:tcPr>
            <w:tcW w:w="1700" w:type="dxa"/>
            <w:shd w:val="clear" w:color="auto" w:fill="auto"/>
            <w:vAlign w:val="bottom"/>
            <w:hideMark/>
          </w:tcPr>
          <w:p w14:paraId="2136DF5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5122CD91"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0,53%</w:t>
            </w:r>
          </w:p>
        </w:tc>
      </w:tr>
      <w:tr w:rsidR="00F6689C" w:rsidRPr="00F6689C" w14:paraId="69960049" w14:textId="77777777" w:rsidTr="00F6689C">
        <w:trPr>
          <w:trHeight w:val="290"/>
        </w:trPr>
        <w:tc>
          <w:tcPr>
            <w:tcW w:w="1200" w:type="dxa"/>
            <w:shd w:val="clear" w:color="auto" w:fill="auto"/>
            <w:vAlign w:val="bottom"/>
            <w:hideMark/>
          </w:tcPr>
          <w:p w14:paraId="741A52A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67</w:t>
            </w:r>
          </w:p>
        </w:tc>
        <w:tc>
          <w:tcPr>
            <w:tcW w:w="3260" w:type="dxa"/>
            <w:shd w:val="clear" w:color="auto" w:fill="auto"/>
            <w:vAlign w:val="bottom"/>
            <w:hideMark/>
          </w:tcPr>
          <w:p w14:paraId="30E2C882"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Dirección de Gestión Humana</w:t>
            </w:r>
          </w:p>
        </w:tc>
        <w:tc>
          <w:tcPr>
            <w:tcW w:w="1660" w:type="dxa"/>
            <w:shd w:val="clear" w:color="auto" w:fill="auto"/>
            <w:vAlign w:val="bottom"/>
            <w:hideMark/>
          </w:tcPr>
          <w:p w14:paraId="0733014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99,67%</w:t>
            </w:r>
          </w:p>
        </w:tc>
        <w:tc>
          <w:tcPr>
            <w:tcW w:w="1700" w:type="dxa"/>
            <w:shd w:val="clear" w:color="auto" w:fill="auto"/>
            <w:vAlign w:val="bottom"/>
            <w:hideMark/>
          </w:tcPr>
          <w:p w14:paraId="4AC43F9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99,97%</w:t>
            </w:r>
          </w:p>
        </w:tc>
        <w:tc>
          <w:tcPr>
            <w:tcW w:w="1680" w:type="dxa"/>
            <w:shd w:val="clear" w:color="auto" w:fill="auto"/>
            <w:vAlign w:val="bottom"/>
            <w:hideMark/>
          </w:tcPr>
          <w:p w14:paraId="65C8F61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0,30%</w:t>
            </w:r>
          </w:p>
        </w:tc>
      </w:tr>
      <w:tr w:rsidR="00F6689C" w:rsidRPr="00F6689C" w14:paraId="45D5B899" w14:textId="77777777" w:rsidTr="00F6689C">
        <w:trPr>
          <w:trHeight w:val="290"/>
        </w:trPr>
        <w:tc>
          <w:tcPr>
            <w:tcW w:w="1200" w:type="dxa"/>
            <w:shd w:val="clear" w:color="auto" w:fill="auto"/>
            <w:vAlign w:val="bottom"/>
            <w:hideMark/>
          </w:tcPr>
          <w:p w14:paraId="3A95DD3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25</w:t>
            </w:r>
          </w:p>
        </w:tc>
        <w:tc>
          <w:tcPr>
            <w:tcW w:w="3260" w:type="dxa"/>
            <w:shd w:val="clear" w:color="auto" w:fill="auto"/>
            <w:vAlign w:val="bottom"/>
            <w:hideMark/>
          </w:tcPr>
          <w:p w14:paraId="22555C81"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 xml:space="preserve">Defensa Pública </w:t>
            </w:r>
          </w:p>
        </w:tc>
        <w:tc>
          <w:tcPr>
            <w:tcW w:w="1660" w:type="dxa"/>
            <w:shd w:val="clear" w:color="auto" w:fill="auto"/>
            <w:vAlign w:val="bottom"/>
            <w:hideMark/>
          </w:tcPr>
          <w:p w14:paraId="3FCA978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99,99%</w:t>
            </w:r>
          </w:p>
        </w:tc>
        <w:tc>
          <w:tcPr>
            <w:tcW w:w="1700" w:type="dxa"/>
            <w:shd w:val="clear" w:color="auto" w:fill="auto"/>
            <w:vAlign w:val="bottom"/>
            <w:hideMark/>
          </w:tcPr>
          <w:p w14:paraId="5A25027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58DD88CB"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0,01%</w:t>
            </w:r>
          </w:p>
        </w:tc>
      </w:tr>
      <w:tr w:rsidR="00F6689C" w:rsidRPr="00F6689C" w14:paraId="7E9332AC" w14:textId="77777777" w:rsidTr="00F6689C">
        <w:trPr>
          <w:trHeight w:val="290"/>
        </w:trPr>
        <w:tc>
          <w:tcPr>
            <w:tcW w:w="1200" w:type="dxa"/>
            <w:shd w:val="clear" w:color="auto" w:fill="auto"/>
            <w:vAlign w:val="bottom"/>
            <w:hideMark/>
          </w:tcPr>
          <w:p w14:paraId="3317B22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19</w:t>
            </w:r>
          </w:p>
        </w:tc>
        <w:tc>
          <w:tcPr>
            <w:tcW w:w="3260" w:type="dxa"/>
            <w:shd w:val="clear" w:color="auto" w:fill="auto"/>
            <w:vAlign w:val="bottom"/>
            <w:hideMark/>
          </w:tcPr>
          <w:p w14:paraId="2F1A6393"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Auditoría</w:t>
            </w:r>
          </w:p>
        </w:tc>
        <w:tc>
          <w:tcPr>
            <w:tcW w:w="1660" w:type="dxa"/>
            <w:shd w:val="clear" w:color="auto" w:fill="auto"/>
            <w:vAlign w:val="bottom"/>
            <w:hideMark/>
          </w:tcPr>
          <w:p w14:paraId="226ADD5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78BA0B6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14543C1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389C1BA3" w14:textId="77777777" w:rsidTr="00F6689C">
        <w:trPr>
          <w:trHeight w:val="290"/>
        </w:trPr>
        <w:tc>
          <w:tcPr>
            <w:tcW w:w="1200" w:type="dxa"/>
            <w:shd w:val="clear" w:color="auto" w:fill="auto"/>
            <w:vAlign w:val="bottom"/>
            <w:hideMark/>
          </w:tcPr>
          <w:p w14:paraId="700BE04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21</w:t>
            </w:r>
          </w:p>
        </w:tc>
        <w:tc>
          <w:tcPr>
            <w:tcW w:w="3260" w:type="dxa"/>
            <w:shd w:val="clear" w:color="auto" w:fill="auto"/>
            <w:vAlign w:val="bottom"/>
            <w:hideMark/>
          </w:tcPr>
          <w:p w14:paraId="12A7DDEF"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Contraloría de Servicios</w:t>
            </w:r>
          </w:p>
        </w:tc>
        <w:tc>
          <w:tcPr>
            <w:tcW w:w="1660" w:type="dxa"/>
            <w:shd w:val="clear" w:color="auto" w:fill="auto"/>
            <w:vAlign w:val="bottom"/>
            <w:hideMark/>
          </w:tcPr>
          <w:p w14:paraId="4CF9E11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293CB28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1898CA7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01B728C9" w14:textId="77777777" w:rsidTr="00F6689C">
        <w:trPr>
          <w:trHeight w:val="580"/>
        </w:trPr>
        <w:tc>
          <w:tcPr>
            <w:tcW w:w="1200" w:type="dxa"/>
            <w:shd w:val="clear" w:color="auto" w:fill="auto"/>
            <w:vAlign w:val="bottom"/>
            <w:hideMark/>
          </w:tcPr>
          <w:p w14:paraId="57DCFEF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49</w:t>
            </w:r>
          </w:p>
        </w:tc>
        <w:tc>
          <w:tcPr>
            <w:tcW w:w="3260" w:type="dxa"/>
            <w:shd w:val="clear" w:color="auto" w:fill="auto"/>
            <w:vAlign w:val="bottom"/>
            <w:hideMark/>
          </w:tcPr>
          <w:p w14:paraId="542E9097"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Centro Judicial de Intervención de las Comunicaciones (CJIC)</w:t>
            </w:r>
          </w:p>
        </w:tc>
        <w:tc>
          <w:tcPr>
            <w:tcW w:w="1660" w:type="dxa"/>
            <w:shd w:val="clear" w:color="auto" w:fill="auto"/>
            <w:vAlign w:val="bottom"/>
            <w:hideMark/>
          </w:tcPr>
          <w:p w14:paraId="196DCD8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24731B6C"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6EEFD47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7E2B0BB7" w14:textId="77777777" w:rsidTr="00F6689C">
        <w:trPr>
          <w:trHeight w:val="290"/>
        </w:trPr>
        <w:tc>
          <w:tcPr>
            <w:tcW w:w="1200" w:type="dxa"/>
            <w:shd w:val="clear" w:color="auto" w:fill="auto"/>
            <w:vAlign w:val="bottom"/>
            <w:hideMark/>
          </w:tcPr>
          <w:p w14:paraId="6AA4603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50</w:t>
            </w:r>
          </w:p>
        </w:tc>
        <w:tc>
          <w:tcPr>
            <w:tcW w:w="3260" w:type="dxa"/>
            <w:shd w:val="clear" w:color="auto" w:fill="auto"/>
            <w:vAlign w:val="bottom"/>
            <w:hideMark/>
          </w:tcPr>
          <w:p w14:paraId="3F0B01FC"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Centro de Gestión de la Calidad</w:t>
            </w:r>
          </w:p>
        </w:tc>
        <w:tc>
          <w:tcPr>
            <w:tcW w:w="1660" w:type="dxa"/>
            <w:shd w:val="clear" w:color="auto" w:fill="auto"/>
            <w:vAlign w:val="bottom"/>
            <w:hideMark/>
          </w:tcPr>
          <w:p w14:paraId="2457E44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5ADD7FC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7E7C35DB"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170516B" w14:textId="77777777" w:rsidTr="00F6689C">
        <w:trPr>
          <w:trHeight w:val="290"/>
        </w:trPr>
        <w:tc>
          <w:tcPr>
            <w:tcW w:w="1200" w:type="dxa"/>
            <w:shd w:val="clear" w:color="auto" w:fill="auto"/>
            <w:vAlign w:val="bottom"/>
            <w:hideMark/>
          </w:tcPr>
          <w:p w14:paraId="546D60B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56</w:t>
            </w:r>
          </w:p>
        </w:tc>
        <w:tc>
          <w:tcPr>
            <w:tcW w:w="3260" w:type="dxa"/>
            <w:shd w:val="clear" w:color="auto" w:fill="auto"/>
            <w:vAlign w:val="bottom"/>
            <w:hideMark/>
          </w:tcPr>
          <w:p w14:paraId="03253D3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Despacho de la Presidencia</w:t>
            </w:r>
          </w:p>
        </w:tc>
        <w:tc>
          <w:tcPr>
            <w:tcW w:w="1660" w:type="dxa"/>
            <w:shd w:val="clear" w:color="auto" w:fill="auto"/>
            <w:vAlign w:val="bottom"/>
            <w:hideMark/>
          </w:tcPr>
          <w:p w14:paraId="46A9C81C"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7A6EBA4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04EE34E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2180DCA9" w14:textId="77777777" w:rsidTr="00F6689C">
        <w:trPr>
          <w:trHeight w:val="290"/>
        </w:trPr>
        <w:tc>
          <w:tcPr>
            <w:tcW w:w="1200" w:type="dxa"/>
            <w:shd w:val="clear" w:color="auto" w:fill="auto"/>
            <w:vAlign w:val="bottom"/>
            <w:hideMark/>
          </w:tcPr>
          <w:p w14:paraId="0CF0450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57</w:t>
            </w:r>
          </w:p>
        </w:tc>
        <w:tc>
          <w:tcPr>
            <w:tcW w:w="3260" w:type="dxa"/>
            <w:shd w:val="clear" w:color="auto" w:fill="auto"/>
            <w:vAlign w:val="bottom"/>
            <w:hideMark/>
          </w:tcPr>
          <w:p w14:paraId="7893BD48"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Presidencia de la Corte</w:t>
            </w:r>
          </w:p>
        </w:tc>
        <w:tc>
          <w:tcPr>
            <w:tcW w:w="1660" w:type="dxa"/>
            <w:shd w:val="clear" w:color="auto" w:fill="auto"/>
            <w:vAlign w:val="bottom"/>
            <w:hideMark/>
          </w:tcPr>
          <w:p w14:paraId="56D15A6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38862D4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0E850E43"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70A719E1" w14:textId="77777777" w:rsidTr="00F6689C">
        <w:trPr>
          <w:trHeight w:val="290"/>
        </w:trPr>
        <w:tc>
          <w:tcPr>
            <w:tcW w:w="1200" w:type="dxa"/>
            <w:shd w:val="clear" w:color="auto" w:fill="auto"/>
            <w:vAlign w:val="bottom"/>
            <w:hideMark/>
          </w:tcPr>
          <w:p w14:paraId="679DFB5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59</w:t>
            </w:r>
          </w:p>
        </w:tc>
        <w:tc>
          <w:tcPr>
            <w:tcW w:w="3260" w:type="dxa"/>
            <w:shd w:val="clear" w:color="auto" w:fill="auto"/>
            <w:vAlign w:val="bottom"/>
            <w:hideMark/>
          </w:tcPr>
          <w:p w14:paraId="32BFF812"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Secretaría de la Corte</w:t>
            </w:r>
          </w:p>
        </w:tc>
        <w:tc>
          <w:tcPr>
            <w:tcW w:w="1660" w:type="dxa"/>
            <w:shd w:val="clear" w:color="auto" w:fill="auto"/>
            <w:vAlign w:val="bottom"/>
            <w:hideMark/>
          </w:tcPr>
          <w:p w14:paraId="099C9E9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587D98D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655E6073"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17445E2C" w14:textId="77777777" w:rsidTr="00F6689C">
        <w:trPr>
          <w:trHeight w:val="290"/>
        </w:trPr>
        <w:tc>
          <w:tcPr>
            <w:tcW w:w="1200" w:type="dxa"/>
            <w:shd w:val="clear" w:color="auto" w:fill="auto"/>
            <w:vAlign w:val="bottom"/>
            <w:hideMark/>
          </w:tcPr>
          <w:p w14:paraId="5598C17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60</w:t>
            </w:r>
          </w:p>
        </w:tc>
        <w:tc>
          <w:tcPr>
            <w:tcW w:w="3260" w:type="dxa"/>
            <w:shd w:val="clear" w:color="auto" w:fill="auto"/>
            <w:vAlign w:val="bottom"/>
            <w:hideMark/>
          </w:tcPr>
          <w:p w14:paraId="60433F28"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Consejo Superior</w:t>
            </w:r>
          </w:p>
        </w:tc>
        <w:tc>
          <w:tcPr>
            <w:tcW w:w="1660" w:type="dxa"/>
            <w:shd w:val="clear" w:color="auto" w:fill="auto"/>
            <w:vAlign w:val="bottom"/>
            <w:hideMark/>
          </w:tcPr>
          <w:p w14:paraId="0EDAD99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7CD9691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3BA07F67"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7C841DA6" w14:textId="77777777" w:rsidTr="00F6689C">
        <w:trPr>
          <w:trHeight w:val="290"/>
        </w:trPr>
        <w:tc>
          <w:tcPr>
            <w:tcW w:w="1200" w:type="dxa"/>
            <w:shd w:val="clear" w:color="auto" w:fill="auto"/>
            <w:vAlign w:val="bottom"/>
            <w:hideMark/>
          </w:tcPr>
          <w:p w14:paraId="34DD89F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61</w:t>
            </w:r>
          </w:p>
        </w:tc>
        <w:tc>
          <w:tcPr>
            <w:tcW w:w="3260" w:type="dxa"/>
            <w:shd w:val="clear" w:color="auto" w:fill="auto"/>
            <w:vAlign w:val="bottom"/>
            <w:hideMark/>
          </w:tcPr>
          <w:p w14:paraId="32028340"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Oficina de Control Interno</w:t>
            </w:r>
          </w:p>
        </w:tc>
        <w:tc>
          <w:tcPr>
            <w:tcW w:w="1660" w:type="dxa"/>
            <w:shd w:val="clear" w:color="auto" w:fill="auto"/>
            <w:vAlign w:val="bottom"/>
            <w:hideMark/>
          </w:tcPr>
          <w:p w14:paraId="257202C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21E1153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52F783B2"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62D8A5B" w14:textId="77777777" w:rsidTr="00F6689C">
        <w:trPr>
          <w:trHeight w:val="290"/>
        </w:trPr>
        <w:tc>
          <w:tcPr>
            <w:tcW w:w="1200" w:type="dxa"/>
            <w:shd w:val="clear" w:color="auto" w:fill="auto"/>
            <w:vAlign w:val="bottom"/>
            <w:hideMark/>
          </w:tcPr>
          <w:p w14:paraId="73726F4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62</w:t>
            </w:r>
          </w:p>
        </w:tc>
        <w:tc>
          <w:tcPr>
            <w:tcW w:w="3260" w:type="dxa"/>
            <w:shd w:val="clear" w:color="auto" w:fill="auto"/>
            <w:vAlign w:val="bottom"/>
            <w:hideMark/>
          </w:tcPr>
          <w:p w14:paraId="0823C7F2"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Dirección Jurídica</w:t>
            </w:r>
          </w:p>
        </w:tc>
        <w:tc>
          <w:tcPr>
            <w:tcW w:w="1660" w:type="dxa"/>
            <w:shd w:val="clear" w:color="auto" w:fill="auto"/>
            <w:vAlign w:val="bottom"/>
            <w:hideMark/>
          </w:tcPr>
          <w:p w14:paraId="5FBA379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05F3DAA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7716F122"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1251B0C" w14:textId="77777777" w:rsidTr="00F6689C">
        <w:trPr>
          <w:trHeight w:val="580"/>
        </w:trPr>
        <w:tc>
          <w:tcPr>
            <w:tcW w:w="1200" w:type="dxa"/>
            <w:shd w:val="clear" w:color="auto" w:fill="auto"/>
            <w:vAlign w:val="bottom"/>
            <w:hideMark/>
          </w:tcPr>
          <w:p w14:paraId="5C21993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64</w:t>
            </w:r>
          </w:p>
        </w:tc>
        <w:tc>
          <w:tcPr>
            <w:tcW w:w="3260" w:type="dxa"/>
            <w:shd w:val="clear" w:color="auto" w:fill="auto"/>
            <w:vAlign w:val="bottom"/>
            <w:hideMark/>
          </w:tcPr>
          <w:p w14:paraId="0FFF390F"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Centro Electrónico de Información Jurisprudencial</w:t>
            </w:r>
          </w:p>
        </w:tc>
        <w:tc>
          <w:tcPr>
            <w:tcW w:w="1660" w:type="dxa"/>
            <w:shd w:val="clear" w:color="auto" w:fill="auto"/>
            <w:vAlign w:val="bottom"/>
            <w:hideMark/>
          </w:tcPr>
          <w:p w14:paraId="4D3CADC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2BE336A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46B5A26D"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358587B" w14:textId="77777777" w:rsidTr="00F6689C">
        <w:trPr>
          <w:trHeight w:val="290"/>
        </w:trPr>
        <w:tc>
          <w:tcPr>
            <w:tcW w:w="1200" w:type="dxa"/>
            <w:shd w:val="clear" w:color="auto" w:fill="auto"/>
            <w:vAlign w:val="bottom"/>
            <w:hideMark/>
          </w:tcPr>
          <w:p w14:paraId="478B60F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65</w:t>
            </w:r>
          </w:p>
        </w:tc>
        <w:tc>
          <w:tcPr>
            <w:tcW w:w="3260" w:type="dxa"/>
            <w:shd w:val="clear" w:color="auto" w:fill="auto"/>
            <w:vAlign w:val="bottom"/>
            <w:hideMark/>
          </w:tcPr>
          <w:p w14:paraId="4913DA1E"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Dirección de Planificación</w:t>
            </w:r>
          </w:p>
        </w:tc>
        <w:tc>
          <w:tcPr>
            <w:tcW w:w="1660" w:type="dxa"/>
            <w:shd w:val="clear" w:color="auto" w:fill="auto"/>
            <w:vAlign w:val="bottom"/>
            <w:hideMark/>
          </w:tcPr>
          <w:p w14:paraId="19A38A7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3202C6D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2F935CB5"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56C9190F" w14:textId="77777777" w:rsidTr="00F6689C">
        <w:trPr>
          <w:trHeight w:val="290"/>
        </w:trPr>
        <w:tc>
          <w:tcPr>
            <w:tcW w:w="1200" w:type="dxa"/>
            <w:shd w:val="clear" w:color="auto" w:fill="auto"/>
            <w:vAlign w:val="bottom"/>
            <w:hideMark/>
          </w:tcPr>
          <w:p w14:paraId="2F47408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68</w:t>
            </w:r>
          </w:p>
        </w:tc>
        <w:tc>
          <w:tcPr>
            <w:tcW w:w="3260" w:type="dxa"/>
            <w:shd w:val="clear" w:color="auto" w:fill="auto"/>
            <w:vAlign w:val="bottom"/>
            <w:hideMark/>
          </w:tcPr>
          <w:p w14:paraId="5B83265A"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Inspección Judicial</w:t>
            </w:r>
          </w:p>
        </w:tc>
        <w:tc>
          <w:tcPr>
            <w:tcW w:w="1660" w:type="dxa"/>
            <w:shd w:val="clear" w:color="auto" w:fill="auto"/>
            <w:vAlign w:val="bottom"/>
            <w:hideMark/>
          </w:tcPr>
          <w:p w14:paraId="5163241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636C2E3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4835E61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59FE027A" w14:textId="77777777" w:rsidTr="00F6689C">
        <w:trPr>
          <w:trHeight w:val="580"/>
        </w:trPr>
        <w:tc>
          <w:tcPr>
            <w:tcW w:w="1200" w:type="dxa"/>
            <w:shd w:val="clear" w:color="auto" w:fill="auto"/>
            <w:vAlign w:val="bottom"/>
            <w:hideMark/>
          </w:tcPr>
          <w:p w14:paraId="7BD3355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69</w:t>
            </w:r>
          </w:p>
        </w:tc>
        <w:tc>
          <w:tcPr>
            <w:tcW w:w="3260" w:type="dxa"/>
            <w:shd w:val="clear" w:color="auto" w:fill="auto"/>
            <w:vAlign w:val="bottom"/>
            <w:hideMark/>
          </w:tcPr>
          <w:p w14:paraId="70B1D26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Secretaría Técnica de Ética y Valores</w:t>
            </w:r>
          </w:p>
        </w:tc>
        <w:tc>
          <w:tcPr>
            <w:tcW w:w="1660" w:type="dxa"/>
            <w:shd w:val="clear" w:color="auto" w:fill="auto"/>
            <w:vAlign w:val="bottom"/>
            <w:hideMark/>
          </w:tcPr>
          <w:p w14:paraId="70E168B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127A662F"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7CAED3BD"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7FA91FAC" w14:textId="77777777" w:rsidTr="00F6689C">
        <w:trPr>
          <w:trHeight w:val="580"/>
        </w:trPr>
        <w:tc>
          <w:tcPr>
            <w:tcW w:w="1200" w:type="dxa"/>
            <w:shd w:val="clear" w:color="auto" w:fill="auto"/>
            <w:vAlign w:val="bottom"/>
            <w:hideMark/>
          </w:tcPr>
          <w:p w14:paraId="00B1F63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70</w:t>
            </w:r>
          </w:p>
        </w:tc>
        <w:tc>
          <w:tcPr>
            <w:tcW w:w="3260" w:type="dxa"/>
            <w:shd w:val="clear" w:color="auto" w:fill="auto"/>
            <w:vAlign w:val="bottom"/>
            <w:hideMark/>
          </w:tcPr>
          <w:p w14:paraId="46403590"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Secretaría Técnica de Género y Acceso a la Justicia</w:t>
            </w:r>
          </w:p>
        </w:tc>
        <w:tc>
          <w:tcPr>
            <w:tcW w:w="1660" w:type="dxa"/>
            <w:shd w:val="clear" w:color="auto" w:fill="auto"/>
            <w:vAlign w:val="bottom"/>
            <w:hideMark/>
          </w:tcPr>
          <w:p w14:paraId="2853A00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2B2EA26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371A1BC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FCB846C" w14:textId="77777777" w:rsidTr="00F6689C">
        <w:trPr>
          <w:trHeight w:val="290"/>
        </w:trPr>
        <w:tc>
          <w:tcPr>
            <w:tcW w:w="1200" w:type="dxa"/>
            <w:shd w:val="clear" w:color="auto" w:fill="auto"/>
            <w:vAlign w:val="bottom"/>
            <w:hideMark/>
          </w:tcPr>
          <w:p w14:paraId="1630FD0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75</w:t>
            </w:r>
          </w:p>
        </w:tc>
        <w:tc>
          <w:tcPr>
            <w:tcW w:w="3260" w:type="dxa"/>
            <w:shd w:val="clear" w:color="auto" w:fill="auto"/>
            <w:vAlign w:val="bottom"/>
            <w:hideMark/>
          </w:tcPr>
          <w:p w14:paraId="7067AC9D"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Oficina de Cumplimiento</w:t>
            </w:r>
          </w:p>
        </w:tc>
        <w:tc>
          <w:tcPr>
            <w:tcW w:w="1660" w:type="dxa"/>
            <w:shd w:val="clear" w:color="auto" w:fill="auto"/>
            <w:vAlign w:val="bottom"/>
            <w:hideMark/>
          </w:tcPr>
          <w:p w14:paraId="5455F04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7FEFCDB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680" w:type="dxa"/>
            <w:shd w:val="clear" w:color="auto" w:fill="auto"/>
            <w:vAlign w:val="bottom"/>
            <w:hideMark/>
          </w:tcPr>
          <w:p w14:paraId="2DB33A2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0,00%</w:t>
            </w:r>
          </w:p>
        </w:tc>
      </w:tr>
      <w:tr w:rsidR="00F6689C" w:rsidRPr="00F6689C" w14:paraId="4B135916" w14:textId="77777777" w:rsidTr="00F6689C">
        <w:trPr>
          <w:trHeight w:val="580"/>
        </w:trPr>
        <w:tc>
          <w:tcPr>
            <w:tcW w:w="1200" w:type="dxa"/>
            <w:shd w:val="clear" w:color="auto" w:fill="auto"/>
            <w:vAlign w:val="bottom"/>
            <w:hideMark/>
          </w:tcPr>
          <w:p w14:paraId="4DA4064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23</w:t>
            </w:r>
          </w:p>
        </w:tc>
        <w:tc>
          <w:tcPr>
            <w:tcW w:w="3260" w:type="dxa"/>
            <w:shd w:val="clear" w:color="auto" w:fill="auto"/>
            <w:vAlign w:val="bottom"/>
            <w:hideMark/>
          </w:tcPr>
          <w:p w14:paraId="289223AB"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Organismo de Investigación Judicial</w:t>
            </w:r>
          </w:p>
        </w:tc>
        <w:tc>
          <w:tcPr>
            <w:tcW w:w="1660" w:type="dxa"/>
            <w:shd w:val="clear" w:color="auto" w:fill="auto"/>
            <w:vAlign w:val="bottom"/>
            <w:hideMark/>
          </w:tcPr>
          <w:p w14:paraId="096F285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99,81%</w:t>
            </w:r>
          </w:p>
        </w:tc>
        <w:tc>
          <w:tcPr>
            <w:tcW w:w="1700" w:type="dxa"/>
            <w:shd w:val="clear" w:color="auto" w:fill="auto"/>
            <w:vAlign w:val="bottom"/>
            <w:hideMark/>
          </w:tcPr>
          <w:p w14:paraId="086B8DE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99,77%</w:t>
            </w:r>
          </w:p>
        </w:tc>
        <w:tc>
          <w:tcPr>
            <w:tcW w:w="1680" w:type="dxa"/>
            <w:shd w:val="clear" w:color="auto" w:fill="auto"/>
            <w:vAlign w:val="bottom"/>
            <w:hideMark/>
          </w:tcPr>
          <w:p w14:paraId="21300A9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-0,04%</w:t>
            </w:r>
          </w:p>
        </w:tc>
      </w:tr>
      <w:tr w:rsidR="00F6689C" w:rsidRPr="00F6689C" w14:paraId="285D45E7" w14:textId="77777777" w:rsidTr="00F6689C">
        <w:trPr>
          <w:trHeight w:val="290"/>
        </w:trPr>
        <w:tc>
          <w:tcPr>
            <w:tcW w:w="1200" w:type="dxa"/>
            <w:shd w:val="clear" w:color="auto" w:fill="auto"/>
            <w:vAlign w:val="bottom"/>
            <w:hideMark/>
          </w:tcPr>
          <w:p w14:paraId="404D821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31</w:t>
            </w:r>
          </w:p>
        </w:tc>
        <w:tc>
          <w:tcPr>
            <w:tcW w:w="3260" w:type="dxa"/>
            <w:shd w:val="clear" w:color="auto" w:fill="auto"/>
            <w:vAlign w:val="bottom"/>
            <w:hideMark/>
          </w:tcPr>
          <w:p w14:paraId="7884E281"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Dirección Ejecutiva</w:t>
            </w:r>
          </w:p>
        </w:tc>
        <w:tc>
          <w:tcPr>
            <w:tcW w:w="1660" w:type="dxa"/>
            <w:shd w:val="clear" w:color="auto" w:fill="auto"/>
            <w:vAlign w:val="bottom"/>
            <w:hideMark/>
          </w:tcPr>
          <w:p w14:paraId="1CF25E8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96,63%</w:t>
            </w:r>
          </w:p>
        </w:tc>
        <w:tc>
          <w:tcPr>
            <w:tcW w:w="1700" w:type="dxa"/>
            <w:shd w:val="clear" w:color="auto" w:fill="auto"/>
            <w:vAlign w:val="bottom"/>
            <w:hideMark/>
          </w:tcPr>
          <w:p w14:paraId="19206D9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96,38%</w:t>
            </w:r>
          </w:p>
        </w:tc>
        <w:tc>
          <w:tcPr>
            <w:tcW w:w="1680" w:type="dxa"/>
            <w:shd w:val="clear" w:color="auto" w:fill="auto"/>
            <w:vAlign w:val="bottom"/>
            <w:hideMark/>
          </w:tcPr>
          <w:p w14:paraId="0C18A421"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-0,25%</w:t>
            </w:r>
          </w:p>
        </w:tc>
      </w:tr>
      <w:tr w:rsidR="00F6689C" w:rsidRPr="00F6689C" w14:paraId="59E5EE81" w14:textId="77777777" w:rsidTr="00F6689C">
        <w:trPr>
          <w:trHeight w:val="870"/>
        </w:trPr>
        <w:tc>
          <w:tcPr>
            <w:tcW w:w="1200" w:type="dxa"/>
            <w:shd w:val="clear" w:color="auto" w:fill="auto"/>
            <w:vAlign w:val="bottom"/>
            <w:hideMark/>
          </w:tcPr>
          <w:p w14:paraId="1D4F867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58</w:t>
            </w:r>
          </w:p>
        </w:tc>
        <w:tc>
          <w:tcPr>
            <w:tcW w:w="3260" w:type="dxa"/>
            <w:shd w:val="clear" w:color="auto" w:fill="auto"/>
            <w:vAlign w:val="bottom"/>
            <w:hideMark/>
          </w:tcPr>
          <w:p w14:paraId="0EE53029" w14:textId="5E377322"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Centro de Apoyo, Coordinación y Mejoramiento Función Jurisd</w:t>
            </w:r>
            <w:r w:rsidR="005A380E">
              <w:rPr>
                <w:rFonts w:ascii="Book Antiqua" w:eastAsia="Times New Roman" w:hAnsi="Book Antiqua" w:cs="Calibri"/>
                <w:color w:val="000000"/>
                <w:sz w:val="20"/>
                <w:szCs w:val="20"/>
                <w:lang w:eastAsia="es-CR"/>
              </w:rPr>
              <w:t>iccional</w:t>
            </w:r>
          </w:p>
        </w:tc>
        <w:tc>
          <w:tcPr>
            <w:tcW w:w="1660" w:type="dxa"/>
            <w:shd w:val="clear" w:color="auto" w:fill="auto"/>
            <w:vAlign w:val="bottom"/>
            <w:hideMark/>
          </w:tcPr>
          <w:p w14:paraId="0975549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753AC11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99,43%</w:t>
            </w:r>
          </w:p>
        </w:tc>
        <w:tc>
          <w:tcPr>
            <w:tcW w:w="1680" w:type="dxa"/>
            <w:shd w:val="clear" w:color="auto" w:fill="auto"/>
            <w:vAlign w:val="bottom"/>
            <w:hideMark/>
          </w:tcPr>
          <w:p w14:paraId="6A0EEEA4"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-0,57%</w:t>
            </w:r>
          </w:p>
        </w:tc>
      </w:tr>
      <w:tr w:rsidR="00F6689C" w:rsidRPr="00F6689C" w14:paraId="4EA3448E" w14:textId="77777777" w:rsidTr="00F6689C">
        <w:trPr>
          <w:trHeight w:val="580"/>
        </w:trPr>
        <w:tc>
          <w:tcPr>
            <w:tcW w:w="1200" w:type="dxa"/>
            <w:shd w:val="clear" w:color="auto" w:fill="auto"/>
            <w:vAlign w:val="bottom"/>
            <w:hideMark/>
          </w:tcPr>
          <w:p w14:paraId="64FBBE6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66</w:t>
            </w:r>
          </w:p>
        </w:tc>
        <w:tc>
          <w:tcPr>
            <w:tcW w:w="3260" w:type="dxa"/>
            <w:shd w:val="clear" w:color="auto" w:fill="auto"/>
            <w:vAlign w:val="bottom"/>
            <w:hideMark/>
          </w:tcPr>
          <w:p w14:paraId="28C452B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Dirección de Tecnología de Información y Comunicaciones</w:t>
            </w:r>
          </w:p>
        </w:tc>
        <w:tc>
          <w:tcPr>
            <w:tcW w:w="1660" w:type="dxa"/>
            <w:shd w:val="clear" w:color="auto" w:fill="auto"/>
            <w:vAlign w:val="bottom"/>
            <w:hideMark/>
          </w:tcPr>
          <w:p w14:paraId="0EA5A2B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035F88A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99,42%</w:t>
            </w:r>
          </w:p>
        </w:tc>
        <w:tc>
          <w:tcPr>
            <w:tcW w:w="1680" w:type="dxa"/>
            <w:shd w:val="clear" w:color="auto" w:fill="auto"/>
            <w:vAlign w:val="bottom"/>
            <w:hideMark/>
          </w:tcPr>
          <w:p w14:paraId="030AC13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-0,58%</w:t>
            </w:r>
          </w:p>
        </w:tc>
      </w:tr>
      <w:tr w:rsidR="00F6689C" w:rsidRPr="00F6689C" w14:paraId="27AFB779" w14:textId="77777777" w:rsidTr="00F6689C">
        <w:trPr>
          <w:trHeight w:val="290"/>
        </w:trPr>
        <w:tc>
          <w:tcPr>
            <w:tcW w:w="1200" w:type="dxa"/>
            <w:shd w:val="clear" w:color="auto" w:fill="auto"/>
            <w:vAlign w:val="bottom"/>
            <w:hideMark/>
          </w:tcPr>
          <w:p w14:paraId="6889D2C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29</w:t>
            </w:r>
          </w:p>
        </w:tc>
        <w:tc>
          <w:tcPr>
            <w:tcW w:w="3260" w:type="dxa"/>
            <w:shd w:val="clear" w:color="auto" w:fill="auto"/>
            <w:vAlign w:val="bottom"/>
            <w:hideMark/>
          </w:tcPr>
          <w:p w14:paraId="0A6903CD"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Salas</w:t>
            </w:r>
          </w:p>
        </w:tc>
        <w:tc>
          <w:tcPr>
            <w:tcW w:w="1660" w:type="dxa"/>
            <w:shd w:val="clear" w:color="auto" w:fill="auto"/>
            <w:vAlign w:val="bottom"/>
            <w:hideMark/>
          </w:tcPr>
          <w:p w14:paraId="79C3969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96,13%</w:t>
            </w:r>
          </w:p>
        </w:tc>
        <w:tc>
          <w:tcPr>
            <w:tcW w:w="1700" w:type="dxa"/>
            <w:shd w:val="clear" w:color="auto" w:fill="auto"/>
            <w:vAlign w:val="bottom"/>
            <w:hideMark/>
          </w:tcPr>
          <w:p w14:paraId="5F74941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95,53%</w:t>
            </w:r>
          </w:p>
        </w:tc>
        <w:tc>
          <w:tcPr>
            <w:tcW w:w="1680" w:type="dxa"/>
            <w:shd w:val="clear" w:color="auto" w:fill="auto"/>
            <w:vAlign w:val="bottom"/>
            <w:hideMark/>
          </w:tcPr>
          <w:p w14:paraId="16612406"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-0,60%</w:t>
            </w:r>
          </w:p>
        </w:tc>
      </w:tr>
      <w:tr w:rsidR="00F6689C" w:rsidRPr="00F6689C" w14:paraId="4B403BC7" w14:textId="77777777" w:rsidTr="00F6689C">
        <w:trPr>
          <w:trHeight w:val="870"/>
        </w:trPr>
        <w:tc>
          <w:tcPr>
            <w:tcW w:w="1200" w:type="dxa"/>
            <w:shd w:val="clear" w:color="auto" w:fill="auto"/>
            <w:vAlign w:val="bottom"/>
            <w:hideMark/>
          </w:tcPr>
          <w:p w14:paraId="1B1E66C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lastRenderedPageBreak/>
              <w:t>51</w:t>
            </w:r>
          </w:p>
        </w:tc>
        <w:tc>
          <w:tcPr>
            <w:tcW w:w="3260" w:type="dxa"/>
            <w:shd w:val="clear" w:color="auto" w:fill="auto"/>
            <w:vAlign w:val="bottom"/>
            <w:hideMark/>
          </w:tcPr>
          <w:p w14:paraId="78591D74"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Servicio de Atención y Protección de Víctimas y Testigos</w:t>
            </w:r>
          </w:p>
        </w:tc>
        <w:tc>
          <w:tcPr>
            <w:tcW w:w="1660" w:type="dxa"/>
            <w:shd w:val="clear" w:color="auto" w:fill="auto"/>
            <w:vAlign w:val="bottom"/>
            <w:hideMark/>
          </w:tcPr>
          <w:p w14:paraId="0DCBEA7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98,66%</w:t>
            </w:r>
          </w:p>
        </w:tc>
        <w:tc>
          <w:tcPr>
            <w:tcW w:w="1700" w:type="dxa"/>
            <w:shd w:val="clear" w:color="auto" w:fill="auto"/>
            <w:vAlign w:val="bottom"/>
            <w:hideMark/>
          </w:tcPr>
          <w:p w14:paraId="62EDE24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97,88%</w:t>
            </w:r>
          </w:p>
        </w:tc>
        <w:tc>
          <w:tcPr>
            <w:tcW w:w="1680" w:type="dxa"/>
            <w:shd w:val="clear" w:color="auto" w:fill="auto"/>
            <w:vAlign w:val="bottom"/>
            <w:hideMark/>
          </w:tcPr>
          <w:p w14:paraId="5B0E3626"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-0,78%</w:t>
            </w:r>
          </w:p>
        </w:tc>
      </w:tr>
      <w:tr w:rsidR="00F6689C" w:rsidRPr="00F6689C" w14:paraId="22901EF1" w14:textId="77777777" w:rsidTr="00F6689C">
        <w:trPr>
          <w:trHeight w:val="580"/>
        </w:trPr>
        <w:tc>
          <w:tcPr>
            <w:tcW w:w="1200" w:type="dxa"/>
            <w:shd w:val="clear" w:color="auto" w:fill="auto"/>
            <w:vAlign w:val="bottom"/>
            <w:hideMark/>
          </w:tcPr>
          <w:p w14:paraId="7A42115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2</w:t>
            </w:r>
          </w:p>
        </w:tc>
        <w:tc>
          <w:tcPr>
            <w:tcW w:w="3260" w:type="dxa"/>
            <w:shd w:val="clear" w:color="auto" w:fill="auto"/>
            <w:vAlign w:val="bottom"/>
            <w:hideMark/>
          </w:tcPr>
          <w:p w14:paraId="539F29F7"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Primer Circuito Judicial San José</w:t>
            </w:r>
          </w:p>
        </w:tc>
        <w:tc>
          <w:tcPr>
            <w:tcW w:w="1660" w:type="dxa"/>
            <w:shd w:val="clear" w:color="auto" w:fill="auto"/>
            <w:vAlign w:val="bottom"/>
            <w:hideMark/>
          </w:tcPr>
          <w:p w14:paraId="1C19C4F8"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94,51%</w:t>
            </w:r>
          </w:p>
        </w:tc>
        <w:tc>
          <w:tcPr>
            <w:tcW w:w="1700" w:type="dxa"/>
            <w:shd w:val="clear" w:color="auto" w:fill="auto"/>
            <w:vAlign w:val="bottom"/>
            <w:hideMark/>
          </w:tcPr>
          <w:p w14:paraId="23A6289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92,74%</w:t>
            </w:r>
          </w:p>
        </w:tc>
        <w:tc>
          <w:tcPr>
            <w:tcW w:w="1680" w:type="dxa"/>
            <w:shd w:val="clear" w:color="auto" w:fill="auto"/>
            <w:vAlign w:val="bottom"/>
            <w:hideMark/>
          </w:tcPr>
          <w:p w14:paraId="386F5802"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-1,77%</w:t>
            </w:r>
          </w:p>
        </w:tc>
      </w:tr>
      <w:tr w:rsidR="00F6689C" w:rsidRPr="00F6689C" w14:paraId="7978952D" w14:textId="77777777" w:rsidTr="00F6689C">
        <w:trPr>
          <w:trHeight w:val="290"/>
        </w:trPr>
        <w:tc>
          <w:tcPr>
            <w:tcW w:w="1200" w:type="dxa"/>
            <w:shd w:val="clear" w:color="auto" w:fill="auto"/>
            <w:vAlign w:val="bottom"/>
            <w:hideMark/>
          </w:tcPr>
          <w:p w14:paraId="0DFFD1B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6</w:t>
            </w:r>
          </w:p>
        </w:tc>
        <w:tc>
          <w:tcPr>
            <w:tcW w:w="3260" w:type="dxa"/>
            <w:shd w:val="clear" w:color="auto" w:fill="auto"/>
            <w:vAlign w:val="bottom"/>
            <w:hideMark/>
          </w:tcPr>
          <w:p w14:paraId="2A1CAB2D"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Circuito Judicial Cartago</w:t>
            </w:r>
          </w:p>
        </w:tc>
        <w:tc>
          <w:tcPr>
            <w:tcW w:w="1660" w:type="dxa"/>
            <w:shd w:val="clear" w:color="auto" w:fill="auto"/>
            <w:vAlign w:val="bottom"/>
            <w:hideMark/>
          </w:tcPr>
          <w:p w14:paraId="28DFAD7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96,36%</w:t>
            </w:r>
          </w:p>
        </w:tc>
        <w:tc>
          <w:tcPr>
            <w:tcW w:w="1700" w:type="dxa"/>
            <w:shd w:val="clear" w:color="auto" w:fill="auto"/>
            <w:vAlign w:val="bottom"/>
            <w:hideMark/>
          </w:tcPr>
          <w:p w14:paraId="280DCEEC"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94,30%</w:t>
            </w:r>
          </w:p>
        </w:tc>
        <w:tc>
          <w:tcPr>
            <w:tcW w:w="1680" w:type="dxa"/>
            <w:shd w:val="clear" w:color="auto" w:fill="auto"/>
            <w:vAlign w:val="bottom"/>
            <w:hideMark/>
          </w:tcPr>
          <w:p w14:paraId="34C80BC7"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-2,06%</w:t>
            </w:r>
          </w:p>
        </w:tc>
      </w:tr>
      <w:tr w:rsidR="00F6689C" w:rsidRPr="00F6689C" w14:paraId="3C3248AE" w14:textId="77777777" w:rsidTr="00F6689C">
        <w:trPr>
          <w:trHeight w:val="580"/>
        </w:trPr>
        <w:tc>
          <w:tcPr>
            <w:tcW w:w="1200" w:type="dxa"/>
            <w:shd w:val="clear" w:color="auto" w:fill="auto"/>
            <w:vAlign w:val="bottom"/>
            <w:hideMark/>
          </w:tcPr>
          <w:p w14:paraId="21FFCEE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15</w:t>
            </w:r>
          </w:p>
        </w:tc>
        <w:tc>
          <w:tcPr>
            <w:tcW w:w="3260" w:type="dxa"/>
            <w:shd w:val="clear" w:color="auto" w:fill="auto"/>
            <w:vAlign w:val="bottom"/>
            <w:hideMark/>
          </w:tcPr>
          <w:p w14:paraId="6DB1D2AD"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Ciudad Judicial San Joaquín de Flores</w:t>
            </w:r>
          </w:p>
        </w:tc>
        <w:tc>
          <w:tcPr>
            <w:tcW w:w="1660" w:type="dxa"/>
            <w:shd w:val="clear" w:color="auto" w:fill="auto"/>
            <w:vAlign w:val="bottom"/>
            <w:hideMark/>
          </w:tcPr>
          <w:p w14:paraId="59EC37B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100,00%</w:t>
            </w:r>
          </w:p>
        </w:tc>
        <w:tc>
          <w:tcPr>
            <w:tcW w:w="1700" w:type="dxa"/>
            <w:shd w:val="clear" w:color="auto" w:fill="auto"/>
            <w:vAlign w:val="bottom"/>
            <w:hideMark/>
          </w:tcPr>
          <w:p w14:paraId="56229E3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97,80%</w:t>
            </w:r>
          </w:p>
        </w:tc>
        <w:tc>
          <w:tcPr>
            <w:tcW w:w="1680" w:type="dxa"/>
            <w:shd w:val="clear" w:color="auto" w:fill="auto"/>
            <w:vAlign w:val="bottom"/>
            <w:hideMark/>
          </w:tcPr>
          <w:p w14:paraId="091D181A"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-2,20%</w:t>
            </w:r>
          </w:p>
        </w:tc>
      </w:tr>
      <w:tr w:rsidR="00F6689C" w:rsidRPr="00F6689C" w14:paraId="297A6E82" w14:textId="77777777" w:rsidTr="00F6689C">
        <w:trPr>
          <w:trHeight w:val="290"/>
        </w:trPr>
        <w:tc>
          <w:tcPr>
            <w:tcW w:w="1200" w:type="dxa"/>
            <w:shd w:val="clear" w:color="auto" w:fill="auto"/>
            <w:vAlign w:val="bottom"/>
            <w:hideMark/>
          </w:tcPr>
          <w:p w14:paraId="701B0DA1"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w:t>
            </w:r>
          </w:p>
        </w:tc>
        <w:tc>
          <w:tcPr>
            <w:tcW w:w="3260" w:type="dxa"/>
            <w:shd w:val="clear" w:color="auto" w:fill="auto"/>
            <w:vAlign w:val="bottom"/>
            <w:hideMark/>
          </w:tcPr>
          <w:p w14:paraId="58E6D232"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Circuito Judicial Heredia</w:t>
            </w:r>
          </w:p>
        </w:tc>
        <w:tc>
          <w:tcPr>
            <w:tcW w:w="1660" w:type="dxa"/>
            <w:shd w:val="clear" w:color="auto" w:fill="auto"/>
            <w:vAlign w:val="bottom"/>
            <w:hideMark/>
          </w:tcPr>
          <w:p w14:paraId="2A1AB9F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94,61%</w:t>
            </w:r>
          </w:p>
        </w:tc>
        <w:tc>
          <w:tcPr>
            <w:tcW w:w="1700" w:type="dxa"/>
            <w:shd w:val="clear" w:color="auto" w:fill="auto"/>
            <w:vAlign w:val="bottom"/>
            <w:hideMark/>
          </w:tcPr>
          <w:p w14:paraId="5E5DA8A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92,30%</w:t>
            </w:r>
          </w:p>
        </w:tc>
        <w:tc>
          <w:tcPr>
            <w:tcW w:w="1680" w:type="dxa"/>
            <w:shd w:val="clear" w:color="auto" w:fill="auto"/>
            <w:vAlign w:val="bottom"/>
            <w:hideMark/>
          </w:tcPr>
          <w:p w14:paraId="4A1BD9A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-2,31%</w:t>
            </w:r>
          </w:p>
        </w:tc>
      </w:tr>
      <w:tr w:rsidR="00F6689C" w:rsidRPr="00F6689C" w14:paraId="0FDA9F4D" w14:textId="77777777" w:rsidTr="00F6689C">
        <w:trPr>
          <w:trHeight w:val="290"/>
        </w:trPr>
        <w:tc>
          <w:tcPr>
            <w:tcW w:w="1200" w:type="dxa"/>
            <w:shd w:val="clear" w:color="auto" w:fill="auto"/>
            <w:vAlign w:val="bottom"/>
            <w:hideMark/>
          </w:tcPr>
          <w:p w14:paraId="58EE2E9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48</w:t>
            </w:r>
          </w:p>
        </w:tc>
        <w:tc>
          <w:tcPr>
            <w:tcW w:w="3260" w:type="dxa"/>
            <w:shd w:val="clear" w:color="auto" w:fill="auto"/>
            <w:vAlign w:val="bottom"/>
            <w:hideMark/>
          </w:tcPr>
          <w:p w14:paraId="447E4DFE"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Grecia</w:t>
            </w:r>
          </w:p>
        </w:tc>
        <w:tc>
          <w:tcPr>
            <w:tcW w:w="1660" w:type="dxa"/>
            <w:shd w:val="clear" w:color="auto" w:fill="auto"/>
            <w:vAlign w:val="bottom"/>
            <w:hideMark/>
          </w:tcPr>
          <w:p w14:paraId="3C82DBC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97,46%</w:t>
            </w:r>
          </w:p>
        </w:tc>
        <w:tc>
          <w:tcPr>
            <w:tcW w:w="1700" w:type="dxa"/>
            <w:shd w:val="clear" w:color="auto" w:fill="auto"/>
            <w:vAlign w:val="bottom"/>
            <w:hideMark/>
          </w:tcPr>
          <w:p w14:paraId="0335EDE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94,86%</w:t>
            </w:r>
          </w:p>
        </w:tc>
        <w:tc>
          <w:tcPr>
            <w:tcW w:w="1680" w:type="dxa"/>
            <w:shd w:val="clear" w:color="auto" w:fill="auto"/>
            <w:vAlign w:val="bottom"/>
            <w:hideMark/>
          </w:tcPr>
          <w:p w14:paraId="46F3BE5C"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-2,60%</w:t>
            </w:r>
          </w:p>
        </w:tc>
      </w:tr>
      <w:tr w:rsidR="00F6689C" w:rsidRPr="00F6689C" w14:paraId="165D6787" w14:textId="77777777" w:rsidTr="00F6689C">
        <w:trPr>
          <w:trHeight w:val="580"/>
        </w:trPr>
        <w:tc>
          <w:tcPr>
            <w:tcW w:w="1200" w:type="dxa"/>
            <w:shd w:val="clear" w:color="auto" w:fill="auto"/>
            <w:vAlign w:val="bottom"/>
            <w:hideMark/>
          </w:tcPr>
          <w:p w14:paraId="511E093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18</w:t>
            </w:r>
          </w:p>
        </w:tc>
        <w:tc>
          <w:tcPr>
            <w:tcW w:w="3260" w:type="dxa"/>
            <w:shd w:val="clear" w:color="auto" w:fill="auto"/>
            <w:vAlign w:val="bottom"/>
            <w:hideMark/>
          </w:tcPr>
          <w:p w14:paraId="08545E52"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Segundo Circuito Judicial Zona Atlántica</w:t>
            </w:r>
          </w:p>
        </w:tc>
        <w:tc>
          <w:tcPr>
            <w:tcW w:w="1660" w:type="dxa"/>
            <w:shd w:val="clear" w:color="auto" w:fill="auto"/>
            <w:vAlign w:val="bottom"/>
            <w:hideMark/>
          </w:tcPr>
          <w:p w14:paraId="27B3336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97,15%</w:t>
            </w:r>
          </w:p>
        </w:tc>
        <w:tc>
          <w:tcPr>
            <w:tcW w:w="1700" w:type="dxa"/>
            <w:shd w:val="clear" w:color="auto" w:fill="auto"/>
            <w:vAlign w:val="bottom"/>
            <w:hideMark/>
          </w:tcPr>
          <w:p w14:paraId="20C6BD92"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93,99%</w:t>
            </w:r>
          </w:p>
        </w:tc>
        <w:tc>
          <w:tcPr>
            <w:tcW w:w="1680" w:type="dxa"/>
            <w:shd w:val="clear" w:color="auto" w:fill="auto"/>
            <w:vAlign w:val="bottom"/>
            <w:hideMark/>
          </w:tcPr>
          <w:p w14:paraId="03635FC3"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-3,16%</w:t>
            </w:r>
          </w:p>
        </w:tc>
      </w:tr>
      <w:tr w:rsidR="00F6689C" w:rsidRPr="00F6689C" w14:paraId="260E870A" w14:textId="77777777" w:rsidTr="00F6689C">
        <w:trPr>
          <w:trHeight w:val="290"/>
        </w:trPr>
        <w:tc>
          <w:tcPr>
            <w:tcW w:w="1200" w:type="dxa"/>
            <w:shd w:val="clear" w:color="auto" w:fill="auto"/>
            <w:vAlign w:val="bottom"/>
            <w:hideMark/>
          </w:tcPr>
          <w:p w14:paraId="1859558D"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14</w:t>
            </w:r>
          </w:p>
        </w:tc>
        <w:tc>
          <w:tcPr>
            <w:tcW w:w="3260" w:type="dxa"/>
            <w:shd w:val="clear" w:color="auto" w:fill="auto"/>
            <w:vAlign w:val="bottom"/>
            <w:hideMark/>
          </w:tcPr>
          <w:p w14:paraId="3633BBD8"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Tercer Circuito Judicial Alajuela</w:t>
            </w:r>
          </w:p>
        </w:tc>
        <w:tc>
          <w:tcPr>
            <w:tcW w:w="1660" w:type="dxa"/>
            <w:shd w:val="clear" w:color="auto" w:fill="auto"/>
            <w:vAlign w:val="bottom"/>
            <w:hideMark/>
          </w:tcPr>
          <w:p w14:paraId="79BA1B1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96,33%</w:t>
            </w:r>
          </w:p>
        </w:tc>
        <w:tc>
          <w:tcPr>
            <w:tcW w:w="1700" w:type="dxa"/>
            <w:shd w:val="clear" w:color="auto" w:fill="auto"/>
            <w:vAlign w:val="bottom"/>
            <w:hideMark/>
          </w:tcPr>
          <w:p w14:paraId="73AE487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92,92%</w:t>
            </w:r>
          </w:p>
        </w:tc>
        <w:tc>
          <w:tcPr>
            <w:tcW w:w="1680" w:type="dxa"/>
            <w:shd w:val="clear" w:color="auto" w:fill="auto"/>
            <w:vAlign w:val="bottom"/>
            <w:hideMark/>
          </w:tcPr>
          <w:p w14:paraId="001E50CD"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-3,41%</w:t>
            </w:r>
          </w:p>
        </w:tc>
      </w:tr>
      <w:tr w:rsidR="00F6689C" w:rsidRPr="00F6689C" w14:paraId="51D230AF" w14:textId="77777777" w:rsidTr="00F6689C">
        <w:trPr>
          <w:trHeight w:val="580"/>
        </w:trPr>
        <w:tc>
          <w:tcPr>
            <w:tcW w:w="1200" w:type="dxa"/>
            <w:shd w:val="clear" w:color="auto" w:fill="auto"/>
            <w:vAlign w:val="bottom"/>
            <w:hideMark/>
          </w:tcPr>
          <w:p w14:paraId="165F57D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11</w:t>
            </w:r>
          </w:p>
        </w:tc>
        <w:tc>
          <w:tcPr>
            <w:tcW w:w="3260" w:type="dxa"/>
            <w:shd w:val="clear" w:color="auto" w:fill="auto"/>
            <w:vAlign w:val="bottom"/>
            <w:hideMark/>
          </w:tcPr>
          <w:p w14:paraId="62B88BDF"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Segundo Circuito Judicial Zona Sur</w:t>
            </w:r>
          </w:p>
        </w:tc>
        <w:tc>
          <w:tcPr>
            <w:tcW w:w="1660" w:type="dxa"/>
            <w:shd w:val="clear" w:color="auto" w:fill="auto"/>
            <w:vAlign w:val="bottom"/>
            <w:hideMark/>
          </w:tcPr>
          <w:p w14:paraId="5CDAC48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93,96%</w:t>
            </w:r>
          </w:p>
        </w:tc>
        <w:tc>
          <w:tcPr>
            <w:tcW w:w="1700" w:type="dxa"/>
            <w:shd w:val="clear" w:color="auto" w:fill="auto"/>
            <w:vAlign w:val="bottom"/>
            <w:hideMark/>
          </w:tcPr>
          <w:p w14:paraId="4FB232B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90,12%</w:t>
            </w:r>
          </w:p>
        </w:tc>
        <w:tc>
          <w:tcPr>
            <w:tcW w:w="1680" w:type="dxa"/>
            <w:shd w:val="clear" w:color="auto" w:fill="auto"/>
            <w:vAlign w:val="bottom"/>
            <w:hideMark/>
          </w:tcPr>
          <w:p w14:paraId="024FFE0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-3,84%</w:t>
            </w:r>
          </w:p>
        </w:tc>
      </w:tr>
      <w:tr w:rsidR="00F6689C" w:rsidRPr="00F6689C" w14:paraId="64FA4692" w14:textId="77777777" w:rsidTr="00F6689C">
        <w:trPr>
          <w:trHeight w:val="580"/>
        </w:trPr>
        <w:tc>
          <w:tcPr>
            <w:tcW w:w="1200" w:type="dxa"/>
            <w:shd w:val="clear" w:color="auto" w:fill="auto"/>
            <w:vAlign w:val="bottom"/>
            <w:hideMark/>
          </w:tcPr>
          <w:p w14:paraId="07A27C0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4</w:t>
            </w:r>
          </w:p>
        </w:tc>
        <w:tc>
          <w:tcPr>
            <w:tcW w:w="3260" w:type="dxa"/>
            <w:shd w:val="clear" w:color="auto" w:fill="auto"/>
            <w:vAlign w:val="bottom"/>
            <w:hideMark/>
          </w:tcPr>
          <w:p w14:paraId="7F7BCEFB"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Primer Circuito Judicial Zona Sur</w:t>
            </w:r>
          </w:p>
        </w:tc>
        <w:tc>
          <w:tcPr>
            <w:tcW w:w="1660" w:type="dxa"/>
            <w:shd w:val="clear" w:color="auto" w:fill="auto"/>
            <w:vAlign w:val="bottom"/>
            <w:hideMark/>
          </w:tcPr>
          <w:p w14:paraId="4BC0823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94,08%</w:t>
            </w:r>
          </w:p>
        </w:tc>
        <w:tc>
          <w:tcPr>
            <w:tcW w:w="1700" w:type="dxa"/>
            <w:shd w:val="clear" w:color="auto" w:fill="auto"/>
            <w:vAlign w:val="bottom"/>
            <w:hideMark/>
          </w:tcPr>
          <w:p w14:paraId="3350951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89,10%</w:t>
            </w:r>
          </w:p>
        </w:tc>
        <w:tc>
          <w:tcPr>
            <w:tcW w:w="1680" w:type="dxa"/>
            <w:shd w:val="clear" w:color="auto" w:fill="auto"/>
            <w:vAlign w:val="bottom"/>
            <w:hideMark/>
          </w:tcPr>
          <w:p w14:paraId="357502D4"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-4,98%</w:t>
            </w:r>
          </w:p>
        </w:tc>
      </w:tr>
      <w:tr w:rsidR="00F6689C" w:rsidRPr="00F6689C" w14:paraId="51C3D026" w14:textId="77777777" w:rsidTr="00F6689C">
        <w:trPr>
          <w:trHeight w:val="290"/>
        </w:trPr>
        <w:tc>
          <w:tcPr>
            <w:tcW w:w="1200" w:type="dxa"/>
            <w:shd w:val="clear" w:color="auto" w:fill="auto"/>
            <w:vAlign w:val="bottom"/>
            <w:hideMark/>
          </w:tcPr>
          <w:p w14:paraId="70723AC9"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73</w:t>
            </w:r>
          </w:p>
        </w:tc>
        <w:tc>
          <w:tcPr>
            <w:tcW w:w="3260" w:type="dxa"/>
            <w:shd w:val="clear" w:color="auto" w:fill="auto"/>
            <w:vAlign w:val="bottom"/>
            <w:hideMark/>
          </w:tcPr>
          <w:p w14:paraId="69461280"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Sarapiquí</w:t>
            </w:r>
          </w:p>
        </w:tc>
        <w:tc>
          <w:tcPr>
            <w:tcW w:w="1660" w:type="dxa"/>
            <w:shd w:val="clear" w:color="auto" w:fill="auto"/>
            <w:vAlign w:val="bottom"/>
            <w:hideMark/>
          </w:tcPr>
          <w:p w14:paraId="40409E7A"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98,21%</w:t>
            </w:r>
          </w:p>
        </w:tc>
        <w:tc>
          <w:tcPr>
            <w:tcW w:w="1700" w:type="dxa"/>
            <w:shd w:val="clear" w:color="auto" w:fill="auto"/>
            <w:vAlign w:val="bottom"/>
            <w:hideMark/>
          </w:tcPr>
          <w:p w14:paraId="0A0C905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93,06%</w:t>
            </w:r>
          </w:p>
        </w:tc>
        <w:tc>
          <w:tcPr>
            <w:tcW w:w="1680" w:type="dxa"/>
            <w:shd w:val="clear" w:color="auto" w:fill="auto"/>
            <w:vAlign w:val="bottom"/>
            <w:hideMark/>
          </w:tcPr>
          <w:p w14:paraId="1F09B079"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-5,15%</w:t>
            </w:r>
          </w:p>
        </w:tc>
      </w:tr>
      <w:tr w:rsidR="00F6689C" w:rsidRPr="00F6689C" w14:paraId="7F9DD62B" w14:textId="77777777" w:rsidTr="00F6689C">
        <w:trPr>
          <w:trHeight w:val="580"/>
        </w:trPr>
        <w:tc>
          <w:tcPr>
            <w:tcW w:w="1200" w:type="dxa"/>
            <w:shd w:val="clear" w:color="auto" w:fill="auto"/>
            <w:vAlign w:val="bottom"/>
            <w:hideMark/>
          </w:tcPr>
          <w:p w14:paraId="6015128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5</w:t>
            </w:r>
          </w:p>
        </w:tc>
        <w:tc>
          <w:tcPr>
            <w:tcW w:w="3260" w:type="dxa"/>
            <w:shd w:val="clear" w:color="auto" w:fill="auto"/>
            <w:vAlign w:val="bottom"/>
            <w:hideMark/>
          </w:tcPr>
          <w:p w14:paraId="2373AA65"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Primer Circuito Judicial Alajuela</w:t>
            </w:r>
          </w:p>
        </w:tc>
        <w:tc>
          <w:tcPr>
            <w:tcW w:w="1660" w:type="dxa"/>
            <w:shd w:val="clear" w:color="auto" w:fill="auto"/>
            <w:vAlign w:val="bottom"/>
            <w:hideMark/>
          </w:tcPr>
          <w:p w14:paraId="275C9BC4"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98,76%</w:t>
            </w:r>
          </w:p>
        </w:tc>
        <w:tc>
          <w:tcPr>
            <w:tcW w:w="1700" w:type="dxa"/>
            <w:shd w:val="clear" w:color="auto" w:fill="auto"/>
            <w:vAlign w:val="bottom"/>
            <w:hideMark/>
          </w:tcPr>
          <w:p w14:paraId="26D07516"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92,16%</w:t>
            </w:r>
          </w:p>
        </w:tc>
        <w:tc>
          <w:tcPr>
            <w:tcW w:w="1680" w:type="dxa"/>
            <w:shd w:val="clear" w:color="auto" w:fill="auto"/>
            <w:vAlign w:val="bottom"/>
            <w:hideMark/>
          </w:tcPr>
          <w:p w14:paraId="2628A064"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-6,60%</w:t>
            </w:r>
          </w:p>
        </w:tc>
      </w:tr>
      <w:tr w:rsidR="00F6689C" w:rsidRPr="00F6689C" w14:paraId="5D9E57DC" w14:textId="77777777" w:rsidTr="00F6689C">
        <w:trPr>
          <w:trHeight w:val="290"/>
        </w:trPr>
        <w:tc>
          <w:tcPr>
            <w:tcW w:w="1200" w:type="dxa"/>
            <w:shd w:val="clear" w:color="auto" w:fill="auto"/>
            <w:vAlign w:val="bottom"/>
            <w:hideMark/>
          </w:tcPr>
          <w:p w14:paraId="652E388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12</w:t>
            </w:r>
          </w:p>
        </w:tc>
        <w:tc>
          <w:tcPr>
            <w:tcW w:w="3260" w:type="dxa"/>
            <w:shd w:val="clear" w:color="auto" w:fill="auto"/>
            <w:vAlign w:val="bottom"/>
            <w:hideMark/>
          </w:tcPr>
          <w:p w14:paraId="393AF466"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Golfito</w:t>
            </w:r>
          </w:p>
        </w:tc>
        <w:tc>
          <w:tcPr>
            <w:tcW w:w="1660" w:type="dxa"/>
            <w:shd w:val="clear" w:color="auto" w:fill="auto"/>
            <w:vAlign w:val="bottom"/>
            <w:hideMark/>
          </w:tcPr>
          <w:p w14:paraId="25BEBBBB"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98,33%</w:t>
            </w:r>
          </w:p>
        </w:tc>
        <w:tc>
          <w:tcPr>
            <w:tcW w:w="1700" w:type="dxa"/>
            <w:shd w:val="clear" w:color="auto" w:fill="auto"/>
            <w:vAlign w:val="bottom"/>
            <w:hideMark/>
          </w:tcPr>
          <w:p w14:paraId="2134C423"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90,58%</w:t>
            </w:r>
          </w:p>
        </w:tc>
        <w:tc>
          <w:tcPr>
            <w:tcW w:w="1680" w:type="dxa"/>
            <w:shd w:val="clear" w:color="auto" w:fill="auto"/>
            <w:vAlign w:val="bottom"/>
            <w:hideMark/>
          </w:tcPr>
          <w:p w14:paraId="005525F8"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-7,75%</w:t>
            </w:r>
          </w:p>
        </w:tc>
      </w:tr>
      <w:tr w:rsidR="00F6689C" w:rsidRPr="00F6689C" w14:paraId="30A7EEA8" w14:textId="77777777" w:rsidTr="00F6689C">
        <w:trPr>
          <w:trHeight w:val="290"/>
        </w:trPr>
        <w:tc>
          <w:tcPr>
            <w:tcW w:w="1200" w:type="dxa"/>
            <w:shd w:val="clear" w:color="auto" w:fill="auto"/>
            <w:vAlign w:val="bottom"/>
            <w:hideMark/>
          </w:tcPr>
          <w:p w14:paraId="1E9D78AE"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47</w:t>
            </w:r>
          </w:p>
        </w:tc>
        <w:tc>
          <w:tcPr>
            <w:tcW w:w="3260" w:type="dxa"/>
            <w:shd w:val="clear" w:color="auto" w:fill="auto"/>
            <w:vAlign w:val="bottom"/>
            <w:hideMark/>
          </w:tcPr>
          <w:p w14:paraId="1A2B6056"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Turrialba</w:t>
            </w:r>
          </w:p>
        </w:tc>
        <w:tc>
          <w:tcPr>
            <w:tcW w:w="1660" w:type="dxa"/>
            <w:shd w:val="clear" w:color="auto" w:fill="auto"/>
            <w:vAlign w:val="bottom"/>
            <w:hideMark/>
          </w:tcPr>
          <w:p w14:paraId="0D1B94C5"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95,31%</w:t>
            </w:r>
          </w:p>
        </w:tc>
        <w:tc>
          <w:tcPr>
            <w:tcW w:w="1700" w:type="dxa"/>
            <w:shd w:val="clear" w:color="auto" w:fill="auto"/>
            <w:vAlign w:val="bottom"/>
            <w:hideMark/>
          </w:tcPr>
          <w:p w14:paraId="7626EEA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83,50%</w:t>
            </w:r>
          </w:p>
        </w:tc>
        <w:tc>
          <w:tcPr>
            <w:tcW w:w="1680" w:type="dxa"/>
            <w:shd w:val="clear" w:color="auto" w:fill="auto"/>
            <w:vAlign w:val="bottom"/>
            <w:hideMark/>
          </w:tcPr>
          <w:p w14:paraId="4E9E797F" w14:textId="77777777" w:rsidR="00F6689C" w:rsidRPr="00F91D6B" w:rsidRDefault="00F6689C" w:rsidP="00F6689C">
            <w:pPr>
              <w:spacing w:after="0" w:line="240" w:lineRule="auto"/>
              <w:jc w:val="center"/>
              <w:rPr>
                <w:rFonts w:ascii="Book Antiqua" w:eastAsia="Times New Roman" w:hAnsi="Book Antiqua" w:cs="Calibri"/>
                <w:sz w:val="20"/>
                <w:szCs w:val="20"/>
                <w:lang w:eastAsia="es-CR"/>
              </w:rPr>
            </w:pPr>
            <w:r w:rsidRPr="00F91D6B">
              <w:rPr>
                <w:rFonts w:ascii="Book Antiqua" w:eastAsia="Times New Roman" w:hAnsi="Book Antiqua" w:cs="Calibri"/>
                <w:sz w:val="20"/>
                <w:szCs w:val="20"/>
                <w:lang w:eastAsia="es-CR"/>
              </w:rPr>
              <w:t>-11,81%</w:t>
            </w:r>
          </w:p>
        </w:tc>
      </w:tr>
      <w:tr w:rsidR="00F6689C" w:rsidRPr="00F6689C" w14:paraId="20615778" w14:textId="77777777" w:rsidTr="00F6689C">
        <w:trPr>
          <w:trHeight w:val="290"/>
        </w:trPr>
        <w:tc>
          <w:tcPr>
            <w:tcW w:w="1200" w:type="dxa"/>
            <w:shd w:val="clear" w:color="auto" w:fill="auto"/>
            <w:vAlign w:val="bottom"/>
            <w:hideMark/>
          </w:tcPr>
          <w:p w14:paraId="357B5DA0"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76</w:t>
            </w:r>
          </w:p>
        </w:tc>
        <w:tc>
          <w:tcPr>
            <w:tcW w:w="3260" w:type="dxa"/>
            <w:shd w:val="clear" w:color="auto" w:fill="auto"/>
            <w:vAlign w:val="bottom"/>
            <w:hideMark/>
          </w:tcPr>
          <w:p w14:paraId="58C39E9C" w14:textId="77777777" w:rsidR="00F6689C" w:rsidRPr="00F6689C" w:rsidRDefault="00F6689C" w:rsidP="00F6689C">
            <w:pPr>
              <w:spacing w:after="0" w:line="240" w:lineRule="auto"/>
              <w:jc w:val="both"/>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Administración de Osa</w:t>
            </w:r>
          </w:p>
        </w:tc>
        <w:tc>
          <w:tcPr>
            <w:tcW w:w="1660" w:type="dxa"/>
            <w:shd w:val="clear" w:color="auto" w:fill="auto"/>
            <w:vAlign w:val="bottom"/>
            <w:hideMark/>
          </w:tcPr>
          <w:p w14:paraId="63A8BE8E" w14:textId="39B955FF" w:rsidR="00F6689C" w:rsidRPr="00F6689C" w:rsidRDefault="00F91D6B" w:rsidP="00F6689C">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w:t>
            </w:r>
          </w:p>
        </w:tc>
        <w:tc>
          <w:tcPr>
            <w:tcW w:w="1700" w:type="dxa"/>
            <w:shd w:val="clear" w:color="auto" w:fill="auto"/>
            <w:vAlign w:val="bottom"/>
            <w:hideMark/>
          </w:tcPr>
          <w:p w14:paraId="5BA33F67" w14:textId="77777777" w:rsidR="00F6689C" w:rsidRPr="00F6689C" w:rsidRDefault="00F6689C" w:rsidP="00F6689C">
            <w:pPr>
              <w:spacing w:after="0" w:line="240" w:lineRule="auto"/>
              <w:jc w:val="center"/>
              <w:rPr>
                <w:rFonts w:ascii="Book Antiqua" w:eastAsia="Times New Roman" w:hAnsi="Book Antiqua" w:cs="Calibri"/>
                <w:color w:val="000000"/>
                <w:sz w:val="20"/>
                <w:szCs w:val="20"/>
                <w:lang w:eastAsia="es-CR"/>
              </w:rPr>
            </w:pPr>
            <w:r w:rsidRPr="00F6689C">
              <w:rPr>
                <w:rFonts w:ascii="Book Antiqua" w:eastAsia="Times New Roman" w:hAnsi="Book Antiqua" w:cs="Calibri"/>
                <w:color w:val="000000"/>
                <w:sz w:val="20"/>
                <w:szCs w:val="20"/>
                <w:lang w:eastAsia="es-CR"/>
              </w:rPr>
              <w:t>86,76%</w:t>
            </w:r>
          </w:p>
        </w:tc>
        <w:tc>
          <w:tcPr>
            <w:tcW w:w="1680" w:type="dxa"/>
            <w:shd w:val="clear" w:color="auto" w:fill="auto"/>
            <w:vAlign w:val="bottom"/>
            <w:hideMark/>
          </w:tcPr>
          <w:p w14:paraId="20C428E3" w14:textId="2222A910" w:rsidR="00F6689C" w:rsidRPr="00F6689C" w:rsidRDefault="00F91D6B" w:rsidP="00F6689C">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w:t>
            </w:r>
          </w:p>
        </w:tc>
      </w:tr>
    </w:tbl>
    <w:p w14:paraId="2D266065" w14:textId="12983A44" w:rsidR="00C94858" w:rsidRDefault="00C94858" w:rsidP="00C94858">
      <w:pPr>
        <w:spacing w:after="0"/>
        <w:rPr>
          <w:rFonts w:ascii="Book Antiqua" w:hAnsi="Book Antiqua" w:cs="Arial"/>
          <w:sz w:val="16"/>
          <w:szCs w:val="16"/>
        </w:rPr>
      </w:pPr>
      <w:r w:rsidRPr="003710A8">
        <w:rPr>
          <w:rFonts w:ascii="Book Antiqua" w:hAnsi="Book Antiqua" w:cs="Arial"/>
          <w:b/>
          <w:bCs/>
          <w:sz w:val="16"/>
          <w:szCs w:val="16"/>
        </w:rPr>
        <w:t>Fuente:</w:t>
      </w:r>
      <w:r w:rsidRPr="003710A8">
        <w:rPr>
          <w:rFonts w:ascii="Book Antiqua" w:hAnsi="Book Antiqua" w:cs="Arial"/>
          <w:sz w:val="16"/>
          <w:szCs w:val="16"/>
        </w:rPr>
        <w:t xml:space="preserve"> Sistema PAO</w:t>
      </w:r>
      <w:r>
        <w:rPr>
          <w:rFonts w:ascii="Book Antiqua" w:hAnsi="Book Antiqua" w:cs="Arial"/>
          <w:sz w:val="16"/>
          <w:szCs w:val="16"/>
        </w:rPr>
        <w:t xml:space="preserve"> 2020 y 2021.</w:t>
      </w:r>
    </w:p>
    <w:p w14:paraId="3BE83B15" w14:textId="572F7223" w:rsidR="00F22484" w:rsidRDefault="00F22484" w:rsidP="005C0675">
      <w:pPr>
        <w:jc w:val="both"/>
        <w:rPr>
          <w:rFonts w:ascii="Book Antiqua" w:eastAsiaTheme="majorEastAsia" w:hAnsi="Book Antiqua" w:cstheme="majorBidi"/>
          <w:b/>
          <w:bCs/>
          <w:sz w:val="24"/>
          <w:szCs w:val="24"/>
        </w:rPr>
      </w:pPr>
    </w:p>
    <w:p w14:paraId="43D30D76" w14:textId="79086C73" w:rsidR="006E4C82" w:rsidRDefault="003B2576" w:rsidP="000A115F">
      <w:pPr>
        <w:spacing w:after="0"/>
        <w:ind w:left="-142"/>
        <w:jc w:val="both"/>
        <w:rPr>
          <w:rFonts w:ascii="Book Antiqua" w:hAnsi="Book Antiqua" w:cs="Arial"/>
          <w:sz w:val="24"/>
          <w:szCs w:val="24"/>
        </w:rPr>
      </w:pPr>
      <w:r>
        <w:rPr>
          <w:rFonts w:ascii="Book Antiqua" w:hAnsi="Book Antiqua" w:cs="Arial"/>
          <w:sz w:val="24"/>
          <w:szCs w:val="24"/>
        </w:rPr>
        <w:t>Del cuadro anterior, se puede observar que el 3</w:t>
      </w:r>
      <w:r w:rsidR="00A44467">
        <w:rPr>
          <w:rFonts w:ascii="Book Antiqua" w:hAnsi="Book Antiqua" w:cs="Arial"/>
          <w:sz w:val="24"/>
          <w:szCs w:val="24"/>
        </w:rPr>
        <w:t>6</w:t>
      </w:r>
      <w:r>
        <w:rPr>
          <w:rFonts w:ascii="Book Antiqua" w:hAnsi="Book Antiqua" w:cs="Arial"/>
          <w:sz w:val="24"/>
          <w:szCs w:val="24"/>
        </w:rPr>
        <w:t>% (</w:t>
      </w:r>
      <w:r w:rsidR="0036090C">
        <w:rPr>
          <w:rFonts w:ascii="Book Antiqua" w:hAnsi="Book Antiqua" w:cs="Arial"/>
          <w:sz w:val="24"/>
          <w:szCs w:val="24"/>
        </w:rPr>
        <w:t>20</w:t>
      </w:r>
      <w:r>
        <w:rPr>
          <w:rFonts w:ascii="Book Antiqua" w:hAnsi="Book Antiqua" w:cs="Arial"/>
          <w:sz w:val="24"/>
          <w:szCs w:val="24"/>
        </w:rPr>
        <w:t xml:space="preserve"> Centros de Responsabilidad) alcanzaron un incremento en el cumplimiento de los avances del PAO entre los </w:t>
      </w:r>
      <w:r w:rsidR="00B707F3">
        <w:rPr>
          <w:rFonts w:ascii="Book Antiqua" w:hAnsi="Book Antiqua" w:cs="Arial"/>
          <w:sz w:val="24"/>
          <w:szCs w:val="24"/>
        </w:rPr>
        <w:t xml:space="preserve">dos </w:t>
      </w:r>
      <w:r>
        <w:rPr>
          <w:rFonts w:ascii="Book Antiqua" w:hAnsi="Book Antiqua" w:cs="Arial"/>
          <w:sz w:val="24"/>
          <w:szCs w:val="24"/>
        </w:rPr>
        <w:t>periodos analizados, mientras que el 2</w:t>
      </w:r>
      <w:r w:rsidR="00D9029D">
        <w:rPr>
          <w:rFonts w:ascii="Book Antiqua" w:hAnsi="Book Antiqua" w:cs="Arial"/>
          <w:sz w:val="24"/>
          <w:szCs w:val="24"/>
        </w:rPr>
        <w:t>9</w:t>
      </w:r>
      <w:r>
        <w:rPr>
          <w:rFonts w:ascii="Book Antiqua" w:hAnsi="Book Antiqua" w:cs="Arial"/>
          <w:sz w:val="24"/>
          <w:szCs w:val="24"/>
        </w:rPr>
        <w:t>% (1</w:t>
      </w:r>
      <w:r w:rsidR="00D9029D">
        <w:rPr>
          <w:rFonts w:ascii="Book Antiqua" w:hAnsi="Book Antiqua" w:cs="Arial"/>
          <w:sz w:val="24"/>
          <w:szCs w:val="24"/>
        </w:rPr>
        <w:t>6</w:t>
      </w:r>
      <w:r>
        <w:rPr>
          <w:rFonts w:ascii="Book Antiqua" w:hAnsi="Book Antiqua" w:cs="Arial"/>
          <w:sz w:val="24"/>
          <w:szCs w:val="24"/>
        </w:rPr>
        <w:t xml:space="preserve"> Centros de Responsabilidad) </w:t>
      </w:r>
      <w:r w:rsidR="00181863">
        <w:rPr>
          <w:rFonts w:ascii="Book Antiqua" w:hAnsi="Book Antiqua" w:cs="Arial"/>
          <w:sz w:val="24"/>
          <w:szCs w:val="24"/>
        </w:rPr>
        <w:t>se mantuvieron con</w:t>
      </w:r>
      <w:r>
        <w:rPr>
          <w:rFonts w:ascii="Book Antiqua" w:hAnsi="Book Antiqua" w:cs="Arial"/>
          <w:sz w:val="24"/>
          <w:szCs w:val="24"/>
        </w:rPr>
        <w:t xml:space="preserve"> el puntaje máximo (100%) en los años analizados, por otra parte,  el </w:t>
      </w:r>
      <w:r w:rsidR="009E7E9D">
        <w:rPr>
          <w:rFonts w:ascii="Book Antiqua" w:hAnsi="Book Antiqua" w:cs="Arial"/>
          <w:sz w:val="24"/>
          <w:szCs w:val="24"/>
        </w:rPr>
        <w:t>34</w:t>
      </w:r>
      <w:r>
        <w:rPr>
          <w:rFonts w:ascii="Book Antiqua" w:hAnsi="Book Antiqua" w:cs="Arial"/>
          <w:sz w:val="24"/>
          <w:szCs w:val="24"/>
        </w:rPr>
        <w:t>% (</w:t>
      </w:r>
      <w:r w:rsidR="009E7E9D">
        <w:rPr>
          <w:rFonts w:ascii="Book Antiqua" w:hAnsi="Book Antiqua" w:cs="Arial"/>
          <w:sz w:val="24"/>
          <w:szCs w:val="24"/>
        </w:rPr>
        <w:t>19</w:t>
      </w:r>
      <w:r>
        <w:rPr>
          <w:rFonts w:ascii="Book Antiqua" w:hAnsi="Book Antiqua" w:cs="Arial"/>
          <w:sz w:val="24"/>
          <w:szCs w:val="24"/>
        </w:rPr>
        <w:t xml:space="preserve"> Centros de Responsabilidad) </w:t>
      </w:r>
      <w:r w:rsidRPr="007E5D08">
        <w:rPr>
          <w:rFonts w:ascii="Book Antiqua" w:hAnsi="Book Antiqua" w:cs="Arial"/>
          <w:sz w:val="24"/>
          <w:szCs w:val="24"/>
        </w:rPr>
        <w:t>presentaron una disminución en el cumplimiento de los avances del PAO entre los periodos analizados</w:t>
      </w:r>
      <w:r>
        <w:rPr>
          <w:rFonts w:ascii="Book Antiqua" w:hAnsi="Book Antiqua" w:cs="Arial"/>
          <w:sz w:val="24"/>
          <w:szCs w:val="24"/>
        </w:rPr>
        <w:t xml:space="preserve"> y finalmente el </w:t>
      </w:r>
      <w:r w:rsidR="00B41A63">
        <w:rPr>
          <w:rFonts w:ascii="Book Antiqua" w:hAnsi="Book Antiqua" w:cs="Arial"/>
          <w:sz w:val="24"/>
          <w:szCs w:val="24"/>
        </w:rPr>
        <w:t>1</w:t>
      </w:r>
      <w:r>
        <w:rPr>
          <w:rFonts w:ascii="Book Antiqua" w:hAnsi="Book Antiqua" w:cs="Arial"/>
          <w:sz w:val="24"/>
          <w:szCs w:val="24"/>
        </w:rPr>
        <w:t>% (</w:t>
      </w:r>
      <w:r w:rsidR="00B41A63">
        <w:rPr>
          <w:rFonts w:ascii="Book Antiqua" w:hAnsi="Book Antiqua" w:cs="Arial"/>
          <w:sz w:val="24"/>
          <w:szCs w:val="24"/>
        </w:rPr>
        <w:t>un</w:t>
      </w:r>
      <w:r>
        <w:rPr>
          <w:rFonts w:ascii="Book Antiqua" w:hAnsi="Book Antiqua" w:cs="Arial"/>
          <w:sz w:val="24"/>
          <w:szCs w:val="24"/>
        </w:rPr>
        <w:t xml:space="preserve"> Centro de Responsabilidad) registra datos a partir del 202</w:t>
      </w:r>
      <w:r w:rsidR="00B4678F">
        <w:rPr>
          <w:rFonts w:ascii="Book Antiqua" w:hAnsi="Book Antiqua" w:cs="Arial"/>
          <w:sz w:val="24"/>
          <w:szCs w:val="24"/>
        </w:rPr>
        <w:t>2</w:t>
      </w:r>
      <w:r>
        <w:rPr>
          <w:rFonts w:ascii="Book Antiqua" w:hAnsi="Book Antiqua" w:cs="Arial"/>
          <w:sz w:val="24"/>
          <w:szCs w:val="24"/>
        </w:rPr>
        <w:t xml:space="preserve">, </w:t>
      </w:r>
      <w:r w:rsidR="00B41A63">
        <w:rPr>
          <w:rFonts w:ascii="Book Antiqua" w:hAnsi="Book Antiqua" w:cs="Arial"/>
          <w:sz w:val="24"/>
          <w:szCs w:val="24"/>
        </w:rPr>
        <w:t xml:space="preserve">el cual es la Administración de </w:t>
      </w:r>
      <w:r w:rsidR="000A115F">
        <w:rPr>
          <w:rFonts w:ascii="Book Antiqua" w:hAnsi="Book Antiqua" w:cs="Arial"/>
          <w:sz w:val="24"/>
          <w:szCs w:val="24"/>
        </w:rPr>
        <w:t>Osa.</w:t>
      </w:r>
    </w:p>
    <w:p w14:paraId="71B06B25" w14:textId="0BEF96FC" w:rsidR="000E14E4" w:rsidRDefault="000E14E4" w:rsidP="00985EEF">
      <w:pPr>
        <w:spacing w:after="0"/>
        <w:jc w:val="both"/>
        <w:rPr>
          <w:rFonts w:ascii="Book Antiqua" w:hAnsi="Book Antiqua" w:cs="Arial"/>
          <w:sz w:val="24"/>
          <w:szCs w:val="24"/>
        </w:rPr>
      </w:pPr>
    </w:p>
    <w:p w14:paraId="017FFB8C" w14:textId="25E1CD9A" w:rsidR="00A12893" w:rsidRDefault="00A12893" w:rsidP="00985EEF">
      <w:pPr>
        <w:spacing w:after="0"/>
        <w:jc w:val="both"/>
        <w:rPr>
          <w:rFonts w:ascii="Book Antiqua" w:hAnsi="Book Antiqua" w:cs="Arial"/>
          <w:sz w:val="24"/>
          <w:szCs w:val="24"/>
        </w:rPr>
      </w:pPr>
    </w:p>
    <w:p w14:paraId="62995912" w14:textId="77777777" w:rsidR="00A12893" w:rsidRDefault="00A12893" w:rsidP="00985EEF">
      <w:pPr>
        <w:spacing w:after="0"/>
        <w:jc w:val="both"/>
        <w:rPr>
          <w:rFonts w:ascii="Book Antiqua" w:hAnsi="Book Antiqua" w:cs="Arial"/>
          <w:sz w:val="24"/>
          <w:szCs w:val="24"/>
        </w:rPr>
      </w:pPr>
    </w:p>
    <w:p w14:paraId="580CD198" w14:textId="3C13AEF7" w:rsidR="00203193" w:rsidRPr="00815293" w:rsidRDefault="00815293"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lastRenderedPageBreak/>
        <w:t xml:space="preserve"> </w:t>
      </w:r>
      <w:r w:rsidR="00872B6B" w:rsidRPr="00815293">
        <w:rPr>
          <w:rFonts w:ascii="Book Antiqua" w:hAnsi="Book Antiqua"/>
          <w:i w:val="0"/>
          <w:iCs w:val="0"/>
          <w:color w:val="auto"/>
          <w:sz w:val="24"/>
          <w:szCs w:val="24"/>
        </w:rPr>
        <w:t xml:space="preserve">Oficinas </w:t>
      </w:r>
      <w:r w:rsidR="00E7343F" w:rsidRPr="00815293">
        <w:rPr>
          <w:rFonts w:ascii="Book Antiqua" w:hAnsi="Book Antiqua"/>
          <w:i w:val="0"/>
          <w:iCs w:val="0"/>
          <w:color w:val="auto"/>
          <w:sz w:val="24"/>
          <w:szCs w:val="24"/>
        </w:rPr>
        <w:t xml:space="preserve">con registro de cumplimiento </w:t>
      </w:r>
      <w:r w:rsidR="00B12F1D" w:rsidRPr="00815293">
        <w:rPr>
          <w:rFonts w:ascii="Book Antiqua" w:hAnsi="Book Antiqua"/>
          <w:i w:val="0"/>
          <w:iCs w:val="0"/>
          <w:color w:val="auto"/>
          <w:sz w:val="24"/>
          <w:szCs w:val="24"/>
        </w:rPr>
        <w:t xml:space="preserve">inferior al </w:t>
      </w:r>
      <w:r w:rsidR="000261BD">
        <w:rPr>
          <w:rFonts w:ascii="Book Antiqua" w:hAnsi="Book Antiqua"/>
          <w:i w:val="0"/>
          <w:iCs w:val="0"/>
          <w:color w:val="auto"/>
          <w:sz w:val="24"/>
          <w:szCs w:val="24"/>
        </w:rPr>
        <w:t>90</w:t>
      </w:r>
      <w:r w:rsidR="001B5999" w:rsidRPr="00815293">
        <w:rPr>
          <w:rFonts w:ascii="Book Antiqua" w:hAnsi="Book Antiqua"/>
          <w:i w:val="0"/>
          <w:iCs w:val="0"/>
          <w:color w:val="auto"/>
          <w:sz w:val="24"/>
          <w:szCs w:val="24"/>
        </w:rPr>
        <w:t xml:space="preserve">% </w:t>
      </w:r>
      <w:r w:rsidR="00E7343F" w:rsidRPr="00815293">
        <w:rPr>
          <w:rFonts w:ascii="Book Antiqua" w:hAnsi="Book Antiqua"/>
          <w:i w:val="0"/>
          <w:iCs w:val="0"/>
          <w:color w:val="auto"/>
          <w:sz w:val="24"/>
          <w:szCs w:val="24"/>
        </w:rPr>
        <w:t>en los avances al PAO</w:t>
      </w:r>
      <w:r w:rsidR="00697C0F" w:rsidRPr="00815293">
        <w:rPr>
          <w:rFonts w:ascii="Book Antiqua" w:hAnsi="Book Antiqua"/>
          <w:i w:val="0"/>
          <w:iCs w:val="0"/>
          <w:color w:val="auto"/>
          <w:sz w:val="24"/>
          <w:szCs w:val="24"/>
        </w:rPr>
        <w:t>.</w:t>
      </w:r>
      <w:r w:rsidR="00E7343F" w:rsidRPr="00815293">
        <w:rPr>
          <w:rFonts w:ascii="Book Antiqua" w:hAnsi="Book Antiqua"/>
          <w:i w:val="0"/>
          <w:iCs w:val="0"/>
          <w:color w:val="auto"/>
          <w:sz w:val="24"/>
          <w:szCs w:val="24"/>
        </w:rPr>
        <w:t xml:space="preserve">  </w:t>
      </w:r>
    </w:p>
    <w:p w14:paraId="4328609F" w14:textId="77777777" w:rsidR="00B80988" w:rsidRDefault="00B80988" w:rsidP="00D3235B">
      <w:pPr>
        <w:jc w:val="both"/>
        <w:rPr>
          <w:rFonts w:ascii="Book Antiqua" w:hAnsi="Book Antiqua"/>
          <w:color w:val="000000" w:themeColor="text1"/>
          <w:sz w:val="24"/>
          <w:szCs w:val="24"/>
        </w:rPr>
      </w:pPr>
    </w:p>
    <w:p w14:paraId="48BFAD15" w14:textId="55AE802B" w:rsidR="000A38D2" w:rsidRDefault="0096338B" w:rsidP="000A38D2">
      <w:pPr>
        <w:spacing w:after="0"/>
        <w:jc w:val="both"/>
        <w:rPr>
          <w:rFonts w:ascii="Book Antiqua" w:hAnsi="Book Antiqua" w:cs="Arial"/>
          <w:sz w:val="24"/>
          <w:szCs w:val="24"/>
        </w:rPr>
      </w:pPr>
      <w:r>
        <w:rPr>
          <w:rFonts w:ascii="Book Antiqua" w:hAnsi="Book Antiqua" w:cs="Arial"/>
          <w:sz w:val="24"/>
          <w:szCs w:val="24"/>
        </w:rPr>
        <w:t xml:space="preserve">Este apartado </w:t>
      </w:r>
      <w:r w:rsidR="001731A1">
        <w:rPr>
          <w:rFonts w:ascii="Book Antiqua" w:hAnsi="Book Antiqua" w:cs="Arial"/>
          <w:sz w:val="24"/>
          <w:szCs w:val="24"/>
        </w:rPr>
        <w:t xml:space="preserve">presenta las oficinas </w:t>
      </w:r>
      <w:r w:rsidR="000A38D2" w:rsidRPr="002333F6">
        <w:rPr>
          <w:rFonts w:ascii="Book Antiqua" w:hAnsi="Book Antiqua" w:cs="Arial"/>
          <w:sz w:val="24"/>
          <w:szCs w:val="24"/>
        </w:rPr>
        <w:t>de diversos programas presupuestarios que registraron al corte</w:t>
      </w:r>
      <w:r w:rsidR="001731A1">
        <w:rPr>
          <w:rFonts w:ascii="Book Antiqua" w:hAnsi="Book Antiqua" w:cs="Arial"/>
          <w:sz w:val="24"/>
          <w:szCs w:val="24"/>
        </w:rPr>
        <w:t xml:space="preserve"> </w:t>
      </w:r>
      <w:r w:rsidR="000A38D2" w:rsidRPr="002333F6">
        <w:rPr>
          <w:rFonts w:ascii="Book Antiqua" w:hAnsi="Book Antiqua" w:cs="Arial"/>
          <w:sz w:val="24"/>
          <w:szCs w:val="24"/>
        </w:rPr>
        <w:t>que se realizó en el Sistema para obtener los datos de esta evaluación al PAO</w:t>
      </w:r>
      <w:r w:rsidR="001731A1">
        <w:rPr>
          <w:rFonts w:ascii="Book Antiqua" w:hAnsi="Book Antiqua" w:cs="Arial"/>
          <w:sz w:val="24"/>
          <w:szCs w:val="24"/>
        </w:rPr>
        <w:t xml:space="preserve"> (19 de enero del 2022)</w:t>
      </w:r>
      <w:r w:rsidR="000A38D2" w:rsidRPr="002333F6">
        <w:rPr>
          <w:rFonts w:ascii="Book Antiqua" w:hAnsi="Book Antiqua" w:cs="Arial"/>
          <w:sz w:val="24"/>
          <w:szCs w:val="24"/>
        </w:rPr>
        <w:t xml:space="preserve">, </w:t>
      </w:r>
      <w:r w:rsidR="000A38D2" w:rsidRPr="00266280">
        <w:rPr>
          <w:rFonts w:ascii="Book Antiqua" w:hAnsi="Book Antiqua" w:cs="Arial"/>
          <w:sz w:val="24"/>
          <w:szCs w:val="24"/>
        </w:rPr>
        <w:t xml:space="preserve">un cumplimiento por debajo del </w:t>
      </w:r>
      <w:r w:rsidR="00696018">
        <w:rPr>
          <w:rFonts w:ascii="Book Antiqua" w:hAnsi="Book Antiqua" w:cs="Arial"/>
          <w:sz w:val="24"/>
          <w:szCs w:val="24"/>
        </w:rPr>
        <w:t>90</w:t>
      </w:r>
      <w:r w:rsidR="000A38D2" w:rsidRPr="00266280">
        <w:rPr>
          <w:rFonts w:ascii="Book Antiqua" w:hAnsi="Book Antiqua" w:cs="Arial"/>
          <w:sz w:val="24"/>
          <w:szCs w:val="24"/>
        </w:rPr>
        <w:t>%</w:t>
      </w:r>
      <w:r w:rsidR="009A008E">
        <w:rPr>
          <w:rFonts w:ascii="Book Antiqua" w:hAnsi="Book Antiqua" w:cs="Arial"/>
          <w:sz w:val="24"/>
          <w:szCs w:val="24"/>
        </w:rPr>
        <w:t xml:space="preserve"> (</w:t>
      </w:r>
      <w:r w:rsidR="009A008E" w:rsidRPr="0053339C">
        <w:rPr>
          <w:rFonts w:ascii="Book Antiqua" w:hAnsi="Book Antiqua" w:cs="Arial"/>
          <w:b/>
          <w:bCs/>
          <w:sz w:val="24"/>
          <w:szCs w:val="24"/>
        </w:rPr>
        <w:t>ver anexo 3</w:t>
      </w:r>
      <w:r w:rsidR="009A008E">
        <w:rPr>
          <w:rFonts w:ascii="Book Antiqua" w:hAnsi="Book Antiqua" w:cs="Arial"/>
          <w:sz w:val="24"/>
          <w:szCs w:val="24"/>
        </w:rPr>
        <w:t>)</w:t>
      </w:r>
      <w:r w:rsidR="000A38D2" w:rsidRPr="00266280">
        <w:rPr>
          <w:rFonts w:ascii="Book Antiqua" w:hAnsi="Book Antiqua" w:cs="Arial"/>
          <w:sz w:val="24"/>
          <w:szCs w:val="24"/>
        </w:rPr>
        <w:t xml:space="preserve">. </w:t>
      </w:r>
    </w:p>
    <w:p w14:paraId="439CEA14" w14:textId="77777777" w:rsidR="00E56093" w:rsidRDefault="00E56093" w:rsidP="000A38D2">
      <w:pPr>
        <w:spacing w:after="0"/>
        <w:jc w:val="both"/>
        <w:rPr>
          <w:rFonts w:ascii="Book Antiqua" w:hAnsi="Book Antiqua" w:cs="Arial"/>
          <w:sz w:val="24"/>
          <w:szCs w:val="24"/>
        </w:rPr>
      </w:pPr>
    </w:p>
    <w:p w14:paraId="223D929D" w14:textId="0B696B21" w:rsidR="00006791" w:rsidRDefault="005D422D" w:rsidP="002C6EE0">
      <w:pPr>
        <w:spacing w:after="0"/>
        <w:jc w:val="both"/>
        <w:rPr>
          <w:rFonts w:ascii="Book Antiqua" w:hAnsi="Book Antiqua" w:cs="Arial"/>
          <w:sz w:val="24"/>
          <w:szCs w:val="24"/>
        </w:rPr>
      </w:pPr>
      <w:r>
        <w:rPr>
          <w:rFonts w:ascii="Book Antiqua" w:hAnsi="Book Antiqua" w:cs="Arial"/>
          <w:sz w:val="24"/>
          <w:szCs w:val="24"/>
        </w:rPr>
        <w:t>Por lo anterior</w:t>
      </w:r>
      <w:r w:rsidR="00FC68FD" w:rsidRPr="002C4B5A">
        <w:rPr>
          <w:rFonts w:ascii="Book Antiqua" w:hAnsi="Book Antiqua" w:cs="Arial"/>
          <w:sz w:val="24"/>
          <w:szCs w:val="24"/>
        </w:rPr>
        <w:t xml:space="preserve">, </w:t>
      </w:r>
      <w:r w:rsidR="00006791">
        <w:rPr>
          <w:rFonts w:ascii="Book Antiqua" w:hAnsi="Book Antiqua" w:cs="Arial"/>
          <w:sz w:val="24"/>
          <w:szCs w:val="24"/>
        </w:rPr>
        <w:t xml:space="preserve">se puede destacar que </w:t>
      </w:r>
      <w:r w:rsidR="00F41876">
        <w:rPr>
          <w:rFonts w:ascii="Book Antiqua" w:hAnsi="Book Antiqua" w:cs="Arial"/>
          <w:sz w:val="24"/>
          <w:szCs w:val="24"/>
        </w:rPr>
        <w:t xml:space="preserve">hay un total </w:t>
      </w:r>
      <w:r w:rsidR="00006791">
        <w:rPr>
          <w:rFonts w:ascii="Book Antiqua" w:hAnsi="Book Antiqua" w:cs="Arial"/>
          <w:sz w:val="24"/>
          <w:szCs w:val="24"/>
        </w:rPr>
        <w:t xml:space="preserve">de </w:t>
      </w:r>
      <w:r w:rsidR="003C11B0">
        <w:rPr>
          <w:rFonts w:ascii="Book Antiqua" w:hAnsi="Book Antiqua" w:cs="Arial"/>
          <w:sz w:val="24"/>
          <w:szCs w:val="24"/>
        </w:rPr>
        <w:t>12</w:t>
      </w:r>
      <w:r w:rsidR="004219A1">
        <w:rPr>
          <w:rFonts w:ascii="Book Antiqua" w:hAnsi="Book Antiqua" w:cs="Arial"/>
          <w:sz w:val="24"/>
          <w:szCs w:val="24"/>
        </w:rPr>
        <w:t>2</w:t>
      </w:r>
      <w:r w:rsidR="003C11B0">
        <w:rPr>
          <w:rFonts w:ascii="Book Antiqua" w:hAnsi="Book Antiqua" w:cs="Arial"/>
          <w:sz w:val="24"/>
          <w:szCs w:val="24"/>
        </w:rPr>
        <w:t xml:space="preserve"> oficinas con un avance de cumplimiento inferior al 90%</w:t>
      </w:r>
      <w:r w:rsidR="00D95346">
        <w:rPr>
          <w:rFonts w:ascii="Book Antiqua" w:hAnsi="Book Antiqua" w:cs="Arial"/>
          <w:sz w:val="24"/>
          <w:szCs w:val="24"/>
        </w:rPr>
        <w:t xml:space="preserve">, </w:t>
      </w:r>
      <w:r w:rsidR="0091453A">
        <w:rPr>
          <w:rFonts w:ascii="Book Antiqua" w:hAnsi="Book Antiqua" w:cs="Arial"/>
          <w:sz w:val="24"/>
          <w:szCs w:val="24"/>
        </w:rPr>
        <w:t xml:space="preserve">donde </w:t>
      </w:r>
      <w:r w:rsidR="00D95346">
        <w:rPr>
          <w:rFonts w:ascii="Book Antiqua" w:hAnsi="Book Antiqua" w:cs="Arial"/>
          <w:sz w:val="24"/>
          <w:szCs w:val="24"/>
        </w:rPr>
        <w:t>un 9</w:t>
      </w:r>
      <w:r w:rsidR="004219A1">
        <w:rPr>
          <w:rFonts w:ascii="Book Antiqua" w:hAnsi="Book Antiqua" w:cs="Arial"/>
          <w:sz w:val="24"/>
          <w:szCs w:val="24"/>
        </w:rPr>
        <w:t>7</w:t>
      </w:r>
      <w:r w:rsidR="00D95346">
        <w:rPr>
          <w:rFonts w:ascii="Book Antiqua" w:hAnsi="Book Antiqua" w:cs="Arial"/>
          <w:sz w:val="24"/>
          <w:szCs w:val="24"/>
        </w:rPr>
        <w:t xml:space="preserve">% (120 oficinas) </w:t>
      </w:r>
      <w:r w:rsidR="00D95346" w:rsidRPr="002333F6">
        <w:rPr>
          <w:rFonts w:ascii="Book Antiqua" w:hAnsi="Book Antiqua" w:cs="Arial"/>
          <w:sz w:val="24"/>
          <w:szCs w:val="24"/>
        </w:rPr>
        <w:t>corresponden a oficinas o despachos pertenecientes al Programa de Servicio Jurisdiccional</w:t>
      </w:r>
      <w:r w:rsidR="0091453A">
        <w:rPr>
          <w:rFonts w:ascii="Book Antiqua" w:hAnsi="Book Antiqua" w:cs="Arial"/>
          <w:sz w:val="24"/>
          <w:szCs w:val="24"/>
        </w:rPr>
        <w:t xml:space="preserve">, </w:t>
      </w:r>
      <w:r w:rsidR="00D62013">
        <w:rPr>
          <w:rFonts w:ascii="Book Antiqua" w:hAnsi="Book Antiqua" w:cs="Arial"/>
          <w:sz w:val="24"/>
          <w:szCs w:val="24"/>
        </w:rPr>
        <w:t>un 2% (2 oficinas) o despachos perten</w:t>
      </w:r>
      <w:r w:rsidR="008D5004">
        <w:rPr>
          <w:rFonts w:ascii="Book Antiqua" w:hAnsi="Book Antiqua" w:cs="Arial"/>
          <w:sz w:val="24"/>
          <w:szCs w:val="24"/>
        </w:rPr>
        <w:t xml:space="preserve">ecen al Programa </w:t>
      </w:r>
      <w:r w:rsidR="00E15723" w:rsidRPr="00E15723">
        <w:rPr>
          <w:rFonts w:ascii="Book Antiqua" w:hAnsi="Book Antiqua" w:cs="Arial"/>
          <w:sz w:val="24"/>
          <w:szCs w:val="24"/>
        </w:rPr>
        <w:t>Dirección, Administración y Otros Órganos de Apoyo</w:t>
      </w:r>
      <w:r w:rsidR="00E15723">
        <w:rPr>
          <w:rFonts w:ascii="Book Antiqua" w:hAnsi="Book Antiqua" w:cs="Arial"/>
          <w:sz w:val="24"/>
          <w:szCs w:val="24"/>
        </w:rPr>
        <w:t xml:space="preserve"> y finalmente un 1% (una oficina) pertenece al programa </w:t>
      </w:r>
      <w:r w:rsidR="002C6EE0" w:rsidRPr="002C6EE0">
        <w:rPr>
          <w:rFonts w:ascii="Book Antiqua" w:hAnsi="Book Antiqua" w:cs="Arial"/>
          <w:sz w:val="24"/>
          <w:szCs w:val="24"/>
        </w:rPr>
        <w:t>Organismo de Investigación Judicial</w:t>
      </w:r>
      <w:r w:rsidR="002C6EE0">
        <w:rPr>
          <w:rFonts w:ascii="Book Antiqua" w:hAnsi="Book Antiqua" w:cs="Arial"/>
          <w:sz w:val="24"/>
          <w:szCs w:val="24"/>
        </w:rPr>
        <w:t>.</w:t>
      </w:r>
    </w:p>
    <w:p w14:paraId="1EFB50C3" w14:textId="77777777" w:rsidR="00006791" w:rsidRDefault="00006791" w:rsidP="00FC68FD">
      <w:pPr>
        <w:spacing w:after="0"/>
        <w:jc w:val="both"/>
        <w:rPr>
          <w:rFonts w:ascii="Book Antiqua" w:hAnsi="Book Antiqua" w:cs="Arial"/>
          <w:sz w:val="24"/>
          <w:szCs w:val="24"/>
        </w:rPr>
      </w:pPr>
    </w:p>
    <w:p w14:paraId="15F700F3" w14:textId="228CE66F" w:rsidR="00FC68FD" w:rsidRDefault="00D95346" w:rsidP="00FC68FD">
      <w:pPr>
        <w:spacing w:after="0"/>
        <w:jc w:val="both"/>
        <w:rPr>
          <w:rFonts w:ascii="Book Antiqua" w:hAnsi="Book Antiqua" w:cs="Arial"/>
          <w:sz w:val="24"/>
          <w:szCs w:val="24"/>
        </w:rPr>
      </w:pPr>
      <w:r>
        <w:rPr>
          <w:rFonts w:ascii="Book Antiqua" w:hAnsi="Book Antiqua" w:cs="Arial"/>
          <w:sz w:val="24"/>
          <w:szCs w:val="24"/>
        </w:rPr>
        <w:t>Por otro lado</w:t>
      </w:r>
      <w:r w:rsidR="00807706">
        <w:rPr>
          <w:rFonts w:ascii="Book Antiqua" w:hAnsi="Book Antiqua" w:cs="Arial"/>
          <w:sz w:val="24"/>
          <w:szCs w:val="24"/>
        </w:rPr>
        <w:t>,</w:t>
      </w:r>
      <w:r>
        <w:rPr>
          <w:rFonts w:ascii="Book Antiqua" w:hAnsi="Book Antiqua" w:cs="Arial"/>
          <w:sz w:val="24"/>
          <w:szCs w:val="24"/>
        </w:rPr>
        <w:t xml:space="preserve"> </w:t>
      </w:r>
      <w:r w:rsidR="00FC68FD" w:rsidRPr="002C4B5A">
        <w:rPr>
          <w:rFonts w:ascii="Book Antiqua" w:hAnsi="Book Antiqua" w:cs="Arial"/>
          <w:sz w:val="24"/>
          <w:szCs w:val="24"/>
        </w:rPr>
        <w:t xml:space="preserve">se determinó que </w:t>
      </w:r>
      <w:r w:rsidR="00D30624">
        <w:rPr>
          <w:rFonts w:ascii="Book Antiqua" w:hAnsi="Book Antiqua" w:cs="Arial"/>
          <w:sz w:val="24"/>
          <w:szCs w:val="24"/>
        </w:rPr>
        <w:t xml:space="preserve">hay un bloque compuesto por 120 </w:t>
      </w:r>
      <w:r w:rsidR="00ED115C">
        <w:rPr>
          <w:rFonts w:ascii="Book Antiqua" w:hAnsi="Book Antiqua" w:cs="Arial"/>
          <w:sz w:val="24"/>
          <w:szCs w:val="24"/>
        </w:rPr>
        <w:t>o</w:t>
      </w:r>
      <w:r w:rsidR="00D30624">
        <w:rPr>
          <w:rFonts w:ascii="Book Antiqua" w:hAnsi="Book Antiqua" w:cs="Arial"/>
          <w:sz w:val="24"/>
          <w:szCs w:val="24"/>
        </w:rPr>
        <w:t xml:space="preserve">ficinas </w:t>
      </w:r>
      <w:r w:rsidR="00166AE9">
        <w:rPr>
          <w:rFonts w:ascii="Book Antiqua" w:hAnsi="Book Antiqua" w:cs="Arial"/>
          <w:sz w:val="24"/>
          <w:szCs w:val="24"/>
        </w:rPr>
        <w:t>que tienen nivel de avance intermedio</w:t>
      </w:r>
      <w:r w:rsidR="008E156B">
        <w:rPr>
          <w:rFonts w:ascii="Book Antiqua" w:hAnsi="Book Antiqua" w:cs="Arial"/>
          <w:sz w:val="24"/>
          <w:szCs w:val="24"/>
        </w:rPr>
        <w:t>, es decir, se encuentra entre el valor de avance de cumplimiento menor a 90% y 50%.</w:t>
      </w:r>
    </w:p>
    <w:p w14:paraId="25AC4559" w14:textId="77777777" w:rsidR="008E156B" w:rsidRDefault="008E156B" w:rsidP="00FC68FD">
      <w:pPr>
        <w:spacing w:after="0"/>
        <w:jc w:val="both"/>
        <w:rPr>
          <w:rFonts w:ascii="Book Antiqua" w:hAnsi="Book Antiqua" w:cs="Arial"/>
          <w:sz w:val="24"/>
          <w:szCs w:val="24"/>
        </w:rPr>
      </w:pPr>
    </w:p>
    <w:p w14:paraId="49CB729E" w14:textId="30879965" w:rsidR="0091081D" w:rsidRDefault="00FC68FD" w:rsidP="00FC68FD">
      <w:pPr>
        <w:spacing w:after="0"/>
        <w:jc w:val="both"/>
        <w:rPr>
          <w:rFonts w:ascii="Book Antiqua" w:hAnsi="Book Antiqua" w:cs="Arial"/>
          <w:sz w:val="24"/>
          <w:szCs w:val="24"/>
        </w:rPr>
      </w:pPr>
      <w:r w:rsidRPr="002333F6">
        <w:rPr>
          <w:rFonts w:ascii="Book Antiqua" w:hAnsi="Book Antiqua" w:cs="Arial"/>
          <w:sz w:val="24"/>
          <w:szCs w:val="24"/>
        </w:rPr>
        <w:t xml:space="preserve">Por su parte, hay un bloque compuesto por </w:t>
      </w:r>
      <w:r w:rsidR="00ED115C">
        <w:rPr>
          <w:rFonts w:ascii="Book Antiqua" w:hAnsi="Book Antiqua" w:cs="Arial"/>
          <w:sz w:val="24"/>
          <w:szCs w:val="24"/>
        </w:rPr>
        <w:t>3</w:t>
      </w:r>
      <w:r>
        <w:rPr>
          <w:rFonts w:ascii="Book Antiqua" w:hAnsi="Book Antiqua" w:cs="Arial"/>
          <w:sz w:val="24"/>
          <w:szCs w:val="24"/>
        </w:rPr>
        <w:t xml:space="preserve"> </w:t>
      </w:r>
      <w:r w:rsidR="00223400">
        <w:rPr>
          <w:rFonts w:ascii="Book Antiqua" w:hAnsi="Book Antiqua" w:cs="Arial"/>
          <w:sz w:val="24"/>
          <w:szCs w:val="24"/>
        </w:rPr>
        <w:t>oficinas</w:t>
      </w:r>
      <w:r w:rsidR="00223400" w:rsidRPr="002333F6">
        <w:rPr>
          <w:rFonts w:ascii="Book Antiqua" w:hAnsi="Book Antiqua" w:cs="Arial"/>
          <w:sz w:val="24"/>
          <w:szCs w:val="24"/>
        </w:rPr>
        <w:t xml:space="preserve"> que</w:t>
      </w:r>
      <w:r w:rsidRPr="002333F6">
        <w:rPr>
          <w:rFonts w:ascii="Book Antiqua" w:hAnsi="Book Antiqua" w:cs="Arial"/>
          <w:sz w:val="24"/>
          <w:szCs w:val="24"/>
        </w:rPr>
        <w:t xml:space="preserve"> tienen un nivel de avance </w:t>
      </w:r>
      <w:r w:rsidR="00ED115C">
        <w:rPr>
          <w:rFonts w:ascii="Book Antiqua" w:hAnsi="Book Antiqua" w:cs="Arial"/>
          <w:sz w:val="24"/>
          <w:szCs w:val="24"/>
        </w:rPr>
        <w:t>bajo</w:t>
      </w:r>
      <w:r w:rsidRPr="002333F6">
        <w:rPr>
          <w:rFonts w:ascii="Book Antiqua" w:hAnsi="Book Antiqua" w:cs="Arial"/>
          <w:sz w:val="24"/>
          <w:szCs w:val="24"/>
        </w:rPr>
        <w:t xml:space="preserve">, es decir que </w:t>
      </w:r>
      <w:r w:rsidR="002E2F57">
        <w:rPr>
          <w:rFonts w:ascii="Book Antiqua" w:hAnsi="Book Antiqua" w:cs="Arial"/>
          <w:sz w:val="24"/>
          <w:szCs w:val="24"/>
        </w:rPr>
        <w:t xml:space="preserve">registra avances </w:t>
      </w:r>
      <w:r w:rsidR="0091081D">
        <w:rPr>
          <w:rFonts w:ascii="Book Antiqua" w:hAnsi="Book Antiqua" w:cs="Arial"/>
          <w:sz w:val="24"/>
          <w:szCs w:val="24"/>
        </w:rPr>
        <w:t>inferiores al 50%.</w:t>
      </w:r>
    </w:p>
    <w:p w14:paraId="175C6B0A" w14:textId="77777777" w:rsidR="0091081D" w:rsidRDefault="0091081D" w:rsidP="00FC68FD">
      <w:pPr>
        <w:spacing w:after="0"/>
        <w:jc w:val="both"/>
        <w:rPr>
          <w:rFonts w:ascii="Book Antiqua" w:hAnsi="Book Antiqua" w:cs="Arial"/>
          <w:sz w:val="24"/>
          <w:szCs w:val="24"/>
        </w:rPr>
      </w:pPr>
    </w:p>
    <w:p w14:paraId="6357A317" w14:textId="663F96E5" w:rsidR="00FC68FD" w:rsidRDefault="00035F49" w:rsidP="00FC68FD">
      <w:pPr>
        <w:spacing w:after="0"/>
        <w:jc w:val="both"/>
        <w:rPr>
          <w:rFonts w:ascii="Book Antiqua" w:hAnsi="Book Antiqua" w:cs="Arial"/>
          <w:sz w:val="24"/>
          <w:szCs w:val="24"/>
        </w:rPr>
      </w:pPr>
      <w:r>
        <w:rPr>
          <w:rFonts w:ascii="Book Antiqua" w:hAnsi="Book Antiqua" w:cs="Arial"/>
          <w:sz w:val="24"/>
          <w:szCs w:val="24"/>
        </w:rPr>
        <w:t xml:space="preserve">Adicionalmente es importante indicar </w:t>
      </w:r>
      <w:r w:rsidR="00BB0456">
        <w:rPr>
          <w:rFonts w:ascii="Book Antiqua" w:hAnsi="Book Antiqua" w:cs="Arial"/>
          <w:sz w:val="24"/>
          <w:szCs w:val="24"/>
        </w:rPr>
        <w:t xml:space="preserve">que el Subproceso de Gestión Administrativa </w:t>
      </w:r>
      <w:r w:rsidR="00A70EFC">
        <w:rPr>
          <w:rFonts w:ascii="Book Antiqua" w:hAnsi="Book Antiqua" w:cs="Arial"/>
          <w:sz w:val="24"/>
          <w:szCs w:val="24"/>
        </w:rPr>
        <w:t xml:space="preserve">y Desarrollo </w:t>
      </w:r>
      <w:r w:rsidR="00C762A2">
        <w:rPr>
          <w:rFonts w:ascii="Book Antiqua" w:hAnsi="Book Antiqua" w:cs="Arial"/>
          <w:sz w:val="24"/>
          <w:szCs w:val="24"/>
        </w:rPr>
        <w:t>no</w:t>
      </w:r>
      <w:r w:rsidR="00040A72">
        <w:rPr>
          <w:rFonts w:ascii="Book Antiqua" w:hAnsi="Book Antiqua" w:cs="Arial"/>
          <w:sz w:val="24"/>
          <w:szCs w:val="24"/>
        </w:rPr>
        <w:t xml:space="preserve"> </w:t>
      </w:r>
      <w:r w:rsidR="003654DF">
        <w:rPr>
          <w:rFonts w:ascii="Book Antiqua" w:hAnsi="Book Antiqua" w:cs="Arial"/>
          <w:sz w:val="24"/>
          <w:szCs w:val="24"/>
        </w:rPr>
        <w:t xml:space="preserve">realizaron registro de avance, por lo cual, </w:t>
      </w:r>
      <w:r w:rsidR="002E5D30">
        <w:rPr>
          <w:rFonts w:ascii="Book Antiqua" w:hAnsi="Book Antiqua" w:cs="Arial"/>
          <w:sz w:val="24"/>
          <w:szCs w:val="24"/>
        </w:rPr>
        <w:t>obtuvieron un 0% de avance en el cumplimiento.</w:t>
      </w:r>
    </w:p>
    <w:p w14:paraId="3CD5DE4C" w14:textId="77777777" w:rsidR="002E5D30" w:rsidRDefault="002E5D30" w:rsidP="00FC68FD">
      <w:pPr>
        <w:spacing w:after="0"/>
        <w:jc w:val="both"/>
        <w:rPr>
          <w:rFonts w:ascii="Book Antiqua" w:hAnsi="Book Antiqua" w:cs="Arial"/>
          <w:sz w:val="24"/>
          <w:szCs w:val="24"/>
        </w:rPr>
      </w:pPr>
    </w:p>
    <w:p w14:paraId="6A008880" w14:textId="2277E2B1" w:rsidR="00B97487" w:rsidRDefault="006955E7" w:rsidP="001E367D">
      <w:pPr>
        <w:spacing w:after="0"/>
        <w:jc w:val="both"/>
        <w:rPr>
          <w:rFonts w:ascii="Book Antiqua" w:hAnsi="Book Antiqua" w:cs="Arial"/>
          <w:sz w:val="24"/>
          <w:szCs w:val="24"/>
        </w:rPr>
      </w:pPr>
      <w:r>
        <w:rPr>
          <w:rFonts w:ascii="Book Antiqua" w:hAnsi="Book Antiqua" w:cs="Arial"/>
          <w:sz w:val="24"/>
          <w:szCs w:val="24"/>
        </w:rPr>
        <w:t>Finalmente, es importante destacar que las 12</w:t>
      </w:r>
      <w:r w:rsidR="004219A1">
        <w:rPr>
          <w:rFonts w:ascii="Book Antiqua" w:hAnsi="Book Antiqua" w:cs="Arial"/>
          <w:sz w:val="24"/>
          <w:szCs w:val="24"/>
        </w:rPr>
        <w:t>2</w:t>
      </w:r>
      <w:r>
        <w:rPr>
          <w:rFonts w:ascii="Book Antiqua" w:hAnsi="Book Antiqua" w:cs="Arial"/>
          <w:sz w:val="24"/>
          <w:szCs w:val="24"/>
        </w:rPr>
        <w:t xml:space="preserve"> oficinas reportadas en este </w:t>
      </w:r>
      <w:r w:rsidR="00223400">
        <w:rPr>
          <w:rFonts w:ascii="Book Antiqua" w:hAnsi="Book Antiqua" w:cs="Arial"/>
          <w:sz w:val="24"/>
          <w:szCs w:val="24"/>
        </w:rPr>
        <w:t>apartado</w:t>
      </w:r>
      <w:r w:rsidR="001E367D">
        <w:rPr>
          <w:rFonts w:ascii="Book Antiqua" w:hAnsi="Book Antiqua" w:cs="Arial"/>
          <w:sz w:val="24"/>
          <w:szCs w:val="24"/>
        </w:rPr>
        <w:t xml:space="preserve"> deben determinar las causas y analizar </w:t>
      </w:r>
      <w:r w:rsidR="001E367D" w:rsidRPr="002333F6">
        <w:rPr>
          <w:rFonts w:ascii="Book Antiqua" w:hAnsi="Book Antiqua" w:cs="Arial"/>
          <w:sz w:val="24"/>
          <w:szCs w:val="24"/>
        </w:rPr>
        <w:t xml:space="preserve">las metas </w:t>
      </w:r>
      <w:r w:rsidR="001E367D">
        <w:rPr>
          <w:rFonts w:ascii="Book Antiqua" w:hAnsi="Book Antiqua" w:cs="Arial"/>
          <w:sz w:val="24"/>
          <w:szCs w:val="24"/>
        </w:rPr>
        <w:t xml:space="preserve">operativas </w:t>
      </w:r>
      <w:r w:rsidR="001E367D" w:rsidRPr="002333F6">
        <w:rPr>
          <w:rFonts w:ascii="Book Antiqua" w:hAnsi="Book Antiqua" w:cs="Arial"/>
          <w:sz w:val="24"/>
          <w:szCs w:val="24"/>
        </w:rPr>
        <w:t xml:space="preserve">formuladas que no lograron ser completadas, con el fin de identificar las razones del no cumplimiento total y evitar que en el </w:t>
      </w:r>
      <w:r w:rsidR="001E367D">
        <w:rPr>
          <w:rFonts w:ascii="Book Antiqua" w:hAnsi="Book Antiqua" w:cs="Arial"/>
          <w:sz w:val="24"/>
          <w:szCs w:val="24"/>
        </w:rPr>
        <w:t xml:space="preserve">PAO </w:t>
      </w:r>
      <w:r w:rsidR="001E367D" w:rsidRPr="002333F6">
        <w:rPr>
          <w:rFonts w:ascii="Book Antiqua" w:hAnsi="Book Antiqua" w:cs="Arial"/>
          <w:sz w:val="24"/>
          <w:szCs w:val="24"/>
        </w:rPr>
        <w:t>202</w:t>
      </w:r>
      <w:r w:rsidR="001E367D">
        <w:rPr>
          <w:rFonts w:ascii="Book Antiqua" w:hAnsi="Book Antiqua" w:cs="Arial"/>
          <w:sz w:val="24"/>
          <w:szCs w:val="24"/>
        </w:rPr>
        <w:t>2</w:t>
      </w:r>
      <w:r w:rsidR="001E367D" w:rsidRPr="002333F6">
        <w:rPr>
          <w:rFonts w:ascii="Book Antiqua" w:hAnsi="Book Antiqua" w:cs="Arial"/>
          <w:sz w:val="24"/>
          <w:szCs w:val="24"/>
        </w:rPr>
        <w:t xml:space="preserve"> se reitere</w:t>
      </w:r>
      <w:r w:rsidR="001E367D">
        <w:rPr>
          <w:rFonts w:ascii="Book Antiqua" w:hAnsi="Book Antiqua" w:cs="Arial"/>
          <w:sz w:val="24"/>
          <w:szCs w:val="24"/>
        </w:rPr>
        <w:t>.</w:t>
      </w:r>
      <w:r w:rsidR="00CD75C1">
        <w:rPr>
          <w:rFonts w:ascii="Book Antiqua" w:hAnsi="Book Antiqua" w:cs="Arial"/>
          <w:sz w:val="24"/>
          <w:szCs w:val="24"/>
        </w:rPr>
        <w:t xml:space="preserve"> </w:t>
      </w:r>
    </w:p>
    <w:p w14:paraId="12CE0B2D" w14:textId="2252172B" w:rsidR="001E367D" w:rsidRDefault="001E367D" w:rsidP="001E367D">
      <w:pPr>
        <w:spacing w:after="0"/>
        <w:jc w:val="both"/>
        <w:rPr>
          <w:rFonts w:ascii="Book Antiqua" w:hAnsi="Book Antiqua" w:cs="Arial"/>
          <w:sz w:val="24"/>
          <w:szCs w:val="24"/>
        </w:rPr>
      </w:pPr>
    </w:p>
    <w:p w14:paraId="7564B50A" w14:textId="57F5B302" w:rsidR="00B97487" w:rsidRDefault="00B97487" w:rsidP="00B97487">
      <w:pPr>
        <w:spacing w:after="0"/>
        <w:jc w:val="both"/>
        <w:rPr>
          <w:rFonts w:ascii="Book Antiqua" w:hAnsi="Book Antiqua" w:cs="Arial"/>
          <w:sz w:val="24"/>
          <w:szCs w:val="24"/>
        </w:rPr>
      </w:pPr>
      <w:r>
        <w:rPr>
          <w:rFonts w:ascii="Book Antiqua" w:hAnsi="Book Antiqua" w:cs="Arial"/>
          <w:sz w:val="24"/>
          <w:szCs w:val="24"/>
        </w:rPr>
        <w:t xml:space="preserve">Importante indicar que la mejora del sistema que permite justificar las razones, se realizó hasta el mes de diciembre 2021, por lo cual no todas las metas operativas pendientes, lograron ser justificadas por parte de las oficinas debido a que muchos colocaron su porcentaje antes de la mejora; sin embargo, la Dirección de </w:t>
      </w:r>
      <w:r>
        <w:rPr>
          <w:rFonts w:ascii="Book Antiqua" w:hAnsi="Book Antiqua" w:cs="Arial"/>
          <w:sz w:val="24"/>
          <w:szCs w:val="24"/>
        </w:rPr>
        <w:lastRenderedPageBreak/>
        <w:t>Planificación por medio de las cápsulas informativas se les comunicó a las diferentes instancias la fecha final para poder cumplir con las metas operativas, adicionalmente, para su información que las metas operativas vinculadas al PEI sin cumplimiento, si se les hizo un análisis del motivo por el cual no se pudo cumplir al 100%, el cual se localiza en el apartado 10.</w:t>
      </w:r>
    </w:p>
    <w:p w14:paraId="33823C61" w14:textId="77777777" w:rsidR="00B97487" w:rsidRDefault="00B97487" w:rsidP="00B97487">
      <w:pPr>
        <w:pStyle w:val="Textocomentario"/>
      </w:pPr>
    </w:p>
    <w:p w14:paraId="6989FD6D" w14:textId="77777777" w:rsidR="00A143B1" w:rsidRPr="00A143B1" w:rsidRDefault="00A143B1" w:rsidP="00D3235B">
      <w:pPr>
        <w:jc w:val="both"/>
        <w:rPr>
          <w:rFonts w:ascii="Book Antiqua" w:eastAsiaTheme="minorEastAsia" w:hAnsi="Book Antiqua" w:cs="Arial"/>
          <w:sz w:val="24"/>
          <w:szCs w:val="24"/>
          <w:lang w:eastAsia="zh-CN"/>
        </w:rPr>
      </w:pPr>
    </w:p>
    <w:p w14:paraId="128FEE11" w14:textId="66CA17DD" w:rsidR="00B80988" w:rsidRPr="00630136" w:rsidRDefault="00630136"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t xml:space="preserve"> </w:t>
      </w:r>
      <w:r w:rsidR="006B79A2" w:rsidRPr="00630136">
        <w:rPr>
          <w:rFonts w:ascii="Book Antiqua" w:hAnsi="Book Antiqua"/>
          <w:i w:val="0"/>
          <w:iCs w:val="0"/>
          <w:color w:val="auto"/>
          <w:sz w:val="24"/>
          <w:szCs w:val="24"/>
        </w:rPr>
        <w:t>Avances del PAO por Ejes Transversales</w:t>
      </w:r>
      <w:r w:rsidR="00647FAE">
        <w:rPr>
          <w:rFonts w:ascii="Book Antiqua" w:hAnsi="Book Antiqua"/>
          <w:i w:val="0"/>
          <w:iCs w:val="0"/>
          <w:color w:val="auto"/>
          <w:sz w:val="24"/>
          <w:szCs w:val="24"/>
        </w:rPr>
        <w:t xml:space="preserve"> y Temas </w:t>
      </w:r>
      <w:r w:rsidR="00CE3D9D">
        <w:rPr>
          <w:rFonts w:ascii="Book Antiqua" w:hAnsi="Book Antiqua"/>
          <w:i w:val="0"/>
          <w:iCs w:val="0"/>
          <w:color w:val="auto"/>
          <w:sz w:val="24"/>
          <w:szCs w:val="24"/>
        </w:rPr>
        <w:t>Estratégicos</w:t>
      </w:r>
      <w:r w:rsidR="00697C0F" w:rsidRPr="00630136">
        <w:rPr>
          <w:rFonts w:ascii="Book Antiqua" w:hAnsi="Book Antiqua"/>
          <w:i w:val="0"/>
          <w:iCs w:val="0"/>
          <w:color w:val="auto"/>
          <w:sz w:val="24"/>
          <w:szCs w:val="24"/>
        </w:rPr>
        <w:t>.</w:t>
      </w:r>
      <w:r w:rsidR="006B79A2" w:rsidRPr="00630136">
        <w:rPr>
          <w:rFonts w:ascii="Book Antiqua" w:hAnsi="Book Antiqua"/>
          <w:i w:val="0"/>
          <w:iCs w:val="0"/>
          <w:color w:val="auto"/>
          <w:sz w:val="24"/>
          <w:szCs w:val="24"/>
        </w:rPr>
        <w:t xml:space="preserve"> </w:t>
      </w:r>
    </w:p>
    <w:p w14:paraId="42DEAD5E" w14:textId="77777777" w:rsidR="00BE25C1" w:rsidRDefault="00BE25C1" w:rsidP="00BE25C1">
      <w:pPr>
        <w:rPr>
          <w:rFonts w:ascii="Book Antiqua" w:hAnsi="Book Antiqua"/>
          <w:b/>
          <w:bCs/>
          <w:color w:val="000000" w:themeColor="text1"/>
          <w:sz w:val="24"/>
          <w:szCs w:val="24"/>
        </w:rPr>
      </w:pPr>
    </w:p>
    <w:p w14:paraId="221F0329" w14:textId="2B92AF8F" w:rsidR="00772B26" w:rsidRDefault="00772B26" w:rsidP="00772B26">
      <w:pPr>
        <w:pStyle w:val="Textoindependiente2"/>
        <w:spacing w:after="0" w:line="276" w:lineRule="auto"/>
        <w:jc w:val="both"/>
        <w:rPr>
          <w:rFonts w:ascii="Book Antiqua" w:eastAsiaTheme="minorEastAsia" w:hAnsi="Book Antiqua" w:cs="Arial"/>
          <w:sz w:val="24"/>
          <w:szCs w:val="24"/>
          <w:lang w:eastAsia="zh-CN"/>
        </w:rPr>
      </w:pPr>
      <w:r>
        <w:rPr>
          <w:rFonts w:ascii="Book Antiqua" w:eastAsiaTheme="minorEastAsia" w:hAnsi="Book Antiqua" w:cs="Arial"/>
          <w:sz w:val="24"/>
          <w:szCs w:val="24"/>
          <w:lang w:eastAsia="zh-CN"/>
        </w:rPr>
        <w:t xml:space="preserve">A </w:t>
      </w:r>
      <w:r w:rsidR="003F26F2">
        <w:rPr>
          <w:rFonts w:ascii="Book Antiqua" w:eastAsiaTheme="minorEastAsia" w:hAnsi="Book Antiqua" w:cs="Arial"/>
          <w:sz w:val="24"/>
          <w:szCs w:val="24"/>
          <w:lang w:eastAsia="zh-CN"/>
        </w:rPr>
        <w:t>continuación</w:t>
      </w:r>
      <w:r w:rsidRPr="002333F6">
        <w:rPr>
          <w:rFonts w:ascii="Book Antiqua" w:eastAsiaTheme="minorEastAsia" w:hAnsi="Book Antiqua" w:cs="Arial"/>
          <w:sz w:val="24"/>
          <w:szCs w:val="24"/>
          <w:lang w:eastAsia="zh-CN"/>
        </w:rPr>
        <w:t xml:space="preserve"> se muestra el avance que reportaron las metas que están asociadas a los ejes transversales, los cuales deben estar presentes en el quehacer de la institución y que recorren las áreas estratégicas para articular e integrar el accionar de los diferentes ámbitos de la institución, por lo tanto, los ejes transversales orientan y dan contenido a la actuación del Poder Judicial, debido a su carácter globalizante e integrador, que de una u otra manera permean en todas las actividades que realiza la institución.</w:t>
      </w:r>
    </w:p>
    <w:p w14:paraId="1D526895" w14:textId="77777777" w:rsidR="006660DA" w:rsidRDefault="006660DA" w:rsidP="00772B26">
      <w:pPr>
        <w:pStyle w:val="Textoindependiente2"/>
        <w:spacing w:after="0" w:line="276" w:lineRule="auto"/>
        <w:jc w:val="both"/>
        <w:rPr>
          <w:rFonts w:ascii="Book Antiqua" w:eastAsiaTheme="minorEastAsia" w:hAnsi="Book Antiqua" w:cs="Arial"/>
          <w:sz w:val="24"/>
          <w:szCs w:val="24"/>
          <w:lang w:eastAsia="zh-CN"/>
        </w:rPr>
      </w:pPr>
    </w:p>
    <w:p w14:paraId="5BFF52EA" w14:textId="77777777" w:rsidR="00F9094C" w:rsidRDefault="00F9094C" w:rsidP="00F9094C">
      <w:pPr>
        <w:spacing w:after="0" w:line="240" w:lineRule="auto"/>
        <w:jc w:val="center"/>
        <w:rPr>
          <w:rFonts w:ascii="Book Antiqua" w:hAnsi="Book Antiqua" w:cs="Arial"/>
          <w:b/>
          <w:sz w:val="24"/>
          <w:szCs w:val="24"/>
        </w:rPr>
      </w:pPr>
    </w:p>
    <w:p w14:paraId="054983DC" w14:textId="2F08FA63" w:rsidR="00F9094C" w:rsidRDefault="00DA03C4">
      <w:pPr>
        <w:pStyle w:val="Descripcin"/>
      </w:pPr>
      <w:r>
        <w:t xml:space="preserve">Gráfico </w:t>
      </w:r>
      <w:r w:rsidR="00C14455">
        <w:fldChar w:fldCharType="begin"/>
      </w:r>
      <w:r w:rsidR="00C14455">
        <w:instrText xml:space="preserve"> SEQ Gráfico \* ARABIC </w:instrText>
      </w:r>
      <w:r w:rsidR="00C14455">
        <w:fldChar w:fldCharType="separate"/>
      </w:r>
      <w:r w:rsidR="00173A08">
        <w:rPr>
          <w:noProof/>
        </w:rPr>
        <w:t>5</w:t>
      </w:r>
      <w:r w:rsidR="00C14455">
        <w:rPr>
          <w:noProof/>
        </w:rPr>
        <w:fldChar w:fldCharType="end"/>
      </w:r>
    </w:p>
    <w:p w14:paraId="03F8A952" w14:textId="6D1CCF4C" w:rsidR="00F9094C" w:rsidRPr="002333F6" w:rsidRDefault="00F9094C" w:rsidP="00F9094C">
      <w:pPr>
        <w:spacing w:after="0" w:line="240" w:lineRule="auto"/>
        <w:jc w:val="center"/>
        <w:rPr>
          <w:rFonts w:ascii="Book Antiqua" w:hAnsi="Book Antiqua" w:cs="Arial"/>
          <w:b/>
          <w:sz w:val="24"/>
          <w:szCs w:val="24"/>
        </w:rPr>
      </w:pPr>
      <w:r w:rsidRPr="002333F6">
        <w:rPr>
          <w:rFonts w:ascii="Book Antiqua" w:hAnsi="Book Antiqua" w:cs="Arial"/>
          <w:b/>
          <w:sz w:val="24"/>
          <w:szCs w:val="24"/>
        </w:rPr>
        <w:t>Porcentaje de avances al PAO por Ejes Transversales</w:t>
      </w:r>
    </w:p>
    <w:p w14:paraId="75845440" w14:textId="6A929F96" w:rsidR="00F9094C" w:rsidRDefault="00F9094C" w:rsidP="00F9094C">
      <w:pPr>
        <w:spacing w:after="0" w:line="240" w:lineRule="auto"/>
        <w:jc w:val="center"/>
        <w:rPr>
          <w:rFonts w:ascii="Book Antiqua" w:hAnsi="Book Antiqua" w:cs="Arial"/>
          <w:b/>
          <w:sz w:val="24"/>
          <w:szCs w:val="24"/>
        </w:rPr>
      </w:pPr>
      <w:r w:rsidRPr="002333F6">
        <w:rPr>
          <w:rFonts w:ascii="Book Antiqua" w:hAnsi="Book Antiqua" w:cs="Arial"/>
          <w:b/>
          <w:sz w:val="24"/>
          <w:szCs w:val="24"/>
        </w:rPr>
        <w:t>para el 20</w:t>
      </w:r>
      <w:r>
        <w:rPr>
          <w:rFonts w:ascii="Book Antiqua" w:hAnsi="Book Antiqua" w:cs="Arial"/>
          <w:b/>
          <w:sz w:val="24"/>
          <w:szCs w:val="24"/>
        </w:rPr>
        <w:t>21</w:t>
      </w:r>
    </w:p>
    <w:p w14:paraId="657B5231" w14:textId="3D6F08B9" w:rsidR="00DA03C4" w:rsidRDefault="00B6538C" w:rsidP="00B6538C">
      <w:pPr>
        <w:ind w:left="-567"/>
        <w:rPr>
          <w:rFonts w:ascii="Book Antiqua" w:hAnsi="Book Antiqua"/>
          <w:b/>
          <w:bCs/>
          <w:color w:val="000000" w:themeColor="text1"/>
          <w:sz w:val="24"/>
          <w:szCs w:val="24"/>
        </w:rPr>
      </w:pPr>
      <w:r>
        <w:rPr>
          <w:noProof/>
        </w:rPr>
        <w:drawing>
          <wp:inline distT="0" distB="0" distL="0" distR="0" wp14:anchorId="67AE64DD" wp14:editId="4A7C22A1">
            <wp:extent cx="6610350" cy="2315845"/>
            <wp:effectExtent l="0" t="0" r="0" b="8255"/>
            <wp:docPr id="6" name="Gráfico 6">
              <a:extLst xmlns:a="http://schemas.openxmlformats.org/drawingml/2006/main">
                <a:ext uri="{FF2B5EF4-FFF2-40B4-BE49-F238E27FC236}">
                  <a16:creationId xmlns:a16="http://schemas.microsoft.com/office/drawing/2014/main" id="{EE52360D-6869-44AC-8216-413752C6A4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9C08B2" w14:textId="2949B741" w:rsidR="00D61FE7" w:rsidRDefault="00D61FE7" w:rsidP="00D61FE7">
      <w:pPr>
        <w:jc w:val="both"/>
        <w:rPr>
          <w:rFonts w:ascii="Book Antiqua" w:hAnsi="Book Antiqua"/>
          <w:color w:val="000000" w:themeColor="text1"/>
          <w:sz w:val="24"/>
          <w:szCs w:val="24"/>
        </w:rPr>
      </w:pP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9150D1">
        <w:rPr>
          <w:rFonts w:ascii="Book Antiqua" w:hAnsi="Book Antiqua" w:cs="Arial"/>
          <w:sz w:val="16"/>
          <w:szCs w:val="16"/>
        </w:rPr>
        <w:t>9</w:t>
      </w:r>
      <w:r w:rsidRPr="00B67D81">
        <w:rPr>
          <w:rFonts w:ascii="Book Antiqua" w:hAnsi="Book Antiqua" w:cs="Arial"/>
          <w:sz w:val="16"/>
          <w:szCs w:val="16"/>
        </w:rPr>
        <w:t xml:space="preserve"> de </w:t>
      </w:r>
      <w:r w:rsidR="009150D1">
        <w:rPr>
          <w:rFonts w:ascii="Book Antiqua" w:hAnsi="Book Antiqua" w:cs="Arial"/>
          <w:sz w:val="16"/>
          <w:szCs w:val="16"/>
        </w:rPr>
        <w:t>enero</w:t>
      </w:r>
      <w:r w:rsidRPr="00B67D81">
        <w:rPr>
          <w:rFonts w:ascii="Book Antiqua" w:hAnsi="Book Antiqua" w:cs="Arial"/>
          <w:sz w:val="16"/>
          <w:szCs w:val="16"/>
        </w:rPr>
        <w:t xml:space="preserve"> del 2022.</w:t>
      </w:r>
    </w:p>
    <w:p w14:paraId="7085A8C6" w14:textId="55DCF89F" w:rsidR="00C54456" w:rsidRPr="002333F6" w:rsidRDefault="00C54456" w:rsidP="00C54456">
      <w:pPr>
        <w:spacing w:after="0"/>
        <w:jc w:val="both"/>
        <w:rPr>
          <w:rFonts w:ascii="Book Antiqua" w:hAnsi="Book Antiqua" w:cs="Arial"/>
          <w:sz w:val="24"/>
          <w:szCs w:val="24"/>
        </w:rPr>
      </w:pPr>
      <w:r w:rsidRPr="002333F6">
        <w:rPr>
          <w:rFonts w:ascii="Book Antiqua" w:hAnsi="Book Antiqua" w:cs="Arial"/>
          <w:sz w:val="24"/>
          <w:szCs w:val="24"/>
        </w:rPr>
        <w:t>Del gráfico anterior, se tiene un avance en promedio de ejes transversales de un 9</w:t>
      </w:r>
      <w:r w:rsidR="007C13CA">
        <w:rPr>
          <w:rFonts w:ascii="Book Antiqua" w:hAnsi="Book Antiqua" w:cs="Arial"/>
          <w:sz w:val="24"/>
          <w:szCs w:val="24"/>
        </w:rPr>
        <w:t>6,20</w:t>
      </w:r>
      <w:r w:rsidRPr="002333F6">
        <w:rPr>
          <w:rFonts w:ascii="Book Antiqua" w:hAnsi="Book Antiqua" w:cs="Arial"/>
          <w:sz w:val="24"/>
          <w:szCs w:val="24"/>
        </w:rPr>
        <w:t xml:space="preserve">% lo cual es un dato que destaca por el compromiso implícito en el </w:t>
      </w:r>
      <w:r w:rsidRPr="002333F6">
        <w:rPr>
          <w:rFonts w:ascii="Book Antiqua" w:hAnsi="Book Antiqua" w:cs="Arial"/>
          <w:sz w:val="24"/>
          <w:szCs w:val="24"/>
        </w:rPr>
        <w:lastRenderedPageBreak/>
        <w:t>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w:t>
      </w:r>
      <w:r>
        <w:rPr>
          <w:rFonts w:ascii="Book Antiqua" w:hAnsi="Book Antiqua" w:cs="Arial"/>
          <w:sz w:val="24"/>
          <w:szCs w:val="24"/>
        </w:rPr>
        <w:t xml:space="preserve"> los </w:t>
      </w:r>
      <w:r w:rsidRPr="002333F6">
        <w:rPr>
          <w:rFonts w:ascii="Book Antiqua" w:hAnsi="Book Antiqua" w:cs="Arial"/>
          <w:sz w:val="24"/>
          <w:szCs w:val="24"/>
        </w:rPr>
        <w:t>“Valores Institucionales”</w:t>
      </w:r>
      <w:r>
        <w:rPr>
          <w:rFonts w:ascii="Book Antiqua" w:hAnsi="Book Antiqua" w:cs="Arial"/>
          <w:sz w:val="24"/>
          <w:szCs w:val="24"/>
        </w:rPr>
        <w:t>,</w:t>
      </w:r>
      <w:r w:rsidRPr="002333F6">
        <w:rPr>
          <w:rFonts w:ascii="Book Antiqua" w:hAnsi="Book Antiqua" w:cs="Arial"/>
          <w:sz w:val="24"/>
          <w:szCs w:val="24"/>
        </w:rPr>
        <w:t xml:space="preserve"> “</w:t>
      </w:r>
      <w:r w:rsidR="00482705">
        <w:rPr>
          <w:rFonts w:ascii="Book Antiqua" w:hAnsi="Book Antiqua" w:cs="Arial"/>
          <w:sz w:val="24"/>
          <w:szCs w:val="24"/>
        </w:rPr>
        <w:t xml:space="preserve">Valor del servicio </w:t>
      </w:r>
      <w:r w:rsidR="009A3859">
        <w:rPr>
          <w:rFonts w:ascii="Book Antiqua" w:hAnsi="Book Antiqua" w:cs="Arial"/>
          <w:sz w:val="24"/>
          <w:szCs w:val="24"/>
        </w:rPr>
        <w:t xml:space="preserve">de Administración de </w:t>
      </w:r>
      <w:r w:rsidR="008F47F7">
        <w:rPr>
          <w:rFonts w:ascii="Book Antiqua" w:hAnsi="Book Antiqua" w:cs="Arial"/>
          <w:sz w:val="24"/>
          <w:szCs w:val="24"/>
        </w:rPr>
        <w:t>Justicia</w:t>
      </w:r>
      <w:r w:rsidRPr="002333F6">
        <w:rPr>
          <w:rFonts w:ascii="Book Antiqua" w:hAnsi="Book Antiqua" w:cs="Arial"/>
          <w:sz w:val="24"/>
          <w:szCs w:val="24"/>
        </w:rPr>
        <w:t>”</w:t>
      </w:r>
      <w:r w:rsidR="00CC4CB0">
        <w:rPr>
          <w:rFonts w:ascii="Book Antiqua" w:hAnsi="Book Antiqua" w:cs="Arial"/>
          <w:sz w:val="24"/>
          <w:szCs w:val="24"/>
        </w:rPr>
        <w:t>,</w:t>
      </w:r>
      <w:r>
        <w:rPr>
          <w:rFonts w:ascii="Book Antiqua" w:hAnsi="Book Antiqua" w:cs="Arial"/>
          <w:sz w:val="24"/>
          <w:szCs w:val="24"/>
        </w:rPr>
        <w:t xml:space="preserve"> </w:t>
      </w:r>
      <w:r w:rsidR="008F47F7">
        <w:rPr>
          <w:rFonts w:ascii="Book Antiqua" w:hAnsi="Book Antiqua" w:cs="Arial"/>
          <w:sz w:val="24"/>
          <w:szCs w:val="24"/>
        </w:rPr>
        <w:t xml:space="preserve">“Bienestar y salud del personal </w:t>
      </w:r>
      <w:r w:rsidR="00D541F4">
        <w:rPr>
          <w:rFonts w:ascii="Book Antiqua" w:hAnsi="Book Antiqua" w:cs="Arial"/>
          <w:sz w:val="24"/>
          <w:szCs w:val="24"/>
        </w:rPr>
        <w:t>judicial</w:t>
      </w:r>
      <w:r>
        <w:rPr>
          <w:rFonts w:ascii="Book Antiqua" w:hAnsi="Book Antiqua" w:cs="Arial"/>
          <w:sz w:val="24"/>
          <w:szCs w:val="24"/>
        </w:rPr>
        <w:t>”</w:t>
      </w:r>
      <w:r w:rsidR="00D541F4">
        <w:rPr>
          <w:rFonts w:ascii="Book Antiqua" w:hAnsi="Book Antiqua" w:cs="Arial"/>
          <w:sz w:val="24"/>
          <w:szCs w:val="24"/>
        </w:rPr>
        <w:t xml:space="preserve"> y “Ambiente”</w:t>
      </w:r>
      <w:r w:rsidR="00AE4EEC">
        <w:rPr>
          <w:rFonts w:ascii="Book Antiqua" w:hAnsi="Book Antiqua" w:cs="Arial"/>
          <w:sz w:val="24"/>
          <w:szCs w:val="24"/>
        </w:rPr>
        <w:t>.</w:t>
      </w:r>
    </w:p>
    <w:p w14:paraId="390AB458" w14:textId="77777777" w:rsidR="00405143" w:rsidRDefault="00405143" w:rsidP="00280CD6"/>
    <w:p w14:paraId="72CCE1DC" w14:textId="0898088A" w:rsidR="00280CD6" w:rsidRDefault="0096149F">
      <w:pPr>
        <w:pStyle w:val="Descripcin"/>
      </w:pPr>
      <w:r>
        <w:t xml:space="preserve">Gráfico </w:t>
      </w:r>
      <w:r w:rsidR="00C14455">
        <w:fldChar w:fldCharType="begin"/>
      </w:r>
      <w:r w:rsidR="00C14455">
        <w:instrText xml:space="preserve"> SEQ Gráfico \* ARABIC </w:instrText>
      </w:r>
      <w:r w:rsidR="00C14455">
        <w:fldChar w:fldCharType="separate"/>
      </w:r>
      <w:r w:rsidR="00EA0777">
        <w:rPr>
          <w:noProof/>
        </w:rPr>
        <w:t>6</w:t>
      </w:r>
      <w:r w:rsidR="00C14455">
        <w:rPr>
          <w:noProof/>
        </w:rPr>
        <w:fldChar w:fldCharType="end"/>
      </w:r>
    </w:p>
    <w:p w14:paraId="21086D0C" w14:textId="77777777" w:rsidR="0096149F" w:rsidRPr="002333F6" w:rsidRDefault="0096149F" w:rsidP="0096149F">
      <w:pPr>
        <w:spacing w:after="0" w:line="240" w:lineRule="auto"/>
        <w:jc w:val="center"/>
        <w:rPr>
          <w:rFonts w:ascii="Book Antiqua" w:hAnsi="Book Antiqua" w:cs="Arial"/>
          <w:b/>
          <w:sz w:val="24"/>
          <w:szCs w:val="24"/>
        </w:rPr>
      </w:pPr>
      <w:r w:rsidRPr="002333F6">
        <w:rPr>
          <w:rFonts w:ascii="Book Antiqua" w:hAnsi="Book Antiqua" w:cs="Arial"/>
          <w:b/>
          <w:sz w:val="24"/>
          <w:szCs w:val="24"/>
        </w:rPr>
        <w:t>Porcentaje de avances al PAO por Tema Estratégico</w:t>
      </w:r>
    </w:p>
    <w:p w14:paraId="5B4C189C" w14:textId="1EBEA64C" w:rsidR="0096149F" w:rsidRDefault="0096149F" w:rsidP="0096149F">
      <w:pPr>
        <w:spacing w:after="0" w:line="240" w:lineRule="auto"/>
        <w:jc w:val="center"/>
        <w:rPr>
          <w:rFonts w:ascii="Book Antiqua" w:hAnsi="Book Antiqua" w:cs="Arial"/>
          <w:b/>
          <w:sz w:val="24"/>
          <w:szCs w:val="24"/>
        </w:rPr>
      </w:pPr>
      <w:r w:rsidRPr="002333F6">
        <w:rPr>
          <w:rFonts w:ascii="Book Antiqua" w:hAnsi="Book Antiqua" w:cs="Arial"/>
          <w:b/>
          <w:sz w:val="24"/>
          <w:szCs w:val="24"/>
        </w:rPr>
        <w:t>para el 20</w:t>
      </w:r>
      <w:r>
        <w:rPr>
          <w:rFonts w:ascii="Book Antiqua" w:hAnsi="Book Antiqua" w:cs="Arial"/>
          <w:b/>
          <w:sz w:val="24"/>
          <w:szCs w:val="24"/>
        </w:rPr>
        <w:t>21</w:t>
      </w:r>
    </w:p>
    <w:p w14:paraId="750F10D2" w14:textId="52A5AFCB" w:rsidR="00676C4F" w:rsidRDefault="000702E9" w:rsidP="000702E9">
      <w:pPr>
        <w:jc w:val="center"/>
      </w:pPr>
      <w:r>
        <w:rPr>
          <w:noProof/>
        </w:rPr>
        <w:drawing>
          <wp:inline distT="0" distB="0" distL="0" distR="0" wp14:anchorId="3955D8F6" wp14:editId="72889470">
            <wp:extent cx="5060950" cy="2743200"/>
            <wp:effectExtent l="0" t="0" r="6350" b="0"/>
            <wp:docPr id="7" name="Gráfico 7">
              <a:extLst xmlns:a="http://schemas.openxmlformats.org/drawingml/2006/main">
                <a:ext uri="{FF2B5EF4-FFF2-40B4-BE49-F238E27FC236}">
                  <a16:creationId xmlns:a16="http://schemas.microsoft.com/office/drawing/2014/main" id="{CA731187-BE32-41FE-94D5-5C7DDD025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7DB550" w14:textId="105311EB" w:rsidR="00E72937" w:rsidRDefault="00E72937" w:rsidP="00E72937">
      <w:pPr>
        <w:jc w:val="both"/>
        <w:rPr>
          <w:rFonts w:ascii="Book Antiqua" w:hAnsi="Book Antiqua"/>
          <w:color w:val="000000" w:themeColor="text1"/>
          <w:sz w:val="24"/>
          <w:szCs w:val="24"/>
        </w:rPr>
      </w:pPr>
      <w:r>
        <w:rPr>
          <w:rFonts w:ascii="Book Antiqua" w:hAnsi="Book Antiqua" w:cs="Arial"/>
          <w:b/>
          <w:bCs/>
          <w:sz w:val="16"/>
          <w:szCs w:val="16"/>
        </w:rPr>
        <w:t xml:space="preserve">                    </w:t>
      </w: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9150D1">
        <w:rPr>
          <w:rFonts w:ascii="Book Antiqua" w:hAnsi="Book Antiqua" w:cs="Arial"/>
          <w:sz w:val="16"/>
          <w:szCs w:val="16"/>
        </w:rPr>
        <w:t>9</w:t>
      </w:r>
      <w:r w:rsidRPr="00B67D81">
        <w:rPr>
          <w:rFonts w:ascii="Book Antiqua" w:hAnsi="Book Antiqua" w:cs="Arial"/>
          <w:sz w:val="16"/>
          <w:szCs w:val="16"/>
        </w:rPr>
        <w:t xml:space="preserve"> de </w:t>
      </w:r>
      <w:r w:rsidR="009150D1">
        <w:rPr>
          <w:rFonts w:ascii="Book Antiqua" w:hAnsi="Book Antiqua" w:cs="Arial"/>
          <w:sz w:val="16"/>
          <w:szCs w:val="16"/>
        </w:rPr>
        <w:t>enero</w:t>
      </w:r>
      <w:r w:rsidRPr="00B67D81">
        <w:rPr>
          <w:rFonts w:ascii="Book Antiqua" w:hAnsi="Book Antiqua" w:cs="Arial"/>
          <w:sz w:val="16"/>
          <w:szCs w:val="16"/>
        </w:rPr>
        <w:t xml:space="preserve"> del 2022.</w:t>
      </w:r>
    </w:p>
    <w:p w14:paraId="47B1C98C" w14:textId="77777777" w:rsidR="0096149F" w:rsidRDefault="0096149F" w:rsidP="00676C4F"/>
    <w:p w14:paraId="28B50021" w14:textId="3575D5D2" w:rsidR="00822BDF" w:rsidRPr="002333F6" w:rsidRDefault="00AF49BE" w:rsidP="00822BDF">
      <w:pPr>
        <w:spacing w:after="0"/>
        <w:jc w:val="both"/>
        <w:rPr>
          <w:rFonts w:ascii="Book Antiqua" w:hAnsi="Book Antiqua" w:cs="Arial"/>
          <w:sz w:val="24"/>
          <w:szCs w:val="24"/>
        </w:rPr>
      </w:pPr>
      <w:r>
        <w:rPr>
          <w:rFonts w:ascii="Book Antiqua" w:hAnsi="Book Antiqua" w:cs="Arial"/>
          <w:sz w:val="24"/>
          <w:szCs w:val="24"/>
        </w:rPr>
        <w:t>En</w:t>
      </w:r>
      <w:r w:rsidR="00822BDF" w:rsidRPr="002333F6">
        <w:rPr>
          <w:rFonts w:ascii="Book Antiqua" w:hAnsi="Book Antiqua" w:cs="Arial"/>
          <w:sz w:val="24"/>
          <w:szCs w:val="24"/>
        </w:rPr>
        <w:t xml:space="preserve"> promedio</w:t>
      </w:r>
      <w:r>
        <w:rPr>
          <w:rFonts w:ascii="Book Antiqua" w:hAnsi="Book Antiqua" w:cs="Arial"/>
          <w:sz w:val="24"/>
          <w:szCs w:val="24"/>
        </w:rPr>
        <w:t xml:space="preserve">, los </w:t>
      </w:r>
      <w:r w:rsidR="00822BDF" w:rsidRPr="002333F6">
        <w:rPr>
          <w:rFonts w:ascii="Book Antiqua" w:hAnsi="Book Antiqua" w:cs="Arial"/>
          <w:sz w:val="24"/>
          <w:szCs w:val="24"/>
        </w:rPr>
        <w:t>temas estratégicos</w:t>
      </w:r>
      <w:r>
        <w:rPr>
          <w:rFonts w:ascii="Book Antiqua" w:hAnsi="Book Antiqua" w:cs="Arial"/>
          <w:sz w:val="24"/>
          <w:szCs w:val="24"/>
        </w:rPr>
        <w:t xml:space="preserve"> alcanzaron un </w:t>
      </w:r>
      <w:r w:rsidR="00822BDF" w:rsidRPr="002333F6">
        <w:rPr>
          <w:rFonts w:ascii="Book Antiqua" w:hAnsi="Book Antiqua" w:cs="Arial"/>
          <w:sz w:val="24"/>
          <w:szCs w:val="24"/>
        </w:rPr>
        <w:t>9</w:t>
      </w:r>
      <w:r w:rsidR="00126913">
        <w:rPr>
          <w:rFonts w:ascii="Book Antiqua" w:hAnsi="Book Antiqua" w:cs="Arial"/>
          <w:sz w:val="24"/>
          <w:szCs w:val="24"/>
        </w:rPr>
        <w:t>7</w:t>
      </w:r>
      <w:r w:rsidR="00822BDF">
        <w:rPr>
          <w:rFonts w:ascii="Book Antiqua" w:hAnsi="Book Antiqua" w:cs="Arial"/>
          <w:sz w:val="24"/>
          <w:szCs w:val="24"/>
        </w:rPr>
        <w:t>,</w:t>
      </w:r>
      <w:r w:rsidR="00126913">
        <w:rPr>
          <w:rFonts w:ascii="Book Antiqua" w:hAnsi="Book Antiqua" w:cs="Arial"/>
          <w:sz w:val="24"/>
          <w:szCs w:val="24"/>
        </w:rPr>
        <w:t>40</w:t>
      </w:r>
      <w:r w:rsidR="00822BDF" w:rsidRPr="002333F6">
        <w:rPr>
          <w:rFonts w:ascii="Book Antiqua" w:hAnsi="Book Antiqua" w:cs="Arial"/>
          <w:sz w:val="24"/>
          <w:szCs w:val="24"/>
        </w:rPr>
        <w:t xml:space="preserve">% </w:t>
      </w:r>
      <w:r>
        <w:rPr>
          <w:rFonts w:ascii="Book Antiqua" w:hAnsi="Book Antiqua" w:cs="Arial"/>
          <w:sz w:val="24"/>
          <w:szCs w:val="24"/>
        </w:rPr>
        <w:t xml:space="preserve">de avance </w:t>
      </w:r>
      <w:r w:rsidR="00822BDF" w:rsidRPr="002333F6">
        <w:rPr>
          <w:rFonts w:ascii="Book Antiqua" w:hAnsi="Book Antiqua" w:cs="Arial"/>
          <w:sz w:val="24"/>
          <w:szCs w:val="24"/>
        </w:rPr>
        <w:t>para el 20</w:t>
      </w:r>
      <w:r w:rsidR="00822BDF">
        <w:rPr>
          <w:rFonts w:ascii="Book Antiqua" w:hAnsi="Book Antiqua" w:cs="Arial"/>
          <w:sz w:val="24"/>
          <w:szCs w:val="24"/>
        </w:rPr>
        <w:t>2</w:t>
      </w:r>
      <w:r w:rsidR="00126913">
        <w:rPr>
          <w:rFonts w:ascii="Book Antiqua" w:hAnsi="Book Antiqua" w:cs="Arial"/>
          <w:sz w:val="24"/>
          <w:szCs w:val="24"/>
        </w:rPr>
        <w:t>1</w:t>
      </w:r>
      <w:r w:rsidR="00822BDF" w:rsidRPr="002333F6">
        <w:rPr>
          <w:rFonts w:ascii="Book Antiqua" w:hAnsi="Book Antiqua" w:cs="Arial"/>
          <w:sz w:val="24"/>
          <w:szCs w:val="24"/>
        </w:rPr>
        <w:t xml:space="preserve">. </w:t>
      </w:r>
      <w:r w:rsidRPr="002333F6">
        <w:rPr>
          <w:rFonts w:ascii="Book Antiqua" w:hAnsi="Book Antiqua" w:cs="Arial"/>
          <w:sz w:val="24"/>
          <w:szCs w:val="24"/>
        </w:rPr>
        <w:t xml:space="preserve">Del gráfico anterior </w:t>
      </w:r>
      <w:r w:rsidR="00822BDF" w:rsidRPr="002333F6">
        <w:rPr>
          <w:rFonts w:ascii="Book Antiqua" w:hAnsi="Book Antiqua" w:cs="Arial"/>
          <w:sz w:val="24"/>
          <w:szCs w:val="24"/>
        </w:rPr>
        <w:t>se aprecia</w:t>
      </w:r>
      <w:r>
        <w:rPr>
          <w:rFonts w:ascii="Book Antiqua" w:hAnsi="Book Antiqua" w:cs="Arial"/>
          <w:sz w:val="24"/>
          <w:szCs w:val="24"/>
        </w:rPr>
        <w:t xml:space="preserve"> que </w:t>
      </w:r>
      <w:r w:rsidR="00822BDF" w:rsidRPr="002333F6">
        <w:rPr>
          <w:rFonts w:ascii="Book Antiqua" w:hAnsi="Book Antiqua" w:cs="Arial"/>
          <w:sz w:val="24"/>
          <w:szCs w:val="24"/>
        </w:rPr>
        <w:t xml:space="preserve">los temas que registran un mayor cumplimiento de metas son </w:t>
      </w:r>
      <w:r w:rsidR="00126913" w:rsidRPr="002333F6">
        <w:rPr>
          <w:rFonts w:ascii="Book Antiqua" w:hAnsi="Book Antiqua" w:cs="Arial"/>
          <w:sz w:val="24"/>
          <w:szCs w:val="24"/>
        </w:rPr>
        <w:t>“</w:t>
      </w:r>
      <w:r w:rsidR="00126913">
        <w:rPr>
          <w:rFonts w:ascii="Book Antiqua" w:hAnsi="Book Antiqua" w:cs="Arial"/>
          <w:sz w:val="24"/>
          <w:szCs w:val="24"/>
        </w:rPr>
        <w:t>Gestión del Persona</w:t>
      </w:r>
      <w:r w:rsidR="00126913" w:rsidRPr="002333F6">
        <w:rPr>
          <w:rFonts w:ascii="Book Antiqua" w:hAnsi="Book Antiqua" w:cs="Arial"/>
          <w:sz w:val="24"/>
          <w:szCs w:val="24"/>
        </w:rPr>
        <w:t>l”</w:t>
      </w:r>
      <w:r w:rsidR="00126913">
        <w:rPr>
          <w:rFonts w:ascii="Book Antiqua" w:hAnsi="Book Antiqua" w:cs="Arial"/>
          <w:sz w:val="24"/>
          <w:szCs w:val="24"/>
        </w:rPr>
        <w:t>,</w:t>
      </w:r>
      <w:r w:rsidR="00F00A0A">
        <w:rPr>
          <w:rFonts w:ascii="Book Antiqua" w:hAnsi="Book Antiqua" w:cs="Arial"/>
          <w:sz w:val="24"/>
          <w:szCs w:val="24"/>
        </w:rPr>
        <w:t xml:space="preserve"> </w:t>
      </w:r>
      <w:r w:rsidR="00822BDF" w:rsidRPr="002333F6">
        <w:rPr>
          <w:rFonts w:ascii="Book Antiqua" w:hAnsi="Book Antiqua" w:cs="Arial"/>
          <w:sz w:val="24"/>
          <w:szCs w:val="24"/>
        </w:rPr>
        <w:t>“Planificación Institucional”</w:t>
      </w:r>
      <w:r w:rsidR="00F00A0A">
        <w:rPr>
          <w:rFonts w:ascii="Book Antiqua" w:hAnsi="Book Antiqua" w:cs="Arial"/>
          <w:sz w:val="24"/>
          <w:szCs w:val="24"/>
        </w:rPr>
        <w:t xml:space="preserve"> y</w:t>
      </w:r>
      <w:r w:rsidR="00822BDF">
        <w:rPr>
          <w:rFonts w:ascii="Book Antiqua" w:hAnsi="Book Antiqua" w:cs="Arial"/>
          <w:sz w:val="24"/>
          <w:szCs w:val="24"/>
        </w:rPr>
        <w:t xml:space="preserve"> </w:t>
      </w:r>
      <w:r w:rsidR="00822BDF" w:rsidRPr="002333F6">
        <w:rPr>
          <w:rFonts w:ascii="Book Antiqua" w:hAnsi="Book Antiqua" w:cs="Arial"/>
          <w:sz w:val="24"/>
          <w:szCs w:val="24"/>
        </w:rPr>
        <w:t xml:space="preserve">“Confianza y probidad en la Justicia” y </w:t>
      </w:r>
      <w:r w:rsidR="002202DF">
        <w:rPr>
          <w:rFonts w:ascii="Book Antiqua" w:hAnsi="Book Antiqua" w:cs="Arial"/>
          <w:sz w:val="24"/>
          <w:szCs w:val="24"/>
        </w:rPr>
        <w:t>e</w:t>
      </w:r>
      <w:r w:rsidR="00822BDF" w:rsidRPr="002333F6">
        <w:rPr>
          <w:rFonts w:ascii="Book Antiqua" w:hAnsi="Book Antiqua" w:cs="Arial"/>
          <w:sz w:val="24"/>
          <w:szCs w:val="24"/>
        </w:rPr>
        <w:t>n el caso de</w:t>
      </w:r>
      <w:r w:rsidR="005E48DE">
        <w:rPr>
          <w:rFonts w:ascii="Book Antiqua" w:hAnsi="Book Antiqua" w:cs="Arial"/>
          <w:sz w:val="24"/>
          <w:szCs w:val="24"/>
        </w:rPr>
        <w:t>l</w:t>
      </w:r>
      <w:r w:rsidR="00822BDF">
        <w:rPr>
          <w:rFonts w:ascii="Book Antiqua" w:hAnsi="Book Antiqua" w:cs="Arial"/>
          <w:sz w:val="24"/>
          <w:szCs w:val="24"/>
        </w:rPr>
        <w:t xml:space="preserve"> </w:t>
      </w:r>
      <w:r w:rsidR="00822BDF" w:rsidRPr="002333F6">
        <w:rPr>
          <w:rFonts w:ascii="Book Antiqua" w:hAnsi="Book Antiqua" w:cs="Arial"/>
          <w:sz w:val="24"/>
          <w:szCs w:val="24"/>
        </w:rPr>
        <w:t>tema</w:t>
      </w:r>
      <w:r w:rsidR="00822BDF">
        <w:rPr>
          <w:rFonts w:ascii="Book Antiqua" w:hAnsi="Book Antiqua" w:cs="Arial"/>
          <w:sz w:val="24"/>
          <w:szCs w:val="24"/>
        </w:rPr>
        <w:t xml:space="preserve"> “Optimización e innovación de los servicios judiciales” </w:t>
      </w:r>
      <w:r w:rsidR="00822BDF" w:rsidRPr="002333F6">
        <w:rPr>
          <w:rFonts w:ascii="Book Antiqua" w:hAnsi="Book Antiqua" w:cs="Arial"/>
          <w:sz w:val="24"/>
          <w:szCs w:val="24"/>
        </w:rPr>
        <w:t xml:space="preserve">que si bien es cierto no registra un nivel de cumplimiento bajo, conviene realizar un mayor seguimiento a las metas operativas por parte de los Centros de Responsabilidad en las cuales se tenga un grado de compromiso con este </w:t>
      </w:r>
      <w:r w:rsidR="00822BDF" w:rsidRPr="002333F6">
        <w:rPr>
          <w:rFonts w:ascii="Book Antiqua" w:hAnsi="Book Antiqua" w:cs="Arial"/>
          <w:sz w:val="24"/>
          <w:szCs w:val="24"/>
        </w:rPr>
        <w:lastRenderedPageBreak/>
        <w:t xml:space="preserve">tema, que tiene especial relevancia debido a que se relaciona directamente con la misión que tiene la </w:t>
      </w:r>
      <w:r w:rsidR="00822BDF" w:rsidRPr="000004E5">
        <w:rPr>
          <w:rFonts w:ascii="Book Antiqua" w:hAnsi="Book Antiqua" w:cs="Arial"/>
          <w:sz w:val="24"/>
          <w:szCs w:val="24"/>
        </w:rPr>
        <w:t>institución</w:t>
      </w:r>
      <w:r w:rsidR="000004E5" w:rsidRPr="00460266">
        <w:rPr>
          <w:rFonts w:ascii="Book Antiqua" w:hAnsi="Book Antiqua" w:cs="Arial"/>
          <w:sz w:val="24"/>
          <w:szCs w:val="24"/>
        </w:rPr>
        <w:t>.</w:t>
      </w:r>
    </w:p>
    <w:p w14:paraId="42D2BCB1" w14:textId="77777777" w:rsidR="00822BDF" w:rsidRPr="002333F6" w:rsidRDefault="00822BDF" w:rsidP="00822BDF">
      <w:pPr>
        <w:spacing w:after="0"/>
        <w:jc w:val="both"/>
        <w:rPr>
          <w:rFonts w:ascii="Book Antiqua" w:hAnsi="Book Antiqua" w:cs="Arial"/>
          <w:sz w:val="24"/>
          <w:szCs w:val="24"/>
        </w:rPr>
      </w:pPr>
    </w:p>
    <w:p w14:paraId="299DAFD0" w14:textId="18A6B197" w:rsidR="00822BDF" w:rsidRPr="002333F6" w:rsidRDefault="00822BDF" w:rsidP="00822BDF">
      <w:pPr>
        <w:spacing w:after="0"/>
        <w:jc w:val="both"/>
        <w:rPr>
          <w:rFonts w:ascii="Book Antiqua" w:hAnsi="Book Antiqua" w:cs="Arial"/>
          <w:sz w:val="24"/>
          <w:szCs w:val="24"/>
        </w:rPr>
      </w:pPr>
      <w:r w:rsidRPr="002333F6">
        <w:rPr>
          <w:rFonts w:ascii="Book Antiqua" w:hAnsi="Book Antiqua" w:cs="Arial"/>
          <w:sz w:val="24"/>
          <w:szCs w:val="24"/>
        </w:rPr>
        <w:t xml:space="preserve">Con respecto al tema de Resolución Oportuna de Conflictos, si bien es el tema estratégico que menor avance reporta en su cumplimiento, se debe principalmente a que es el tema estratégico con mayor cantidad de metas (ya sean vinculadas al PEI o creadas por iniciativa de las oficinas) esto es un aspecto positivo, pero a la vez, demanda un mayor cumplimiento y atención de las oficinas para lograr el cumplimiento a lo largo del año.  Se formularon </w:t>
      </w:r>
      <w:r>
        <w:rPr>
          <w:rFonts w:ascii="Book Antiqua" w:hAnsi="Book Antiqua" w:cs="Arial"/>
          <w:sz w:val="24"/>
          <w:szCs w:val="24"/>
        </w:rPr>
        <w:t>2</w:t>
      </w:r>
      <w:r w:rsidR="00186570">
        <w:rPr>
          <w:rFonts w:ascii="Book Antiqua" w:hAnsi="Book Antiqua" w:cs="Arial"/>
          <w:sz w:val="24"/>
          <w:szCs w:val="24"/>
        </w:rPr>
        <w:t>347</w:t>
      </w:r>
      <w:r w:rsidRPr="002333F6">
        <w:rPr>
          <w:rFonts w:ascii="Book Antiqua" w:hAnsi="Book Antiqua" w:cs="Arial"/>
          <w:sz w:val="24"/>
          <w:szCs w:val="24"/>
        </w:rPr>
        <w:t xml:space="preserve"> metas en este tema del total de las </w:t>
      </w:r>
      <w:r w:rsidR="00186570">
        <w:rPr>
          <w:rFonts w:ascii="Book Antiqua" w:hAnsi="Book Antiqua" w:cs="Arial"/>
          <w:sz w:val="24"/>
          <w:szCs w:val="24"/>
        </w:rPr>
        <w:t>6738</w:t>
      </w:r>
      <w:r w:rsidRPr="002333F6">
        <w:rPr>
          <w:rFonts w:ascii="Book Antiqua" w:hAnsi="Book Antiqua" w:cs="Arial"/>
          <w:sz w:val="24"/>
          <w:szCs w:val="24"/>
        </w:rPr>
        <w:t xml:space="preserve"> metas formuladas, lo que representa un </w:t>
      </w:r>
      <w:r w:rsidR="00D52CE0">
        <w:rPr>
          <w:rFonts w:ascii="Book Antiqua" w:hAnsi="Book Antiqua" w:cs="Arial"/>
          <w:sz w:val="24"/>
          <w:szCs w:val="24"/>
        </w:rPr>
        <w:t>35</w:t>
      </w:r>
      <w:r w:rsidRPr="002333F6">
        <w:rPr>
          <w:rFonts w:ascii="Book Antiqua" w:hAnsi="Book Antiqua" w:cs="Arial"/>
          <w:sz w:val="24"/>
          <w:szCs w:val="24"/>
        </w:rPr>
        <w:t>% del total de las metas vinculadas a este tema tan importante, esto refleja la necesidad de priorizar y atender las metas vinculadas al tema de Resolución Oportuna de Conflictos.</w:t>
      </w:r>
    </w:p>
    <w:p w14:paraId="19C80002" w14:textId="77777777" w:rsidR="00822BDF" w:rsidRDefault="00822BDF" w:rsidP="00676C4F"/>
    <w:p w14:paraId="6CDF0543" w14:textId="31C9B071" w:rsidR="00BE25C1" w:rsidRDefault="009E649F"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t xml:space="preserve"> </w:t>
      </w:r>
      <w:r w:rsidR="006F290E" w:rsidRPr="009E649F">
        <w:rPr>
          <w:rFonts w:ascii="Book Antiqua" w:hAnsi="Book Antiqua"/>
          <w:i w:val="0"/>
          <w:iCs w:val="0"/>
          <w:color w:val="auto"/>
          <w:sz w:val="24"/>
          <w:szCs w:val="24"/>
        </w:rPr>
        <w:t xml:space="preserve">Estado de las metas </w:t>
      </w:r>
      <w:r w:rsidR="00AC74BC">
        <w:rPr>
          <w:rFonts w:ascii="Book Antiqua" w:hAnsi="Book Antiqua"/>
          <w:i w:val="0"/>
          <w:iCs w:val="0"/>
          <w:color w:val="auto"/>
          <w:sz w:val="24"/>
          <w:szCs w:val="24"/>
        </w:rPr>
        <w:t xml:space="preserve">del </w:t>
      </w:r>
      <w:r w:rsidR="006F290E" w:rsidRPr="009E649F">
        <w:rPr>
          <w:rFonts w:ascii="Book Antiqua" w:hAnsi="Book Antiqua"/>
          <w:i w:val="0"/>
          <w:iCs w:val="0"/>
          <w:color w:val="auto"/>
          <w:sz w:val="24"/>
          <w:szCs w:val="24"/>
        </w:rPr>
        <w:t>P</w:t>
      </w:r>
      <w:r w:rsidR="00AC74BC">
        <w:rPr>
          <w:rFonts w:ascii="Book Antiqua" w:hAnsi="Book Antiqua"/>
          <w:i w:val="0"/>
          <w:iCs w:val="0"/>
          <w:color w:val="auto"/>
          <w:sz w:val="24"/>
          <w:szCs w:val="24"/>
        </w:rPr>
        <w:t xml:space="preserve">lan </w:t>
      </w:r>
      <w:r w:rsidR="006F290E" w:rsidRPr="009E649F">
        <w:rPr>
          <w:rFonts w:ascii="Book Antiqua" w:hAnsi="Book Antiqua"/>
          <w:i w:val="0"/>
          <w:iCs w:val="0"/>
          <w:color w:val="auto"/>
          <w:sz w:val="24"/>
          <w:szCs w:val="24"/>
        </w:rPr>
        <w:t>A</w:t>
      </w:r>
      <w:r w:rsidR="00AC74BC">
        <w:rPr>
          <w:rFonts w:ascii="Book Antiqua" w:hAnsi="Book Antiqua"/>
          <w:i w:val="0"/>
          <w:iCs w:val="0"/>
          <w:color w:val="auto"/>
          <w:sz w:val="24"/>
          <w:szCs w:val="24"/>
        </w:rPr>
        <w:t xml:space="preserve">nual </w:t>
      </w:r>
      <w:r w:rsidR="006F290E" w:rsidRPr="009E649F">
        <w:rPr>
          <w:rFonts w:ascii="Book Antiqua" w:hAnsi="Book Antiqua"/>
          <w:i w:val="0"/>
          <w:iCs w:val="0"/>
          <w:color w:val="auto"/>
          <w:sz w:val="24"/>
          <w:szCs w:val="24"/>
        </w:rPr>
        <w:t>O</w:t>
      </w:r>
      <w:r w:rsidR="00AC74BC">
        <w:rPr>
          <w:rFonts w:ascii="Book Antiqua" w:hAnsi="Book Antiqua"/>
          <w:i w:val="0"/>
          <w:iCs w:val="0"/>
          <w:color w:val="auto"/>
          <w:sz w:val="24"/>
          <w:szCs w:val="24"/>
        </w:rPr>
        <w:t>perativo</w:t>
      </w:r>
      <w:r w:rsidR="006F290E" w:rsidRPr="009E649F">
        <w:rPr>
          <w:rFonts w:ascii="Book Antiqua" w:hAnsi="Book Antiqua"/>
          <w:i w:val="0"/>
          <w:iCs w:val="0"/>
          <w:color w:val="auto"/>
          <w:sz w:val="24"/>
          <w:szCs w:val="24"/>
        </w:rPr>
        <w:t xml:space="preserve"> para el 2021. </w:t>
      </w:r>
    </w:p>
    <w:p w14:paraId="36D26956" w14:textId="77777777" w:rsidR="009E649F" w:rsidRDefault="009E649F" w:rsidP="009E649F"/>
    <w:p w14:paraId="7FC6AC93" w14:textId="77777777" w:rsidR="00060FF7" w:rsidRPr="002333F6" w:rsidRDefault="00060FF7" w:rsidP="00060FF7">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De seguido, se muestra el porcentaje de distribución de los estados de las metas que al corte de la evaluación fueron reportados por las oficinas y despachos.</w:t>
      </w:r>
    </w:p>
    <w:p w14:paraId="51C51B8B" w14:textId="77777777" w:rsidR="00223386" w:rsidRPr="002333F6" w:rsidRDefault="00223386" w:rsidP="00060FF7">
      <w:pPr>
        <w:pStyle w:val="Textoindependiente2"/>
        <w:spacing w:after="0" w:line="240" w:lineRule="auto"/>
        <w:jc w:val="both"/>
        <w:rPr>
          <w:rFonts w:ascii="Book Antiqua" w:eastAsiaTheme="minorEastAsia" w:hAnsi="Book Antiqua" w:cs="Arial"/>
          <w:sz w:val="24"/>
          <w:szCs w:val="24"/>
          <w:lang w:eastAsia="zh-CN"/>
        </w:rPr>
      </w:pPr>
    </w:p>
    <w:p w14:paraId="7C2EB3F5" w14:textId="108F883D" w:rsidR="009E649F" w:rsidRDefault="00AC74BC">
      <w:pPr>
        <w:pStyle w:val="Descripcin"/>
      </w:pPr>
      <w:r>
        <w:t xml:space="preserve">Gráfico </w:t>
      </w:r>
      <w:r w:rsidR="00C14455">
        <w:fldChar w:fldCharType="begin"/>
      </w:r>
      <w:r w:rsidR="00C14455">
        <w:instrText xml:space="preserve"> SEQ Gráfico \* ARABIC </w:instrText>
      </w:r>
      <w:r w:rsidR="00C14455">
        <w:fldChar w:fldCharType="separate"/>
      </w:r>
      <w:r w:rsidR="00625C48">
        <w:rPr>
          <w:noProof/>
        </w:rPr>
        <w:t>7</w:t>
      </w:r>
      <w:r w:rsidR="00C14455">
        <w:rPr>
          <w:noProof/>
        </w:rPr>
        <w:fldChar w:fldCharType="end"/>
      </w:r>
    </w:p>
    <w:p w14:paraId="1158D3C1" w14:textId="0498A93E" w:rsidR="00AC74BC" w:rsidRDefault="00AC74BC" w:rsidP="00AC74BC">
      <w:pPr>
        <w:pStyle w:val="Textoindependiente2"/>
        <w:spacing w:after="0" w:line="240" w:lineRule="auto"/>
        <w:jc w:val="center"/>
        <w:rPr>
          <w:rFonts w:ascii="Book Antiqua" w:eastAsiaTheme="minorEastAsia" w:hAnsi="Book Antiqua" w:cs="Arial"/>
          <w:b/>
          <w:bCs/>
          <w:sz w:val="24"/>
          <w:szCs w:val="24"/>
          <w:lang w:eastAsia="zh-CN"/>
        </w:rPr>
      </w:pPr>
      <w:r w:rsidRPr="002333F6">
        <w:rPr>
          <w:rFonts w:ascii="Book Antiqua" w:eastAsiaTheme="minorEastAsia" w:hAnsi="Book Antiqua" w:cs="Arial"/>
          <w:b/>
          <w:bCs/>
          <w:sz w:val="24"/>
          <w:szCs w:val="24"/>
          <w:lang w:eastAsia="zh-CN"/>
        </w:rPr>
        <w:t>Estado de las metas en el PAO al 20</w:t>
      </w:r>
      <w:r>
        <w:rPr>
          <w:rFonts w:ascii="Book Antiqua" w:eastAsiaTheme="minorEastAsia" w:hAnsi="Book Antiqua" w:cs="Arial"/>
          <w:b/>
          <w:bCs/>
          <w:sz w:val="24"/>
          <w:szCs w:val="24"/>
          <w:lang w:eastAsia="zh-CN"/>
        </w:rPr>
        <w:t>21</w:t>
      </w:r>
    </w:p>
    <w:p w14:paraId="6521F96B" w14:textId="7D3FF0CB" w:rsidR="00060FF7" w:rsidRPr="009E649F" w:rsidRDefault="0064511B" w:rsidP="00AC74BC">
      <w:pPr>
        <w:jc w:val="center"/>
      </w:pPr>
      <w:r>
        <w:rPr>
          <w:noProof/>
        </w:rPr>
        <w:drawing>
          <wp:inline distT="0" distB="0" distL="0" distR="0" wp14:anchorId="41C80B40" wp14:editId="612C6D6E">
            <wp:extent cx="3900376" cy="2554114"/>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2303" cy="2555376"/>
                    </a:xfrm>
                    <a:prstGeom prst="rect">
                      <a:avLst/>
                    </a:prstGeom>
                    <a:noFill/>
                  </pic:spPr>
                </pic:pic>
              </a:graphicData>
            </a:graphic>
          </wp:inline>
        </w:drawing>
      </w:r>
    </w:p>
    <w:p w14:paraId="7E5E04F9" w14:textId="36AD2E8A" w:rsidR="00D14927" w:rsidRDefault="00600114" w:rsidP="00D14927">
      <w:pPr>
        <w:rPr>
          <w:rFonts w:ascii="Book Antiqua" w:hAnsi="Book Antiqua" w:cs="Arial"/>
          <w:sz w:val="16"/>
          <w:szCs w:val="16"/>
        </w:rPr>
      </w:pPr>
      <w:r>
        <w:rPr>
          <w:rFonts w:ascii="Book Antiqua" w:hAnsi="Book Antiqua" w:cs="Arial"/>
          <w:b/>
          <w:bCs/>
          <w:sz w:val="16"/>
          <w:szCs w:val="16"/>
        </w:rPr>
        <w:t xml:space="preserve">     </w:t>
      </w:r>
      <w:r w:rsidRPr="00B67D81">
        <w:rPr>
          <w:rFonts w:ascii="Book Antiqua" w:hAnsi="Book Antiqua" w:cs="Arial"/>
          <w:b/>
          <w:bCs/>
          <w:sz w:val="16"/>
          <w:szCs w:val="16"/>
        </w:rPr>
        <w:t>Fuente:</w:t>
      </w:r>
      <w:r w:rsidRPr="00B67D81">
        <w:rPr>
          <w:rFonts w:ascii="Book Antiqua" w:hAnsi="Book Antiqua" w:cs="Arial"/>
          <w:sz w:val="16"/>
          <w:szCs w:val="16"/>
        </w:rPr>
        <w:t xml:space="preserve"> Sistema PAO </w:t>
      </w:r>
      <w:r>
        <w:rPr>
          <w:rFonts w:ascii="Book Antiqua" w:hAnsi="Book Antiqua" w:cs="Arial"/>
          <w:sz w:val="16"/>
          <w:szCs w:val="16"/>
        </w:rPr>
        <w:t xml:space="preserve">con corte </w:t>
      </w:r>
      <w:r w:rsidRPr="00B67D81">
        <w:rPr>
          <w:rFonts w:ascii="Book Antiqua" w:hAnsi="Book Antiqua" w:cs="Arial"/>
          <w:sz w:val="16"/>
          <w:szCs w:val="16"/>
        </w:rPr>
        <w:t>al 1</w:t>
      </w:r>
      <w:r w:rsidR="00941A9C">
        <w:rPr>
          <w:rFonts w:ascii="Book Antiqua" w:hAnsi="Book Antiqua" w:cs="Arial"/>
          <w:sz w:val="16"/>
          <w:szCs w:val="16"/>
        </w:rPr>
        <w:t>9</w:t>
      </w:r>
      <w:r w:rsidRPr="00B67D81">
        <w:rPr>
          <w:rFonts w:ascii="Book Antiqua" w:hAnsi="Book Antiqua" w:cs="Arial"/>
          <w:sz w:val="16"/>
          <w:szCs w:val="16"/>
        </w:rPr>
        <w:t xml:space="preserve"> de </w:t>
      </w:r>
      <w:r w:rsidR="00941A9C">
        <w:rPr>
          <w:rFonts w:ascii="Book Antiqua" w:hAnsi="Book Antiqua" w:cs="Arial"/>
          <w:sz w:val="16"/>
          <w:szCs w:val="16"/>
        </w:rPr>
        <w:t>enero</w:t>
      </w:r>
      <w:r w:rsidRPr="00B67D81">
        <w:rPr>
          <w:rFonts w:ascii="Book Antiqua" w:hAnsi="Book Antiqua" w:cs="Arial"/>
          <w:sz w:val="16"/>
          <w:szCs w:val="16"/>
        </w:rPr>
        <w:t xml:space="preserve"> del 2022.</w:t>
      </w:r>
    </w:p>
    <w:p w14:paraId="3D92C00F" w14:textId="77777777" w:rsidR="00BC066C" w:rsidRDefault="00BC066C" w:rsidP="00AC19D4">
      <w:pPr>
        <w:pStyle w:val="Textoindependiente2"/>
        <w:spacing w:after="0" w:line="276" w:lineRule="auto"/>
        <w:jc w:val="both"/>
        <w:rPr>
          <w:rFonts w:ascii="Book Antiqua" w:eastAsiaTheme="minorEastAsia" w:hAnsi="Book Antiqua" w:cs="Arial"/>
          <w:sz w:val="24"/>
          <w:szCs w:val="24"/>
          <w:lang w:eastAsia="zh-CN"/>
        </w:rPr>
      </w:pPr>
    </w:p>
    <w:p w14:paraId="44306AA1" w14:textId="28D63A99" w:rsidR="00AC19D4" w:rsidRDefault="00174A20" w:rsidP="00AC19D4">
      <w:pPr>
        <w:pStyle w:val="Textoindependiente2"/>
        <w:spacing w:after="0" w:line="276" w:lineRule="auto"/>
        <w:jc w:val="both"/>
        <w:rPr>
          <w:rFonts w:ascii="Book Antiqua" w:eastAsiaTheme="minorEastAsia" w:hAnsi="Book Antiqua" w:cs="Arial"/>
          <w:sz w:val="24"/>
          <w:szCs w:val="24"/>
          <w:lang w:eastAsia="zh-CN"/>
        </w:rPr>
      </w:pPr>
      <w:r w:rsidRPr="00B80BAA">
        <w:rPr>
          <w:rFonts w:ascii="Book Antiqua" w:eastAsiaTheme="minorEastAsia" w:hAnsi="Book Antiqua" w:cs="Arial"/>
          <w:sz w:val="24"/>
          <w:szCs w:val="24"/>
          <w:lang w:eastAsia="zh-CN"/>
        </w:rPr>
        <w:lastRenderedPageBreak/>
        <w:t xml:space="preserve">Del </w:t>
      </w:r>
      <w:r w:rsidR="00972181" w:rsidRPr="00B80BAA">
        <w:rPr>
          <w:rFonts w:ascii="Book Antiqua" w:eastAsiaTheme="minorEastAsia" w:hAnsi="Book Antiqua" w:cs="Arial"/>
          <w:sz w:val="24"/>
          <w:szCs w:val="24"/>
          <w:lang w:eastAsia="zh-CN"/>
        </w:rPr>
        <w:t xml:space="preserve">gráfico </w:t>
      </w:r>
      <w:r w:rsidRPr="00B80BAA">
        <w:rPr>
          <w:rFonts w:ascii="Book Antiqua" w:eastAsiaTheme="minorEastAsia" w:hAnsi="Book Antiqua" w:cs="Arial"/>
          <w:sz w:val="24"/>
          <w:szCs w:val="24"/>
          <w:lang w:eastAsia="zh-CN"/>
        </w:rPr>
        <w:t xml:space="preserve">anterior </w:t>
      </w:r>
      <w:r w:rsidR="00625C48">
        <w:rPr>
          <w:rFonts w:ascii="Book Antiqua" w:eastAsiaTheme="minorEastAsia" w:hAnsi="Book Antiqua" w:cs="Arial"/>
          <w:sz w:val="24"/>
          <w:szCs w:val="24"/>
          <w:lang w:eastAsia="zh-CN"/>
        </w:rPr>
        <w:t>se puede</w:t>
      </w:r>
      <w:r w:rsidRPr="00B80BAA">
        <w:rPr>
          <w:rFonts w:ascii="Book Antiqua" w:eastAsiaTheme="minorEastAsia" w:hAnsi="Book Antiqua" w:cs="Arial"/>
          <w:sz w:val="24"/>
          <w:szCs w:val="24"/>
          <w:lang w:eastAsia="zh-CN"/>
        </w:rPr>
        <w:t xml:space="preserve"> indicar que hay </w:t>
      </w:r>
      <w:r w:rsidR="003D60C5" w:rsidRPr="00B80BAA">
        <w:rPr>
          <w:rFonts w:ascii="Book Antiqua" w:eastAsiaTheme="minorEastAsia" w:hAnsi="Book Antiqua" w:cs="Arial"/>
          <w:sz w:val="24"/>
          <w:szCs w:val="24"/>
          <w:lang w:eastAsia="zh-CN"/>
        </w:rPr>
        <w:t>87,</w:t>
      </w:r>
      <w:r w:rsidR="009D0E15" w:rsidRPr="00B80BAA">
        <w:rPr>
          <w:rFonts w:ascii="Book Antiqua" w:eastAsiaTheme="minorEastAsia" w:hAnsi="Book Antiqua" w:cs="Arial"/>
          <w:sz w:val="24"/>
          <w:szCs w:val="24"/>
          <w:lang w:eastAsia="zh-CN"/>
        </w:rPr>
        <w:t>75</w:t>
      </w:r>
      <w:r w:rsidRPr="00B80BAA">
        <w:rPr>
          <w:rFonts w:ascii="Book Antiqua" w:eastAsiaTheme="minorEastAsia" w:hAnsi="Book Antiqua" w:cs="Arial"/>
          <w:sz w:val="24"/>
          <w:szCs w:val="24"/>
          <w:lang w:eastAsia="zh-CN"/>
        </w:rPr>
        <w:t>% de las metas formuladas (</w:t>
      </w:r>
      <w:r w:rsidR="00C47B38" w:rsidRPr="00B80BAA">
        <w:rPr>
          <w:rFonts w:ascii="Book Antiqua" w:eastAsiaTheme="minorEastAsia" w:hAnsi="Book Antiqua" w:cs="Arial"/>
          <w:sz w:val="24"/>
          <w:szCs w:val="24"/>
          <w:lang w:eastAsia="zh-CN"/>
        </w:rPr>
        <w:t>5911</w:t>
      </w:r>
      <w:r w:rsidRPr="00B80BAA">
        <w:rPr>
          <w:rFonts w:ascii="Book Antiqua" w:eastAsiaTheme="minorEastAsia" w:hAnsi="Book Antiqua" w:cs="Arial"/>
          <w:sz w:val="24"/>
          <w:szCs w:val="24"/>
          <w:lang w:eastAsia="zh-CN"/>
        </w:rPr>
        <w:t xml:space="preserve"> metas) se encuentran en estado “</w:t>
      </w:r>
      <w:r w:rsidR="00C47B38" w:rsidRPr="00B80BAA">
        <w:rPr>
          <w:rFonts w:ascii="Book Antiqua" w:eastAsiaTheme="minorEastAsia" w:hAnsi="Book Antiqua" w:cs="Arial"/>
          <w:b/>
          <w:bCs/>
          <w:sz w:val="24"/>
          <w:szCs w:val="24"/>
          <w:lang w:eastAsia="zh-CN"/>
        </w:rPr>
        <w:t>Completado</w:t>
      </w:r>
      <w:r w:rsidRPr="00B80BAA">
        <w:rPr>
          <w:rFonts w:ascii="Book Antiqua" w:eastAsiaTheme="minorEastAsia" w:hAnsi="Book Antiqua" w:cs="Arial"/>
          <w:sz w:val="24"/>
          <w:szCs w:val="24"/>
          <w:lang w:eastAsia="zh-CN"/>
        </w:rPr>
        <w:t xml:space="preserve">”, </w:t>
      </w:r>
      <w:r w:rsidR="00AC19D4" w:rsidRPr="002333F6">
        <w:rPr>
          <w:rFonts w:ascii="Book Antiqua" w:eastAsiaTheme="minorEastAsia" w:hAnsi="Book Antiqua" w:cs="Arial"/>
          <w:i/>
          <w:iCs/>
          <w:sz w:val="24"/>
          <w:szCs w:val="24"/>
          <w:lang w:eastAsia="zh-CN"/>
        </w:rPr>
        <w:t>(Cuando la meta inició su ejecución y fue completada)</w:t>
      </w:r>
      <w:r w:rsidR="00AC19D4" w:rsidRPr="002333F6">
        <w:rPr>
          <w:rFonts w:ascii="Book Antiqua" w:eastAsiaTheme="minorEastAsia" w:hAnsi="Book Antiqua" w:cs="Arial"/>
          <w:sz w:val="24"/>
          <w:szCs w:val="24"/>
          <w:lang w:eastAsia="zh-CN"/>
        </w:rPr>
        <w:t xml:space="preserve"> en otras palabras, de cada d</w:t>
      </w:r>
      <w:r w:rsidR="00AC19D4">
        <w:rPr>
          <w:rFonts w:ascii="Book Antiqua" w:eastAsiaTheme="minorEastAsia" w:hAnsi="Book Antiqua" w:cs="Arial"/>
          <w:sz w:val="24"/>
          <w:szCs w:val="24"/>
          <w:lang w:eastAsia="zh-CN"/>
        </w:rPr>
        <w:t>iez</w:t>
      </w:r>
      <w:r w:rsidR="00AC19D4" w:rsidRPr="002333F6">
        <w:rPr>
          <w:rFonts w:ascii="Book Antiqua" w:eastAsiaTheme="minorEastAsia" w:hAnsi="Book Antiqua" w:cs="Arial"/>
          <w:sz w:val="24"/>
          <w:szCs w:val="24"/>
          <w:lang w:eastAsia="zh-CN"/>
        </w:rPr>
        <w:t xml:space="preserve"> metas formuladas, prácticamente </w:t>
      </w:r>
      <w:r w:rsidR="00121B56">
        <w:rPr>
          <w:rFonts w:ascii="Book Antiqua" w:eastAsiaTheme="minorEastAsia" w:hAnsi="Book Antiqua" w:cs="Arial"/>
          <w:sz w:val="24"/>
          <w:szCs w:val="24"/>
          <w:lang w:eastAsia="zh-CN"/>
        </w:rPr>
        <w:t>nueve</w:t>
      </w:r>
      <w:r w:rsidR="00AC19D4" w:rsidRPr="002333F6">
        <w:rPr>
          <w:rFonts w:ascii="Book Antiqua" w:eastAsiaTheme="minorEastAsia" w:hAnsi="Book Antiqua" w:cs="Arial"/>
          <w:sz w:val="24"/>
          <w:szCs w:val="24"/>
          <w:lang w:eastAsia="zh-CN"/>
        </w:rPr>
        <w:t xml:space="preserve"> fueron completadas a nivel nacional, lo cual evidencia, en términos generales, una apropiada programación y ejecución a lo largo del año, de manera que se ha logrado concretar metas paulatinamente a lo largo de todo el periodo, esto muestra una mejor gestión del trabajo y la organización de una manera programada.</w:t>
      </w:r>
    </w:p>
    <w:p w14:paraId="5967BAB7" w14:textId="77777777" w:rsidR="006C3A5E" w:rsidRDefault="006C3A5E" w:rsidP="00AC19D4">
      <w:pPr>
        <w:pStyle w:val="Textoindependiente2"/>
        <w:spacing w:after="0" w:line="276" w:lineRule="auto"/>
        <w:jc w:val="both"/>
        <w:rPr>
          <w:rFonts w:ascii="Book Antiqua" w:eastAsiaTheme="minorEastAsia" w:hAnsi="Book Antiqua" w:cs="Arial"/>
          <w:sz w:val="24"/>
          <w:szCs w:val="24"/>
          <w:lang w:eastAsia="zh-CN"/>
        </w:rPr>
      </w:pPr>
    </w:p>
    <w:p w14:paraId="13EE74CA" w14:textId="49274707" w:rsidR="003D7C4A" w:rsidRPr="003D7C4A" w:rsidRDefault="003D7C4A" w:rsidP="003D7C4A">
      <w:pPr>
        <w:pStyle w:val="Textoindependiente2"/>
        <w:spacing w:after="0" w:line="276" w:lineRule="auto"/>
        <w:jc w:val="both"/>
        <w:rPr>
          <w:rFonts w:ascii="Book Antiqua" w:eastAsiaTheme="minorEastAsia" w:hAnsi="Book Antiqua" w:cs="Arial"/>
          <w:sz w:val="24"/>
          <w:szCs w:val="24"/>
          <w:lang w:eastAsia="zh-CN"/>
        </w:rPr>
      </w:pPr>
      <w:r w:rsidRPr="003D7C4A">
        <w:rPr>
          <w:rFonts w:ascii="Book Antiqua" w:eastAsiaTheme="minorEastAsia" w:hAnsi="Book Antiqua" w:cs="Arial"/>
          <w:sz w:val="24"/>
          <w:szCs w:val="24"/>
          <w:lang w:eastAsia="zh-CN"/>
        </w:rPr>
        <w:t xml:space="preserve">Al comparar las metas completadas </w:t>
      </w:r>
      <w:r>
        <w:rPr>
          <w:rFonts w:ascii="Book Antiqua" w:eastAsiaTheme="minorEastAsia" w:hAnsi="Book Antiqua" w:cs="Arial"/>
          <w:sz w:val="24"/>
          <w:szCs w:val="24"/>
          <w:lang w:eastAsia="zh-CN"/>
        </w:rPr>
        <w:t xml:space="preserve">del Plan Anual Operativo 2020 </w:t>
      </w:r>
      <w:r w:rsidRPr="003D7C4A">
        <w:rPr>
          <w:rFonts w:ascii="Book Antiqua" w:eastAsiaTheme="minorEastAsia" w:hAnsi="Book Antiqua" w:cs="Arial"/>
          <w:sz w:val="24"/>
          <w:szCs w:val="24"/>
          <w:lang w:eastAsia="zh-CN"/>
        </w:rPr>
        <w:t>(</w:t>
      </w:r>
      <w:r w:rsidR="004351A0">
        <w:rPr>
          <w:rFonts w:ascii="Book Antiqua" w:eastAsiaTheme="minorEastAsia" w:hAnsi="Book Antiqua" w:cs="Arial"/>
          <w:sz w:val="24"/>
          <w:szCs w:val="24"/>
          <w:lang w:eastAsia="zh-CN"/>
        </w:rPr>
        <w:t>87,12</w:t>
      </w:r>
      <w:r w:rsidRPr="003D7C4A">
        <w:rPr>
          <w:rFonts w:ascii="Book Antiqua" w:eastAsiaTheme="minorEastAsia" w:hAnsi="Book Antiqua" w:cs="Arial"/>
          <w:sz w:val="24"/>
          <w:szCs w:val="24"/>
          <w:lang w:eastAsia="zh-CN"/>
        </w:rPr>
        <w:t xml:space="preserve">%) con las metas completadas en el </w:t>
      </w:r>
      <w:r w:rsidR="004351A0">
        <w:rPr>
          <w:rFonts w:ascii="Book Antiqua" w:eastAsiaTheme="minorEastAsia" w:hAnsi="Book Antiqua" w:cs="Arial"/>
          <w:sz w:val="24"/>
          <w:szCs w:val="24"/>
          <w:lang w:eastAsia="zh-CN"/>
        </w:rPr>
        <w:t xml:space="preserve">Plan Anual Operativo 2021 (87,75%), </w:t>
      </w:r>
      <w:r w:rsidRPr="003D7C4A">
        <w:rPr>
          <w:rFonts w:ascii="Book Antiqua" w:eastAsiaTheme="minorEastAsia" w:hAnsi="Book Antiqua" w:cs="Arial"/>
          <w:sz w:val="24"/>
          <w:szCs w:val="24"/>
          <w:lang w:eastAsia="zh-CN"/>
        </w:rPr>
        <w:t xml:space="preserve">se puede observar cómo estas aumentaron en un </w:t>
      </w:r>
      <w:r w:rsidR="00873F57">
        <w:rPr>
          <w:rFonts w:ascii="Book Antiqua" w:eastAsiaTheme="minorEastAsia" w:hAnsi="Book Antiqua" w:cs="Arial"/>
          <w:sz w:val="24"/>
          <w:szCs w:val="24"/>
          <w:lang w:eastAsia="zh-CN"/>
        </w:rPr>
        <w:t>0,6</w:t>
      </w:r>
      <w:r w:rsidRPr="003D7C4A">
        <w:rPr>
          <w:rFonts w:ascii="Book Antiqua" w:eastAsiaTheme="minorEastAsia" w:hAnsi="Book Antiqua" w:cs="Arial"/>
          <w:sz w:val="24"/>
          <w:szCs w:val="24"/>
          <w:lang w:eastAsia="zh-CN"/>
        </w:rPr>
        <w:t>3%.</w:t>
      </w:r>
    </w:p>
    <w:p w14:paraId="04C53CE7" w14:textId="77777777" w:rsidR="006A11D7" w:rsidRDefault="006A11D7" w:rsidP="00AC19D4">
      <w:pPr>
        <w:pStyle w:val="Textoindependiente2"/>
        <w:spacing w:after="0" w:line="276" w:lineRule="auto"/>
        <w:jc w:val="both"/>
        <w:rPr>
          <w:rFonts w:ascii="Book Antiqua" w:eastAsiaTheme="minorEastAsia" w:hAnsi="Book Antiqua" w:cs="Arial"/>
          <w:sz w:val="24"/>
          <w:szCs w:val="24"/>
          <w:lang w:eastAsia="zh-CN"/>
        </w:rPr>
      </w:pPr>
    </w:p>
    <w:p w14:paraId="44ABDD31" w14:textId="15B5BB65" w:rsidR="006A11D7" w:rsidRDefault="00775E5D" w:rsidP="00AC19D4">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 xml:space="preserve">Por otro lado, se registra un </w:t>
      </w:r>
      <w:r>
        <w:rPr>
          <w:rFonts w:ascii="Book Antiqua" w:eastAsiaTheme="minorEastAsia" w:hAnsi="Book Antiqua" w:cs="Arial"/>
          <w:sz w:val="24"/>
          <w:szCs w:val="24"/>
          <w:lang w:eastAsia="zh-CN"/>
        </w:rPr>
        <w:t>8.74</w:t>
      </w:r>
      <w:r w:rsidRPr="002333F6">
        <w:rPr>
          <w:rFonts w:ascii="Book Antiqua" w:eastAsiaTheme="minorEastAsia" w:hAnsi="Book Antiqua" w:cs="Arial"/>
          <w:sz w:val="24"/>
          <w:szCs w:val="24"/>
          <w:lang w:eastAsia="zh-CN"/>
        </w:rPr>
        <w:t xml:space="preserve">% </w:t>
      </w:r>
      <w:r w:rsidR="002A3413">
        <w:rPr>
          <w:rFonts w:ascii="Book Antiqua" w:eastAsiaTheme="minorEastAsia" w:hAnsi="Book Antiqua" w:cs="Arial"/>
          <w:sz w:val="24"/>
          <w:szCs w:val="24"/>
          <w:lang w:eastAsia="zh-CN"/>
        </w:rPr>
        <w:t>(589 metas) con estado</w:t>
      </w:r>
      <w:r w:rsidRPr="002333F6">
        <w:rPr>
          <w:rFonts w:ascii="Book Antiqua" w:eastAsiaTheme="minorEastAsia" w:hAnsi="Book Antiqua" w:cs="Arial"/>
          <w:sz w:val="24"/>
          <w:szCs w:val="24"/>
          <w:lang w:eastAsia="zh-CN"/>
        </w:rPr>
        <w:t xml:space="preserve"> “</w:t>
      </w:r>
      <w:r w:rsidRPr="002333F6">
        <w:rPr>
          <w:rFonts w:ascii="Book Antiqua" w:eastAsiaTheme="minorEastAsia" w:hAnsi="Book Antiqua" w:cs="Arial"/>
          <w:b/>
          <w:bCs/>
          <w:sz w:val="24"/>
          <w:szCs w:val="24"/>
          <w:lang w:eastAsia="zh-CN"/>
        </w:rPr>
        <w:t xml:space="preserve">Pendiente” </w:t>
      </w:r>
      <w:r w:rsidRPr="002333F6">
        <w:rPr>
          <w:rFonts w:ascii="Book Antiqua" w:eastAsiaTheme="minorEastAsia" w:hAnsi="Book Antiqua" w:cs="Arial"/>
          <w:b/>
          <w:bCs/>
          <w:i/>
          <w:iCs/>
          <w:sz w:val="24"/>
          <w:szCs w:val="24"/>
          <w:lang w:eastAsia="zh-CN"/>
        </w:rPr>
        <w:t>(</w:t>
      </w:r>
      <w:r w:rsidRPr="002333F6">
        <w:rPr>
          <w:rFonts w:ascii="Book Antiqua" w:eastAsiaTheme="minorEastAsia" w:hAnsi="Book Antiqua" w:cs="Arial"/>
          <w:i/>
          <w:iCs/>
          <w:sz w:val="24"/>
          <w:szCs w:val="24"/>
          <w:lang w:eastAsia="zh-CN"/>
        </w:rPr>
        <w:t>Cuando la meta inició su ejecución, pero no fue completada)</w:t>
      </w:r>
      <w:r w:rsidRPr="002333F6">
        <w:rPr>
          <w:rFonts w:ascii="Book Antiqua" w:eastAsiaTheme="minorEastAsia" w:hAnsi="Book Antiqua" w:cs="Arial"/>
          <w:sz w:val="24"/>
          <w:szCs w:val="24"/>
          <w:lang w:eastAsia="zh-CN"/>
        </w:rPr>
        <w:t>, esto quiere decir que, aunque la meta inició, no fue completada, debido a diversas razones.</w:t>
      </w:r>
    </w:p>
    <w:p w14:paraId="61FE5606" w14:textId="77777777" w:rsidR="005D4AFB" w:rsidRDefault="005D4AFB" w:rsidP="0015036D">
      <w:pPr>
        <w:pStyle w:val="Textoindependiente2"/>
        <w:spacing w:after="0" w:line="276" w:lineRule="auto"/>
        <w:jc w:val="both"/>
        <w:rPr>
          <w:rFonts w:ascii="Book Antiqua" w:eastAsiaTheme="minorEastAsia" w:hAnsi="Book Antiqua" w:cs="Arial"/>
          <w:sz w:val="24"/>
          <w:szCs w:val="24"/>
          <w:lang w:eastAsia="zh-CN"/>
        </w:rPr>
      </w:pPr>
    </w:p>
    <w:p w14:paraId="07E12D92" w14:textId="4268060E" w:rsidR="00B97487" w:rsidRDefault="0015036D" w:rsidP="00B97487">
      <w:pPr>
        <w:spacing w:after="0"/>
        <w:jc w:val="both"/>
        <w:rPr>
          <w:rFonts w:ascii="Book Antiqua" w:hAnsi="Book Antiqua" w:cs="Arial"/>
          <w:sz w:val="24"/>
          <w:szCs w:val="24"/>
        </w:rPr>
      </w:pPr>
      <w:r w:rsidRPr="003F0D7C">
        <w:rPr>
          <w:rFonts w:ascii="Book Antiqua" w:eastAsiaTheme="minorEastAsia" w:hAnsi="Book Antiqua" w:cs="Arial"/>
          <w:sz w:val="24"/>
          <w:szCs w:val="24"/>
          <w:lang w:eastAsia="zh-CN"/>
        </w:rPr>
        <w:t xml:space="preserve">Adicionalmente, se presentan </w:t>
      </w:r>
      <w:r w:rsidR="00EA1F47" w:rsidRPr="003F0D7C">
        <w:rPr>
          <w:rFonts w:ascii="Book Antiqua" w:eastAsiaTheme="minorEastAsia" w:hAnsi="Book Antiqua" w:cs="Arial"/>
          <w:sz w:val="24"/>
          <w:szCs w:val="24"/>
          <w:lang w:eastAsia="zh-CN"/>
        </w:rPr>
        <w:t>1,75</w:t>
      </w:r>
      <w:r w:rsidRPr="003F0D7C">
        <w:rPr>
          <w:rFonts w:ascii="Book Antiqua" w:eastAsiaTheme="minorEastAsia" w:hAnsi="Book Antiqua" w:cs="Arial"/>
          <w:sz w:val="24"/>
          <w:szCs w:val="24"/>
          <w:lang w:eastAsia="zh-CN"/>
        </w:rPr>
        <w:t xml:space="preserve">% </w:t>
      </w:r>
      <w:r w:rsidR="002A3413" w:rsidRPr="003F0D7C">
        <w:rPr>
          <w:rFonts w:ascii="Book Antiqua" w:eastAsiaTheme="minorEastAsia" w:hAnsi="Book Antiqua" w:cs="Arial"/>
          <w:sz w:val="24"/>
          <w:szCs w:val="24"/>
          <w:lang w:eastAsia="zh-CN"/>
        </w:rPr>
        <w:t xml:space="preserve">(118 metas) </w:t>
      </w:r>
      <w:r w:rsidRPr="003F0D7C">
        <w:rPr>
          <w:rFonts w:ascii="Book Antiqua" w:eastAsiaTheme="minorEastAsia" w:hAnsi="Book Antiqua" w:cs="Arial"/>
          <w:sz w:val="24"/>
          <w:szCs w:val="24"/>
          <w:lang w:eastAsia="zh-CN"/>
        </w:rPr>
        <w:t>en estado de “</w:t>
      </w:r>
      <w:r w:rsidRPr="003F0D7C">
        <w:rPr>
          <w:rFonts w:ascii="Book Antiqua" w:eastAsiaTheme="minorEastAsia" w:hAnsi="Book Antiqua" w:cs="Arial"/>
          <w:b/>
          <w:bCs/>
          <w:sz w:val="24"/>
          <w:szCs w:val="24"/>
          <w:lang w:eastAsia="zh-CN"/>
        </w:rPr>
        <w:t>En progreso</w:t>
      </w:r>
      <w:r w:rsidRPr="003F0D7C">
        <w:rPr>
          <w:rFonts w:ascii="Book Antiqua" w:eastAsiaTheme="minorEastAsia" w:hAnsi="Book Antiqua" w:cs="Arial"/>
          <w:sz w:val="24"/>
          <w:szCs w:val="24"/>
          <w:lang w:eastAsia="zh-CN"/>
        </w:rPr>
        <w:t xml:space="preserve">”, </w:t>
      </w:r>
      <w:r w:rsidRPr="003F0D7C">
        <w:rPr>
          <w:rFonts w:ascii="Book Antiqua" w:eastAsiaTheme="minorEastAsia" w:hAnsi="Book Antiqua" w:cs="Arial"/>
          <w:i/>
          <w:iCs/>
          <w:sz w:val="24"/>
          <w:szCs w:val="24"/>
          <w:lang w:eastAsia="zh-CN"/>
        </w:rPr>
        <w:t>(Cuando la ejecución de la meta se encuentra en progreso y dentro del cronograma planificado)</w:t>
      </w:r>
      <w:r w:rsidRPr="003F0D7C">
        <w:rPr>
          <w:rFonts w:ascii="Book Antiqua" w:eastAsiaTheme="minorEastAsia" w:hAnsi="Book Antiqua" w:cs="Arial"/>
          <w:sz w:val="24"/>
          <w:szCs w:val="24"/>
          <w:lang w:eastAsia="zh-CN"/>
        </w:rPr>
        <w:t xml:space="preserve"> variable que no debería ser utilizada al cierre del periodo del año y refleja que </w:t>
      </w:r>
      <w:r w:rsidR="0056799E" w:rsidRPr="003F0D7C">
        <w:rPr>
          <w:rFonts w:ascii="Book Antiqua" w:eastAsiaTheme="minorEastAsia" w:hAnsi="Book Antiqua" w:cs="Arial"/>
          <w:sz w:val="24"/>
          <w:szCs w:val="24"/>
          <w:lang w:eastAsia="zh-CN"/>
        </w:rPr>
        <w:t>118</w:t>
      </w:r>
      <w:r w:rsidRPr="003F0D7C">
        <w:rPr>
          <w:rFonts w:ascii="Book Antiqua" w:eastAsiaTheme="minorEastAsia" w:hAnsi="Book Antiqua" w:cs="Arial"/>
          <w:sz w:val="24"/>
          <w:szCs w:val="24"/>
          <w:lang w:eastAsia="zh-CN"/>
        </w:rPr>
        <w:t xml:space="preserve"> metas </w:t>
      </w:r>
      <w:r w:rsidR="00E15844" w:rsidRPr="003F0D7C">
        <w:rPr>
          <w:rFonts w:ascii="Book Antiqua" w:eastAsiaTheme="minorEastAsia" w:hAnsi="Book Antiqua" w:cs="Arial"/>
          <w:sz w:val="24"/>
          <w:szCs w:val="24"/>
          <w:lang w:eastAsia="zh-CN"/>
        </w:rPr>
        <w:t xml:space="preserve">operativas fueron ejecutadas por </w:t>
      </w:r>
      <w:r w:rsidRPr="003F0D7C">
        <w:rPr>
          <w:rFonts w:ascii="Book Antiqua" w:eastAsiaTheme="minorEastAsia" w:hAnsi="Book Antiqua" w:cs="Arial"/>
          <w:sz w:val="24"/>
          <w:szCs w:val="24"/>
          <w:lang w:eastAsia="zh-CN"/>
        </w:rPr>
        <w:t>las oficinas y despachos judiciales</w:t>
      </w:r>
      <w:r w:rsidR="00E15844" w:rsidRPr="003F0D7C">
        <w:rPr>
          <w:rFonts w:ascii="Book Antiqua" w:eastAsiaTheme="minorEastAsia" w:hAnsi="Book Antiqua" w:cs="Arial"/>
          <w:sz w:val="24"/>
          <w:szCs w:val="24"/>
          <w:lang w:eastAsia="zh-CN"/>
        </w:rPr>
        <w:t>;</w:t>
      </w:r>
      <w:r w:rsidRPr="003F0D7C">
        <w:rPr>
          <w:rFonts w:ascii="Book Antiqua" w:eastAsiaTheme="minorEastAsia" w:hAnsi="Book Antiqua" w:cs="Arial"/>
          <w:sz w:val="24"/>
          <w:szCs w:val="24"/>
          <w:lang w:eastAsia="zh-CN"/>
        </w:rPr>
        <w:t xml:space="preserve"> sin embargo, no fueron exitosamente completadas. </w:t>
      </w:r>
      <w:r w:rsidR="00B97487" w:rsidRPr="003F0D7C">
        <w:rPr>
          <w:rFonts w:ascii="Book Antiqua" w:eastAsiaTheme="minorEastAsia" w:hAnsi="Book Antiqua" w:cs="Arial"/>
          <w:sz w:val="24"/>
          <w:szCs w:val="24"/>
          <w:lang w:eastAsia="zh-CN"/>
        </w:rPr>
        <w:t xml:space="preserve">Cabe indicar que </w:t>
      </w:r>
      <w:r w:rsidR="00B97487" w:rsidRPr="003F0D7C">
        <w:rPr>
          <w:rFonts w:ascii="Book Antiqua" w:hAnsi="Book Antiqua" w:cs="Arial"/>
          <w:sz w:val="24"/>
          <w:szCs w:val="24"/>
        </w:rPr>
        <w:t>la mejora del sistema se realizó hasta el mes de diciembre por lo cual no todas las metas operativas pendientes lograron ser justificadas por parte de las oficinas debido a que muchos colocaron su porcentaje antes de la mejora; sin embargo, la Dirección de Planificación por medio de las cápsulas informativas se les comunicó a las diferentes instancias la fecha final para poder cumplir con las metas operativas, adicionalmente, para su información que las metas operativas vinculadas al PEI sin cumplimiento, si se les hizo un análisis del motivo por el cual no se pudo cumplir al 100%, el cual se localiza en el apartado 10</w:t>
      </w:r>
      <w:r w:rsidR="003F0D7C" w:rsidRPr="003F0D7C">
        <w:rPr>
          <w:rFonts w:ascii="Book Antiqua" w:hAnsi="Book Antiqua" w:cs="Arial"/>
          <w:sz w:val="24"/>
          <w:szCs w:val="24"/>
        </w:rPr>
        <w:t>.</w:t>
      </w:r>
    </w:p>
    <w:p w14:paraId="649DE559" w14:textId="77777777" w:rsidR="00B97487" w:rsidRDefault="00B97487" w:rsidP="00B97487">
      <w:pPr>
        <w:pStyle w:val="Textocomentario"/>
      </w:pPr>
    </w:p>
    <w:p w14:paraId="540934BB" w14:textId="77777777" w:rsidR="001D1B25" w:rsidRDefault="001D1B25" w:rsidP="0089613A">
      <w:pPr>
        <w:pStyle w:val="Textoindependiente2"/>
        <w:spacing w:line="276" w:lineRule="auto"/>
        <w:jc w:val="both"/>
        <w:rPr>
          <w:rFonts w:ascii="Book Antiqua" w:eastAsiaTheme="minorEastAsia" w:hAnsi="Book Antiqua" w:cs="Arial"/>
          <w:sz w:val="24"/>
          <w:szCs w:val="24"/>
          <w:lang w:eastAsia="zh-CN"/>
        </w:rPr>
      </w:pPr>
    </w:p>
    <w:p w14:paraId="18BF63D4" w14:textId="0F05292C" w:rsidR="00060482" w:rsidRDefault="0089613A" w:rsidP="0089613A">
      <w:pPr>
        <w:pStyle w:val="Textoindependiente2"/>
        <w:spacing w:line="276" w:lineRule="auto"/>
        <w:jc w:val="both"/>
        <w:rPr>
          <w:rFonts w:ascii="Book Antiqua" w:eastAsiaTheme="minorEastAsia" w:hAnsi="Book Antiqua" w:cs="Arial"/>
          <w:sz w:val="24"/>
          <w:szCs w:val="24"/>
          <w:lang w:eastAsia="zh-CN"/>
        </w:rPr>
      </w:pPr>
      <w:r w:rsidRPr="00734079">
        <w:rPr>
          <w:rFonts w:ascii="Book Antiqua" w:eastAsiaTheme="minorEastAsia" w:hAnsi="Book Antiqua" w:cs="Arial"/>
          <w:sz w:val="24"/>
          <w:szCs w:val="24"/>
          <w:lang w:eastAsia="zh-CN"/>
        </w:rPr>
        <w:t xml:space="preserve">Seguidamente, se </w:t>
      </w:r>
      <w:r w:rsidR="00A54A84" w:rsidRPr="00734079">
        <w:rPr>
          <w:rFonts w:ascii="Book Antiqua" w:eastAsiaTheme="minorEastAsia" w:hAnsi="Book Antiqua" w:cs="Arial"/>
          <w:sz w:val="24"/>
          <w:szCs w:val="24"/>
          <w:lang w:eastAsia="zh-CN"/>
        </w:rPr>
        <w:t xml:space="preserve">reporta un </w:t>
      </w:r>
      <w:r w:rsidR="00443456">
        <w:rPr>
          <w:rFonts w:ascii="Book Antiqua" w:eastAsiaTheme="minorEastAsia" w:hAnsi="Book Antiqua" w:cs="Arial"/>
          <w:sz w:val="24"/>
          <w:szCs w:val="24"/>
          <w:lang w:eastAsia="zh-CN"/>
        </w:rPr>
        <w:t>1,12</w:t>
      </w:r>
      <w:r w:rsidR="000017D1" w:rsidRPr="00734079">
        <w:rPr>
          <w:rFonts w:ascii="Book Antiqua" w:eastAsiaTheme="minorEastAsia" w:hAnsi="Book Antiqua" w:cs="Arial"/>
          <w:sz w:val="24"/>
          <w:szCs w:val="24"/>
          <w:lang w:eastAsia="zh-CN"/>
        </w:rPr>
        <w:t xml:space="preserve">% </w:t>
      </w:r>
      <w:r w:rsidRPr="00734079">
        <w:rPr>
          <w:rFonts w:ascii="Book Antiqua" w:eastAsiaTheme="minorEastAsia" w:hAnsi="Book Antiqua" w:cs="Arial"/>
          <w:sz w:val="24"/>
          <w:szCs w:val="24"/>
          <w:lang w:eastAsia="zh-CN"/>
        </w:rPr>
        <w:t>(</w:t>
      </w:r>
      <w:r w:rsidR="00FE381B">
        <w:rPr>
          <w:rFonts w:ascii="Book Antiqua" w:eastAsiaTheme="minorEastAsia" w:hAnsi="Book Antiqua" w:cs="Arial"/>
          <w:sz w:val="24"/>
          <w:szCs w:val="24"/>
          <w:lang w:eastAsia="zh-CN"/>
        </w:rPr>
        <w:t>76</w:t>
      </w:r>
      <w:r w:rsidR="000017D1" w:rsidRPr="00734079">
        <w:rPr>
          <w:rFonts w:ascii="Book Antiqua" w:eastAsiaTheme="minorEastAsia" w:hAnsi="Book Antiqua" w:cs="Arial"/>
          <w:sz w:val="24"/>
          <w:szCs w:val="24"/>
          <w:lang w:eastAsia="zh-CN"/>
        </w:rPr>
        <w:t xml:space="preserve"> metas</w:t>
      </w:r>
      <w:r w:rsidRPr="00734079">
        <w:rPr>
          <w:rFonts w:ascii="Book Antiqua" w:eastAsiaTheme="minorEastAsia" w:hAnsi="Book Antiqua" w:cs="Arial"/>
          <w:sz w:val="24"/>
          <w:szCs w:val="24"/>
          <w:lang w:eastAsia="zh-CN"/>
        </w:rPr>
        <w:t>) con estado de “</w:t>
      </w:r>
      <w:r w:rsidRPr="00734079">
        <w:rPr>
          <w:rFonts w:ascii="Book Antiqua" w:eastAsiaTheme="minorEastAsia" w:hAnsi="Book Antiqua" w:cs="Arial"/>
          <w:b/>
          <w:bCs/>
          <w:sz w:val="24"/>
          <w:szCs w:val="24"/>
          <w:lang w:eastAsia="zh-CN"/>
        </w:rPr>
        <w:t>Cancelado</w:t>
      </w:r>
      <w:r w:rsidRPr="00734079">
        <w:rPr>
          <w:rFonts w:ascii="Book Antiqua" w:eastAsiaTheme="minorEastAsia" w:hAnsi="Book Antiqua" w:cs="Arial"/>
          <w:sz w:val="24"/>
          <w:szCs w:val="24"/>
          <w:lang w:eastAsia="zh-CN"/>
        </w:rPr>
        <w:t>”, lo que significa que antes o durante su ejecución se cancela la meta a solicitud del ente superior, esto debido a que no es posible realizarlas</w:t>
      </w:r>
      <w:r w:rsidR="003E5810">
        <w:rPr>
          <w:rFonts w:ascii="Book Antiqua" w:eastAsiaTheme="minorEastAsia" w:hAnsi="Book Antiqua" w:cs="Arial"/>
          <w:sz w:val="24"/>
          <w:szCs w:val="24"/>
          <w:lang w:eastAsia="zh-CN"/>
        </w:rPr>
        <w:t xml:space="preserve">, es importante destacar que </w:t>
      </w:r>
      <w:r w:rsidR="003E5810" w:rsidRPr="00EA2E5C">
        <w:rPr>
          <w:rFonts w:ascii="Book Antiqua" w:eastAsia="Times New Roman" w:hAnsi="Book Antiqua" w:cs="Arial"/>
          <w:bCs/>
          <w:sz w:val="24"/>
          <w:szCs w:val="24"/>
          <w:lang w:eastAsia="es-ES"/>
        </w:rPr>
        <w:t xml:space="preserve">este </w:t>
      </w:r>
      <w:r w:rsidR="003E5810">
        <w:rPr>
          <w:rFonts w:ascii="Book Antiqua" w:eastAsia="Times New Roman" w:hAnsi="Book Antiqua" w:cs="Arial"/>
          <w:bCs/>
          <w:sz w:val="24"/>
          <w:szCs w:val="24"/>
          <w:lang w:eastAsia="es-ES"/>
        </w:rPr>
        <w:lastRenderedPageBreak/>
        <w:t>estado</w:t>
      </w:r>
      <w:r w:rsidR="003E5810" w:rsidRPr="00EA2E5C">
        <w:rPr>
          <w:rFonts w:ascii="Book Antiqua" w:eastAsia="Times New Roman" w:hAnsi="Book Antiqua" w:cs="Arial"/>
          <w:bCs/>
          <w:sz w:val="24"/>
          <w:szCs w:val="24"/>
          <w:lang w:eastAsia="es-ES"/>
        </w:rPr>
        <w:t xml:space="preserve"> solamente con el permiso y visto bueno de la Dirección de Planificación</w:t>
      </w:r>
      <w:r w:rsidR="003E5810">
        <w:rPr>
          <w:rFonts w:ascii="Book Antiqua" w:eastAsia="Times New Roman" w:hAnsi="Book Antiqua" w:cs="Arial"/>
          <w:bCs/>
          <w:sz w:val="24"/>
          <w:szCs w:val="24"/>
          <w:lang w:eastAsia="es-ES"/>
        </w:rPr>
        <w:t xml:space="preserve"> se puede ejecutar</w:t>
      </w:r>
      <w:r w:rsidR="003E5810" w:rsidRPr="00EA2E5C">
        <w:rPr>
          <w:rFonts w:ascii="Book Antiqua" w:eastAsia="Times New Roman" w:hAnsi="Book Antiqua" w:cs="Arial"/>
          <w:bCs/>
          <w:sz w:val="24"/>
          <w:szCs w:val="24"/>
          <w:lang w:eastAsia="es-ES"/>
        </w:rPr>
        <w:t>.</w:t>
      </w:r>
    </w:p>
    <w:p w14:paraId="7A309976" w14:textId="77777777" w:rsidR="00174A20" w:rsidRPr="007F79B5" w:rsidRDefault="00174A20" w:rsidP="00174A20">
      <w:pPr>
        <w:pStyle w:val="Textoindependiente2"/>
        <w:spacing w:after="0" w:line="276" w:lineRule="auto"/>
        <w:jc w:val="both"/>
        <w:rPr>
          <w:rFonts w:ascii="Book Antiqua" w:eastAsiaTheme="minorEastAsia" w:hAnsi="Book Antiqua" w:cs="Arial"/>
          <w:lang w:eastAsia="zh-CN"/>
        </w:rPr>
      </w:pPr>
    </w:p>
    <w:p w14:paraId="357C3143" w14:textId="1359E21D" w:rsidR="00174A20" w:rsidRPr="00551F94" w:rsidRDefault="00174A20" w:rsidP="00174A20">
      <w:pPr>
        <w:pStyle w:val="Textoindependiente2"/>
        <w:spacing w:line="276" w:lineRule="auto"/>
        <w:jc w:val="both"/>
        <w:rPr>
          <w:rFonts w:ascii="Book Antiqua" w:eastAsiaTheme="minorEastAsia" w:hAnsi="Book Antiqua" w:cs="Arial"/>
          <w:sz w:val="24"/>
          <w:szCs w:val="24"/>
          <w:lang w:eastAsia="zh-CN"/>
        </w:rPr>
      </w:pPr>
      <w:r w:rsidRPr="000D09AB">
        <w:rPr>
          <w:rFonts w:ascii="Book Antiqua" w:eastAsiaTheme="minorEastAsia" w:hAnsi="Book Antiqua" w:cs="Arial"/>
          <w:sz w:val="24"/>
          <w:szCs w:val="24"/>
          <w:lang w:eastAsia="zh-CN"/>
        </w:rPr>
        <w:t xml:space="preserve">Adicionalmente, hay un </w:t>
      </w:r>
      <w:r w:rsidR="00286310" w:rsidRPr="000D09AB">
        <w:rPr>
          <w:rFonts w:ascii="Book Antiqua" w:eastAsiaTheme="minorEastAsia" w:hAnsi="Book Antiqua" w:cs="Arial"/>
          <w:sz w:val="24"/>
          <w:szCs w:val="24"/>
          <w:lang w:eastAsia="zh-CN"/>
        </w:rPr>
        <w:t>0,32</w:t>
      </w:r>
      <w:r w:rsidRPr="000D09AB">
        <w:rPr>
          <w:rFonts w:ascii="Book Antiqua" w:eastAsiaTheme="minorEastAsia" w:hAnsi="Book Antiqua" w:cs="Arial"/>
          <w:sz w:val="24"/>
          <w:szCs w:val="24"/>
          <w:lang w:eastAsia="zh-CN"/>
        </w:rPr>
        <w:t xml:space="preserve">% de metas </w:t>
      </w:r>
      <w:r w:rsidR="00286310" w:rsidRPr="000D09AB">
        <w:rPr>
          <w:rFonts w:ascii="Book Antiqua" w:eastAsiaTheme="minorEastAsia" w:hAnsi="Book Antiqua" w:cs="Arial"/>
          <w:sz w:val="24"/>
          <w:szCs w:val="24"/>
          <w:lang w:eastAsia="zh-CN"/>
        </w:rPr>
        <w:t xml:space="preserve">operativas </w:t>
      </w:r>
      <w:r w:rsidRPr="000D09AB">
        <w:rPr>
          <w:rFonts w:ascii="Book Antiqua" w:eastAsiaTheme="minorEastAsia" w:hAnsi="Book Antiqua" w:cs="Arial"/>
          <w:sz w:val="24"/>
          <w:szCs w:val="24"/>
          <w:lang w:eastAsia="zh-CN"/>
        </w:rPr>
        <w:t>(</w:t>
      </w:r>
      <w:r w:rsidR="00900FAD" w:rsidRPr="000D09AB">
        <w:rPr>
          <w:rFonts w:ascii="Book Antiqua" w:eastAsiaTheme="minorEastAsia" w:hAnsi="Book Antiqua" w:cs="Arial"/>
          <w:sz w:val="24"/>
          <w:szCs w:val="24"/>
          <w:lang w:eastAsia="zh-CN"/>
        </w:rPr>
        <w:t>22</w:t>
      </w:r>
      <w:r w:rsidRPr="000D09AB">
        <w:rPr>
          <w:rFonts w:ascii="Book Antiqua" w:eastAsiaTheme="minorEastAsia" w:hAnsi="Book Antiqua" w:cs="Arial"/>
          <w:sz w:val="24"/>
          <w:szCs w:val="24"/>
          <w:lang w:eastAsia="zh-CN"/>
        </w:rPr>
        <w:t xml:space="preserve"> metas formuladas) que continúan con el estado de “</w:t>
      </w:r>
      <w:r w:rsidRPr="000D09AB">
        <w:rPr>
          <w:rFonts w:ascii="Book Antiqua" w:eastAsiaTheme="minorEastAsia" w:hAnsi="Book Antiqua" w:cs="Arial"/>
          <w:b/>
          <w:bCs/>
          <w:sz w:val="24"/>
          <w:szCs w:val="24"/>
          <w:lang w:eastAsia="zh-CN"/>
        </w:rPr>
        <w:t>No Iniciadas</w:t>
      </w:r>
      <w:r w:rsidRPr="000D09AB">
        <w:rPr>
          <w:rFonts w:ascii="Book Antiqua" w:eastAsiaTheme="minorEastAsia" w:hAnsi="Book Antiqua" w:cs="Arial"/>
          <w:sz w:val="24"/>
          <w:szCs w:val="24"/>
          <w:lang w:eastAsia="zh-CN"/>
        </w:rPr>
        <w:t xml:space="preserve">”; estas metas requieren una atención especial por parte de las oficinas para que logren determinar </w:t>
      </w:r>
      <w:r w:rsidR="00F20F9E" w:rsidRPr="000D09AB">
        <w:rPr>
          <w:rFonts w:ascii="Book Antiqua" w:eastAsiaTheme="minorEastAsia" w:hAnsi="Book Antiqua" w:cs="Arial"/>
          <w:sz w:val="24"/>
          <w:szCs w:val="24"/>
          <w:lang w:eastAsia="zh-CN"/>
        </w:rPr>
        <w:t>por qué razones no lograron ser completadas en el 2021 y sean debidamente analizadas y de ser necesario ser reformuladas en el 2022</w:t>
      </w:r>
      <w:r w:rsidRPr="000D09AB">
        <w:rPr>
          <w:rFonts w:ascii="Book Antiqua" w:eastAsiaTheme="minorEastAsia" w:hAnsi="Book Antiqua" w:cs="Arial"/>
          <w:sz w:val="24"/>
          <w:szCs w:val="24"/>
          <w:lang w:eastAsia="zh-CN"/>
        </w:rPr>
        <w:t xml:space="preserve">, </w:t>
      </w:r>
      <w:r w:rsidR="00F20F9E" w:rsidRPr="000D09AB">
        <w:rPr>
          <w:rFonts w:ascii="Book Antiqua" w:eastAsiaTheme="minorEastAsia" w:hAnsi="Book Antiqua" w:cs="Arial"/>
          <w:sz w:val="24"/>
          <w:szCs w:val="24"/>
          <w:lang w:eastAsia="zh-CN"/>
        </w:rPr>
        <w:t xml:space="preserve">debido  a que también se ha presentado que las oficinas si han llevado a </w:t>
      </w:r>
      <w:r w:rsidR="003F0D7C" w:rsidRPr="000D09AB">
        <w:rPr>
          <w:rFonts w:ascii="Book Antiqua" w:eastAsiaTheme="minorEastAsia" w:hAnsi="Book Antiqua" w:cs="Arial"/>
          <w:sz w:val="24"/>
          <w:szCs w:val="24"/>
          <w:lang w:eastAsia="zh-CN"/>
        </w:rPr>
        <w:t>ca</w:t>
      </w:r>
      <w:r w:rsidR="003F0D7C" w:rsidRPr="00460266">
        <w:rPr>
          <w:rFonts w:ascii="Book Antiqua" w:eastAsiaTheme="minorEastAsia" w:hAnsi="Book Antiqua" w:cs="Arial"/>
          <w:sz w:val="24"/>
          <w:szCs w:val="24"/>
          <w:lang w:eastAsia="zh-CN"/>
        </w:rPr>
        <w:t>b</w:t>
      </w:r>
      <w:r w:rsidR="003F0D7C" w:rsidRPr="000D09AB">
        <w:rPr>
          <w:rFonts w:ascii="Book Antiqua" w:eastAsiaTheme="minorEastAsia" w:hAnsi="Book Antiqua" w:cs="Arial"/>
          <w:sz w:val="24"/>
          <w:szCs w:val="24"/>
          <w:lang w:eastAsia="zh-CN"/>
        </w:rPr>
        <w:t xml:space="preserve">o </w:t>
      </w:r>
      <w:r w:rsidRPr="000D09AB">
        <w:rPr>
          <w:rFonts w:ascii="Book Antiqua" w:eastAsiaTheme="minorEastAsia" w:hAnsi="Book Antiqua" w:cs="Arial"/>
          <w:sz w:val="24"/>
          <w:szCs w:val="24"/>
          <w:lang w:eastAsia="zh-CN"/>
        </w:rPr>
        <w:t xml:space="preserve">esfuerzos y tareas </w:t>
      </w:r>
      <w:r w:rsidR="00F20F9E" w:rsidRPr="000D09AB">
        <w:rPr>
          <w:rFonts w:ascii="Book Antiqua" w:eastAsiaTheme="minorEastAsia" w:hAnsi="Book Antiqua" w:cs="Arial"/>
          <w:sz w:val="24"/>
          <w:szCs w:val="24"/>
          <w:lang w:eastAsia="zh-CN"/>
        </w:rPr>
        <w:t>para cumplirlas</w:t>
      </w:r>
      <w:r w:rsidR="000D09AB" w:rsidRPr="00460266">
        <w:rPr>
          <w:rFonts w:ascii="Book Antiqua" w:eastAsiaTheme="minorEastAsia" w:hAnsi="Book Antiqua" w:cs="Arial"/>
          <w:sz w:val="24"/>
          <w:szCs w:val="24"/>
          <w:lang w:eastAsia="zh-CN"/>
        </w:rPr>
        <w:t>,</w:t>
      </w:r>
      <w:r w:rsidR="00F20F9E" w:rsidRPr="000D09AB">
        <w:rPr>
          <w:rFonts w:ascii="Book Antiqua" w:eastAsiaTheme="minorEastAsia" w:hAnsi="Book Antiqua" w:cs="Arial"/>
          <w:sz w:val="24"/>
          <w:szCs w:val="24"/>
          <w:lang w:eastAsia="zh-CN"/>
        </w:rPr>
        <w:t xml:space="preserve"> </w:t>
      </w:r>
      <w:r w:rsidRPr="000D09AB">
        <w:rPr>
          <w:rFonts w:ascii="Book Antiqua" w:eastAsiaTheme="minorEastAsia" w:hAnsi="Book Antiqua" w:cs="Arial"/>
          <w:sz w:val="24"/>
          <w:szCs w:val="24"/>
          <w:lang w:eastAsia="zh-CN"/>
        </w:rPr>
        <w:t>solo que se omite el registro del avance en el Sistema</w:t>
      </w:r>
      <w:r w:rsidR="000D09AB" w:rsidRPr="000D09AB">
        <w:rPr>
          <w:rFonts w:ascii="Book Antiqua" w:eastAsiaTheme="minorEastAsia" w:hAnsi="Book Antiqua" w:cs="Arial"/>
          <w:sz w:val="24"/>
          <w:szCs w:val="24"/>
          <w:lang w:eastAsia="zh-CN"/>
        </w:rPr>
        <w:t>.</w:t>
      </w:r>
    </w:p>
    <w:p w14:paraId="787AB8AB" w14:textId="77777777" w:rsidR="00174A20" w:rsidRPr="00551F94" w:rsidRDefault="00174A20" w:rsidP="00174A20">
      <w:pPr>
        <w:pStyle w:val="Textoindependiente2"/>
        <w:spacing w:after="0" w:line="276" w:lineRule="auto"/>
        <w:jc w:val="both"/>
        <w:rPr>
          <w:rFonts w:ascii="Book Antiqua" w:eastAsiaTheme="minorEastAsia" w:hAnsi="Book Antiqua" w:cs="Arial"/>
          <w:sz w:val="24"/>
          <w:szCs w:val="24"/>
          <w:highlight w:val="yellow"/>
          <w:lang w:eastAsia="zh-CN"/>
        </w:rPr>
      </w:pPr>
    </w:p>
    <w:p w14:paraId="7F1DB68B" w14:textId="56C4EB96" w:rsidR="00963B19" w:rsidRDefault="00174A20" w:rsidP="00174A20">
      <w:pPr>
        <w:pStyle w:val="Textoindependiente2"/>
        <w:spacing w:line="276" w:lineRule="auto"/>
        <w:jc w:val="both"/>
        <w:rPr>
          <w:rFonts w:ascii="Book Antiqua" w:eastAsiaTheme="minorEastAsia" w:hAnsi="Book Antiqua" w:cs="Arial"/>
          <w:sz w:val="24"/>
          <w:szCs w:val="24"/>
          <w:lang w:eastAsia="zh-CN"/>
        </w:rPr>
      </w:pPr>
      <w:r w:rsidRPr="00551F94">
        <w:rPr>
          <w:rFonts w:ascii="Book Antiqua" w:eastAsiaTheme="minorEastAsia" w:hAnsi="Book Antiqua" w:cs="Arial"/>
          <w:sz w:val="24"/>
          <w:szCs w:val="24"/>
          <w:lang w:eastAsia="zh-CN"/>
        </w:rPr>
        <w:t>Por otro lado, se observa como el estado de “</w:t>
      </w:r>
      <w:r w:rsidRPr="00551F94">
        <w:rPr>
          <w:rFonts w:ascii="Book Antiqua" w:eastAsiaTheme="minorEastAsia" w:hAnsi="Book Antiqua" w:cs="Arial"/>
          <w:b/>
          <w:bCs/>
          <w:sz w:val="24"/>
          <w:szCs w:val="24"/>
          <w:lang w:eastAsia="zh-CN"/>
        </w:rPr>
        <w:t xml:space="preserve">Demorado </w:t>
      </w:r>
      <w:r w:rsidR="00F27BCB">
        <w:rPr>
          <w:rFonts w:ascii="Book Antiqua" w:eastAsiaTheme="minorEastAsia" w:hAnsi="Book Antiqua" w:cs="Arial"/>
          <w:b/>
          <w:bCs/>
          <w:sz w:val="24"/>
          <w:szCs w:val="24"/>
          <w:lang w:eastAsia="zh-CN"/>
        </w:rPr>
        <w:t>en progreso</w:t>
      </w:r>
      <w:r w:rsidRPr="00551F94">
        <w:rPr>
          <w:rFonts w:ascii="Book Antiqua" w:eastAsiaTheme="minorEastAsia" w:hAnsi="Book Antiqua" w:cs="Arial"/>
          <w:sz w:val="24"/>
          <w:szCs w:val="24"/>
          <w:lang w:eastAsia="zh-CN"/>
        </w:rPr>
        <w:t>” registra 1</w:t>
      </w:r>
      <w:r w:rsidR="00F27BCB">
        <w:rPr>
          <w:rFonts w:ascii="Book Antiqua" w:eastAsiaTheme="minorEastAsia" w:hAnsi="Book Antiqua" w:cs="Arial"/>
          <w:sz w:val="24"/>
          <w:szCs w:val="24"/>
          <w:lang w:eastAsia="zh-CN"/>
        </w:rPr>
        <w:t>3</w:t>
      </w:r>
      <w:r w:rsidRPr="00551F94">
        <w:rPr>
          <w:rFonts w:ascii="Book Antiqua" w:eastAsiaTheme="minorEastAsia" w:hAnsi="Book Antiqua" w:cs="Arial"/>
          <w:sz w:val="24"/>
          <w:szCs w:val="24"/>
          <w:lang w:eastAsia="zh-CN"/>
        </w:rPr>
        <w:t xml:space="preserve"> metas</w:t>
      </w:r>
      <w:r w:rsidR="00F27BCB">
        <w:rPr>
          <w:rFonts w:ascii="Book Antiqua" w:eastAsiaTheme="minorEastAsia" w:hAnsi="Book Antiqua" w:cs="Arial"/>
          <w:sz w:val="24"/>
          <w:szCs w:val="24"/>
          <w:lang w:eastAsia="zh-CN"/>
        </w:rPr>
        <w:t xml:space="preserve"> operativas</w:t>
      </w:r>
      <w:r w:rsidRPr="00551F94">
        <w:rPr>
          <w:rFonts w:ascii="Book Antiqua" w:eastAsiaTheme="minorEastAsia" w:hAnsi="Book Antiqua" w:cs="Arial"/>
          <w:sz w:val="24"/>
          <w:szCs w:val="24"/>
          <w:lang w:eastAsia="zh-CN"/>
        </w:rPr>
        <w:t>, lo que representan un 0,</w:t>
      </w:r>
      <w:r w:rsidR="00F27BCB">
        <w:rPr>
          <w:rFonts w:ascii="Book Antiqua" w:eastAsiaTheme="minorEastAsia" w:hAnsi="Book Antiqua" w:cs="Arial"/>
          <w:sz w:val="24"/>
          <w:szCs w:val="24"/>
          <w:lang w:eastAsia="zh-CN"/>
        </w:rPr>
        <w:t>19</w:t>
      </w:r>
      <w:r w:rsidRPr="00551F94">
        <w:rPr>
          <w:rFonts w:ascii="Book Antiqua" w:eastAsiaTheme="minorEastAsia" w:hAnsi="Book Antiqua" w:cs="Arial"/>
          <w:sz w:val="24"/>
          <w:szCs w:val="24"/>
          <w:lang w:eastAsia="zh-CN"/>
        </w:rPr>
        <w:t>% y un 0,</w:t>
      </w:r>
      <w:r w:rsidR="00F27BCB">
        <w:rPr>
          <w:rFonts w:ascii="Book Antiqua" w:eastAsiaTheme="minorEastAsia" w:hAnsi="Book Antiqua" w:cs="Arial"/>
          <w:sz w:val="24"/>
          <w:szCs w:val="24"/>
          <w:lang w:eastAsia="zh-CN"/>
        </w:rPr>
        <w:t>13</w:t>
      </w:r>
      <w:r w:rsidRPr="00551F94">
        <w:rPr>
          <w:rFonts w:ascii="Book Antiqua" w:eastAsiaTheme="minorEastAsia" w:hAnsi="Book Antiqua" w:cs="Arial"/>
          <w:sz w:val="24"/>
          <w:szCs w:val="24"/>
          <w:lang w:eastAsia="zh-CN"/>
        </w:rPr>
        <w:t>% de metas en estado de “</w:t>
      </w:r>
      <w:r w:rsidR="00F27BCB" w:rsidRPr="00F21A1F">
        <w:rPr>
          <w:rFonts w:ascii="Book Antiqua" w:eastAsiaTheme="minorEastAsia" w:hAnsi="Book Antiqua" w:cs="Arial"/>
          <w:b/>
          <w:bCs/>
          <w:sz w:val="24"/>
          <w:szCs w:val="24"/>
          <w:lang w:eastAsia="zh-CN"/>
        </w:rPr>
        <w:t>De</w:t>
      </w:r>
      <w:r w:rsidR="00F21A1F" w:rsidRPr="00F21A1F">
        <w:rPr>
          <w:rFonts w:ascii="Book Antiqua" w:eastAsiaTheme="minorEastAsia" w:hAnsi="Book Antiqua" w:cs="Arial"/>
          <w:b/>
          <w:bCs/>
          <w:sz w:val="24"/>
          <w:szCs w:val="24"/>
          <w:lang w:eastAsia="zh-CN"/>
        </w:rPr>
        <w:t>morado p</w:t>
      </w:r>
      <w:r w:rsidRPr="00F21A1F">
        <w:rPr>
          <w:rFonts w:ascii="Book Antiqua" w:eastAsiaTheme="minorEastAsia" w:hAnsi="Book Antiqua" w:cs="Arial"/>
          <w:b/>
          <w:bCs/>
          <w:sz w:val="24"/>
          <w:szCs w:val="24"/>
          <w:lang w:eastAsia="zh-CN"/>
        </w:rPr>
        <w:t>endiente</w:t>
      </w:r>
      <w:r w:rsidRPr="00551F94">
        <w:rPr>
          <w:rFonts w:ascii="Book Antiqua" w:eastAsiaTheme="minorEastAsia" w:hAnsi="Book Antiqua" w:cs="Arial"/>
          <w:b/>
          <w:bCs/>
          <w:sz w:val="24"/>
          <w:szCs w:val="24"/>
          <w:lang w:eastAsia="zh-CN"/>
        </w:rPr>
        <w:t>”</w:t>
      </w:r>
      <w:r w:rsidRPr="00551F94">
        <w:rPr>
          <w:rFonts w:ascii="Book Antiqua" w:eastAsiaTheme="minorEastAsia" w:hAnsi="Book Antiqua" w:cs="Arial"/>
          <w:sz w:val="24"/>
          <w:szCs w:val="24"/>
          <w:lang w:eastAsia="zh-CN"/>
        </w:rPr>
        <w:t xml:space="preserve">, </w:t>
      </w:r>
      <w:r w:rsidR="00F21A1F">
        <w:rPr>
          <w:rFonts w:ascii="Book Antiqua" w:eastAsiaTheme="minorEastAsia" w:hAnsi="Book Antiqua" w:cs="Arial"/>
          <w:sz w:val="24"/>
          <w:szCs w:val="24"/>
          <w:lang w:eastAsia="zh-CN"/>
        </w:rPr>
        <w:t>con un 0,</w:t>
      </w:r>
      <w:r w:rsidR="00BA32D0">
        <w:rPr>
          <w:rFonts w:ascii="Book Antiqua" w:eastAsiaTheme="minorEastAsia" w:hAnsi="Book Antiqua" w:cs="Arial"/>
          <w:sz w:val="24"/>
          <w:szCs w:val="24"/>
          <w:lang w:eastAsia="zh-CN"/>
        </w:rPr>
        <w:t xml:space="preserve">13% de las metas operativas (9 metas) </w:t>
      </w:r>
      <w:r w:rsidRPr="00551F94">
        <w:rPr>
          <w:rFonts w:ascii="Book Antiqua" w:eastAsiaTheme="minorEastAsia" w:hAnsi="Book Antiqua" w:cs="Arial"/>
          <w:sz w:val="24"/>
          <w:szCs w:val="24"/>
          <w:lang w:eastAsia="zh-CN"/>
        </w:rPr>
        <w:t>esto quiere decir que, aunque la meta ya inició, no ha sido completada.</w:t>
      </w:r>
      <w:r w:rsidR="001356F1">
        <w:rPr>
          <w:rFonts w:ascii="Book Antiqua" w:eastAsiaTheme="minorEastAsia" w:hAnsi="Book Antiqua" w:cs="Arial"/>
          <w:sz w:val="24"/>
          <w:szCs w:val="24"/>
          <w:lang w:eastAsia="zh-CN"/>
        </w:rPr>
        <w:t xml:space="preserve"> </w:t>
      </w:r>
      <w:r w:rsidR="00B97487">
        <w:rPr>
          <w:rFonts w:ascii="Book Antiqua" w:eastAsiaTheme="minorEastAsia" w:hAnsi="Book Antiqua" w:cs="Arial"/>
          <w:sz w:val="24"/>
          <w:szCs w:val="24"/>
          <w:lang w:eastAsia="zh-CN"/>
        </w:rPr>
        <w:t>Cabe aclarar que c</w:t>
      </w:r>
      <w:r w:rsidR="00C66EBC">
        <w:rPr>
          <w:rFonts w:ascii="Book Antiqua" w:eastAsiaTheme="minorEastAsia" w:hAnsi="Book Antiqua" w:cs="Arial"/>
          <w:sz w:val="24"/>
          <w:szCs w:val="24"/>
          <w:lang w:eastAsia="zh-CN"/>
        </w:rPr>
        <w:t xml:space="preserve">uando la meta operativa se encuentra en ejecución dentro del cronograma planificado, se llama en progreso; por otro lado, </w:t>
      </w:r>
      <w:r w:rsidR="00C66EBC" w:rsidRPr="0018655D">
        <w:rPr>
          <w:rFonts w:ascii="Book Antiqua" w:eastAsiaTheme="minorEastAsia" w:hAnsi="Book Antiqua" w:cs="Arial"/>
          <w:sz w:val="24"/>
          <w:szCs w:val="24"/>
          <w:lang w:eastAsia="zh-CN"/>
        </w:rPr>
        <w:t xml:space="preserve">Cuando la ejecución de la meta se encuentra en </w:t>
      </w:r>
      <w:r w:rsidR="00C66EBC">
        <w:rPr>
          <w:rFonts w:ascii="Book Antiqua" w:eastAsiaTheme="minorEastAsia" w:hAnsi="Book Antiqua" w:cs="Arial"/>
          <w:sz w:val="24"/>
          <w:szCs w:val="24"/>
          <w:lang w:eastAsia="zh-CN"/>
        </w:rPr>
        <w:t>ejecución</w:t>
      </w:r>
      <w:r w:rsidR="00C66EBC" w:rsidRPr="0018655D">
        <w:rPr>
          <w:rFonts w:ascii="Book Antiqua" w:eastAsiaTheme="minorEastAsia" w:hAnsi="Book Antiqua" w:cs="Arial"/>
          <w:sz w:val="24"/>
          <w:szCs w:val="24"/>
          <w:lang w:eastAsia="zh-CN"/>
        </w:rPr>
        <w:t>, pero finalizó el plazo de cumplimiento</w:t>
      </w:r>
      <w:r w:rsidR="00C66EBC">
        <w:rPr>
          <w:rFonts w:ascii="Book Antiqua" w:eastAsiaTheme="minorEastAsia" w:hAnsi="Book Antiqua" w:cs="Arial"/>
          <w:sz w:val="24"/>
          <w:szCs w:val="24"/>
          <w:lang w:eastAsia="zh-CN"/>
        </w:rPr>
        <w:t xml:space="preserve"> o de rendir el informe se le llama demorado en progreso y el estado demorado pendiente es cuando</w:t>
      </w:r>
      <w:r w:rsidR="00C66EBC" w:rsidRPr="00F65008">
        <w:rPr>
          <w:rFonts w:ascii="Book Antiqua" w:eastAsiaTheme="minorEastAsia" w:hAnsi="Book Antiqua" w:cs="Arial"/>
          <w:sz w:val="24"/>
          <w:szCs w:val="24"/>
          <w:lang w:eastAsia="zh-CN"/>
        </w:rPr>
        <w:t xml:space="preserve"> la ejecución de la meta se encuentra suspendida debido a un factor externo, ajeno al control de la oficina o despacho a cargo del cumplimiento de la meta.</w:t>
      </w:r>
    </w:p>
    <w:p w14:paraId="1E516047" w14:textId="3349BFF0" w:rsidR="0098530A" w:rsidRDefault="0098530A" w:rsidP="0098530A">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Resulta oportuno destacar el incremento en los avances que se registraron para el segundo semestre del 20</w:t>
      </w:r>
      <w:r>
        <w:rPr>
          <w:rFonts w:ascii="Book Antiqua" w:eastAsiaTheme="minorEastAsia" w:hAnsi="Book Antiqua" w:cs="Arial"/>
          <w:sz w:val="24"/>
          <w:szCs w:val="24"/>
          <w:lang w:eastAsia="zh-CN"/>
        </w:rPr>
        <w:t>21</w:t>
      </w:r>
      <w:r w:rsidRPr="002333F6">
        <w:rPr>
          <w:rFonts w:ascii="Book Antiqua" w:eastAsiaTheme="minorEastAsia" w:hAnsi="Book Antiqua" w:cs="Arial"/>
          <w:sz w:val="24"/>
          <w:szCs w:val="24"/>
          <w:lang w:eastAsia="zh-CN"/>
        </w:rPr>
        <w:t>, lo cual permitió pasar de un 2</w:t>
      </w:r>
      <w:r w:rsidR="00B930EB">
        <w:rPr>
          <w:rFonts w:ascii="Book Antiqua" w:eastAsiaTheme="minorEastAsia" w:hAnsi="Book Antiqua" w:cs="Arial"/>
          <w:sz w:val="24"/>
          <w:szCs w:val="24"/>
          <w:lang w:eastAsia="zh-CN"/>
        </w:rPr>
        <w:t>5</w:t>
      </w:r>
      <w:r>
        <w:rPr>
          <w:rFonts w:ascii="Book Antiqua" w:eastAsiaTheme="minorEastAsia" w:hAnsi="Book Antiqua" w:cs="Arial"/>
          <w:sz w:val="24"/>
          <w:szCs w:val="24"/>
          <w:lang w:eastAsia="zh-CN"/>
        </w:rPr>
        <w:t>,</w:t>
      </w:r>
      <w:r w:rsidR="00B930EB">
        <w:rPr>
          <w:rFonts w:ascii="Book Antiqua" w:eastAsiaTheme="minorEastAsia" w:hAnsi="Book Antiqua" w:cs="Arial"/>
          <w:sz w:val="24"/>
          <w:szCs w:val="24"/>
          <w:lang w:eastAsia="zh-CN"/>
        </w:rPr>
        <w:t>21</w:t>
      </w:r>
      <w:r w:rsidRPr="002333F6">
        <w:rPr>
          <w:rFonts w:ascii="Book Antiqua" w:eastAsiaTheme="minorEastAsia" w:hAnsi="Book Antiqua" w:cs="Arial"/>
          <w:sz w:val="24"/>
          <w:szCs w:val="24"/>
          <w:lang w:eastAsia="zh-CN"/>
        </w:rPr>
        <w:t xml:space="preserve">% de todas las </w:t>
      </w:r>
      <w:r w:rsidRPr="00C73339">
        <w:rPr>
          <w:rFonts w:ascii="Book Antiqua" w:eastAsiaTheme="minorEastAsia" w:hAnsi="Book Antiqua" w:cs="Arial"/>
          <w:b/>
          <w:bCs/>
          <w:sz w:val="24"/>
          <w:szCs w:val="24"/>
          <w:lang w:eastAsia="zh-CN"/>
        </w:rPr>
        <w:t>metas</w:t>
      </w:r>
      <w:r w:rsidRPr="002333F6">
        <w:rPr>
          <w:rFonts w:ascii="Book Antiqua" w:eastAsiaTheme="minorEastAsia" w:hAnsi="Book Antiqua" w:cs="Arial"/>
          <w:sz w:val="24"/>
          <w:szCs w:val="24"/>
          <w:lang w:eastAsia="zh-CN"/>
        </w:rPr>
        <w:t xml:space="preserve"> </w:t>
      </w:r>
      <w:r w:rsidRPr="00C73339">
        <w:rPr>
          <w:rFonts w:ascii="Book Antiqua" w:eastAsiaTheme="minorEastAsia" w:hAnsi="Book Antiqua" w:cs="Arial"/>
          <w:b/>
          <w:bCs/>
          <w:sz w:val="24"/>
          <w:szCs w:val="24"/>
          <w:lang w:eastAsia="zh-CN"/>
        </w:rPr>
        <w:t>completadas</w:t>
      </w:r>
      <w:r w:rsidRPr="002333F6">
        <w:rPr>
          <w:rFonts w:ascii="Book Antiqua" w:eastAsiaTheme="minorEastAsia" w:hAnsi="Book Antiqua" w:cs="Arial"/>
          <w:sz w:val="24"/>
          <w:szCs w:val="24"/>
          <w:lang w:eastAsia="zh-CN"/>
        </w:rPr>
        <w:t xml:space="preserve"> en los primeros 6 meses del año (evidenciaba un rezago en el cumplimiento) a lograr un 8</w:t>
      </w:r>
      <w:r>
        <w:rPr>
          <w:rFonts w:ascii="Book Antiqua" w:eastAsiaTheme="minorEastAsia" w:hAnsi="Book Antiqua" w:cs="Arial"/>
          <w:sz w:val="24"/>
          <w:szCs w:val="24"/>
          <w:lang w:eastAsia="zh-CN"/>
        </w:rPr>
        <w:t>7,</w:t>
      </w:r>
      <w:r w:rsidR="00B930EB">
        <w:rPr>
          <w:rFonts w:ascii="Book Antiqua" w:eastAsiaTheme="minorEastAsia" w:hAnsi="Book Antiqua" w:cs="Arial"/>
          <w:sz w:val="24"/>
          <w:szCs w:val="24"/>
          <w:lang w:eastAsia="zh-CN"/>
        </w:rPr>
        <w:t>75</w:t>
      </w:r>
      <w:r w:rsidRPr="002333F6">
        <w:rPr>
          <w:rFonts w:ascii="Book Antiqua" w:eastAsiaTheme="minorEastAsia" w:hAnsi="Book Antiqua" w:cs="Arial"/>
          <w:sz w:val="24"/>
          <w:szCs w:val="24"/>
          <w:lang w:eastAsia="zh-CN"/>
        </w:rPr>
        <w:t xml:space="preserve">% de todas las metas </w:t>
      </w:r>
      <w:r w:rsidR="00B930EB">
        <w:rPr>
          <w:rFonts w:ascii="Book Antiqua" w:eastAsiaTheme="minorEastAsia" w:hAnsi="Book Antiqua" w:cs="Arial"/>
          <w:sz w:val="24"/>
          <w:szCs w:val="24"/>
          <w:lang w:eastAsia="zh-CN"/>
        </w:rPr>
        <w:t xml:space="preserve">operativas </w:t>
      </w:r>
      <w:r w:rsidRPr="002333F6">
        <w:rPr>
          <w:rFonts w:ascii="Book Antiqua" w:eastAsiaTheme="minorEastAsia" w:hAnsi="Book Antiqua" w:cs="Arial"/>
          <w:sz w:val="24"/>
          <w:szCs w:val="24"/>
          <w:lang w:eastAsia="zh-CN"/>
        </w:rPr>
        <w:t>de manera completada.</w:t>
      </w:r>
    </w:p>
    <w:p w14:paraId="32E751CB" w14:textId="77777777" w:rsidR="0098530A" w:rsidRPr="002333F6" w:rsidRDefault="0098530A" w:rsidP="0098530A">
      <w:pPr>
        <w:pStyle w:val="Textoindependiente2"/>
        <w:spacing w:after="0" w:line="276" w:lineRule="auto"/>
        <w:jc w:val="both"/>
        <w:rPr>
          <w:rFonts w:ascii="Book Antiqua" w:eastAsiaTheme="minorEastAsia" w:hAnsi="Book Antiqua" w:cs="Arial"/>
          <w:sz w:val="24"/>
          <w:szCs w:val="24"/>
          <w:lang w:eastAsia="zh-CN"/>
        </w:rPr>
      </w:pPr>
    </w:p>
    <w:p w14:paraId="6F39B5F4" w14:textId="0E6DCEB5" w:rsidR="0098530A" w:rsidRPr="002333F6" w:rsidRDefault="0098530A" w:rsidP="0098530A">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También es menester señalar que, al corte del primer semestre del 20</w:t>
      </w:r>
      <w:r>
        <w:rPr>
          <w:rFonts w:ascii="Book Antiqua" w:eastAsiaTheme="minorEastAsia" w:hAnsi="Book Antiqua" w:cs="Arial"/>
          <w:sz w:val="24"/>
          <w:szCs w:val="24"/>
          <w:lang w:eastAsia="zh-CN"/>
        </w:rPr>
        <w:t>2</w:t>
      </w:r>
      <w:r w:rsidR="00B930EB">
        <w:rPr>
          <w:rFonts w:ascii="Book Antiqua" w:eastAsiaTheme="minorEastAsia" w:hAnsi="Book Antiqua" w:cs="Arial"/>
          <w:sz w:val="24"/>
          <w:szCs w:val="24"/>
          <w:lang w:eastAsia="zh-CN"/>
        </w:rPr>
        <w:t>1</w:t>
      </w:r>
      <w:r w:rsidRPr="002333F6">
        <w:rPr>
          <w:rFonts w:ascii="Book Antiqua" w:eastAsiaTheme="minorEastAsia" w:hAnsi="Book Antiqua" w:cs="Arial"/>
          <w:sz w:val="24"/>
          <w:szCs w:val="24"/>
          <w:lang w:eastAsia="zh-CN"/>
        </w:rPr>
        <w:t xml:space="preserve">, habían </w:t>
      </w:r>
      <w:r w:rsidR="006C3CFE">
        <w:rPr>
          <w:rFonts w:ascii="Book Antiqua" w:eastAsiaTheme="minorEastAsia" w:hAnsi="Book Antiqua" w:cs="Arial"/>
          <w:sz w:val="24"/>
          <w:szCs w:val="24"/>
          <w:lang w:eastAsia="zh-CN"/>
        </w:rPr>
        <w:t>19,65</w:t>
      </w:r>
      <w:r w:rsidRPr="002333F6">
        <w:rPr>
          <w:rFonts w:ascii="Book Antiqua" w:eastAsiaTheme="minorEastAsia" w:hAnsi="Book Antiqua" w:cs="Arial"/>
          <w:sz w:val="24"/>
          <w:szCs w:val="24"/>
          <w:lang w:eastAsia="zh-CN"/>
        </w:rPr>
        <w:t>% de las metas con un estado de: “</w:t>
      </w:r>
      <w:r w:rsidRPr="00C73339">
        <w:rPr>
          <w:rFonts w:ascii="Book Antiqua" w:eastAsiaTheme="minorEastAsia" w:hAnsi="Book Antiqua" w:cs="Arial"/>
          <w:b/>
          <w:bCs/>
          <w:i/>
          <w:iCs/>
          <w:sz w:val="24"/>
          <w:szCs w:val="24"/>
          <w:lang w:eastAsia="zh-CN"/>
        </w:rPr>
        <w:t>No iniciadas</w:t>
      </w:r>
      <w:r w:rsidRPr="002333F6">
        <w:rPr>
          <w:rFonts w:ascii="Book Antiqua" w:eastAsiaTheme="minorEastAsia" w:hAnsi="Book Antiqua" w:cs="Arial"/>
          <w:sz w:val="24"/>
          <w:szCs w:val="24"/>
          <w:lang w:eastAsia="zh-CN"/>
        </w:rPr>
        <w:t xml:space="preserve">”, sin embargo, para el cierre de </w:t>
      </w:r>
      <w:r w:rsidR="006C3CFE">
        <w:rPr>
          <w:rFonts w:ascii="Book Antiqua" w:eastAsiaTheme="minorEastAsia" w:hAnsi="Book Antiqua" w:cs="Arial"/>
          <w:sz w:val="24"/>
          <w:szCs w:val="24"/>
          <w:lang w:eastAsia="zh-CN"/>
        </w:rPr>
        <w:t>año</w:t>
      </w:r>
      <w:r w:rsidRPr="002333F6">
        <w:rPr>
          <w:rFonts w:ascii="Book Antiqua" w:eastAsiaTheme="minorEastAsia" w:hAnsi="Book Antiqua" w:cs="Arial"/>
          <w:sz w:val="24"/>
          <w:szCs w:val="24"/>
          <w:lang w:eastAsia="zh-CN"/>
        </w:rPr>
        <w:t xml:space="preserve">, ese estado representó </w:t>
      </w:r>
      <w:r w:rsidR="006C3CFE">
        <w:rPr>
          <w:rFonts w:ascii="Book Antiqua" w:eastAsiaTheme="minorEastAsia" w:hAnsi="Book Antiqua" w:cs="Arial"/>
          <w:sz w:val="24"/>
          <w:szCs w:val="24"/>
          <w:lang w:eastAsia="zh-CN"/>
        </w:rPr>
        <w:t>un 0,32</w:t>
      </w:r>
      <w:r w:rsidRPr="002333F6">
        <w:rPr>
          <w:rFonts w:ascii="Book Antiqua" w:eastAsiaTheme="minorEastAsia" w:hAnsi="Book Antiqua" w:cs="Arial"/>
          <w:sz w:val="24"/>
          <w:szCs w:val="24"/>
          <w:lang w:eastAsia="zh-CN"/>
        </w:rPr>
        <w:t xml:space="preserve">% de la totalidad, lo que demuestra que fueron muy pocas las metas </w:t>
      </w:r>
      <w:r w:rsidR="006C3CFE">
        <w:rPr>
          <w:rFonts w:ascii="Book Antiqua" w:eastAsiaTheme="minorEastAsia" w:hAnsi="Book Antiqua" w:cs="Arial"/>
          <w:sz w:val="24"/>
          <w:szCs w:val="24"/>
          <w:lang w:eastAsia="zh-CN"/>
        </w:rPr>
        <w:t xml:space="preserve">operativas </w:t>
      </w:r>
      <w:r w:rsidRPr="002333F6">
        <w:rPr>
          <w:rFonts w:ascii="Book Antiqua" w:eastAsiaTheme="minorEastAsia" w:hAnsi="Book Antiqua" w:cs="Arial"/>
          <w:sz w:val="24"/>
          <w:szCs w:val="24"/>
          <w:lang w:eastAsia="zh-CN"/>
        </w:rPr>
        <w:t>que no iniciaron la gestión, ni fueron completadas.</w:t>
      </w:r>
    </w:p>
    <w:p w14:paraId="05D75600" w14:textId="77777777" w:rsidR="0098530A" w:rsidRDefault="0098530A" w:rsidP="00174A20">
      <w:pPr>
        <w:pStyle w:val="Textoindependiente2"/>
        <w:spacing w:line="276" w:lineRule="auto"/>
        <w:jc w:val="both"/>
        <w:rPr>
          <w:rFonts w:ascii="Book Antiqua" w:eastAsiaTheme="minorEastAsia" w:hAnsi="Book Antiqua" w:cs="Arial"/>
          <w:sz w:val="24"/>
          <w:szCs w:val="24"/>
          <w:lang w:eastAsia="zh-CN"/>
        </w:rPr>
      </w:pPr>
    </w:p>
    <w:p w14:paraId="0F048229" w14:textId="34BC35F3" w:rsidR="00BD0A09" w:rsidRPr="007B43A0" w:rsidRDefault="005327CD" w:rsidP="001166E4">
      <w:pPr>
        <w:autoSpaceDE w:val="0"/>
        <w:autoSpaceDN w:val="0"/>
        <w:adjustRightInd w:val="0"/>
        <w:spacing w:after="160"/>
        <w:jc w:val="both"/>
        <w:rPr>
          <w:rFonts w:ascii="Book Antiqua" w:eastAsia="Times New Roman" w:hAnsi="Book Antiqua" w:cs="Arial"/>
          <w:b/>
          <w:sz w:val="24"/>
          <w:szCs w:val="24"/>
          <w:lang w:eastAsia="es-ES"/>
        </w:rPr>
      </w:pPr>
      <w:r>
        <w:rPr>
          <w:rFonts w:ascii="Book Antiqua" w:eastAsiaTheme="minorEastAsia" w:hAnsi="Book Antiqua" w:cs="Arial"/>
          <w:sz w:val="24"/>
          <w:szCs w:val="24"/>
          <w:lang w:eastAsia="zh-CN"/>
        </w:rPr>
        <w:t>E</w:t>
      </w:r>
      <w:r w:rsidR="00BA32D0" w:rsidRPr="009E11EE">
        <w:rPr>
          <w:rFonts w:ascii="Book Antiqua" w:eastAsiaTheme="minorEastAsia" w:hAnsi="Book Antiqua" w:cs="Arial"/>
          <w:sz w:val="24"/>
          <w:szCs w:val="24"/>
          <w:lang w:eastAsia="zh-CN"/>
        </w:rPr>
        <w:t xml:space="preserve">s importante destacar que </w:t>
      </w:r>
      <w:bookmarkStart w:id="28" w:name="_Hlk96602275"/>
      <w:r w:rsidR="00BA32D0" w:rsidRPr="009E11EE">
        <w:rPr>
          <w:rFonts w:ascii="Book Antiqua" w:eastAsiaTheme="minorEastAsia" w:hAnsi="Book Antiqua" w:cs="Arial"/>
          <w:sz w:val="24"/>
          <w:szCs w:val="24"/>
          <w:lang w:eastAsia="zh-CN"/>
        </w:rPr>
        <w:t>la Dirección de Planificación</w:t>
      </w:r>
      <w:r w:rsidR="00F76F08" w:rsidRPr="009E11EE">
        <w:rPr>
          <w:rFonts w:ascii="Book Antiqua" w:eastAsiaTheme="minorEastAsia" w:hAnsi="Book Antiqua" w:cs="Arial"/>
          <w:sz w:val="24"/>
          <w:szCs w:val="24"/>
          <w:lang w:eastAsia="zh-CN"/>
        </w:rPr>
        <w:t xml:space="preserve"> </w:t>
      </w:r>
      <w:r w:rsidR="001166E4">
        <w:rPr>
          <w:rFonts w:ascii="Book Antiqua" w:eastAsiaTheme="minorEastAsia" w:hAnsi="Book Antiqua" w:cs="Arial"/>
          <w:sz w:val="24"/>
          <w:szCs w:val="24"/>
          <w:lang w:eastAsia="zh-CN"/>
        </w:rPr>
        <w:t>confeccionó</w:t>
      </w:r>
      <w:r w:rsidR="00F76F08" w:rsidRPr="009E11EE">
        <w:rPr>
          <w:rFonts w:ascii="Book Antiqua" w:eastAsiaTheme="minorEastAsia" w:hAnsi="Book Antiqua" w:cs="Arial"/>
          <w:sz w:val="24"/>
          <w:szCs w:val="24"/>
          <w:lang w:eastAsia="zh-CN"/>
        </w:rPr>
        <w:t xml:space="preserve"> la circular</w:t>
      </w:r>
      <w:r w:rsidR="00772AFB" w:rsidRPr="009E11EE">
        <w:rPr>
          <w:rFonts w:ascii="Book Antiqua" w:hAnsi="Book Antiqua"/>
          <w:b/>
          <w:bCs/>
          <w:sz w:val="24"/>
          <w:szCs w:val="24"/>
        </w:rPr>
        <w:t xml:space="preserve"> </w:t>
      </w:r>
      <w:r w:rsidR="00772AFB" w:rsidRPr="009E11EE">
        <w:rPr>
          <w:rFonts w:ascii="Book Antiqua" w:hAnsi="Book Antiqua"/>
          <w:sz w:val="24"/>
          <w:szCs w:val="24"/>
        </w:rPr>
        <w:t>externa 12-2021 del 16 de diciembre del 2021, denominada “</w:t>
      </w:r>
      <w:r w:rsidR="00772AFB" w:rsidRPr="001166E4">
        <w:rPr>
          <w:rFonts w:ascii="Book Antiqua" w:hAnsi="Book Antiqua"/>
          <w:i/>
          <w:iCs/>
          <w:sz w:val="24"/>
          <w:szCs w:val="24"/>
        </w:rPr>
        <w:t xml:space="preserve">Fecha límite para el </w:t>
      </w:r>
      <w:r w:rsidR="00772AFB" w:rsidRPr="001166E4">
        <w:rPr>
          <w:rFonts w:ascii="Book Antiqua" w:hAnsi="Book Antiqua"/>
          <w:i/>
          <w:iCs/>
          <w:sz w:val="24"/>
          <w:szCs w:val="24"/>
        </w:rPr>
        <w:lastRenderedPageBreak/>
        <w:t>registro de avances en el cumplimiento de objetivos y metas de los Planes Anuales Operativos (PAO) 2021</w:t>
      </w:r>
      <w:r w:rsidR="00772AFB" w:rsidRPr="009E11EE">
        <w:rPr>
          <w:rFonts w:ascii="Book Antiqua" w:hAnsi="Book Antiqua"/>
          <w:sz w:val="24"/>
          <w:szCs w:val="24"/>
        </w:rPr>
        <w:t>”</w:t>
      </w:r>
      <w:r w:rsidR="00E17549">
        <w:rPr>
          <w:rFonts w:ascii="Book Antiqua" w:hAnsi="Book Antiqua"/>
          <w:sz w:val="24"/>
          <w:szCs w:val="24"/>
        </w:rPr>
        <w:t xml:space="preserve"> (</w:t>
      </w:r>
      <w:r w:rsidR="00E17549" w:rsidRPr="004C3F59">
        <w:rPr>
          <w:rFonts w:ascii="Book Antiqua" w:hAnsi="Book Antiqua"/>
          <w:b/>
          <w:bCs/>
          <w:sz w:val="24"/>
          <w:szCs w:val="24"/>
        </w:rPr>
        <w:t xml:space="preserve">ver anexo </w:t>
      </w:r>
      <w:r w:rsidR="00FB5E4C" w:rsidRPr="004C3F59">
        <w:rPr>
          <w:rFonts w:ascii="Book Antiqua" w:hAnsi="Book Antiqua"/>
          <w:b/>
          <w:bCs/>
          <w:sz w:val="24"/>
          <w:szCs w:val="24"/>
        </w:rPr>
        <w:t>4</w:t>
      </w:r>
      <w:r w:rsidR="00E17549">
        <w:rPr>
          <w:rFonts w:ascii="Book Antiqua" w:hAnsi="Book Antiqua"/>
          <w:sz w:val="24"/>
          <w:szCs w:val="24"/>
        </w:rPr>
        <w:t>)</w:t>
      </w:r>
      <w:r w:rsidR="00682ECE" w:rsidRPr="009E11EE">
        <w:rPr>
          <w:rFonts w:ascii="Book Antiqua" w:hAnsi="Book Antiqua"/>
          <w:sz w:val="24"/>
          <w:szCs w:val="24"/>
        </w:rPr>
        <w:t xml:space="preserve">, en donde se indicó </w:t>
      </w:r>
      <w:r w:rsidR="00EE55ED" w:rsidRPr="009E11EE">
        <w:rPr>
          <w:rFonts w:ascii="Book Antiqua" w:hAnsi="Book Antiqua"/>
          <w:sz w:val="24"/>
          <w:szCs w:val="24"/>
        </w:rPr>
        <w:t xml:space="preserve">que el plazo máximo para registrar los avances en el Sistema PAO 2021, </w:t>
      </w:r>
      <w:r w:rsidR="004E5BC0">
        <w:rPr>
          <w:rFonts w:ascii="Book Antiqua" w:hAnsi="Book Antiqua"/>
          <w:sz w:val="24"/>
          <w:szCs w:val="24"/>
        </w:rPr>
        <w:t xml:space="preserve">el cual se </w:t>
      </w:r>
      <w:r w:rsidR="00EE55ED" w:rsidRPr="009E11EE">
        <w:rPr>
          <w:rFonts w:ascii="Book Antiqua" w:hAnsi="Book Antiqua"/>
          <w:sz w:val="24"/>
          <w:szCs w:val="24"/>
        </w:rPr>
        <w:t xml:space="preserve"> habilit</w:t>
      </w:r>
      <w:r w:rsidR="004E5BC0">
        <w:rPr>
          <w:rFonts w:ascii="Book Antiqua" w:hAnsi="Book Antiqua"/>
          <w:sz w:val="24"/>
          <w:szCs w:val="24"/>
        </w:rPr>
        <w:t>ó</w:t>
      </w:r>
      <w:r w:rsidR="00EE55ED" w:rsidRPr="009E11EE">
        <w:rPr>
          <w:rFonts w:ascii="Book Antiqua" w:hAnsi="Book Antiqua"/>
          <w:sz w:val="24"/>
          <w:szCs w:val="24"/>
        </w:rPr>
        <w:t xml:space="preserve"> hasta el miércoles 19 de enero del 2022</w:t>
      </w:r>
      <w:r w:rsidR="004E5BC0">
        <w:rPr>
          <w:rFonts w:ascii="Book Antiqua" w:hAnsi="Book Antiqua"/>
          <w:sz w:val="24"/>
          <w:szCs w:val="24"/>
        </w:rPr>
        <w:t xml:space="preserve"> y </w:t>
      </w:r>
      <w:r w:rsidR="00EE55ED" w:rsidRPr="009E11EE">
        <w:rPr>
          <w:rFonts w:ascii="Book Antiqua" w:hAnsi="Book Antiqua"/>
          <w:sz w:val="24"/>
          <w:szCs w:val="24"/>
        </w:rPr>
        <w:t xml:space="preserve">adicionalmente se les </w:t>
      </w:r>
      <w:r w:rsidR="009F012A" w:rsidRPr="009E11EE">
        <w:rPr>
          <w:rFonts w:ascii="Book Antiqua" w:hAnsi="Book Antiqua"/>
          <w:sz w:val="24"/>
          <w:szCs w:val="24"/>
        </w:rPr>
        <w:t xml:space="preserve">comunica </w:t>
      </w:r>
      <w:r w:rsidR="009E11EE" w:rsidRPr="009E11EE">
        <w:rPr>
          <w:rFonts w:ascii="Book Antiqua" w:hAnsi="Book Antiqua"/>
          <w:sz w:val="24"/>
          <w:szCs w:val="24"/>
        </w:rPr>
        <w:t xml:space="preserve">el </w:t>
      </w:r>
      <w:r w:rsidR="009E11EE">
        <w:rPr>
          <w:rFonts w:ascii="Book Antiqua" w:hAnsi="Book Antiqua"/>
          <w:sz w:val="24"/>
          <w:szCs w:val="24"/>
        </w:rPr>
        <w:t>p</w:t>
      </w:r>
      <w:r w:rsidR="009E11EE" w:rsidRPr="009E11EE">
        <w:rPr>
          <w:rFonts w:ascii="Book Antiqua" w:hAnsi="Book Antiqua"/>
          <w:sz w:val="24"/>
          <w:szCs w:val="24"/>
        </w:rPr>
        <w:t xml:space="preserve">rocedimiento </w:t>
      </w:r>
      <w:r w:rsidR="009E11EE" w:rsidRPr="009E11EE">
        <w:rPr>
          <w:rFonts w:ascii="Book Antiqua" w:hAnsi="Book Antiqua"/>
          <w:bCs/>
          <w:sz w:val="24"/>
          <w:szCs w:val="24"/>
        </w:rPr>
        <w:t>de cierre de los PAOS en el Sistema para el 2021</w:t>
      </w:r>
      <w:r w:rsidR="004E5BC0">
        <w:rPr>
          <w:rFonts w:ascii="Book Antiqua" w:hAnsi="Book Antiqua"/>
          <w:bCs/>
          <w:sz w:val="24"/>
          <w:szCs w:val="24"/>
        </w:rPr>
        <w:t xml:space="preserve">, en donde se le recuerda a las oficinas y despachos judiciales cuales </w:t>
      </w:r>
      <w:r w:rsidR="004E5BC0" w:rsidRPr="00457B3A">
        <w:rPr>
          <w:rFonts w:ascii="Book Antiqua" w:hAnsi="Book Antiqua"/>
          <w:bCs/>
          <w:sz w:val="24"/>
          <w:szCs w:val="24"/>
        </w:rPr>
        <w:t xml:space="preserve">son los </w:t>
      </w:r>
      <w:r w:rsidR="004E5BC0" w:rsidRPr="00457B3A">
        <w:rPr>
          <w:rFonts w:ascii="Book Antiqua" w:hAnsi="Book Antiqua"/>
          <w:sz w:val="24"/>
          <w:szCs w:val="24"/>
        </w:rPr>
        <w:t xml:space="preserve">estados </w:t>
      </w:r>
      <w:r w:rsidR="007C2DE2" w:rsidRPr="00457B3A">
        <w:rPr>
          <w:rFonts w:ascii="Book Antiqua" w:hAnsi="Book Antiqua"/>
          <w:sz w:val="24"/>
          <w:szCs w:val="24"/>
        </w:rPr>
        <w:t xml:space="preserve">avalados de una meta en el PAO al momento de cierre de avances en el Sistema PAO </w:t>
      </w:r>
      <w:r w:rsidR="004E5BC0" w:rsidRPr="00457B3A">
        <w:rPr>
          <w:rFonts w:ascii="Book Antiqua" w:hAnsi="Book Antiqua"/>
          <w:sz w:val="24"/>
          <w:szCs w:val="24"/>
        </w:rPr>
        <w:t xml:space="preserve">2021, los cuales </w:t>
      </w:r>
      <w:r w:rsidR="007C2DE2" w:rsidRPr="00457B3A">
        <w:rPr>
          <w:rFonts w:ascii="Book Antiqua" w:hAnsi="Book Antiqua"/>
          <w:sz w:val="24"/>
          <w:szCs w:val="24"/>
        </w:rPr>
        <w:t>deben ser</w:t>
      </w:r>
      <w:r w:rsidR="004E5BC0" w:rsidRPr="00457B3A">
        <w:rPr>
          <w:rFonts w:ascii="Book Antiqua" w:hAnsi="Book Antiqua"/>
          <w:sz w:val="24"/>
          <w:szCs w:val="24"/>
        </w:rPr>
        <w:t xml:space="preserve"> </w:t>
      </w:r>
      <w:r w:rsidR="007C2DE2" w:rsidRPr="00457B3A">
        <w:rPr>
          <w:rFonts w:ascii="Book Antiqua" w:eastAsia="Times New Roman" w:hAnsi="Book Antiqua" w:cs="Arial"/>
          <w:b/>
          <w:sz w:val="24"/>
          <w:szCs w:val="24"/>
          <w:lang w:eastAsia="es-ES"/>
        </w:rPr>
        <w:t>“Pendiente”, “Completado” o “Cancelado”</w:t>
      </w:r>
      <w:r w:rsidR="007C2DE2" w:rsidRPr="00457B3A">
        <w:rPr>
          <w:rFonts w:ascii="Book Antiqua" w:eastAsia="Times New Roman" w:hAnsi="Book Antiqua" w:cs="Arial"/>
          <w:bCs/>
          <w:sz w:val="24"/>
          <w:szCs w:val="24"/>
          <w:lang w:eastAsia="es-ES"/>
        </w:rPr>
        <w:t xml:space="preserve"> (este último solamente con el permiso y visto bueno de la Dirección de Planificación)</w:t>
      </w:r>
      <w:r w:rsidR="00963B19" w:rsidRPr="00457B3A">
        <w:rPr>
          <w:rFonts w:ascii="Book Antiqua" w:eastAsia="Times New Roman" w:hAnsi="Book Antiqua" w:cs="Arial"/>
          <w:bCs/>
          <w:sz w:val="24"/>
          <w:szCs w:val="24"/>
          <w:lang w:eastAsia="es-ES"/>
        </w:rPr>
        <w:t>,</w:t>
      </w:r>
      <w:r w:rsidR="004E5BC0" w:rsidRPr="00457B3A">
        <w:rPr>
          <w:rFonts w:ascii="Book Antiqua" w:hAnsi="Book Antiqua"/>
          <w:bCs/>
          <w:sz w:val="24"/>
          <w:szCs w:val="24"/>
        </w:rPr>
        <w:t xml:space="preserve"> </w:t>
      </w:r>
      <w:r w:rsidR="00963B19" w:rsidRPr="00457B3A">
        <w:rPr>
          <w:rFonts w:ascii="Book Antiqua" w:hAnsi="Book Antiqua"/>
          <w:bCs/>
          <w:sz w:val="24"/>
          <w:szCs w:val="24"/>
        </w:rPr>
        <w:t>p</w:t>
      </w:r>
      <w:r w:rsidR="007C2DE2" w:rsidRPr="00457B3A">
        <w:rPr>
          <w:rFonts w:ascii="Book Antiqua" w:eastAsia="Times New Roman" w:hAnsi="Book Antiqua" w:cs="Arial"/>
          <w:bCs/>
          <w:sz w:val="24"/>
          <w:szCs w:val="24"/>
          <w:lang w:eastAsia="es-ES"/>
        </w:rPr>
        <w:t xml:space="preserve">or ende, no pueden aparecer metas con otros estados al cierre de avances en el Sistema PAO 2021: </w:t>
      </w:r>
      <w:r w:rsidR="007C2DE2" w:rsidRPr="00457B3A">
        <w:rPr>
          <w:rFonts w:ascii="Book Antiqua" w:eastAsia="Times New Roman" w:hAnsi="Book Antiqua" w:cs="Arial"/>
          <w:b/>
          <w:sz w:val="24"/>
          <w:szCs w:val="24"/>
          <w:lang w:eastAsia="es-ES"/>
        </w:rPr>
        <w:t>En progreso, Demorado en Progreso (DEP), Demorado Pendiente (DP), No iniciada</w:t>
      </w:r>
      <w:bookmarkEnd w:id="28"/>
      <w:r w:rsidR="008B5FC1" w:rsidRPr="00457B3A">
        <w:rPr>
          <w:rFonts w:ascii="Book Antiqua" w:eastAsia="Times New Roman" w:hAnsi="Book Antiqua" w:cs="Arial"/>
          <w:b/>
          <w:sz w:val="24"/>
          <w:szCs w:val="24"/>
          <w:lang w:eastAsia="es-ES"/>
        </w:rPr>
        <w:t xml:space="preserve"> </w:t>
      </w:r>
      <w:r w:rsidR="008B5FC1" w:rsidRPr="00457B3A">
        <w:rPr>
          <w:rFonts w:ascii="Book Antiqua" w:eastAsia="Times New Roman" w:hAnsi="Book Antiqua" w:cs="Arial"/>
          <w:bCs/>
          <w:sz w:val="24"/>
          <w:szCs w:val="24"/>
          <w:lang w:eastAsia="es-ES"/>
        </w:rPr>
        <w:t>(</w:t>
      </w:r>
      <w:r w:rsidR="008B5FC1" w:rsidRPr="00457B3A">
        <w:rPr>
          <w:rFonts w:ascii="Book Antiqua" w:eastAsia="Times New Roman" w:hAnsi="Book Antiqua" w:cs="Arial"/>
          <w:b/>
          <w:sz w:val="24"/>
          <w:szCs w:val="24"/>
          <w:lang w:eastAsia="es-ES"/>
        </w:rPr>
        <w:t xml:space="preserve">ver anexo </w:t>
      </w:r>
      <w:r w:rsidR="00FB5E4C" w:rsidRPr="00457B3A">
        <w:rPr>
          <w:rFonts w:ascii="Book Antiqua" w:eastAsia="Times New Roman" w:hAnsi="Book Antiqua" w:cs="Arial"/>
          <w:b/>
          <w:sz w:val="24"/>
          <w:szCs w:val="24"/>
          <w:lang w:eastAsia="es-ES"/>
        </w:rPr>
        <w:t>5</w:t>
      </w:r>
      <w:r w:rsidR="008B5FC1" w:rsidRPr="00457B3A">
        <w:rPr>
          <w:rFonts w:ascii="Book Antiqua" w:eastAsia="Times New Roman" w:hAnsi="Book Antiqua" w:cs="Arial"/>
          <w:bCs/>
          <w:sz w:val="24"/>
          <w:szCs w:val="24"/>
          <w:lang w:eastAsia="es-ES"/>
        </w:rPr>
        <w:t>)</w:t>
      </w:r>
      <w:r w:rsidR="001166E4" w:rsidRPr="00457B3A">
        <w:rPr>
          <w:rFonts w:ascii="Book Antiqua" w:eastAsia="Times New Roman" w:hAnsi="Book Antiqua" w:cs="Arial"/>
          <w:bCs/>
          <w:sz w:val="24"/>
          <w:szCs w:val="24"/>
          <w:lang w:eastAsia="es-ES"/>
        </w:rPr>
        <w:t>.</w:t>
      </w:r>
    </w:p>
    <w:p w14:paraId="59968DB5" w14:textId="28453B1C" w:rsidR="00DD0097" w:rsidRPr="007B43A0" w:rsidRDefault="001A7F87" w:rsidP="00DD0097">
      <w:pPr>
        <w:autoSpaceDE w:val="0"/>
        <w:autoSpaceDN w:val="0"/>
        <w:adjustRightInd w:val="0"/>
        <w:spacing w:after="160"/>
        <w:jc w:val="both"/>
        <w:rPr>
          <w:rFonts w:ascii="Book Antiqua" w:eastAsia="Times New Roman" w:hAnsi="Book Antiqua" w:cs="Arial"/>
          <w:bCs/>
          <w:sz w:val="24"/>
          <w:szCs w:val="24"/>
          <w:lang w:eastAsia="es-ES"/>
        </w:rPr>
      </w:pPr>
      <w:r w:rsidRPr="007B43A0">
        <w:rPr>
          <w:rFonts w:ascii="Book Antiqua" w:eastAsia="Times New Roman" w:hAnsi="Book Antiqua"/>
          <w:color w:val="000000"/>
          <w:sz w:val="24"/>
          <w:szCs w:val="24"/>
          <w:lang w:val="es-ES" w:eastAsia="es-ES"/>
        </w:rPr>
        <w:t>E</w:t>
      </w:r>
      <w:r w:rsidR="00DD0097" w:rsidRPr="007B43A0">
        <w:rPr>
          <w:rFonts w:ascii="Book Antiqua" w:eastAsia="Times New Roman" w:hAnsi="Book Antiqua"/>
          <w:color w:val="000000"/>
          <w:sz w:val="24"/>
          <w:szCs w:val="24"/>
          <w:lang w:val="es-ES" w:eastAsia="es-ES"/>
        </w:rPr>
        <w:t xml:space="preserve">s importante indicar que, en el mes de enero del 2022, el Subproceso de Evaluación de la Dirección de Planificación remitió un total de 291 correos electrónicos a las diferentes oficinas o despachos judiciales que tenían una meta operativa con algún estado no permitido a la hora de finalizar el PAO 2021 </w:t>
      </w:r>
      <w:r w:rsidR="001166E4">
        <w:rPr>
          <w:rFonts w:ascii="Book Antiqua" w:eastAsia="Times New Roman" w:hAnsi="Book Antiqua"/>
          <w:color w:val="000000"/>
          <w:sz w:val="24"/>
          <w:szCs w:val="24"/>
          <w:lang w:val="es-ES" w:eastAsia="es-ES"/>
        </w:rPr>
        <w:t xml:space="preserve">para que procedieran con las correcciones respectivas </w:t>
      </w:r>
      <w:r w:rsidR="00DD0097" w:rsidRPr="007B43A0">
        <w:rPr>
          <w:rFonts w:ascii="Book Antiqua" w:eastAsia="Times New Roman" w:hAnsi="Book Antiqua"/>
          <w:color w:val="000000"/>
          <w:sz w:val="24"/>
          <w:szCs w:val="24"/>
          <w:lang w:val="es-ES" w:eastAsia="es-ES"/>
        </w:rPr>
        <w:t>(</w:t>
      </w:r>
      <w:r w:rsidR="00DD0097" w:rsidRPr="00FF3CF2">
        <w:rPr>
          <w:rFonts w:ascii="Book Antiqua" w:eastAsia="Times New Roman" w:hAnsi="Book Antiqua"/>
          <w:b/>
          <w:bCs/>
          <w:color w:val="000000"/>
          <w:sz w:val="24"/>
          <w:szCs w:val="24"/>
          <w:lang w:val="es-ES" w:eastAsia="es-ES"/>
        </w:rPr>
        <w:t xml:space="preserve">ver anexo </w:t>
      </w:r>
      <w:r w:rsidR="008B26AF" w:rsidRPr="00FF3CF2">
        <w:rPr>
          <w:rFonts w:ascii="Book Antiqua" w:eastAsia="Times New Roman" w:hAnsi="Book Antiqua"/>
          <w:b/>
          <w:bCs/>
          <w:color w:val="000000"/>
          <w:sz w:val="24"/>
          <w:szCs w:val="24"/>
          <w:lang w:val="es-ES" w:eastAsia="es-ES"/>
        </w:rPr>
        <w:t>6</w:t>
      </w:r>
      <w:r w:rsidR="00DD0097" w:rsidRPr="007B43A0">
        <w:rPr>
          <w:rFonts w:ascii="Book Antiqua" w:eastAsia="Times New Roman" w:hAnsi="Book Antiqua"/>
          <w:color w:val="000000"/>
          <w:sz w:val="24"/>
          <w:szCs w:val="24"/>
          <w:lang w:val="es-ES" w:eastAsia="es-ES"/>
        </w:rPr>
        <w:t>)</w:t>
      </w:r>
      <w:r w:rsidR="0043120E">
        <w:rPr>
          <w:rFonts w:ascii="Book Antiqua" w:eastAsia="Times New Roman" w:hAnsi="Book Antiqua"/>
          <w:color w:val="000000"/>
          <w:sz w:val="24"/>
          <w:szCs w:val="24"/>
          <w:lang w:val="es-ES" w:eastAsia="es-ES"/>
        </w:rPr>
        <w:t>; sin embargo, la</w:t>
      </w:r>
      <w:r w:rsidR="005B5A13">
        <w:rPr>
          <w:rFonts w:ascii="Book Antiqua" w:eastAsia="Times New Roman" w:hAnsi="Book Antiqua"/>
          <w:color w:val="000000"/>
          <w:sz w:val="24"/>
          <w:szCs w:val="24"/>
          <w:lang w:val="es-ES" w:eastAsia="es-ES"/>
        </w:rPr>
        <w:t>s</w:t>
      </w:r>
      <w:r w:rsidR="0043120E">
        <w:rPr>
          <w:rFonts w:ascii="Book Antiqua" w:eastAsia="Times New Roman" w:hAnsi="Book Antiqua"/>
          <w:color w:val="000000"/>
          <w:sz w:val="24"/>
          <w:szCs w:val="24"/>
          <w:lang w:val="es-ES" w:eastAsia="es-ES"/>
        </w:rPr>
        <w:t xml:space="preserve"> inconsistencia</w:t>
      </w:r>
      <w:r w:rsidR="005B5A13">
        <w:rPr>
          <w:rFonts w:ascii="Book Antiqua" w:eastAsia="Times New Roman" w:hAnsi="Book Antiqua"/>
          <w:color w:val="000000"/>
          <w:sz w:val="24"/>
          <w:szCs w:val="24"/>
          <w:lang w:val="es-ES" w:eastAsia="es-ES"/>
        </w:rPr>
        <w:t>s</w:t>
      </w:r>
      <w:r w:rsidR="0043120E">
        <w:rPr>
          <w:rFonts w:ascii="Book Antiqua" w:eastAsia="Times New Roman" w:hAnsi="Book Antiqua"/>
          <w:color w:val="000000"/>
          <w:sz w:val="24"/>
          <w:szCs w:val="24"/>
          <w:lang w:val="es-ES" w:eastAsia="es-ES"/>
        </w:rPr>
        <w:t xml:space="preserve"> se mantuv</w:t>
      </w:r>
      <w:r w:rsidR="00C14455">
        <w:rPr>
          <w:rFonts w:ascii="Book Antiqua" w:eastAsia="Times New Roman" w:hAnsi="Book Antiqua"/>
          <w:color w:val="000000"/>
          <w:sz w:val="24"/>
          <w:szCs w:val="24"/>
          <w:lang w:val="es-ES" w:eastAsia="es-ES"/>
        </w:rPr>
        <w:t>ieron</w:t>
      </w:r>
      <w:r w:rsidR="0043120E">
        <w:rPr>
          <w:rFonts w:ascii="Book Antiqua" w:eastAsia="Times New Roman" w:hAnsi="Book Antiqua"/>
          <w:color w:val="000000"/>
          <w:sz w:val="24"/>
          <w:szCs w:val="24"/>
          <w:lang w:val="es-ES" w:eastAsia="es-ES"/>
        </w:rPr>
        <w:t xml:space="preserve"> por parte de las instancias judiciales</w:t>
      </w:r>
      <w:r w:rsidR="00C14455">
        <w:rPr>
          <w:rFonts w:ascii="Book Antiqua" w:eastAsia="Times New Roman" w:hAnsi="Book Antiqua"/>
          <w:color w:val="000000"/>
          <w:sz w:val="24"/>
          <w:szCs w:val="24"/>
          <w:lang w:val="es-ES" w:eastAsia="es-ES"/>
        </w:rPr>
        <w:t xml:space="preserve"> al finalizar el periodo 2021.</w:t>
      </w:r>
    </w:p>
    <w:p w14:paraId="0611E7BB" w14:textId="355BD182" w:rsidR="00691312" w:rsidRDefault="00E05E5F" w:rsidP="001A7F87">
      <w:pPr>
        <w:autoSpaceDE w:val="0"/>
        <w:autoSpaceDN w:val="0"/>
        <w:adjustRightInd w:val="0"/>
        <w:spacing w:after="16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Adicionalmente</w:t>
      </w:r>
      <w:r w:rsidR="001A7F87" w:rsidRPr="008B26AF">
        <w:rPr>
          <w:rFonts w:ascii="Book Antiqua" w:eastAsia="Times New Roman" w:hAnsi="Book Antiqua"/>
          <w:color w:val="000000"/>
          <w:sz w:val="24"/>
          <w:szCs w:val="24"/>
          <w:lang w:val="es-ES" w:eastAsia="es-ES"/>
        </w:rPr>
        <w:t>, se puede comentar que a</w:t>
      </w:r>
      <w:r w:rsidR="007C1495" w:rsidRPr="008B26AF">
        <w:rPr>
          <w:rFonts w:ascii="Book Antiqua" w:eastAsia="Times New Roman" w:hAnsi="Book Antiqua"/>
          <w:color w:val="000000"/>
          <w:sz w:val="24"/>
          <w:szCs w:val="24"/>
          <w:lang w:val="es-ES" w:eastAsia="es-ES"/>
        </w:rPr>
        <w:t xml:space="preserve"> partir del 8 de diciembre del 2021 la Dirección de Planificación implementó una mejora en el Sistema PAO que permite a las oficinas y despachos redactar los resultados, beneficios y población beneficiada en caso de lograr el cumplimiento total de una meta PAO</w:t>
      </w:r>
      <w:r>
        <w:rPr>
          <w:rFonts w:ascii="Book Antiqua" w:eastAsia="Times New Roman" w:hAnsi="Book Antiqua"/>
          <w:color w:val="000000"/>
          <w:sz w:val="24"/>
          <w:szCs w:val="24"/>
          <w:lang w:val="es-ES" w:eastAsia="es-ES"/>
        </w:rPr>
        <w:t xml:space="preserve">, los datos servirán para </w:t>
      </w:r>
      <w:r w:rsidR="00691312">
        <w:rPr>
          <w:rFonts w:ascii="Book Antiqua" w:eastAsia="Times New Roman" w:hAnsi="Book Antiqua"/>
          <w:color w:val="000000"/>
          <w:sz w:val="24"/>
          <w:szCs w:val="24"/>
          <w:lang w:val="es-ES" w:eastAsia="es-ES"/>
        </w:rPr>
        <w:t xml:space="preserve">analizar y </w:t>
      </w:r>
      <w:r>
        <w:rPr>
          <w:rFonts w:ascii="Book Antiqua" w:eastAsia="Times New Roman" w:hAnsi="Book Antiqua"/>
          <w:color w:val="000000"/>
          <w:sz w:val="24"/>
          <w:szCs w:val="24"/>
          <w:lang w:val="es-ES" w:eastAsia="es-ES"/>
        </w:rPr>
        <w:t xml:space="preserve">determinar si se lograron los resultados planteados y cuál fue el beneficio que se obtuvo al cumplir con la meta </w:t>
      </w:r>
      <w:r w:rsidR="00691312">
        <w:rPr>
          <w:rFonts w:ascii="Book Antiqua" w:eastAsia="Times New Roman" w:hAnsi="Book Antiqua"/>
          <w:color w:val="000000"/>
          <w:sz w:val="24"/>
          <w:szCs w:val="24"/>
          <w:lang w:val="es-ES" w:eastAsia="es-ES"/>
        </w:rPr>
        <w:t xml:space="preserve">operativa. </w:t>
      </w:r>
    </w:p>
    <w:p w14:paraId="6FCBE426" w14:textId="5E100306" w:rsidR="007C1495" w:rsidRDefault="00691312" w:rsidP="001A7F87">
      <w:pPr>
        <w:autoSpaceDE w:val="0"/>
        <w:autoSpaceDN w:val="0"/>
        <w:adjustRightInd w:val="0"/>
        <w:spacing w:after="16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Finalmente, e</w:t>
      </w:r>
      <w:r w:rsidR="007C1495" w:rsidRPr="008B26AF">
        <w:rPr>
          <w:rFonts w:ascii="Book Antiqua" w:eastAsia="Times New Roman" w:hAnsi="Book Antiqua"/>
          <w:color w:val="000000"/>
          <w:sz w:val="24"/>
          <w:szCs w:val="24"/>
          <w:lang w:val="es-ES" w:eastAsia="es-ES"/>
        </w:rPr>
        <w:t>n el caso de que una meta operativa del PAO 2021 quedará con estado de “</w:t>
      </w:r>
      <w:r w:rsidR="007C1495" w:rsidRPr="008B26AF">
        <w:rPr>
          <w:rFonts w:ascii="Book Antiqua" w:eastAsia="Times New Roman" w:hAnsi="Book Antiqua"/>
          <w:b/>
          <w:bCs/>
          <w:color w:val="000000"/>
          <w:sz w:val="24"/>
          <w:szCs w:val="24"/>
          <w:lang w:val="es-ES" w:eastAsia="es-ES"/>
        </w:rPr>
        <w:t>PENDIENTE”</w:t>
      </w:r>
      <w:r w:rsidR="007C1495" w:rsidRPr="008B26AF">
        <w:rPr>
          <w:rFonts w:ascii="Book Antiqua" w:eastAsia="Times New Roman" w:hAnsi="Book Antiqua"/>
          <w:color w:val="000000"/>
          <w:sz w:val="24"/>
          <w:szCs w:val="24"/>
          <w:lang w:val="es-ES" w:eastAsia="es-ES"/>
        </w:rPr>
        <w:t xml:space="preserve"> al no ser posible su ejecución, se podrá redactar una justificación del no cumplimiento de la meta, en donde permite documentar y tener un registro de cuáles son las razones del no cumplimiento de metas PAO a nivel nacional, para posteriores análisis y valorar si se debe reprogramar la meta en el PAO del 2022, esta mejora empezó a regir a partir de la segunda semana de diciembre del 2021, por lo que las metas que se registraron como “Pendiente” con anterioridad a esa fecha, no se solicita el apartado de justificación.</w:t>
      </w:r>
    </w:p>
    <w:p w14:paraId="17312CCA" w14:textId="3AA0D0CE" w:rsidR="00FA100D" w:rsidRPr="001938CB" w:rsidRDefault="00FA100D" w:rsidP="00FA100D">
      <w:pPr>
        <w:jc w:val="both"/>
        <w:rPr>
          <w:rFonts w:ascii="Book Antiqua" w:eastAsiaTheme="minorEastAsia" w:hAnsi="Book Antiqua" w:cs="Arial"/>
          <w:sz w:val="24"/>
          <w:szCs w:val="24"/>
          <w:lang w:eastAsia="zh-CN"/>
        </w:rPr>
      </w:pPr>
      <w:r w:rsidRPr="001938CB">
        <w:rPr>
          <w:rFonts w:ascii="Book Antiqua" w:eastAsiaTheme="minorEastAsia" w:hAnsi="Book Antiqua" w:cs="Arial"/>
          <w:sz w:val="24"/>
          <w:szCs w:val="24"/>
          <w:lang w:eastAsia="zh-CN"/>
        </w:rPr>
        <w:t xml:space="preserve">Con el fin de reiterar a todos los servidores judiciales sobre la importancia de realizar los avances por medio del Seguimiento a los Planes Anuales Operativos, se </w:t>
      </w:r>
      <w:r w:rsidRPr="001938CB">
        <w:rPr>
          <w:rFonts w:ascii="Book Antiqua" w:eastAsiaTheme="minorEastAsia" w:hAnsi="Book Antiqua" w:cs="Arial"/>
          <w:sz w:val="24"/>
          <w:szCs w:val="24"/>
          <w:lang w:eastAsia="zh-CN"/>
        </w:rPr>
        <w:lastRenderedPageBreak/>
        <w:t>enviaron correos electrónicos a todos los despachos y oficinas a nivel nacional que contaban con 0% de avance en el Sistema PAO al 7 de junio del 2021, igualmente se le remite correos a todos los Centros de Responsabilidad con fecha del 10 de junio del 2021 informando sobre el avance de cumplimiento de cada Centro, esto además como parte del monitoreo que la Dirección de Planificación lleva a cabo (</w:t>
      </w:r>
      <w:r w:rsidRPr="001938CB">
        <w:rPr>
          <w:rFonts w:ascii="Book Antiqua" w:eastAsiaTheme="minorEastAsia" w:hAnsi="Book Antiqua" w:cs="Arial"/>
          <w:b/>
          <w:bCs/>
          <w:sz w:val="24"/>
          <w:szCs w:val="24"/>
          <w:lang w:eastAsia="zh-CN"/>
        </w:rPr>
        <w:t xml:space="preserve">ver anexo </w:t>
      </w:r>
      <w:r w:rsidR="008E293B" w:rsidRPr="001938CB">
        <w:rPr>
          <w:rFonts w:ascii="Book Antiqua" w:eastAsiaTheme="minorEastAsia" w:hAnsi="Book Antiqua" w:cs="Arial"/>
          <w:b/>
          <w:bCs/>
          <w:sz w:val="24"/>
          <w:szCs w:val="24"/>
          <w:lang w:eastAsia="zh-CN"/>
        </w:rPr>
        <w:t>7</w:t>
      </w:r>
      <w:r w:rsidRPr="001938CB">
        <w:rPr>
          <w:rFonts w:ascii="Book Antiqua" w:eastAsiaTheme="minorEastAsia" w:hAnsi="Book Antiqua" w:cs="Arial"/>
          <w:sz w:val="24"/>
          <w:szCs w:val="24"/>
          <w:lang w:eastAsia="zh-CN"/>
        </w:rPr>
        <w:t xml:space="preserve">). </w:t>
      </w:r>
    </w:p>
    <w:p w14:paraId="549010F5" w14:textId="6588906B" w:rsidR="00FA100D" w:rsidRPr="006523CF" w:rsidRDefault="00FA100D" w:rsidP="00FA100D">
      <w:pPr>
        <w:jc w:val="both"/>
        <w:rPr>
          <w:rFonts w:ascii="Book Antiqua" w:eastAsiaTheme="minorEastAsia" w:hAnsi="Book Antiqua" w:cs="Arial"/>
          <w:sz w:val="24"/>
          <w:szCs w:val="24"/>
          <w:lang w:eastAsia="zh-CN"/>
        </w:rPr>
      </w:pPr>
      <w:r w:rsidRPr="001938CB">
        <w:rPr>
          <w:rFonts w:ascii="Book Antiqua" w:hAnsi="Book Antiqua"/>
          <w:sz w:val="24"/>
          <w:szCs w:val="24"/>
          <w:lang w:val="es-ES_tradnl"/>
        </w:rPr>
        <w:t xml:space="preserve">A partir del segundo semestre del 2021, se implementó una mejora en el Sistema PAO, el cual consistió, en comunicar vía correo electrónico a todas las oficinas </w:t>
      </w:r>
      <w:r w:rsidRPr="001938CB">
        <w:rPr>
          <w:rFonts w:ascii="Book Antiqua" w:eastAsiaTheme="minorEastAsia" w:hAnsi="Book Antiqua" w:cs="Arial"/>
          <w:sz w:val="24"/>
          <w:szCs w:val="24"/>
          <w:lang w:eastAsia="zh-CN"/>
        </w:rPr>
        <w:t>y juzgados que tienen metas operativas establecidas en el PAO por medio del reporte automático denominado “Notificación automática Sistema PAO” el avance del cumplimiento de las metas PAO por oficina para el periodo 2021 (</w:t>
      </w:r>
      <w:r w:rsidRPr="001938CB">
        <w:rPr>
          <w:rFonts w:ascii="Book Antiqua" w:eastAsiaTheme="minorEastAsia" w:hAnsi="Book Antiqua" w:cs="Arial"/>
          <w:b/>
          <w:bCs/>
          <w:sz w:val="24"/>
          <w:szCs w:val="24"/>
          <w:lang w:eastAsia="zh-CN"/>
        </w:rPr>
        <w:t xml:space="preserve">ver anexo </w:t>
      </w:r>
      <w:r w:rsidR="008E293B" w:rsidRPr="001938CB">
        <w:rPr>
          <w:rFonts w:ascii="Book Antiqua" w:eastAsiaTheme="minorEastAsia" w:hAnsi="Book Antiqua" w:cs="Arial"/>
          <w:b/>
          <w:bCs/>
          <w:sz w:val="24"/>
          <w:szCs w:val="24"/>
          <w:lang w:eastAsia="zh-CN"/>
        </w:rPr>
        <w:t>8</w:t>
      </w:r>
      <w:r w:rsidRPr="001938CB">
        <w:rPr>
          <w:rFonts w:ascii="Book Antiqua" w:eastAsiaTheme="minorEastAsia" w:hAnsi="Book Antiqua" w:cs="Arial"/>
          <w:sz w:val="24"/>
          <w:szCs w:val="24"/>
          <w:lang w:eastAsia="zh-CN"/>
        </w:rPr>
        <w:t>).</w:t>
      </w:r>
      <w:r w:rsidRPr="006523CF">
        <w:rPr>
          <w:rFonts w:ascii="Book Antiqua" w:eastAsiaTheme="minorEastAsia" w:hAnsi="Book Antiqua" w:cs="Arial"/>
          <w:sz w:val="24"/>
          <w:szCs w:val="24"/>
          <w:lang w:eastAsia="zh-CN"/>
        </w:rPr>
        <w:t xml:space="preserve"> </w:t>
      </w:r>
    </w:p>
    <w:p w14:paraId="2C2A766B" w14:textId="77777777" w:rsidR="001A7F87" w:rsidRPr="001A7F87" w:rsidRDefault="001A7F87" w:rsidP="001A7F87">
      <w:pPr>
        <w:autoSpaceDE w:val="0"/>
        <w:autoSpaceDN w:val="0"/>
        <w:adjustRightInd w:val="0"/>
        <w:spacing w:after="160"/>
        <w:jc w:val="both"/>
        <w:rPr>
          <w:rFonts w:ascii="Book Antiqua" w:eastAsia="Times New Roman" w:hAnsi="Book Antiqua" w:cs="Arial"/>
          <w:bCs/>
          <w:sz w:val="24"/>
          <w:szCs w:val="24"/>
          <w:lang w:eastAsia="es-ES"/>
        </w:rPr>
      </w:pPr>
    </w:p>
    <w:p w14:paraId="1074402F" w14:textId="6535DF3B" w:rsidR="00D14927" w:rsidRPr="006156FA" w:rsidRDefault="006C3CFE" w:rsidP="002747CD">
      <w:pPr>
        <w:pStyle w:val="Ttulo4"/>
        <w:numPr>
          <w:ilvl w:val="0"/>
          <w:numId w:val="9"/>
        </w:numPr>
        <w:rPr>
          <w:rFonts w:ascii="Book Antiqua" w:hAnsi="Book Antiqua"/>
          <w:i w:val="0"/>
          <w:iCs w:val="0"/>
          <w:color w:val="auto"/>
          <w:sz w:val="24"/>
          <w:szCs w:val="24"/>
        </w:rPr>
      </w:pPr>
      <w:r>
        <w:rPr>
          <w:rFonts w:ascii="Book Antiqua" w:hAnsi="Book Antiqua"/>
          <w:i w:val="0"/>
          <w:iCs w:val="0"/>
          <w:color w:val="auto"/>
          <w:sz w:val="24"/>
          <w:szCs w:val="24"/>
        </w:rPr>
        <w:t xml:space="preserve"> </w:t>
      </w:r>
      <w:r w:rsidR="004056D2" w:rsidRPr="006156FA">
        <w:rPr>
          <w:rFonts w:ascii="Book Antiqua" w:hAnsi="Book Antiqua"/>
          <w:i w:val="0"/>
          <w:iCs w:val="0"/>
          <w:color w:val="auto"/>
          <w:sz w:val="24"/>
          <w:szCs w:val="24"/>
        </w:rPr>
        <w:t>Registro de resultados en los avances de los Planes Anuales Operativos</w:t>
      </w:r>
      <w:r w:rsidR="00C6637C" w:rsidRPr="006156FA">
        <w:rPr>
          <w:rFonts w:ascii="Book Antiqua" w:hAnsi="Book Antiqua"/>
          <w:i w:val="0"/>
          <w:iCs w:val="0"/>
          <w:color w:val="auto"/>
          <w:sz w:val="24"/>
          <w:szCs w:val="24"/>
        </w:rPr>
        <w:t>.</w:t>
      </w:r>
    </w:p>
    <w:p w14:paraId="3D294C41" w14:textId="77777777" w:rsidR="006C3CFE" w:rsidRDefault="006C3CFE" w:rsidP="006C3CFE"/>
    <w:p w14:paraId="17027457" w14:textId="77777777" w:rsidR="006616D6" w:rsidRDefault="006616D6" w:rsidP="006616D6">
      <w:pPr>
        <w:spacing w:after="0"/>
        <w:jc w:val="both"/>
        <w:rPr>
          <w:rFonts w:ascii="Book Antiqua" w:hAnsi="Book Antiqua" w:cs="Arial"/>
          <w:sz w:val="24"/>
          <w:szCs w:val="24"/>
        </w:rPr>
      </w:pPr>
      <w:r w:rsidRPr="002333F6">
        <w:rPr>
          <w:rFonts w:ascii="Book Antiqua" w:hAnsi="Book Antiqua" w:cs="Arial"/>
          <w:sz w:val="24"/>
          <w:szCs w:val="24"/>
        </w:rPr>
        <w:t xml:space="preserve">De acuerdo con las mejoras implementadas en el Sistema PAO </w:t>
      </w:r>
      <w:r>
        <w:rPr>
          <w:rFonts w:ascii="Book Antiqua" w:hAnsi="Book Antiqua" w:cs="Arial"/>
          <w:sz w:val="24"/>
          <w:szCs w:val="24"/>
        </w:rPr>
        <w:t>desde el 2019</w:t>
      </w:r>
      <w:r w:rsidRPr="002333F6">
        <w:rPr>
          <w:rFonts w:ascii="Book Antiqua" w:hAnsi="Book Antiqua" w:cs="Arial"/>
          <w:sz w:val="24"/>
          <w:szCs w:val="24"/>
        </w:rPr>
        <w:t>, se logra determinar en dos alternativas el registro de los avances, ya sea de manera porcentual, o de acuerdo con las cantidades de los entregables o resultados de las metas.</w:t>
      </w:r>
    </w:p>
    <w:p w14:paraId="5435DE75" w14:textId="77777777" w:rsidR="006616D6" w:rsidRPr="002333F6" w:rsidRDefault="006616D6" w:rsidP="006616D6">
      <w:pPr>
        <w:spacing w:after="0" w:line="240" w:lineRule="auto"/>
        <w:jc w:val="both"/>
        <w:rPr>
          <w:rFonts w:ascii="Book Antiqua" w:hAnsi="Book Antiqua" w:cs="Arial"/>
          <w:sz w:val="24"/>
          <w:szCs w:val="24"/>
        </w:rPr>
      </w:pPr>
    </w:p>
    <w:p w14:paraId="31A418D4" w14:textId="06DE6B7C" w:rsidR="006616D6" w:rsidRDefault="006616D6" w:rsidP="006616D6">
      <w:pPr>
        <w:spacing w:after="0"/>
        <w:jc w:val="both"/>
        <w:rPr>
          <w:rFonts w:ascii="Book Antiqua" w:hAnsi="Book Antiqua" w:cs="Arial"/>
          <w:sz w:val="24"/>
          <w:szCs w:val="24"/>
        </w:rPr>
      </w:pPr>
      <w:r w:rsidRPr="002333F6">
        <w:rPr>
          <w:rFonts w:ascii="Book Antiqua" w:hAnsi="Book Antiqua" w:cs="Arial"/>
          <w:sz w:val="24"/>
          <w:szCs w:val="24"/>
        </w:rPr>
        <w:t xml:space="preserve">De las </w:t>
      </w:r>
      <w:r w:rsidR="00EC4A44">
        <w:rPr>
          <w:rFonts w:ascii="Book Antiqua" w:hAnsi="Book Antiqua" w:cs="Arial"/>
          <w:sz w:val="24"/>
          <w:szCs w:val="24"/>
        </w:rPr>
        <w:t>6738</w:t>
      </w:r>
      <w:r w:rsidRPr="002333F6">
        <w:rPr>
          <w:rFonts w:ascii="Book Antiqua" w:hAnsi="Book Antiqua" w:cs="Arial"/>
          <w:sz w:val="24"/>
          <w:szCs w:val="24"/>
        </w:rPr>
        <w:t xml:space="preserve"> metas formuladas en el PAO, un </w:t>
      </w:r>
      <w:r>
        <w:rPr>
          <w:rFonts w:ascii="Book Antiqua" w:hAnsi="Book Antiqua" w:cs="Arial"/>
          <w:sz w:val="24"/>
          <w:szCs w:val="24"/>
        </w:rPr>
        <w:t>3</w:t>
      </w:r>
      <w:r w:rsidR="00696AEA">
        <w:rPr>
          <w:rFonts w:ascii="Book Antiqua" w:hAnsi="Book Antiqua" w:cs="Arial"/>
          <w:sz w:val="24"/>
          <w:szCs w:val="24"/>
        </w:rPr>
        <w:t>3</w:t>
      </w:r>
      <w:r w:rsidRPr="002333F6">
        <w:rPr>
          <w:rFonts w:ascii="Book Antiqua" w:hAnsi="Book Antiqua" w:cs="Arial"/>
          <w:sz w:val="24"/>
          <w:szCs w:val="24"/>
        </w:rPr>
        <w:t xml:space="preserve">% de las metas fueron formuladas de manera que su cumplimiento se mediera en términos relativos de </w:t>
      </w:r>
      <w:r w:rsidRPr="002333F6">
        <w:rPr>
          <w:rFonts w:ascii="Book Antiqua" w:hAnsi="Book Antiqua" w:cs="Arial"/>
          <w:b/>
          <w:bCs/>
          <w:sz w:val="24"/>
          <w:szCs w:val="24"/>
        </w:rPr>
        <w:t>porcentaje</w:t>
      </w:r>
      <w:r w:rsidRPr="002333F6">
        <w:rPr>
          <w:rFonts w:ascii="Book Antiqua" w:hAnsi="Book Antiqua" w:cs="Arial"/>
          <w:sz w:val="24"/>
          <w:szCs w:val="24"/>
        </w:rPr>
        <w:t xml:space="preserve"> y un </w:t>
      </w:r>
      <w:r w:rsidR="003B5EF3">
        <w:rPr>
          <w:rFonts w:ascii="Book Antiqua" w:hAnsi="Book Antiqua" w:cs="Arial"/>
          <w:sz w:val="24"/>
          <w:szCs w:val="24"/>
        </w:rPr>
        <w:t>6</w:t>
      </w:r>
      <w:r>
        <w:rPr>
          <w:rFonts w:ascii="Book Antiqua" w:hAnsi="Book Antiqua" w:cs="Arial"/>
          <w:sz w:val="24"/>
          <w:szCs w:val="24"/>
        </w:rPr>
        <w:t>7</w:t>
      </w:r>
      <w:r w:rsidRPr="002333F6">
        <w:rPr>
          <w:rFonts w:ascii="Book Antiqua" w:hAnsi="Book Antiqua" w:cs="Arial"/>
          <w:sz w:val="24"/>
          <w:szCs w:val="24"/>
        </w:rPr>
        <w:t xml:space="preserve">% de las metas formuladas tienen indicadores que son medibles mediante </w:t>
      </w:r>
      <w:r w:rsidRPr="002333F6">
        <w:rPr>
          <w:rFonts w:ascii="Book Antiqua" w:hAnsi="Book Antiqua" w:cs="Arial"/>
          <w:b/>
          <w:bCs/>
          <w:sz w:val="24"/>
          <w:szCs w:val="24"/>
        </w:rPr>
        <w:t>cantidades absolutas</w:t>
      </w:r>
      <w:r w:rsidRPr="002333F6">
        <w:rPr>
          <w:rFonts w:ascii="Book Antiqua" w:hAnsi="Book Antiqua" w:cs="Arial"/>
          <w:sz w:val="24"/>
          <w:szCs w:val="24"/>
        </w:rPr>
        <w:t xml:space="preserve"> obtenidas a lo largo del año de acuerdo con la actividad completada (unidades).</w:t>
      </w:r>
    </w:p>
    <w:p w14:paraId="7F594D2F" w14:textId="77777777" w:rsidR="006616D6" w:rsidRPr="002333F6" w:rsidRDefault="006616D6" w:rsidP="006616D6">
      <w:pPr>
        <w:spacing w:after="0" w:line="240" w:lineRule="auto"/>
        <w:jc w:val="both"/>
        <w:rPr>
          <w:rFonts w:ascii="Book Antiqua" w:hAnsi="Book Antiqua" w:cs="Arial"/>
          <w:sz w:val="24"/>
          <w:szCs w:val="24"/>
        </w:rPr>
      </w:pPr>
    </w:p>
    <w:p w14:paraId="1FF311EA" w14:textId="24A8A344" w:rsidR="006616D6" w:rsidRDefault="006616D6" w:rsidP="006616D6">
      <w:pPr>
        <w:spacing w:after="0"/>
        <w:jc w:val="both"/>
        <w:rPr>
          <w:rFonts w:ascii="Book Antiqua" w:hAnsi="Book Antiqua" w:cs="Arial"/>
          <w:sz w:val="24"/>
          <w:szCs w:val="24"/>
        </w:rPr>
      </w:pPr>
      <w:r w:rsidRPr="00477109">
        <w:rPr>
          <w:rFonts w:ascii="Book Antiqua" w:hAnsi="Book Antiqua" w:cs="Arial"/>
          <w:sz w:val="24"/>
          <w:szCs w:val="24"/>
        </w:rPr>
        <w:t xml:space="preserve">De las </w:t>
      </w:r>
      <w:r w:rsidR="00E84D18">
        <w:rPr>
          <w:rFonts w:ascii="Book Antiqua" w:hAnsi="Book Antiqua" w:cs="Arial"/>
          <w:sz w:val="24"/>
          <w:szCs w:val="24"/>
        </w:rPr>
        <w:t>45</w:t>
      </w:r>
      <w:r w:rsidR="00964F36">
        <w:rPr>
          <w:rFonts w:ascii="Book Antiqua" w:hAnsi="Book Antiqua" w:cs="Arial"/>
          <w:sz w:val="24"/>
          <w:szCs w:val="24"/>
        </w:rPr>
        <w:t>44</w:t>
      </w:r>
      <w:r w:rsidRPr="00477109">
        <w:rPr>
          <w:rFonts w:ascii="Book Antiqua" w:hAnsi="Book Antiqua" w:cs="Arial"/>
          <w:sz w:val="24"/>
          <w:szCs w:val="24"/>
        </w:rPr>
        <w:t xml:space="preserve"> metas</w:t>
      </w:r>
      <w:r w:rsidRPr="002333F6">
        <w:rPr>
          <w:rFonts w:ascii="Book Antiqua" w:hAnsi="Book Antiqua" w:cs="Arial"/>
          <w:sz w:val="24"/>
          <w:szCs w:val="24"/>
        </w:rPr>
        <w:t xml:space="preserve"> </w:t>
      </w:r>
      <w:r w:rsidR="009D481B">
        <w:rPr>
          <w:rFonts w:ascii="Book Antiqua" w:hAnsi="Book Antiqua" w:cs="Arial"/>
          <w:sz w:val="24"/>
          <w:szCs w:val="24"/>
        </w:rPr>
        <w:t xml:space="preserve">operativas </w:t>
      </w:r>
      <w:r w:rsidRPr="002333F6">
        <w:rPr>
          <w:rFonts w:ascii="Book Antiqua" w:hAnsi="Book Antiqua" w:cs="Arial"/>
          <w:sz w:val="24"/>
          <w:szCs w:val="24"/>
        </w:rPr>
        <w:t>formuladas en términos de cantidades absolutas, se tiene un cumplimiento con estado “</w:t>
      </w:r>
      <w:r w:rsidRPr="002333F6">
        <w:rPr>
          <w:rFonts w:ascii="Book Antiqua" w:hAnsi="Book Antiqua" w:cs="Arial"/>
          <w:i/>
          <w:iCs/>
          <w:sz w:val="24"/>
          <w:szCs w:val="24"/>
        </w:rPr>
        <w:t>completado</w:t>
      </w:r>
      <w:r w:rsidRPr="002333F6">
        <w:rPr>
          <w:rFonts w:ascii="Book Antiqua" w:hAnsi="Book Antiqua" w:cs="Arial"/>
          <w:sz w:val="24"/>
          <w:szCs w:val="24"/>
        </w:rPr>
        <w:t xml:space="preserve">” en un </w:t>
      </w:r>
      <w:r>
        <w:rPr>
          <w:rFonts w:ascii="Book Antiqua" w:hAnsi="Book Antiqua" w:cs="Arial"/>
          <w:sz w:val="24"/>
          <w:szCs w:val="24"/>
        </w:rPr>
        <w:t>8</w:t>
      </w:r>
      <w:r w:rsidR="00CC046E">
        <w:rPr>
          <w:rFonts w:ascii="Book Antiqua" w:hAnsi="Book Antiqua" w:cs="Arial"/>
          <w:sz w:val="24"/>
          <w:szCs w:val="24"/>
        </w:rPr>
        <w:t>5</w:t>
      </w:r>
      <w:r w:rsidRPr="002333F6">
        <w:rPr>
          <w:rFonts w:ascii="Book Antiqua" w:hAnsi="Book Antiqua" w:cs="Arial"/>
          <w:sz w:val="24"/>
          <w:szCs w:val="24"/>
        </w:rPr>
        <w:t>% de esas metas, lo cual demuestra que los proyectos o tareas planteadas fueron exitosos a manera de entregables, debido que la meta estaba con el fin de entregar un diagnóstico, un informe, una política.</w:t>
      </w:r>
    </w:p>
    <w:p w14:paraId="4B031201" w14:textId="77777777" w:rsidR="006616D6" w:rsidRPr="002333F6" w:rsidRDefault="006616D6" w:rsidP="006616D6">
      <w:pPr>
        <w:spacing w:after="0"/>
        <w:jc w:val="both"/>
        <w:rPr>
          <w:rFonts w:ascii="Book Antiqua" w:hAnsi="Book Antiqua" w:cs="Arial"/>
          <w:sz w:val="24"/>
          <w:szCs w:val="24"/>
        </w:rPr>
      </w:pPr>
    </w:p>
    <w:p w14:paraId="4FD67B97" w14:textId="73F16D1F" w:rsidR="006616D6" w:rsidRDefault="006616D6" w:rsidP="006616D6">
      <w:pPr>
        <w:spacing w:after="0"/>
        <w:jc w:val="both"/>
        <w:rPr>
          <w:rFonts w:ascii="Book Antiqua" w:hAnsi="Book Antiqua" w:cs="Arial"/>
          <w:sz w:val="24"/>
          <w:szCs w:val="24"/>
        </w:rPr>
      </w:pPr>
      <w:r w:rsidRPr="002333F6">
        <w:rPr>
          <w:rFonts w:ascii="Book Antiqua" w:hAnsi="Book Antiqua" w:cs="Arial"/>
          <w:sz w:val="24"/>
          <w:szCs w:val="24"/>
        </w:rPr>
        <w:t>Este aspecto permite tener una visión más amplia y real de la producción de las oficinas y despachos judiciales en el 20</w:t>
      </w:r>
      <w:r>
        <w:rPr>
          <w:rFonts w:ascii="Book Antiqua" w:hAnsi="Book Antiqua" w:cs="Arial"/>
          <w:sz w:val="24"/>
          <w:szCs w:val="24"/>
        </w:rPr>
        <w:t>2</w:t>
      </w:r>
      <w:r w:rsidR="00A33826">
        <w:rPr>
          <w:rFonts w:ascii="Book Antiqua" w:hAnsi="Book Antiqua" w:cs="Arial"/>
          <w:sz w:val="24"/>
          <w:szCs w:val="24"/>
        </w:rPr>
        <w:t>1</w:t>
      </w:r>
      <w:r w:rsidRPr="002333F6">
        <w:rPr>
          <w:rFonts w:ascii="Book Antiqua" w:hAnsi="Book Antiqua" w:cs="Arial"/>
          <w:sz w:val="24"/>
          <w:szCs w:val="24"/>
        </w:rPr>
        <w:t xml:space="preserve"> y no solo en términos porcentuales de alcance, sino con evidencia de los entregables.</w:t>
      </w:r>
    </w:p>
    <w:p w14:paraId="725037C7" w14:textId="77777777" w:rsidR="006616D6" w:rsidRPr="002333F6" w:rsidRDefault="006616D6" w:rsidP="006616D6">
      <w:pPr>
        <w:spacing w:after="0"/>
        <w:jc w:val="both"/>
        <w:rPr>
          <w:rFonts w:ascii="Book Antiqua" w:hAnsi="Book Antiqua" w:cs="Arial"/>
          <w:sz w:val="24"/>
          <w:szCs w:val="24"/>
        </w:rPr>
      </w:pPr>
    </w:p>
    <w:p w14:paraId="0A78CB07" w14:textId="66E1EE0F" w:rsidR="006616D6" w:rsidRPr="002333F6" w:rsidRDefault="006616D6" w:rsidP="006616D6">
      <w:pPr>
        <w:spacing w:after="0"/>
        <w:jc w:val="both"/>
        <w:rPr>
          <w:rFonts w:ascii="Book Antiqua" w:hAnsi="Book Antiqua" w:cs="Arial"/>
          <w:sz w:val="24"/>
          <w:szCs w:val="24"/>
        </w:rPr>
      </w:pPr>
      <w:r w:rsidRPr="002333F6">
        <w:rPr>
          <w:rFonts w:ascii="Book Antiqua" w:hAnsi="Book Antiqua" w:cs="Arial"/>
          <w:sz w:val="24"/>
          <w:szCs w:val="24"/>
        </w:rPr>
        <w:t xml:space="preserve">Por otra parte, de las </w:t>
      </w:r>
      <w:r w:rsidR="009D481B">
        <w:rPr>
          <w:rFonts w:ascii="Book Antiqua" w:hAnsi="Book Antiqua" w:cs="Arial"/>
          <w:sz w:val="24"/>
          <w:szCs w:val="24"/>
        </w:rPr>
        <w:t>2202</w:t>
      </w:r>
      <w:r w:rsidRPr="002333F6">
        <w:rPr>
          <w:rFonts w:ascii="Book Antiqua" w:hAnsi="Book Antiqua" w:cs="Arial"/>
          <w:sz w:val="24"/>
          <w:szCs w:val="24"/>
        </w:rPr>
        <w:t xml:space="preserve"> metas </w:t>
      </w:r>
      <w:r w:rsidR="009D481B">
        <w:rPr>
          <w:rFonts w:ascii="Book Antiqua" w:hAnsi="Book Antiqua" w:cs="Arial"/>
          <w:sz w:val="24"/>
          <w:szCs w:val="24"/>
        </w:rPr>
        <w:t xml:space="preserve">operativas </w:t>
      </w:r>
      <w:r w:rsidRPr="002333F6">
        <w:rPr>
          <w:rFonts w:ascii="Book Antiqua" w:hAnsi="Book Antiqua" w:cs="Arial"/>
          <w:sz w:val="24"/>
          <w:szCs w:val="24"/>
        </w:rPr>
        <w:t>formuladas en términos porcentuales, se tiene un cumplimiento de las metas con estado “</w:t>
      </w:r>
      <w:r w:rsidRPr="002333F6">
        <w:rPr>
          <w:rFonts w:ascii="Book Antiqua" w:hAnsi="Book Antiqua" w:cs="Arial"/>
          <w:i/>
          <w:iCs/>
          <w:sz w:val="24"/>
          <w:szCs w:val="24"/>
        </w:rPr>
        <w:t>completado</w:t>
      </w:r>
      <w:r w:rsidRPr="002333F6">
        <w:rPr>
          <w:rFonts w:ascii="Book Antiqua" w:hAnsi="Book Antiqua" w:cs="Arial"/>
          <w:sz w:val="24"/>
          <w:szCs w:val="24"/>
        </w:rPr>
        <w:t xml:space="preserve">” en un </w:t>
      </w:r>
      <w:r>
        <w:rPr>
          <w:rFonts w:ascii="Book Antiqua" w:hAnsi="Book Antiqua" w:cs="Arial"/>
          <w:sz w:val="24"/>
          <w:szCs w:val="24"/>
        </w:rPr>
        <w:t>9</w:t>
      </w:r>
      <w:r w:rsidR="008F23A1">
        <w:rPr>
          <w:rFonts w:ascii="Book Antiqua" w:hAnsi="Book Antiqua" w:cs="Arial"/>
          <w:sz w:val="24"/>
          <w:szCs w:val="24"/>
        </w:rPr>
        <w:t>6</w:t>
      </w:r>
      <w:r w:rsidRPr="002333F6">
        <w:rPr>
          <w:rFonts w:ascii="Book Antiqua" w:hAnsi="Book Antiqua" w:cs="Arial"/>
          <w:sz w:val="24"/>
          <w:szCs w:val="24"/>
        </w:rPr>
        <w:t>%. Estas metas están planteadas con indicadores como porcentaje de avance anual del plan de descongestión, porcentaje de implementación de propuesta de mejora, porcentaje de avance de la estrategia para el abordaje</w:t>
      </w:r>
      <w:r>
        <w:rPr>
          <w:rFonts w:ascii="Book Antiqua" w:hAnsi="Book Antiqua" w:cs="Arial"/>
          <w:sz w:val="24"/>
          <w:szCs w:val="24"/>
        </w:rPr>
        <w:t>, porcentaje de avances de proyectos, entre otros</w:t>
      </w:r>
      <w:r w:rsidRPr="002333F6">
        <w:rPr>
          <w:rFonts w:ascii="Book Antiqua" w:hAnsi="Book Antiqua" w:cs="Arial"/>
          <w:sz w:val="24"/>
          <w:szCs w:val="24"/>
        </w:rPr>
        <w:t xml:space="preserve">. </w:t>
      </w:r>
    </w:p>
    <w:p w14:paraId="6F92B313" w14:textId="77777777" w:rsidR="004065C7" w:rsidRDefault="004065C7" w:rsidP="00D3235B">
      <w:pPr>
        <w:jc w:val="both"/>
        <w:rPr>
          <w:rFonts w:ascii="Book Antiqua" w:hAnsi="Book Antiqua"/>
          <w:sz w:val="24"/>
          <w:szCs w:val="24"/>
        </w:rPr>
      </w:pPr>
    </w:p>
    <w:p w14:paraId="3DE9BB36" w14:textId="032EF2DD" w:rsidR="00E936F5" w:rsidRDefault="00C15511" w:rsidP="00D833DA">
      <w:pPr>
        <w:pStyle w:val="Ttulo3"/>
      </w:pPr>
      <w:bookmarkStart w:id="29" w:name="_Toc102390782"/>
      <w:r>
        <w:t>Análisis</w:t>
      </w:r>
      <w:r w:rsidR="00612255">
        <w:t xml:space="preserve"> de la evaluación de los Planes Anuales Operativos y su cumplimiento con el Plan Estratégico Institucional 2019</w:t>
      </w:r>
      <w:r w:rsidR="00CF1EB2">
        <w:t xml:space="preserve"> – 2024.</w:t>
      </w:r>
      <w:bookmarkEnd w:id="29"/>
      <w:r w:rsidR="00A016BB">
        <w:t xml:space="preserve"> </w:t>
      </w:r>
    </w:p>
    <w:p w14:paraId="514070ED" w14:textId="77777777" w:rsidR="00CF1EB2" w:rsidRDefault="00CF1EB2" w:rsidP="00CF1EB2">
      <w:pPr>
        <w:rPr>
          <w:lang w:val="es-ES" w:eastAsia="ja-JP"/>
        </w:rPr>
      </w:pPr>
    </w:p>
    <w:p w14:paraId="07DE0AC9" w14:textId="77777777" w:rsidR="002C0A75" w:rsidRDefault="002C0A75" w:rsidP="002C0A75">
      <w:pPr>
        <w:spacing w:after="0"/>
        <w:jc w:val="both"/>
        <w:rPr>
          <w:rFonts w:ascii="Book Antiqua" w:hAnsi="Book Antiqua" w:cs="Arial"/>
          <w:sz w:val="24"/>
          <w:szCs w:val="24"/>
        </w:rPr>
      </w:pPr>
      <w:r w:rsidRPr="002333F6">
        <w:rPr>
          <w:rFonts w:ascii="Book Antiqua" w:hAnsi="Book Antiqua" w:cs="Arial"/>
          <w:sz w:val="24"/>
          <w:szCs w:val="24"/>
        </w:rPr>
        <w:t>Como parte de la vinculación de los Planes Anuales Operativos con el Plan Estratégico Institucional del 2019-2024 se ha procedido a identificar los avances registrados a los objetivos que contribuyen de manera directa con el cumplimiento del Plan Estratégico 2019-2024 y que fueron adjudicados a las oficinas responsables para su ejecución.</w:t>
      </w:r>
    </w:p>
    <w:p w14:paraId="6C506F53" w14:textId="77777777" w:rsidR="002C0A75" w:rsidRPr="00253D1C" w:rsidRDefault="002C0A75" w:rsidP="00253D1C">
      <w:pPr>
        <w:spacing w:after="0"/>
        <w:jc w:val="both"/>
        <w:rPr>
          <w:rFonts w:ascii="Book Antiqua" w:hAnsi="Book Antiqua" w:cs="Arial"/>
          <w:sz w:val="24"/>
          <w:szCs w:val="24"/>
        </w:rPr>
      </w:pPr>
    </w:p>
    <w:p w14:paraId="3A6B323F" w14:textId="1595EDDE" w:rsidR="00253D1C" w:rsidRDefault="002C0A75">
      <w:pPr>
        <w:pStyle w:val="Descripcin"/>
      </w:pPr>
      <w:r w:rsidRPr="00C14455">
        <w:t xml:space="preserve">Se tiene que de las </w:t>
      </w:r>
      <w:r w:rsidR="00207C47" w:rsidRPr="00C14455">
        <w:t>6738</w:t>
      </w:r>
      <w:r w:rsidRPr="00C14455">
        <w:t xml:space="preserve"> metas </w:t>
      </w:r>
      <w:r w:rsidR="00207C47" w:rsidRPr="00C14455">
        <w:t xml:space="preserve">operativas </w:t>
      </w:r>
      <w:r w:rsidRPr="00C14455">
        <w:t xml:space="preserve">formuladas en todos los PAO a nivel nacional, hay </w:t>
      </w:r>
      <w:r w:rsidR="005E3771" w:rsidRPr="00C14455">
        <w:t>3</w:t>
      </w:r>
      <w:r w:rsidR="00BF74CB" w:rsidRPr="00CA3354">
        <w:t>6</w:t>
      </w:r>
      <w:r w:rsidR="00AD5DCF" w:rsidRPr="00E05E5F">
        <w:t>3</w:t>
      </w:r>
      <w:r w:rsidR="00BF74CB" w:rsidRPr="009B545B">
        <w:t>4</w:t>
      </w:r>
      <w:r w:rsidRPr="009B545B">
        <w:t xml:space="preserve"> metas operativas provenientes del PEI (</w:t>
      </w:r>
      <w:r w:rsidR="00776703" w:rsidRPr="009B545B">
        <w:t>5</w:t>
      </w:r>
      <w:r w:rsidR="007934B6" w:rsidRPr="009B545B">
        <w:t>4</w:t>
      </w:r>
      <w:r w:rsidRPr="009B545B">
        <w:t>%)</w:t>
      </w:r>
      <w:r w:rsidRPr="00CA3354">
        <w:t xml:space="preserve"> y por otra parte hay </w:t>
      </w:r>
      <w:r w:rsidR="007934B6" w:rsidRPr="009B545B">
        <w:t>3</w:t>
      </w:r>
      <w:r w:rsidR="009F7C03" w:rsidRPr="009B545B">
        <w:t>10</w:t>
      </w:r>
      <w:r w:rsidR="007934B6" w:rsidRPr="009B545B">
        <w:t>4</w:t>
      </w:r>
      <w:r w:rsidRPr="009B545B">
        <w:t xml:space="preserve"> metas que fueron formuladas por parte de los despachos y oficinas judiciales por su prop</w:t>
      </w:r>
      <w:r w:rsidRPr="00A777FA">
        <w:t>ia iniciativa (</w:t>
      </w:r>
      <w:r w:rsidR="00251C24" w:rsidRPr="00A777FA">
        <w:t>4</w:t>
      </w:r>
      <w:r w:rsidR="00EC46C7" w:rsidRPr="00F20F9E">
        <w:t>6</w:t>
      </w:r>
      <w:r w:rsidRPr="00F20F9E">
        <w:t>%), siempre en consecución de la labor sustantiva de la oficina y alineados a las metas estratégicas.</w:t>
      </w:r>
    </w:p>
    <w:p w14:paraId="0FFEA482" w14:textId="59E08E4A" w:rsidR="00253D1C" w:rsidRDefault="00253D1C">
      <w:pPr>
        <w:pStyle w:val="Descripcin"/>
      </w:pPr>
    </w:p>
    <w:p w14:paraId="16BF9A5B" w14:textId="77777777" w:rsidR="00253D1C" w:rsidRPr="00C14455" w:rsidRDefault="00253D1C" w:rsidP="00F65008"/>
    <w:p w14:paraId="2E6F0A2E" w14:textId="77777777" w:rsidR="00457B3A" w:rsidRDefault="00457B3A">
      <w:pPr>
        <w:rPr>
          <w:rFonts w:ascii="Book Antiqua" w:hAnsi="Book Antiqua" w:cs="Arial"/>
          <w:b/>
          <w:bCs/>
          <w:color w:val="000000" w:themeColor="text1"/>
          <w:sz w:val="24"/>
          <w:szCs w:val="24"/>
          <w:lang w:val="es-ES_tradnl"/>
        </w:rPr>
      </w:pPr>
      <w:r>
        <w:br w:type="page"/>
      </w:r>
    </w:p>
    <w:p w14:paraId="23603235" w14:textId="336E6D97" w:rsidR="0025127A" w:rsidRPr="00253D1C" w:rsidRDefault="0025127A">
      <w:pPr>
        <w:pStyle w:val="Descripcin"/>
      </w:pPr>
      <w:r w:rsidRPr="00253D1C">
        <w:lastRenderedPageBreak/>
        <w:t xml:space="preserve">Figura </w:t>
      </w:r>
      <w:r w:rsidR="00922ECE" w:rsidRPr="00C14455">
        <w:fldChar w:fldCharType="begin"/>
      </w:r>
      <w:r w:rsidR="00922ECE" w:rsidRPr="00253D1C">
        <w:instrText xml:space="preserve"> SEQ Figura \* ARABIC </w:instrText>
      </w:r>
      <w:r w:rsidR="00922ECE" w:rsidRPr="00C14455">
        <w:fldChar w:fldCharType="separate"/>
      </w:r>
      <w:r w:rsidR="00E933F5" w:rsidRPr="00253D1C">
        <w:rPr>
          <w:noProof/>
        </w:rPr>
        <w:t>1</w:t>
      </w:r>
      <w:r w:rsidR="00922ECE" w:rsidRPr="00C14455">
        <w:rPr>
          <w:noProof/>
        </w:rPr>
        <w:fldChar w:fldCharType="end"/>
      </w:r>
    </w:p>
    <w:p w14:paraId="6FF3D025" w14:textId="045DF3D7" w:rsidR="0025127A" w:rsidRPr="002333F6" w:rsidRDefault="0025127A" w:rsidP="0025127A">
      <w:pPr>
        <w:spacing w:after="0" w:line="240" w:lineRule="auto"/>
        <w:jc w:val="center"/>
        <w:rPr>
          <w:rFonts w:ascii="Book Antiqua" w:hAnsi="Book Antiqua" w:cs="Arial"/>
          <w:b/>
          <w:bCs/>
          <w:sz w:val="24"/>
          <w:szCs w:val="24"/>
        </w:rPr>
      </w:pPr>
      <w:r w:rsidRPr="002333F6">
        <w:rPr>
          <w:rFonts w:ascii="Book Antiqua" w:hAnsi="Book Antiqua" w:cs="Arial"/>
          <w:b/>
          <w:bCs/>
          <w:sz w:val="24"/>
          <w:szCs w:val="24"/>
        </w:rPr>
        <w:t>Detalle de cumplimiento de las metas operativas vinculadas con el Plan Estratégico Institucional</w:t>
      </w:r>
    </w:p>
    <w:p w14:paraId="77851067" w14:textId="77777777" w:rsidR="0025127A" w:rsidRPr="002333F6" w:rsidRDefault="0025127A" w:rsidP="0025127A">
      <w:pPr>
        <w:spacing w:after="0" w:line="240" w:lineRule="auto"/>
        <w:jc w:val="both"/>
        <w:rPr>
          <w:rFonts w:ascii="Book Antiqua" w:hAnsi="Book Antiqua" w:cs="Arial"/>
          <w:sz w:val="24"/>
          <w:szCs w:val="24"/>
        </w:rPr>
      </w:pPr>
    </w:p>
    <w:p w14:paraId="46D32E16" w14:textId="581822AF" w:rsidR="0025127A" w:rsidRPr="002333F6" w:rsidRDefault="00405143" w:rsidP="0025127A">
      <w:pPr>
        <w:spacing w:after="0" w:line="240" w:lineRule="auto"/>
        <w:jc w:val="both"/>
        <w:rPr>
          <w:rFonts w:ascii="Book Antiqua" w:hAnsi="Book Antiqua" w:cs="Arial"/>
          <w:sz w:val="24"/>
          <w:szCs w:val="24"/>
        </w:rPr>
      </w:pPr>
      <w:r w:rsidRPr="002333F6">
        <w:rPr>
          <w:rFonts w:ascii="Book Antiqua" w:hAnsi="Book Antiqua" w:cs="Arial"/>
          <w:noProof/>
          <w:sz w:val="24"/>
          <w:szCs w:val="24"/>
        </w:rPr>
        <mc:AlternateContent>
          <mc:Choice Requires="wps">
            <w:drawing>
              <wp:anchor distT="0" distB="0" distL="114300" distR="114300" simplePos="0" relativeHeight="251662336" behindDoc="0" locked="0" layoutInCell="1" allowOverlap="1" wp14:anchorId="1DF419B7" wp14:editId="73396270">
                <wp:simplePos x="0" y="0"/>
                <wp:positionH relativeFrom="column">
                  <wp:posOffset>154498</wp:posOffset>
                </wp:positionH>
                <wp:positionV relativeFrom="paragraph">
                  <wp:posOffset>2572109</wp:posOffset>
                </wp:positionV>
                <wp:extent cx="1810385" cy="467995"/>
                <wp:effectExtent l="0" t="0" r="0" b="0"/>
                <wp:wrapNone/>
                <wp:docPr id="7278" name="Cuadro de texto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575BE14D"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DF419B7" id="_x0000_t202" coordsize="21600,21600" o:spt="202" path="m,l,21600r21600,l21600,xe">
                <v:stroke joinstyle="miter"/>
                <v:path gradientshapeok="t" o:connecttype="rect"/>
              </v:shapetype>
              <v:shape id="Cuadro de texto 7278" o:spid="_x0000_s1026" type="#_x0000_t202" style="position:absolute;left:0;text-align:left;margin-left:12.15pt;margin-top:202.55pt;width:142.55pt;height:36.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" filled="f" stroked="f">
                <v:textbox style="mso-fit-shape-to-text:t">
                  <w:txbxContent>
                    <w:p w14:paraId="575BE14D"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al 100%</w:t>
                      </w:r>
                    </w:p>
                  </w:txbxContent>
                </v:textbox>
              </v:shape>
            </w:pict>
          </mc:Fallback>
        </mc:AlternateContent>
      </w:r>
      <w:r w:rsidR="0025127A" w:rsidRPr="002333F6">
        <w:rPr>
          <w:rFonts w:ascii="Book Antiqua" w:hAnsi="Book Antiqua" w:cs="Arial"/>
          <w:b/>
          <w:bCs/>
          <w:noProof/>
          <w:sz w:val="24"/>
          <w:szCs w:val="24"/>
          <w:lang w:eastAsia="es-CR"/>
        </w:rPr>
        <w:drawing>
          <wp:anchor distT="0" distB="0" distL="114300" distR="114300" simplePos="0" relativeHeight="251664384" behindDoc="0" locked="0" layoutInCell="1" allowOverlap="1" wp14:anchorId="1C008FA7" wp14:editId="5C93CC03">
            <wp:simplePos x="0" y="0"/>
            <wp:positionH relativeFrom="column">
              <wp:posOffset>1784377</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19" cstate="print">
                      <a:extLst>
                        <a:ext uri="{96DAC541-7B7A-43D3-8B79-37D633B846F1}">
                          <asvg:svgBlip xmlns:asvg="http://schemas.microsoft.com/office/drawing/2016/SVG/main" r:embed="rId20"/>
                        </a:ext>
                      </a:extLst>
                    </a:blip>
                    <a:stretch>
                      <a:fillRect/>
                    </a:stretch>
                  </pic:blipFill>
                  <pic:spPr>
                    <a:xfrm>
                      <a:off x="0" y="0"/>
                      <a:ext cx="563880" cy="563880"/>
                    </a:xfrm>
                    <a:prstGeom prst="rect">
                      <a:avLst/>
                    </a:prstGeom>
                  </pic:spPr>
                </pic:pic>
              </a:graphicData>
            </a:graphic>
          </wp:anchor>
        </w:drawing>
      </w:r>
      <w:r w:rsidR="0025127A">
        <w:rPr>
          <w:noProof/>
        </w:rPr>
        <w:drawing>
          <wp:anchor distT="0" distB="0" distL="114300" distR="114300" simplePos="0" relativeHeight="251666432" behindDoc="0" locked="0" layoutInCell="1" allowOverlap="1" wp14:anchorId="2D0680D5" wp14:editId="6D893AE0">
            <wp:simplePos x="0" y="0"/>
            <wp:positionH relativeFrom="column">
              <wp:posOffset>3127037</wp:posOffset>
            </wp:positionH>
            <wp:positionV relativeFrom="paragraph">
              <wp:posOffset>924776</wp:posOffset>
            </wp:positionV>
            <wp:extent cx="499110" cy="499110"/>
            <wp:effectExtent l="0" t="0" r="0" b="0"/>
            <wp:wrapNone/>
            <wp:docPr id="5" name="Gráfico 5"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0025127A" w:rsidRPr="002333F6">
        <w:rPr>
          <w:rFonts w:ascii="Book Antiqua" w:hAnsi="Book Antiqua" w:cs="Arial"/>
          <w:noProof/>
          <w:sz w:val="24"/>
          <w:szCs w:val="24"/>
          <w:lang w:eastAsia="es-CR"/>
        </w:rPr>
        <w:drawing>
          <wp:anchor distT="0" distB="0" distL="114300" distR="114300" simplePos="0" relativeHeight="251663360" behindDoc="0" locked="0" layoutInCell="1" allowOverlap="1" wp14:anchorId="44A498DD" wp14:editId="04829486">
            <wp:simplePos x="0" y="0"/>
            <wp:positionH relativeFrom="column">
              <wp:posOffset>1756977</wp:posOffset>
            </wp:positionH>
            <wp:positionV relativeFrom="paragraph">
              <wp:posOffset>1656904</wp:posOffset>
            </wp:positionV>
            <wp:extent cx="650240" cy="650240"/>
            <wp:effectExtent l="1905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3" cstate="print">
                      <a:extLst>
                        <a:ext uri="{96DAC541-7B7A-43D3-8B79-37D633B846F1}">
                          <asvg:svgBlip xmlns:asvg="http://schemas.microsoft.com/office/drawing/2016/SVG/main" r:embed="rId24"/>
                        </a:ext>
                      </a:extLst>
                    </a:blip>
                    <a:stretch>
                      <a:fillRect/>
                    </a:stretch>
                  </pic:blipFill>
                  <pic:spPr>
                    <a:xfrm rot="10599615">
                      <a:off x="0" y="0"/>
                      <a:ext cx="650240" cy="650240"/>
                    </a:xfrm>
                    <a:prstGeom prst="rect">
                      <a:avLst/>
                    </a:prstGeom>
                  </pic:spPr>
                </pic:pic>
              </a:graphicData>
            </a:graphic>
          </wp:anchor>
        </w:drawing>
      </w:r>
      <w:r w:rsidR="0025127A" w:rsidRPr="002333F6">
        <w:rPr>
          <w:rFonts w:ascii="Book Antiqua" w:hAnsi="Book Antiqua" w:cs="Arial"/>
          <w:noProof/>
          <w:sz w:val="24"/>
          <w:szCs w:val="24"/>
        </w:rPr>
        <w:drawing>
          <wp:anchor distT="0" distB="0" distL="114300" distR="114300" simplePos="0" relativeHeight="251665408" behindDoc="0" locked="0" layoutInCell="1" allowOverlap="1" wp14:anchorId="513BD880" wp14:editId="7FED892D">
            <wp:simplePos x="0" y="0"/>
            <wp:positionH relativeFrom="column">
              <wp:posOffset>3021037</wp:posOffset>
            </wp:positionH>
            <wp:positionV relativeFrom="paragraph">
              <wp:posOffset>2449820</wp:posOffset>
            </wp:positionV>
            <wp:extent cx="600502" cy="600502"/>
            <wp:effectExtent l="0" t="0" r="0" b="0"/>
            <wp:wrapNone/>
            <wp:docPr id="8" name="Gráfico 8"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0025127A" w:rsidRPr="002333F6">
        <w:rPr>
          <w:rFonts w:ascii="Book Antiqua" w:hAnsi="Book Antiqua" w:cs="Arial"/>
          <w:noProof/>
          <w:sz w:val="24"/>
          <w:szCs w:val="24"/>
        </w:rPr>
        <mc:AlternateContent>
          <mc:Choice Requires="wps">
            <w:drawing>
              <wp:anchor distT="0" distB="0" distL="114300" distR="114300" simplePos="0" relativeHeight="251659264" behindDoc="0" locked="0" layoutInCell="1" allowOverlap="1" wp14:anchorId="56B48C04" wp14:editId="676C5B47">
                <wp:simplePos x="0" y="0"/>
                <wp:positionH relativeFrom="column">
                  <wp:posOffset>-485775</wp:posOffset>
                </wp:positionH>
                <wp:positionV relativeFrom="paragraph">
                  <wp:posOffset>1089660</wp:posOffset>
                </wp:positionV>
                <wp:extent cx="2623185" cy="467995"/>
                <wp:effectExtent l="0" t="0" r="0" b="0"/>
                <wp:wrapNone/>
                <wp:docPr id="7275" name="Cuadro de texto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C316649"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6B48C04" id="Cuadro de texto 7275" o:spid="_x0000_s1027" type="#_x0000_t202" style="position:absolute;left:0;text-align:left;margin-left:-38.25pt;margin-top:85.8pt;width:206.55pt;height:3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9mIw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" filled="f" stroked="f">
                <v:textbox style="mso-fit-shape-to-text:t">
                  <w:txbxContent>
                    <w:p w14:paraId="5C316649"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de  50% a 74%</w:t>
                      </w:r>
                    </w:p>
                  </w:txbxContent>
                </v:textbox>
              </v:shape>
            </w:pict>
          </mc:Fallback>
        </mc:AlternateContent>
      </w:r>
      <w:r w:rsidR="0025127A" w:rsidRPr="002333F6">
        <w:rPr>
          <w:rFonts w:ascii="Book Antiqua" w:hAnsi="Book Antiqua" w:cs="Arial"/>
          <w:noProof/>
          <w:sz w:val="24"/>
          <w:szCs w:val="24"/>
        </w:rPr>
        <mc:AlternateContent>
          <mc:Choice Requires="wps">
            <w:drawing>
              <wp:anchor distT="0" distB="0" distL="114300" distR="114300" simplePos="0" relativeHeight="251660288" behindDoc="0" locked="0" layoutInCell="1" allowOverlap="1" wp14:anchorId="42F6AD3A" wp14:editId="0C605C45">
                <wp:simplePos x="0" y="0"/>
                <wp:positionH relativeFrom="column">
                  <wp:posOffset>3283585</wp:posOffset>
                </wp:positionH>
                <wp:positionV relativeFrom="paragraph">
                  <wp:posOffset>263525</wp:posOffset>
                </wp:positionV>
                <wp:extent cx="2643505" cy="467995"/>
                <wp:effectExtent l="0" t="0" r="0" b="0"/>
                <wp:wrapNone/>
                <wp:docPr id="7276" name="Cuadro de texto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72BD7177"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F6AD3A" id="Cuadro de texto 7276" o:spid="_x0000_s1028" type="#_x0000_t202" style="position:absolute;left:0;text-align:left;margin-left:258.55pt;margin-top:20.75pt;width:208.15pt;height:36.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&#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wrAGOIAIAAEEEAAAOAAAAAAAAAAAAAAAAAC4CAABkcnMvZTJvRG9jLnhtbFBL&#10;AQItABQABgAIAAAAIQDj6oTw3QAAAAoBAAAPAAAAAAAAAAAAAAAAAHoEAABkcnMvZG93bnJldi54&#10;bWxQSwUGAAAAAAQABADzAAAAhAUAAAAA&#10;" filled="f" stroked="f">
                <v:textbox style="mso-fit-shape-to-text:t">
                  <w:txbxContent>
                    <w:p w14:paraId="72BD7177"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por debajo del 50%</w:t>
                      </w:r>
                    </w:p>
                  </w:txbxContent>
                </v:textbox>
              </v:shape>
            </w:pict>
          </mc:Fallback>
        </mc:AlternateContent>
      </w:r>
      <w:r w:rsidR="0025127A" w:rsidRPr="002333F6">
        <w:rPr>
          <w:rFonts w:ascii="Book Antiqua" w:hAnsi="Book Antiqua" w:cs="Arial"/>
          <w:noProof/>
          <w:sz w:val="24"/>
          <w:szCs w:val="24"/>
        </w:rPr>
        <mc:AlternateContent>
          <mc:Choice Requires="wps">
            <w:drawing>
              <wp:anchor distT="0" distB="0" distL="114300" distR="114300" simplePos="0" relativeHeight="251661312" behindDoc="0" locked="0" layoutInCell="1" allowOverlap="1" wp14:anchorId="67C08081" wp14:editId="5F0ED2F7">
                <wp:simplePos x="0" y="0"/>
                <wp:positionH relativeFrom="column">
                  <wp:posOffset>3420745</wp:posOffset>
                </wp:positionH>
                <wp:positionV relativeFrom="paragraph">
                  <wp:posOffset>1858645</wp:posOffset>
                </wp:positionV>
                <wp:extent cx="2249170" cy="467995"/>
                <wp:effectExtent l="0" t="0" r="0" b="0"/>
                <wp:wrapNone/>
                <wp:docPr id="7277" name="Cuadro de texto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4B7589EF"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C08081" id="Cuadro de texto 7277" o:spid="_x0000_s1029" type="#_x0000_t202" style="position:absolute;left:0;text-align:left;margin-left:269.35pt;margin-top:146.35pt;width:177.1pt;height:36.8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" filled="f" stroked="f">
                <v:textbox style="mso-fit-shape-to-text:t">
                  <w:txbxContent>
                    <w:p w14:paraId="4B7589EF" w14:textId="77777777" w:rsidR="0007773E" w:rsidRPr="00405143" w:rsidRDefault="0007773E" w:rsidP="0025127A">
                      <w:pPr>
                        <w:jc w:val="center"/>
                        <w:rPr>
                          <w:rFonts w:ascii="Book Antiqua" w:hAnsi="Book Antiqua"/>
                          <w:noProof/>
                          <w:color w:val="000000" w:themeColor="text1"/>
                          <w:sz w:val="28"/>
                          <w:szCs w:val="28"/>
                        </w:rPr>
                      </w:pPr>
                      <w:r w:rsidRPr="00405143">
                        <w:rPr>
                          <w:rFonts w:ascii="Book Antiqua" w:hAnsi="Book Antiqua"/>
                          <w:noProof/>
                          <w:color w:val="000000" w:themeColor="text1"/>
                          <w:sz w:val="28"/>
                          <w:szCs w:val="28"/>
                        </w:rPr>
                        <w:t>Cumplimiento de 75% a 99%</w:t>
                      </w:r>
                    </w:p>
                  </w:txbxContent>
                </v:textbox>
              </v:shape>
            </w:pict>
          </mc:Fallback>
        </mc:AlternateContent>
      </w:r>
      <w:r w:rsidR="0025127A" w:rsidRPr="002333F6">
        <w:rPr>
          <w:rFonts w:ascii="Book Antiqua" w:hAnsi="Book Antiqua" w:cs="Arial"/>
          <w:noProof/>
          <w:sz w:val="24"/>
          <w:szCs w:val="24"/>
          <w:lang w:eastAsia="es-CR"/>
        </w:rPr>
        <w:drawing>
          <wp:inline distT="0" distB="0" distL="0" distR="0" wp14:anchorId="56C04278" wp14:editId="44626A7A">
            <wp:extent cx="5347504" cy="3057404"/>
            <wp:effectExtent l="0" t="19050" r="0" b="6731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E9BE6C6" w14:textId="193D8638" w:rsidR="0025127A" w:rsidRPr="002333F6" w:rsidRDefault="0025127A" w:rsidP="0025127A">
      <w:pPr>
        <w:spacing w:after="0" w:line="240" w:lineRule="auto"/>
        <w:jc w:val="center"/>
        <w:rPr>
          <w:rFonts w:ascii="Book Antiqua" w:hAnsi="Book Antiqua" w:cs="Arial"/>
          <w:sz w:val="20"/>
          <w:szCs w:val="20"/>
        </w:rPr>
      </w:pPr>
      <w:r w:rsidRPr="00904AC4">
        <w:rPr>
          <w:rFonts w:ascii="Book Antiqua" w:hAnsi="Book Antiqua" w:cs="Arial"/>
          <w:b/>
          <w:bCs/>
          <w:sz w:val="20"/>
          <w:szCs w:val="20"/>
        </w:rPr>
        <w:t>Fuente:</w:t>
      </w:r>
      <w:r w:rsidRPr="002333F6">
        <w:rPr>
          <w:rFonts w:ascii="Book Antiqua" w:hAnsi="Book Antiqua" w:cs="Arial"/>
          <w:sz w:val="20"/>
          <w:szCs w:val="20"/>
        </w:rPr>
        <w:t xml:space="preserve"> </w:t>
      </w:r>
      <w:r w:rsidRPr="009459BB">
        <w:rPr>
          <w:rFonts w:ascii="Book Antiqua" w:hAnsi="Book Antiqua" w:cs="Arial"/>
          <w:sz w:val="20"/>
          <w:szCs w:val="20"/>
        </w:rPr>
        <w:t xml:space="preserve">Sistema PAO al </w:t>
      </w:r>
      <w:r w:rsidR="00904AC4" w:rsidRPr="009459BB">
        <w:rPr>
          <w:rFonts w:ascii="Book Antiqua" w:hAnsi="Book Antiqua" w:cs="Arial"/>
          <w:sz w:val="20"/>
          <w:szCs w:val="20"/>
        </w:rPr>
        <w:t>1</w:t>
      </w:r>
      <w:r w:rsidR="009459BB" w:rsidRPr="009459BB">
        <w:rPr>
          <w:rFonts w:ascii="Book Antiqua" w:hAnsi="Book Antiqua" w:cs="Arial"/>
          <w:sz w:val="20"/>
          <w:szCs w:val="20"/>
        </w:rPr>
        <w:t>9</w:t>
      </w:r>
      <w:r w:rsidRPr="009459BB">
        <w:rPr>
          <w:rFonts w:ascii="Book Antiqua" w:hAnsi="Book Antiqua" w:cs="Arial"/>
          <w:sz w:val="20"/>
          <w:szCs w:val="20"/>
        </w:rPr>
        <w:t xml:space="preserve"> de </w:t>
      </w:r>
      <w:r w:rsidR="009459BB" w:rsidRPr="009459BB">
        <w:rPr>
          <w:rFonts w:ascii="Book Antiqua" w:hAnsi="Book Antiqua" w:cs="Arial"/>
          <w:sz w:val="20"/>
          <w:szCs w:val="20"/>
        </w:rPr>
        <w:t>enero</w:t>
      </w:r>
      <w:r w:rsidRPr="009459BB">
        <w:rPr>
          <w:rFonts w:ascii="Book Antiqua" w:hAnsi="Book Antiqua" w:cs="Arial"/>
          <w:sz w:val="20"/>
          <w:szCs w:val="20"/>
        </w:rPr>
        <w:t xml:space="preserve"> del 202</w:t>
      </w:r>
      <w:r w:rsidR="00904AC4" w:rsidRPr="009459BB">
        <w:rPr>
          <w:rFonts w:ascii="Book Antiqua" w:hAnsi="Book Antiqua" w:cs="Arial"/>
          <w:sz w:val="20"/>
          <w:szCs w:val="20"/>
        </w:rPr>
        <w:t>2</w:t>
      </w:r>
    </w:p>
    <w:p w14:paraId="2DF0F92C" w14:textId="77777777" w:rsidR="0025127A" w:rsidRPr="002333F6" w:rsidRDefault="0025127A" w:rsidP="0025127A">
      <w:pPr>
        <w:spacing w:after="0" w:line="240" w:lineRule="auto"/>
        <w:jc w:val="both"/>
        <w:rPr>
          <w:rFonts w:ascii="Book Antiqua" w:hAnsi="Book Antiqua" w:cs="Arial"/>
          <w:sz w:val="24"/>
          <w:szCs w:val="24"/>
        </w:rPr>
      </w:pPr>
    </w:p>
    <w:p w14:paraId="52280AF8" w14:textId="24BC99D1" w:rsidR="00855D68" w:rsidRDefault="0025127A" w:rsidP="0025127A">
      <w:pPr>
        <w:spacing w:after="0"/>
        <w:jc w:val="both"/>
        <w:rPr>
          <w:rFonts w:ascii="Book Antiqua" w:hAnsi="Book Antiqua" w:cs="Arial"/>
          <w:sz w:val="24"/>
          <w:szCs w:val="24"/>
        </w:rPr>
      </w:pPr>
      <w:r w:rsidRPr="006D5A54">
        <w:rPr>
          <w:rFonts w:ascii="Book Antiqua" w:hAnsi="Book Antiqua" w:cs="Arial"/>
          <w:sz w:val="24"/>
          <w:szCs w:val="24"/>
        </w:rPr>
        <w:t xml:space="preserve">Como se observa de la figura anterior, de la totalidad de </w:t>
      </w:r>
      <w:r w:rsidR="00904AC4">
        <w:rPr>
          <w:rFonts w:ascii="Book Antiqua" w:hAnsi="Book Antiqua" w:cs="Arial"/>
          <w:sz w:val="24"/>
          <w:szCs w:val="24"/>
        </w:rPr>
        <w:t>3</w:t>
      </w:r>
      <w:r w:rsidR="00EC46C7">
        <w:rPr>
          <w:rFonts w:ascii="Book Antiqua" w:hAnsi="Book Antiqua" w:cs="Arial"/>
          <w:sz w:val="24"/>
          <w:szCs w:val="24"/>
        </w:rPr>
        <w:t>6</w:t>
      </w:r>
      <w:r w:rsidR="00797B52">
        <w:rPr>
          <w:rFonts w:ascii="Book Antiqua" w:hAnsi="Book Antiqua" w:cs="Arial"/>
          <w:sz w:val="24"/>
          <w:szCs w:val="24"/>
        </w:rPr>
        <w:t>3</w:t>
      </w:r>
      <w:r w:rsidR="00EC46C7">
        <w:rPr>
          <w:rFonts w:ascii="Book Antiqua" w:hAnsi="Book Antiqua" w:cs="Arial"/>
          <w:sz w:val="24"/>
          <w:szCs w:val="24"/>
        </w:rPr>
        <w:t>4</w:t>
      </w:r>
      <w:r w:rsidRPr="006D5A54">
        <w:rPr>
          <w:rFonts w:ascii="Book Antiqua" w:hAnsi="Book Antiqua" w:cs="Arial"/>
          <w:sz w:val="24"/>
          <w:szCs w:val="24"/>
        </w:rPr>
        <w:t xml:space="preserve"> metas operativas vinculadas al PEI, hay </w:t>
      </w:r>
      <w:r w:rsidR="00F0637A">
        <w:rPr>
          <w:rFonts w:ascii="Book Antiqua" w:hAnsi="Book Antiqua" w:cs="Arial"/>
          <w:sz w:val="24"/>
          <w:szCs w:val="24"/>
        </w:rPr>
        <w:t>3</w:t>
      </w:r>
      <w:r w:rsidR="00797B52">
        <w:rPr>
          <w:rFonts w:ascii="Book Antiqua" w:hAnsi="Book Antiqua" w:cs="Arial"/>
          <w:sz w:val="24"/>
          <w:szCs w:val="24"/>
        </w:rPr>
        <w:t>0</w:t>
      </w:r>
      <w:r w:rsidR="00A31207">
        <w:rPr>
          <w:rFonts w:ascii="Book Antiqua" w:hAnsi="Book Antiqua" w:cs="Arial"/>
          <w:sz w:val="24"/>
          <w:szCs w:val="24"/>
        </w:rPr>
        <w:t>00</w:t>
      </w:r>
      <w:r w:rsidRPr="006D5A54">
        <w:rPr>
          <w:rFonts w:ascii="Book Antiqua" w:hAnsi="Book Antiqua" w:cs="Arial"/>
          <w:sz w:val="24"/>
          <w:szCs w:val="24"/>
        </w:rPr>
        <w:t xml:space="preserve"> metas que se encuentran completadas al 100% eso equivale a un 8</w:t>
      </w:r>
      <w:r w:rsidR="00FF385F">
        <w:rPr>
          <w:rFonts w:ascii="Book Antiqua" w:hAnsi="Book Antiqua" w:cs="Arial"/>
          <w:sz w:val="24"/>
          <w:szCs w:val="24"/>
        </w:rPr>
        <w:t>3</w:t>
      </w:r>
      <w:r w:rsidRPr="006D5A54">
        <w:rPr>
          <w:rFonts w:ascii="Book Antiqua" w:hAnsi="Book Antiqua" w:cs="Arial"/>
          <w:sz w:val="24"/>
          <w:szCs w:val="24"/>
        </w:rPr>
        <w:t>% de todas las metas operativas enlazadas al PEI fueron exitosas en su cumplimiento</w:t>
      </w:r>
      <w:r w:rsidRPr="002333F6">
        <w:rPr>
          <w:rFonts w:ascii="Book Antiqua" w:hAnsi="Book Antiqua" w:cs="Arial"/>
          <w:sz w:val="24"/>
          <w:szCs w:val="24"/>
        </w:rPr>
        <w:t>, aspecto de relevancia y que resulta positivo para enfocar esfuerzos realizados por la oficina con el fin de cumplir los compromisos adquiridos en el Plan Estratégico Institucional.</w:t>
      </w:r>
    </w:p>
    <w:p w14:paraId="2BAC0727" w14:textId="77777777" w:rsidR="00616F2B" w:rsidRDefault="00616F2B" w:rsidP="0025127A">
      <w:pPr>
        <w:spacing w:after="0"/>
        <w:jc w:val="both"/>
        <w:rPr>
          <w:rFonts w:ascii="Book Antiqua" w:hAnsi="Book Antiqua" w:cs="Arial"/>
          <w:sz w:val="24"/>
          <w:szCs w:val="24"/>
        </w:rPr>
      </w:pPr>
    </w:p>
    <w:p w14:paraId="3C077853" w14:textId="4B1CAA55" w:rsidR="00616F2B" w:rsidRDefault="00616F2B" w:rsidP="0025127A">
      <w:pPr>
        <w:spacing w:after="0"/>
        <w:jc w:val="both"/>
        <w:rPr>
          <w:rFonts w:ascii="Book Antiqua" w:hAnsi="Book Antiqua" w:cs="Arial"/>
          <w:sz w:val="24"/>
          <w:szCs w:val="24"/>
        </w:rPr>
      </w:pPr>
      <w:r>
        <w:rPr>
          <w:rFonts w:ascii="Book Antiqua" w:hAnsi="Book Antiqua" w:cs="Arial"/>
          <w:sz w:val="24"/>
          <w:szCs w:val="24"/>
        </w:rPr>
        <w:t xml:space="preserve">Por otra parte, </w:t>
      </w:r>
      <w:r w:rsidR="00B45B10">
        <w:rPr>
          <w:rFonts w:ascii="Book Antiqua" w:hAnsi="Book Antiqua" w:cs="Arial"/>
          <w:sz w:val="24"/>
          <w:szCs w:val="24"/>
        </w:rPr>
        <w:t>se puede</w:t>
      </w:r>
      <w:r>
        <w:rPr>
          <w:rFonts w:ascii="Book Antiqua" w:hAnsi="Book Antiqua" w:cs="Arial"/>
          <w:sz w:val="24"/>
          <w:szCs w:val="24"/>
        </w:rPr>
        <w:t xml:space="preserve"> destacar que </w:t>
      </w:r>
      <w:r w:rsidR="00CA6BFC">
        <w:rPr>
          <w:rFonts w:ascii="Book Antiqua" w:hAnsi="Book Antiqua" w:cs="Arial"/>
          <w:sz w:val="24"/>
          <w:szCs w:val="24"/>
        </w:rPr>
        <w:t>en relación con</w:t>
      </w:r>
      <w:r>
        <w:rPr>
          <w:rFonts w:ascii="Book Antiqua" w:hAnsi="Book Antiqua" w:cs="Arial"/>
          <w:sz w:val="24"/>
          <w:szCs w:val="24"/>
        </w:rPr>
        <w:t xml:space="preserve"> la </w:t>
      </w:r>
      <w:r w:rsidR="00CA6BFC">
        <w:rPr>
          <w:rFonts w:ascii="Book Antiqua" w:hAnsi="Book Antiqua" w:cs="Arial"/>
          <w:sz w:val="24"/>
          <w:szCs w:val="24"/>
        </w:rPr>
        <w:t xml:space="preserve">mejora </w:t>
      </w:r>
      <w:bookmarkStart w:id="30" w:name="_Hlk97891708"/>
      <w:r w:rsidR="00CA6BFC">
        <w:rPr>
          <w:rFonts w:ascii="Book Antiqua" w:hAnsi="Book Antiqua" w:cs="Arial"/>
          <w:sz w:val="24"/>
          <w:szCs w:val="24"/>
        </w:rPr>
        <w:t xml:space="preserve">en el Sistema PAO que permite </w:t>
      </w:r>
      <w:r w:rsidR="00CA6BFC" w:rsidRPr="008B26AF">
        <w:rPr>
          <w:rFonts w:ascii="Book Antiqua" w:eastAsia="Times New Roman" w:hAnsi="Book Antiqua"/>
          <w:color w:val="000000"/>
          <w:sz w:val="24"/>
          <w:szCs w:val="24"/>
          <w:lang w:val="es-ES" w:eastAsia="es-ES"/>
        </w:rPr>
        <w:t xml:space="preserve">a las oficinas y despachos </w:t>
      </w:r>
      <w:r w:rsidR="00227FB3">
        <w:rPr>
          <w:rFonts w:ascii="Book Antiqua" w:eastAsia="Times New Roman" w:hAnsi="Book Antiqua"/>
          <w:color w:val="000000"/>
          <w:sz w:val="24"/>
          <w:szCs w:val="24"/>
          <w:lang w:val="es-ES" w:eastAsia="es-ES"/>
        </w:rPr>
        <w:t xml:space="preserve">judiciales </w:t>
      </w:r>
      <w:r w:rsidR="00CA6BFC" w:rsidRPr="008B26AF">
        <w:rPr>
          <w:rFonts w:ascii="Book Antiqua" w:eastAsia="Times New Roman" w:hAnsi="Book Antiqua"/>
          <w:color w:val="000000"/>
          <w:sz w:val="24"/>
          <w:szCs w:val="24"/>
          <w:lang w:val="es-ES" w:eastAsia="es-ES"/>
        </w:rPr>
        <w:t>redactar los resultados, beneficios y población beneficiada en caso de lograr el cumplimiento total de una meta PAO</w:t>
      </w:r>
      <w:r w:rsidR="00CA6BFC">
        <w:rPr>
          <w:rFonts w:ascii="Book Antiqua" w:eastAsia="Times New Roman" w:hAnsi="Book Antiqua"/>
          <w:color w:val="000000"/>
          <w:sz w:val="24"/>
          <w:szCs w:val="24"/>
          <w:lang w:val="es-ES" w:eastAsia="es-ES"/>
        </w:rPr>
        <w:t>, se puede indicar que de 3000 metas operativas vinculadas al PEI</w:t>
      </w:r>
      <w:r w:rsidR="00E72F3F">
        <w:rPr>
          <w:rFonts w:ascii="Book Antiqua" w:eastAsia="Times New Roman" w:hAnsi="Book Antiqua"/>
          <w:color w:val="000000"/>
          <w:sz w:val="24"/>
          <w:szCs w:val="24"/>
          <w:lang w:val="es-ES" w:eastAsia="es-ES"/>
        </w:rPr>
        <w:t xml:space="preserve"> en estado complet</w:t>
      </w:r>
      <w:r w:rsidR="008415DA">
        <w:rPr>
          <w:rFonts w:ascii="Book Antiqua" w:eastAsia="Times New Roman" w:hAnsi="Book Antiqua"/>
          <w:color w:val="000000"/>
          <w:sz w:val="24"/>
          <w:szCs w:val="24"/>
          <w:lang w:val="es-ES" w:eastAsia="es-ES"/>
        </w:rPr>
        <w:t>ado</w:t>
      </w:r>
      <w:r w:rsidR="00151F36">
        <w:rPr>
          <w:rFonts w:ascii="Book Antiqua" w:eastAsia="Times New Roman" w:hAnsi="Book Antiqua"/>
          <w:color w:val="000000"/>
          <w:sz w:val="24"/>
          <w:szCs w:val="24"/>
          <w:lang w:val="es-ES" w:eastAsia="es-ES"/>
        </w:rPr>
        <w:t xml:space="preserve">, el 22% de las metas obtuvieron </w:t>
      </w:r>
      <w:r w:rsidR="00F93D92">
        <w:rPr>
          <w:rFonts w:ascii="Book Antiqua" w:eastAsia="Times New Roman" w:hAnsi="Book Antiqua"/>
          <w:color w:val="000000"/>
          <w:sz w:val="24"/>
          <w:szCs w:val="24"/>
          <w:lang w:val="es-ES" w:eastAsia="es-ES"/>
        </w:rPr>
        <w:t>una descripción de</w:t>
      </w:r>
      <w:r w:rsidR="00871857">
        <w:rPr>
          <w:rFonts w:ascii="Book Antiqua" w:eastAsia="Times New Roman" w:hAnsi="Book Antiqua"/>
          <w:color w:val="000000"/>
          <w:sz w:val="24"/>
          <w:szCs w:val="24"/>
          <w:lang w:val="es-ES" w:eastAsia="es-ES"/>
        </w:rPr>
        <w:t xml:space="preserve"> resultado, beneficio y población beneficiada. Es importante indicar que el restante </w:t>
      </w:r>
      <w:r w:rsidR="008213BA">
        <w:rPr>
          <w:rFonts w:ascii="Book Antiqua" w:eastAsia="Times New Roman" w:hAnsi="Book Antiqua"/>
          <w:color w:val="000000"/>
          <w:sz w:val="24"/>
          <w:szCs w:val="24"/>
          <w:lang w:val="es-ES" w:eastAsia="es-ES"/>
        </w:rPr>
        <w:t xml:space="preserve">78% de metas operativas vinculadas al PEI fueron completadas por las entidades responsables antes del 8 de diciembre del 2021 que se implementó la </w:t>
      </w:r>
      <w:r w:rsidR="00C951AE">
        <w:rPr>
          <w:rFonts w:ascii="Book Antiqua" w:eastAsia="Times New Roman" w:hAnsi="Book Antiqua"/>
          <w:color w:val="000000"/>
          <w:sz w:val="24"/>
          <w:szCs w:val="24"/>
          <w:lang w:val="es-ES" w:eastAsia="es-ES"/>
        </w:rPr>
        <w:t xml:space="preserve">mejora en el Sistema PAO; por lo anterior, no son parte del análisis realizado. </w:t>
      </w:r>
    </w:p>
    <w:bookmarkEnd w:id="30"/>
    <w:p w14:paraId="3A048519" w14:textId="77777777" w:rsidR="00CA6BFC" w:rsidRDefault="00CA6BFC" w:rsidP="0025127A">
      <w:pPr>
        <w:spacing w:after="0"/>
        <w:jc w:val="both"/>
        <w:rPr>
          <w:rFonts w:ascii="Book Antiqua" w:hAnsi="Book Antiqua" w:cs="Arial"/>
          <w:sz w:val="24"/>
          <w:szCs w:val="24"/>
        </w:rPr>
      </w:pPr>
    </w:p>
    <w:p w14:paraId="07E04E78" w14:textId="23322638" w:rsidR="0025127A" w:rsidRDefault="0025127A" w:rsidP="0025127A">
      <w:pPr>
        <w:spacing w:after="0"/>
        <w:jc w:val="both"/>
        <w:rPr>
          <w:rFonts w:ascii="Book Antiqua" w:hAnsi="Book Antiqua" w:cs="Arial"/>
          <w:sz w:val="24"/>
          <w:szCs w:val="24"/>
        </w:rPr>
      </w:pPr>
      <w:r w:rsidRPr="002333F6">
        <w:rPr>
          <w:rFonts w:ascii="Book Antiqua" w:hAnsi="Book Antiqua" w:cs="Arial"/>
          <w:sz w:val="24"/>
          <w:szCs w:val="24"/>
        </w:rPr>
        <w:t xml:space="preserve">Con respecto al segundo tracto, hay </w:t>
      </w:r>
      <w:r w:rsidR="00FF385F">
        <w:rPr>
          <w:rFonts w:ascii="Book Antiqua" w:hAnsi="Book Antiqua" w:cs="Arial"/>
          <w:sz w:val="24"/>
          <w:szCs w:val="24"/>
        </w:rPr>
        <w:t>30</w:t>
      </w:r>
      <w:r w:rsidR="00F4027D">
        <w:rPr>
          <w:rFonts w:ascii="Book Antiqua" w:hAnsi="Book Antiqua" w:cs="Arial"/>
          <w:sz w:val="24"/>
          <w:szCs w:val="24"/>
        </w:rPr>
        <w:t>2</w:t>
      </w:r>
      <w:r w:rsidRPr="002333F6">
        <w:rPr>
          <w:rFonts w:ascii="Book Antiqua" w:hAnsi="Book Antiqua" w:cs="Arial"/>
          <w:sz w:val="24"/>
          <w:szCs w:val="24"/>
        </w:rPr>
        <w:t xml:space="preserve"> metas con avances entre 75% y 99%, lo que equivale a un </w:t>
      </w:r>
      <w:r w:rsidR="002101A3">
        <w:rPr>
          <w:rFonts w:ascii="Book Antiqua" w:hAnsi="Book Antiqua" w:cs="Arial"/>
          <w:sz w:val="24"/>
          <w:szCs w:val="24"/>
        </w:rPr>
        <w:t>8</w:t>
      </w:r>
      <w:r w:rsidRPr="002333F6">
        <w:rPr>
          <w:rFonts w:ascii="Book Antiqua" w:hAnsi="Book Antiqua" w:cs="Arial"/>
          <w:sz w:val="24"/>
          <w:szCs w:val="24"/>
        </w:rPr>
        <w:t>% de las metas operativas vinculadas a la estrategia que por un poco porcentaje no fueron cumplidas</w:t>
      </w:r>
      <w:r>
        <w:rPr>
          <w:rFonts w:ascii="Book Antiqua" w:hAnsi="Book Antiqua" w:cs="Arial"/>
          <w:sz w:val="24"/>
          <w:szCs w:val="24"/>
        </w:rPr>
        <w:t>, sin embargo, aportaron al cumplimiento de la estrategia institucional</w:t>
      </w:r>
      <w:r w:rsidRPr="002333F6">
        <w:rPr>
          <w:rFonts w:ascii="Book Antiqua" w:hAnsi="Book Antiqua" w:cs="Arial"/>
          <w:sz w:val="24"/>
          <w:szCs w:val="24"/>
        </w:rPr>
        <w:t>. De seguido</w:t>
      </w:r>
      <w:r>
        <w:rPr>
          <w:rFonts w:ascii="Book Antiqua" w:hAnsi="Book Antiqua" w:cs="Arial"/>
          <w:sz w:val="24"/>
          <w:szCs w:val="24"/>
        </w:rPr>
        <w:t>,</w:t>
      </w:r>
      <w:r w:rsidRPr="002333F6">
        <w:rPr>
          <w:rFonts w:ascii="Book Antiqua" w:hAnsi="Book Antiqua" w:cs="Arial"/>
          <w:sz w:val="24"/>
          <w:szCs w:val="24"/>
        </w:rPr>
        <w:t xml:space="preserve"> hay un </w:t>
      </w:r>
      <w:r w:rsidR="006533C5">
        <w:rPr>
          <w:rFonts w:ascii="Book Antiqua" w:hAnsi="Book Antiqua" w:cs="Arial"/>
          <w:sz w:val="24"/>
          <w:szCs w:val="24"/>
        </w:rPr>
        <w:t>9</w:t>
      </w:r>
      <w:r w:rsidRPr="002333F6">
        <w:rPr>
          <w:rFonts w:ascii="Book Antiqua" w:hAnsi="Book Antiqua" w:cs="Arial"/>
          <w:sz w:val="24"/>
          <w:szCs w:val="24"/>
        </w:rPr>
        <w:t xml:space="preserve">% de las metas operativas provenientes del PEI que tienen un registro de avance del rango de 0-75% lo cual refleja que son pocas las metas en las que el registro de cumplimiento fue medio/bajo.  </w:t>
      </w:r>
      <w:r>
        <w:rPr>
          <w:rFonts w:ascii="Book Antiqua" w:hAnsi="Book Antiqua" w:cs="Arial"/>
          <w:sz w:val="24"/>
          <w:szCs w:val="24"/>
        </w:rPr>
        <w:t>Estas metas son de vital atención y revisión por parte de las oficinas para determinar porque razón no fue posible completarlas, debido al impacto perjudicial en el cumplimiento de la estrategia.</w:t>
      </w:r>
    </w:p>
    <w:p w14:paraId="44D617A7" w14:textId="77777777" w:rsidR="00F63A26" w:rsidRDefault="00F63A26" w:rsidP="0025127A">
      <w:pPr>
        <w:spacing w:after="0"/>
        <w:jc w:val="both"/>
        <w:rPr>
          <w:rFonts w:ascii="Book Antiqua" w:hAnsi="Book Antiqua" w:cs="Arial"/>
          <w:sz w:val="24"/>
          <w:szCs w:val="24"/>
        </w:rPr>
      </w:pPr>
    </w:p>
    <w:p w14:paraId="432F0D89" w14:textId="77777777" w:rsidR="0025127A" w:rsidRDefault="0025127A" w:rsidP="0025127A">
      <w:pPr>
        <w:spacing w:after="0" w:line="240" w:lineRule="auto"/>
        <w:jc w:val="both"/>
        <w:rPr>
          <w:rFonts w:ascii="Book Antiqua" w:hAnsi="Book Antiqua" w:cs="Arial"/>
          <w:sz w:val="24"/>
          <w:szCs w:val="24"/>
        </w:rPr>
      </w:pPr>
    </w:p>
    <w:p w14:paraId="6E022EC1" w14:textId="77777777" w:rsidR="007659B3" w:rsidRPr="002333F6" w:rsidRDefault="007659B3" w:rsidP="0025127A">
      <w:pPr>
        <w:spacing w:after="0" w:line="240" w:lineRule="auto"/>
        <w:jc w:val="both"/>
        <w:rPr>
          <w:rFonts w:ascii="Book Antiqua" w:hAnsi="Book Antiqua" w:cs="Arial"/>
          <w:sz w:val="24"/>
          <w:szCs w:val="24"/>
        </w:rPr>
      </w:pPr>
    </w:p>
    <w:p w14:paraId="7F272698" w14:textId="707216C5" w:rsidR="0025127A" w:rsidRPr="002333F6" w:rsidRDefault="0025127A" w:rsidP="006533C5">
      <w:pPr>
        <w:spacing w:after="0"/>
        <w:jc w:val="both"/>
        <w:rPr>
          <w:rFonts w:ascii="Book Antiqua" w:hAnsi="Book Antiqua" w:cs="Arial"/>
          <w:sz w:val="24"/>
          <w:szCs w:val="24"/>
        </w:rPr>
      </w:pPr>
      <w:r w:rsidRPr="002333F6">
        <w:rPr>
          <w:rFonts w:ascii="Book Antiqua" w:hAnsi="Book Antiqua" w:cs="Arial"/>
          <w:sz w:val="24"/>
          <w:szCs w:val="24"/>
        </w:rPr>
        <w:t xml:space="preserve">Muchos de los trabajos y proyectos estratégicos se registra el avance cuando se tiene el resultado ya completado (ya sea un informe listo y aprobado o un diagnóstico terminado), por lo que resulta conveniente analizar la lista de las </w:t>
      </w:r>
      <w:r w:rsidR="00113ED8">
        <w:rPr>
          <w:rFonts w:ascii="Book Antiqua" w:hAnsi="Book Antiqua" w:cs="Arial"/>
          <w:sz w:val="24"/>
          <w:szCs w:val="24"/>
        </w:rPr>
        <w:t>4</w:t>
      </w:r>
      <w:r w:rsidR="0055750B">
        <w:rPr>
          <w:rFonts w:ascii="Book Antiqua" w:hAnsi="Book Antiqua" w:cs="Arial"/>
          <w:sz w:val="24"/>
          <w:szCs w:val="24"/>
        </w:rPr>
        <w:t>76</w:t>
      </w:r>
      <w:r w:rsidRPr="002333F6">
        <w:rPr>
          <w:rFonts w:ascii="Book Antiqua" w:hAnsi="Book Antiqua" w:cs="Arial"/>
          <w:sz w:val="24"/>
          <w:szCs w:val="24"/>
        </w:rPr>
        <w:t xml:space="preserve"> metas operativas</w:t>
      </w:r>
      <w:r w:rsidR="00783F82">
        <w:rPr>
          <w:rFonts w:ascii="Book Antiqua" w:hAnsi="Book Antiqua" w:cs="Arial"/>
          <w:sz w:val="24"/>
          <w:szCs w:val="24"/>
        </w:rPr>
        <w:t xml:space="preserve"> vinculadas al PEI,</w:t>
      </w:r>
      <w:r w:rsidRPr="002333F6">
        <w:rPr>
          <w:rFonts w:ascii="Book Antiqua" w:hAnsi="Book Antiqua" w:cs="Arial"/>
          <w:sz w:val="24"/>
          <w:szCs w:val="24"/>
        </w:rPr>
        <w:t xml:space="preserve"> que no fueron completadas y que registran un estado de pendiente, en progreso, demorado o no iniciado.</w:t>
      </w:r>
    </w:p>
    <w:p w14:paraId="763FF60C" w14:textId="77777777" w:rsidR="00251C24" w:rsidRDefault="00251C24" w:rsidP="00D3235B">
      <w:pPr>
        <w:jc w:val="both"/>
        <w:rPr>
          <w:rFonts w:ascii="Book Antiqua" w:hAnsi="Book Antiqua"/>
          <w:sz w:val="24"/>
          <w:szCs w:val="24"/>
        </w:rPr>
      </w:pPr>
    </w:p>
    <w:p w14:paraId="28B376F6" w14:textId="452A54F4" w:rsidR="00CA476F" w:rsidRDefault="00621E4C">
      <w:pPr>
        <w:pStyle w:val="Descripcin"/>
      </w:pPr>
      <w:r>
        <w:t xml:space="preserve">Cuadro </w:t>
      </w:r>
      <w:r w:rsidR="00C14455">
        <w:fldChar w:fldCharType="begin"/>
      </w:r>
      <w:r w:rsidR="00C14455">
        <w:instrText xml:space="preserve"> SEQ Cuadro \* ARABIC </w:instrText>
      </w:r>
      <w:r w:rsidR="00C14455">
        <w:fldChar w:fldCharType="separate"/>
      </w:r>
      <w:r w:rsidR="00173A08">
        <w:rPr>
          <w:noProof/>
        </w:rPr>
        <w:t>7</w:t>
      </w:r>
      <w:r w:rsidR="00C14455">
        <w:rPr>
          <w:noProof/>
        </w:rPr>
        <w:fldChar w:fldCharType="end"/>
      </w:r>
    </w:p>
    <w:p w14:paraId="6565EDB8" w14:textId="2B64CBE2" w:rsidR="0020027B" w:rsidRDefault="0020027B" w:rsidP="0020027B">
      <w:pPr>
        <w:spacing w:after="0" w:line="240" w:lineRule="auto"/>
        <w:jc w:val="center"/>
        <w:rPr>
          <w:rFonts w:ascii="Book Antiqua" w:hAnsi="Book Antiqua" w:cs="Arial"/>
          <w:b/>
          <w:bCs/>
          <w:sz w:val="24"/>
          <w:szCs w:val="24"/>
        </w:rPr>
      </w:pPr>
      <w:r w:rsidRPr="00FF4F8C">
        <w:rPr>
          <w:rFonts w:ascii="Book Antiqua" w:hAnsi="Book Antiqua" w:cs="Arial"/>
          <w:b/>
          <w:bCs/>
          <w:sz w:val="24"/>
          <w:szCs w:val="24"/>
        </w:rPr>
        <w:t>Cantidad de metas operativas vinculadas al PEI con un p</w:t>
      </w:r>
      <w:r w:rsidRPr="001A16F4">
        <w:rPr>
          <w:rFonts w:ascii="Book Antiqua" w:hAnsi="Book Antiqua" w:cs="Arial"/>
          <w:b/>
          <w:bCs/>
          <w:sz w:val="24"/>
          <w:szCs w:val="24"/>
        </w:rPr>
        <w:t xml:space="preserve">orcentaje de cumplimiento menor al </w:t>
      </w:r>
      <w:r w:rsidR="008274CD">
        <w:rPr>
          <w:rFonts w:ascii="Book Antiqua" w:hAnsi="Book Antiqua" w:cs="Arial"/>
          <w:b/>
          <w:bCs/>
          <w:sz w:val="24"/>
          <w:szCs w:val="24"/>
        </w:rPr>
        <w:t>90</w:t>
      </w:r>
      <w:r w:rsidRPr="001A16F4">
        <w:rPr>
          <w:rFonts w:ascii="Book Antiqua" w:hAnsi="Book Antiqua" w:cs="Arial"/>
          <w:b/>
          <w:bCs/>
          <w:sz w:val="24"/>
          <w:szCs w:val="24"/>
        </w:rPr>
        <w:t>% de acuerdo con el Tema estratégico</w:t>
      </w:r>
    </w:p>
    <w:p w14:paraId="213B00C0" w14:textId="47C26215" w:rsidR="004B56D8" w:rsidRDefault="004B56D8" w:rsidP="00D3235B">
      <w:pPr>
        <w:jc w:val="both"/>
        <w:rPr>
          <w:rFonts w:ascii="Book Antiqua" w:hAnsi="Book Antiqua"/>
          <w:sz w:val="24"/>
          <w:szCs w:val="24"/>
        </w:rPr>
      </w:pPr>
    </w:p>
    <w:tbl>
      <w:tblPr>
        <w:tblW w:w="7620" w:type="dxa"/>
        <w:jc w:val="center"/>
        <w:tblCellMar>
          <w:left w:w="70" w:type="dxa"/>
          <w:right w:w="70" w:type="dxa"/>
        </w:tblCellMar>
        <w:tblLook w:val="04A0" w:firstRow="1" w:lastRow="0" w:firstColumn="1" w:lastColumn="0" w:noHBand="0" w:noVBand="1"/>
      </w:tblPr>
      <w:tblGrid>
        <w:gridCol w:w="4140"/>
        <w:gridCol w:w="3480"/>
      </w:tblGrid>
      <w:tr w:rsidR="00A02729" w:rsidRPr="00A02729" w14:paraId="02D3F85E" w14:textId="77777777" w:rsidTr="00C366FD">
        <w:trPr>
          <w:trHeight w:val="300"/>
          <w:jc w:val="center"/>
        </w:trPr>
        <w:tc>
          <w:tcPr>
            <w:tcW w:w="41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A2EAD08" w14:textId="77777777" w:rsidR="00A02729" w:rsidRPr="00A02729" w:rsidRDefault="00A02729" w:rsidP="00A02729">
            <w:pPr>
              <w:spacing w:after="0" w:line="240" w:lineRule="auto"/>
              <w:jc w:val="center"/>
              <w:rPr>
                <w:rFonts w:ascii="Book Antiqua" w:eastAsia="Times New Roman" w:hAnsi="Book Antiqua" w:cs="Calibri"/>
                <w:b/>
                <w:bCs/>
                <w:color w:val="FFFFFF"/>
                <w:sz w:val="20"/>
                <w:szCs w:val="20"/>
                <w:lang w:eastAsia="es-CR"/>
              </w:rPr>
            </w:pPr>
            <w:r w:rsidRPr="00A02729">
              <w:rPr>
                <w:rFonts w:ascii="Book Antiqua" w:eastAsia="Times New Roman" w:hAnsi="Book Antiqua" w:cs="Calibri"/>
                <w:b/>
                <w:bCs/>
                <w:color w:val="FFFFFF"/>
                <w:sz w:val="20"/>
                <w:szCs w:val="20"/>
                <w:lang w:eastAsia="es-CR"/>
              </w:rPr>
              <w:t>Tema Estratégico del PEI</w:t>
            </w:r>
          </w:p>
        </w:tc>
        <w:tc>
          <w:tcPr>
            <w:tcW w:w="3480" w:type="dxa"/>
            <w:tcBorders>
              <w:top w:val="single" w:sz="8" w:space="0" w:color="auto"/>
              <w:left w:val="nil"/>
              <w:bottom w:val="single" w:sz="8" w:space="0" w:color="auto"/>
              <w:right w:val="single" w:sz="8" w:space="0" w:color="auto"/>
            </w:tcBorders>
            <w:shd w:val="clear" w:color="000000" w:fill="0070C0"/>
            <w:noWrap/>
            <w:vAlign w:val="center"/>
            <w:hideMark/>
          </w:tcPr>
          <w:p w14:paraId="6BB11087" w14:textId="77777777" w:rsidR="00A02729" w:rsidRPr="00A02729" w:rsidRDefault="00A02729" w:rsidP="00A02729">
            <w:pPr>
              <w:spacing w:after="0" w:line="240" w:lineRule="auto"/>
              <w:jc w:val="center"/>
              <w:rPr>
                <w:rFonts w:ascii="Book Antiqua" w:eastAsia="Times New Roman" w:hAnsi="Book Antiqua" w:cs="Calibri"/>
                <w:b/>
                <w:bCs/>
                <w:color w:val="FFFFFF"/>
                <w:sz w:val="20"/>
                <w:szCs w:val="20"/>
                <w:lang w:eastAsia="es-CR"/>
              </w:rPr>
            </w:pPr>
            <w:r w:rsidRPr="00A02729">
              <w:rPr>
                <w:rFonts w:ascii="Book Antiqua" w:eastAsia="Times New Roman" w:hAnsi="Book Antiqua" w:cs="Calibri"/>
                <w:b/>
                <w:bCs/>
                <w:color w:val="FFFFFF"/>
                <w:sz w:val="20"/>
                <w:szCs w:val="20"/>
                <w:lang w:eastAsia="es-CR"/>
              </w:rPr>
              <w:t>Cantidad de metas operativas</w:t>
            </w:r>
          </w:p>
        </w:tc>
      </w:tr>
      <w:tr w:rsidR="00A02729" w:rsidRPr="00A02729" w14:paraId="752F39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18EBE23A"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Resolución oportuna de conflictos</w:t>
            </w:r>
          </w:p>
        </w:tc>
        <w:tc>
          <w:tcPr>
            <w:tcW w:w="3480" w:type="dxa"/>
            <w:tcBorders>
              <w:top w:val="nil"/>
              <w:left w:val="nil"/>
              <w:bottom w:val="single" w:sz="8" w:space="0" w:color="auto"/>
              <w:right w:val="single" w:sz="8" w:space="0" w:color="auto"/>
            </w:tcBorders>
            <w:shd w:val="clear" w:color="auto" w:fill="auto"/>
            <w:noWrap/>
            <w:vAlign w:val="center"/>
            <w:hideMark/>
          </w:tcPr>
          <w:p w14:paraId="2C5287C4" w14:textId="6E916B72"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4</w:t>
            </w:r>
            <w:r w:rsidR="0029791D">
              <w:rPr>
                <w:rFonts w:ascii="Book Antiqua" w:eastAsia="Times New Roman" w:hAnsi="Book Antiqua" w:cs="Calibri"/>
                <w:color w:val="000000"/>
                <w:sz w:val="20"/>
                <w:szCs w:val="20"/>
                <w:lang w:eastAsia="es-CR"/>
              </w:rPr>
              <w:t>43</w:t>
            </w:r>
          </w:p>
        </w:tc>
      </w:tr>
      <w:tr w:rsidR="00A02729" w:rsidRPr="00A02729" w14:paraId="5BE67B80" w14:textId="77777777" w:rsidTr="00C366FD">
        <w:trPr>
          <w:trHeight w:val="53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2FC29DA5"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Optimización e innovación de los servicios judiciales</w:t>
            </w:r>
          </w:p>
        </w:tc>
        <w:tc>
          <w:tcPr>
            <w:tcW w:w="3480" w:type="dxa"/>
            <w:tcBorders>
              <w:top w:val="nil"/>
              <w:left w:val="nil"/>
              <w:bottom w:val="single" w:sz="8" w:space="0" w:color="auto"/>
              <w:right w:val="single" w:sz="8" w:space="0" w:color="auto"/>
            </w:tcBorders>
            <w:shd w:val="clear" w:color="auto" w:fill="auto"/>
            <w:noWrap/>
            <w:vAlign w:val="center"/>
            <w:hideMark/>
          </w:tcPr>
          <w:p w14:paraId="582699C8"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30</w:t>
            </w:r>
          </w:p>
        </w:tc>
      </w:tr>
      <w:tr w:rsidR="00A02729" w:rsidRPr="00A02729" w14:paraId="54CD1F38"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341CC248"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Confianza y probidad en la justicia</w:t>
            </w:r>
          </w:p>
        </w:tc>
        <w:tc>
          <w:tcPr>
            <w:tcW w:w="3480" w:type="dxa"/>
            <w:tcBorders>
              <w:top w:val="nil"/>
              <w:left w:val="nil"/>
              <w:bottom w:val="single" w:sz="8" w:space="0" w:color="auto"/>
              <w:right w:val="single" w:sz="8" w:space="0" w:color="auto"/>
            </w:tcBorders>
            <w:shd w:val="clear" w:color="auto" w:fill="auto"/>
            <w:noWrap/>
            <w:vAlign w:val="center"/>
            <w:hideMark/>
          </w:tcPr>
          <w:p w14:paraId="4E560365"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2</w:t>
            </w:r>
          </w:p>
        </w:tc>
      </w:tr>
      <w:tr w:rsidR="00A02729" w:rsidRPr="00A02729" w14:paraId="3109BCE4"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5C3385E7"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Planificación Institucional</w:t>
            </w:r>
          </w:p>
        </w:tc>
        <w:tc>
          <w:tcPr>
            <w:tcW w:w="3480" w:type="dxa"/>
            <w:tcBorders>
              <w:top w:val="nil"/>
              <w:left w:val="nil"/>
              <w:bottom w:val="single" w:sz="8" w:space="0" w:color="auto"/>
              <w:right w:val="single" w:sz="8" w:space="0" w:color="auto"/>
            </w:tcBorders>
            <w:shd w:val="clear" w:color="auto" w:fill="auto"/>
            <w:noWrap/>
            <w:vAlign w:val="center"/>
            <w:hideMark/>
          </w:tcPr>
          <w:p w14:paraId="3FA4D199" w14:textId="77777777" w:rsidR="00A02729" w:rsidRPr="00A02729" w:rsidRDefault="00A02729" w:rsidP="00A02729">
            <w:pPr>
              <w:spacing w:after="0" w:line="240" w:lineRule="auto"/>
              <w:jc w:val="center"/>
              <w:rPr>
                <w:rFonts w:ascii="Book Antiqua" w:eastAsia="Times New Roman" w:hAnsi="Book Antiqua" w:cs="Calibri"/>
                <w:color w:val="000000"/>
                <w:sz w:val="20"/>
                <w:szCs w:val="20"/>
                <w:lang w:eastAsia="es-CR"/>
              </w:rPr>
            </w:pPr>
            <w:r w:rsidRPr="00A02729">
              <w:rPr>
                <w:rFonts w:ascii="Book Antiqua" w:eastAsia="Times New Roman" w:hAnsi="Book Antiqua" w:cs="Calibri"/>
                <w:color w:val="000000"/>
                <w:sz w:val="20"/>
                <w:szCs w:val="20"/>
                <w:lang w:eastAsia="es-CR"/>
              </w:rPr>
              <w:t>1</w:t>
            </w:r>
          </w:p>
        </w:tc>
      </w:tr>
      <w:tr w:rsidR="00A02729" w:rsidRPr="00A02729" w14:paraId="1A0588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noWrap/>
            <w:vAlign w:val="center"/>
            <w:hideMark/>
          </w:tcPr>
          <w:p w14:paraId="5DA0364A" w14:textId="77777777" w:rsidR="00A02729" w:rsidRPr="00A02729" w:rsidRDefault="00A02729" w:rsidP="00A02729">
            <w:pPr>
              <w:spacing w:after="0" w:line="240" w:lineRule="auto"/>
              <w:jc w:val="center"/>
              <w:rPr>
                <w:rFonts w:ascii="Book Antiqua" w:eastAsia="Times New Roman" w:hAnsi="Book Antiqua" w:cs="Calibri"/>
                <w:b/>
                <w:bCs/>
                <w:color w:val="000000"/>
                <w:sz w:val="18"/>
                <w:szCs w:val="18"/>
                <w:lang w:eastAsia="es-CR"/>
              </w:rPr>
            </w:pPr>
            <w:r w:rsidRPr="00A02729">
              <w:rPr>
                <w:rFonts w:ascii="Book Antiqua" w:eastAsia="Times New Roman" w:hAnsi="Book Antiqua" w:cs="Calibri"/>
                <w:b/>
                <w:bCs/>
                <w:color w:val="000000"/>
                <w:sz w:val="18"/>
                <w:szCs w:val="18"/>
                <w:lang w:eastAsia="es-CR"/>
              </w:rPr>
              <w:t>Total General</w:t>
            </w:r>
          </w:p>
        </w:tc>
        <w:tc>
          <w:tcPr>
            <w:tcW w:w="3480" w:type="dxa"/>
            <w:tcBorders>
              <w:top w:val="nil"/>
              <w:left w:val="nil"/>
              <w:bottom w:val="single" w:sz="8" w:space="0" w:color="auto"/>
              <w:right w:val="single" w:sz="8" w:space="0" w:color="auto"/>
            </w:tcBorders>
            <w:shd w:val="clear" w:color="auto" w:fill="auto"/>
            <w:noWrap/>
            <w:vAlign w:val="center"/>
            <w:hideMark/>
          </w:tcPr>
          <w:p w14:paraId="664FAF50" w14:textId="7CB5076C" w:rsidR="00A02729" w:rsidRPr="00A02729" w:rsidRDefault="00A02729" w:rsidP="00A02729">
            <w:pPr>
              <w:spacing w:after="0" w:line="240" w:lineRule="auto"/>
              <w:jc w:val="center"/>
              <w:rPr>
                <w:rFonts w:ascii="Book Antiqua" w:eastAsia="Times New Roman" w:hAnsi="Book Antiqua" w:cs="Calibri"/>
                <w:b/>
                <w:bCs/>
                <w:color w:val="000000"/>
                <w:sz w:val="18"/>
                <w:szCs w:val="18"/>
                <w:lang w:eastAsia="es-CR"/>
              </w:rPr>
            </w:pPr>
            <w:r w:rsidRPr="00A02729">
              <w:rPr>
                <w:rFonts w:ascii="Book Antiqua" w:eastAsia="Times New Roman" w:hAnsi="Book Antiqua" w:cs="Calibri"/>
                <w:b/>
                <w:bCs/>
                <w:color w:val="000000"/>
                <w:sz w:val="18"/>
                <w:szCs w:val="18"/>
                <w:lang w:eastAsia="es-CR"/>
              </w:rPr>
              <w:t>4</w:t>
            </w:r>
            <w:r w:rsidR="00AF5FB5">
              <w:rPr>
                <w:rFonts w:ascii="Book Antiqua" w:eastAsia="Times New Roman" w:hAnsi="Book Antiqua" w:cs="Calibri"/>
                <w:b/>
                <w:bCs/>
                <w:color w:val="000000"/>
                <w:sz w:val="18"/>
                <w:szCs w:val="18"/>
                <w:lang w:eastAsia="es-CR"/>
              </w:rPr>
              <w:t>76</w:t>
            </w:r>
          </w:p>
        </w:tc>
      </w:tr>
    </w:tbl>
    <w:p w14:paraId="5ACA77B8" w14:textId="0FEED3B3" w:rsidR="00C62952" w:rsidRPr="002333F6" w:rsidRDefault="001D174C" w:rsidP="00C62952">
      <w:pPr>
        <w:spacing w:after="0" w:line="240" w:lineRule="auto"/>
        <w:rPr>
          <w:rFonts w:ascii="Book Antiqua" w:hAnsi="Book Antiqua" w:cs="Arial"/>
          <w:sz w:val="24"/>
          <w:szCs w:val="24"/>
        </w:rPr>
      </w:pPr>
      <w:r>
        <w:rPr>
          <w:rFonts w:ascii="Book Antiqua" w:hAnsi="Book Antiqua" w:cs="Arial"/>
          <w:b/>
          <w:bCs/>
          <w:sz w:val="16"/>
          <w:szCs w:val="16"/>
        </w:rPr>
        <w:t xml:space="preserve">                           </w:t>
      </w:r>
      <w:r w:rsidR="00C62952" w:rsidRPr="00300A44">
        <w:rPr>
          <w:rFonts w:ascii="Book Antiqua" w:hAnsi="Book Antiqua" w:cs="Arial"/>
          <w:b/>
          <w:bCs/>
          <w:sz w:val="16"/>
          <w:szCs w:val="16"/>
        </w:rPr>
        <w:t>Fuente:</w:t>
      </w:r>
      <w:r w:rsidR="00C62952" w:rsidRPr="002333F6">
        <w:rPr>
          <w:rFonts w:ascii="Book Antiqua" w:hAnsi="Book Antiqua" w:cs="Arial"/>
          <w:sz w:val="16"/>
          <w:szCs w:val="16"/>
        </w:rPr>
        <w:t xml:space="preserve"> Sistema P</w:t>
      </w:r>
      <w:r w:rsidR="00300A44">
        <w:rPr>
          <w:rFonts w:ascii="Book Antiqua" w:hAnsi="Book Antiqua" w:cs="Arial"/>
          <w:sz w:val="16"/>
          <w:szCs w:val="16"/>
        </w:rPr>
        <w:t>AO</w:t>
      </w:r>
      <w:r w:rsidR="00C62952" w:rsidRPr="002333F6">
        <w:rPr>
          <w:rFonts w:ascii="Book Antiqua" w:hAnsi="Book Antiqua" w:cs="Arial"/>
          <w:sz w:val="16"/>
          <w:szCs w:val="16"/>
        </w:rPr>
        <w:t xml:space="preserve"> al </w:t>
      </w:r>
      <w:r w:rsidR="00C62952">
        <w:rPr>
          <w:rFonts w:ascii="Book Antiqua" w:hAnsi="Book Antiqua" w:cs="Arial"/>
          <w:sz w:val="16"/>
          <w:szCs w:val="16"/>
        </w:rPr>
        <w:t>1</w:t>
      </w:r>
      <w:r w:rsidR="00465540">
        <w:rPr>
          <w:rFonts w:ascii="Book Antiqua" w:hAnsi="Book Antiqua" w:cs="Arial"/>
          <w:sz w:val="16"/>
          <w:szCs w:val="16"/>
        </w:rPr>
        <w:t>9</w:t>
      </w:r>
      <w:r w:rsidR="00C62952" w:rsidRPr="002333F6">
        <w:rPr>
          <w:rFonts w:ascii="Book Antiqua" w:hAnsi="Book Antiqua" w:cs="Arial"/>
          <w:sz w:val="16"/>
          <w:szCs w:val="16"/>
        </w:rPr>
        <w:t xml:space="preserve"> de </w:t>
      </w:r>
      <w:r w:rsidR="00465540">
        <w:rPr>
          <w:rFonts w:ascii="Book Antiqua" w:hAnsi="Book Antiqua" w:cs="Arial"/>
          <w:sz w:val="16"/>
          <w:szCs w:val="16"/>
        </w:rPr>
        <w:t>enero</w:t>
      </w:r>
      <w:r w:rsidR="00C62952" w:rsidRPr="002333F6">
        <w:rPr>
          <w:rFonts w:ascii="Book Antiqua" w:hAnsi="Book Antiqua" w:cs="Arial"/>
          <w:sz w:val="16"/>
          <w:szCs w:val="16"/>
        </w:rPr>
        <w:t xml:space="preserve"> del 202</w:t>
      </w:r>
      <w:r w:rsidR="00C62952">
        <w:rPr>
          <w:rFonts w:ascii="Book Antiqua" w:hAnsi="Book Antiqua" w:cs="Arial"/>
          <w:sz w:val="16"/>
          <w:szCs w:val="16"/>
        </w:rPr>
        <w:t>2.</w:t>
      </w:r>
    </w:p>
    <w:p w14:paraId="353AA4C3" w14:textId="77777777" w:rsidR="00783F82" w:rsidRDefault="00783F82" w:rsidP="00C912B9">
      <w:pPr>
        <w:spacing w:after="0"/>
        <w:jc w:val="both"/>
        <w:rPr>
          <w:rFonts w:ascii="Book Antiqua" w:hAnsi="Book Antiqua" w:cs="Arial"/>
          <w:sz w:val="24"/>
          <w:szCs w:val="24"/>
        </w:rPr>
      </w:pPr>
    </w:p>
    <w:p w14:paraId="37A8EFEB" w14:textId="08972E2C" w:rsidR="00C912B9" w:rsidRPr="00C912B9" w:rsidRDefault="00C912B9" w:rsidP="00C912B9">
      <w:pPr>
        <w:spacing w:after="0"/>
        <w:jc w:val="both"/>
        <w:rPr>
          <w:rFonts w:ascii="Book Antiqua" w:hAnsi="Book Antiqua" w:cs="Arial"/>
          <w:sz w:val="24"/>
          <w:szCs w:val="24"/>
        </w:rPr>
      </w:pPr>
      <w:r w:rsidRPr="00C912B9">
        <w:rPr>
          <w:rFonts w:ascii="Book Antiqua" w:hAnsi="Book Antiqua" w:cs="Arial"/>
          <w:sz w:val="24"/>
          <w:szCs w:val="24"/>
        </w:rPr>
        <w:t xml:space="preserve">Como se observa </w:t>
      </w:r>
      <w:r>
        <w:rPr>
          <w:rFonts w:ascii="Book Antiqua" w:hAnsi="Book Antiqua" w:cs="Arial"/>
          <w:sz w:val="24"/>
          <w:szCs w:val="24"/>
        </w:rPr>
        <w:t>del cuadro</w:t>
      </w:r>
      <w:r w:rsidRPr="00C912B9">
        <w:rPr>
          <w:rFonts w:ascii="Book Antiqua" w:hAnsi="Book Antiqua" w:cs="Arial"/>
          <w:sz w:val="24"/>
          <w:szCs w:val="24"/>
        </w:rPr>
        <w:t xml:space="preserve"> anterior, la mayor cantidad de metas operativas no cumplidas pertenecen al tema de Resolución oportuna de conflictos (9</w:t>
      </w:r>
      <w:r w:rsidR="006D3AC3">
        <w:rPr>
          <w:rFonts w:ascii="Book Antiqua" w:hAnsi="Book Antiqua" w:cs="Arial"/>
          <w:sz w:val="24"/>
          <w:szCs w:val="24"/>
        </w:rPr>
        <w:t>3</w:t>
      </w:r>
      <w:r w:rsidRPr="00C912B9">
        <w:rPr>
          <w:rFonts w:ascii="Book Antiqua" w:hAnsi="Book Antiqua" w:cs="Arial"/>
          <w:sz w:val="24"/>
          <w:szCs w:val="24"/>
        </w:rPr>
        <w:t xml:space="preserve">%).  Esto se debe principalmente a que muchos indicadores estaban constituidos en función de los </w:t>
      </w:r>
      <w:r w:rsidRPr="00C912B9">
        <w:rPr>
          <w:rFonts w:ascii="Book Antiqua" w:hAnsi="Book Antiqua" w:cs="Arial"/>
          <w:b/>
          <w:bCs/>
          <w:sz w:val="24"/>
          <w:szCs w:val="24"/>
        </w:rPr>
        <w:t xml:space="preserve">casos terminados </w:t>
      </w:r>
      <w:r w:rsidR="006D3AC3">
        <w:rPr>
          <w:rFonts w:ascii="Book Antiqua" w:hAnsi="Book Antiqua" w:cs="Arial"/>
          <w:b/>
          <w:bCs/>
          <w:sz w:val="24"/>
          <w:szCs w:val="24"/>
        </w:rPr>
        <w:t xml:space="preserve">y casos terminados por medio de la aplicación de medidas </w:t>
      </w:r>
      <w:r w:rsidR="006D3AC3">
        <w:rPr>
          <w:rFonts w:ascii="Book Antiqua" w:hAnsi="Book Antiqua" w:cs="Arial"/>
          <w:b/>
          <w:bCs/>
          <w:sz w:val="24"/>
          <w:szCs w:val="24"/>
        </w:rPr>
        <w:lastRenderedPageBreak/>
        <w:t xml:space="preserve">alternas </w:t>
      </w:r>
      <w:r w:rsidRPr="00C912B9">
        <w:rPr>
          <w:rFonts w:ascii="Book Antiqua" w:hAnsi="Book Antiqua" w:cs="Arial"/>
          <w:b/>
          <w:bCs/>
          <w:sz w:val="24"/>
          <w:szCs w:val="24"/>
        </w:rPr>
        <w:t>que registran los despachos judiciales y la implementación de planes para reducir la antigüedad del circulante</w:t>
      </w:r>
      <w:r w:rsidRPr="00C912B9">
        <w:rPr>
          <w:rFonts w:ascii="Book Antiqua" w:hAnsi="Book Antiqua" w:cs="Arial"/>
          <w:sz w:val="24"/>
          <w:szCs w:val="24"/>
        </w:rPr>
        <w:t xml:space="preserve">, con el fin de reducir la mora judicial.  A raíz de una mejora en el Sistema PEI y Sistema PAO se logró hacer efectivo un enlace entre esos sistemas y el Sistema de estadísticas judiciales SIGMA, lo cual permite un registro automatizado de los asuntos fenecidos en los diferentes juzgados </w:t>
      </w:r>
      <w:r w:rsidRPr="00BD292F">
        <w:rPr>
          <w:rFonts w:ascii="Book Antiqua" w:hAnsi="Book Antiqua" w:cs="Arial"/>
          <w:sz w:val="24"/>
          <w:szCs w:val="24"/>
        </w:rPr>
        <w:t>competentes en las diferentes materias. Esto impactará positivamente los avances del PAO porque será un fiel reflejo de la realidad de esas oficinas.</w:t>
      </w:r>
      <w:r w:rsidR="00783F82" w:rsidRPr="00BD292F">
        <w:rPr>
          <w:rFonts w:ascii="Book Antiqua" w:hAnsi="Book Antiqua" w:cs="Arial"/>
          <w:sz w:val="24"/>
          <w:szCs w:val="24"/>
        </w:rPr>
        <w:t xml:space="preserve"> </w:t>
      </w:r>
      <w:r w:rsidR="00BD292F" w:rsidRPr="00BD292F">
        <w:rPr>
          <w:rFonts w:ascii="Book Antiqua" w:hAnsi="Book Antiqua" w:cs="Arial"/>
          <w:b/>
          <w:bCs/>
          <w:sz w:val="24"/>
          <w:szCs w:val="24"/>
        </w:rPr>
        <w:t>(ver anexos 40 y 41).</w:t>
      </w:r>
    </w:p>
    <w:p w14:paraId="6708C929" w14:textId="77777777" w:rsidR="00C912B9" w:rsidRPr="00C912B9" w:rsidRDefault="00C912B9" w:rsidP="00C912B9">
      <w:pPr>
        <w:spacing w:after="0"/>
        <w:jc w:val="both"/>
        <w:rPr>
          <w:rFonts w:ascii="Book Antiqua" w:hAnsi="Book Antiqua" w:cs="Arial"/>
          <w:sz w:val="24"/>
          <w:szCs w:val="24"/>
        </w:rPr>
      </w:pPr>
    </w:p>
    <w:p w14:paraId="1D6F90D7" w14:textId="3CB9BE0E" w:rsidR="002B0DDF" w:rsidRDefault="00C912B9" w:rsidP="00CD5942">
      <w:pPr>
        <w:spacing w:after="0"/>
        <w:jc w:val="both"/>
        <w:rPr>
          <w:rFonts w:ascii="Book Antiqua" w:hAnsi="Book Antiqua" w:cs="Arial"/>
          <w:sz w:val="24"/>
          <w:szCs w:val="24"/>
        </w:rPr>
      </w:pPr>
      <w:r w:rsidRPr="00C912B9">
        <w:rPr>
          <w:rFonts w:ascii="Book Antiqua" w:hAnsi="Book Antiqua" w:cs="Arial"/>
          <w:sz w:val="24"/>
          <w:szCs w:val="24"/>
        </w:rPr>
        <w:t xml:space="preserve">El restante </w:t>
      </w:r>
      <w:r w:rsidR="003320C4">
        <w:rPr>
          <w:rFonts w:ascii="Book Antiqua" w:hAnsi="Book Antiqua" w:cs="Arial"/>
          <w:sz w:val="24"/>
          <w:szCs w:val="24"/>
        </w:rPr>
        <w:t>7</w:t>
      </w:r>
      <w:r w:rsidRPr="00C912B9">
        <w:rPr>
          <w:rFonts w:ascii="Book Antiqua" w:hAnsi="Book Antiqua" w:cs="Arial"/>
          <w:sz w:val="24"/>
          <w:szCs w:val="24"/>
        </w:rPr>
        <w:t xml:space="preserve">% de las metas operativas vinculadas al PEI corresponden a temas estratégicos de </w:t>
      </w:r>
      <w:r w:rsidRPr="00C912B9">
        <w:rPr>
          <w:rFonts w:ascii="Book Antiqua" w:eastAsia="Times New Roman" w:hAnsi="Book Antiqua" w:cs="Calibri"/>
          <w:color w:val="000000"/>
          <w:sz w:val="24"/>
          <w:szCs w:val="24"/>
          <w:lang w:eastAsia="es-CR"/>
        </w:rPr>
        <w:t>Optimización e innovación de los servicios judiciales</w:t>
      </w:r>
      <w:r w:rsidR="004C6F92">
        <w:rPr>
          <w:rFonts w:ascii="Book Antiqua" w:eastAsia="Times New Roman" w:hAnsi="Book Antiqua" w:cs="Calibri"/>
          <w:color w:val="000000"/>
          <w:sz w:val="24"/>
          <w:szCs w:val="24"/>
          <w:lang w:eastAsia="es-CR"/>
        </w:rPr>
        <w:t>,</w:t>
      </w:r>
      <w:r w:rsidR="005F49B2">
        <w:rPr>
          <w:rFonts w:ascii="Book Antiqua" w:eastAsia="Times New Roman" w:hAnsi="Book Antiqua" w:cs="Calibri"/>
          <w:color w:val="000000"/>
          <w:sz w:val="24"/>
          <w:szCs w:val="24"/>
          <w:lang w:eastAsia="es-CR"/>
        </w:rPr>
        <w:t xml:space="preserve"> </w:t>
      </w:r>
      <w:r w:rsidR="005F49B2" w:rsidRPr="00C912B9">
        <w:rPr>
          <w:rFonts w:ascii="Book Antiqua" w:eastAsia="Times New Roman" w:hAnsi="Book Antiqua" w:cs="Calibri"/>
          <w:color w:val="000000"/>
          <w:sz w:val="24"/>
          <w:szCs w:val="24"/>
          <w:lang w:eastAsia="es-CR"/>
        </w:rPr>
        <w:t xml:space="preserve">Confianza y </w:t>
      </w:r>
      <w:r w:rsidR="00BA0B50">
        <w:rPr>
          <w:rFonts w:ascii="Book Antiqua" w:eastAsia="Times New Roman" w:hAnsi="Book Antiqua" w:cs="Calibri"/>
          <w:color w:val="000000"/>
          <w:sz w:val="24"/>
          <w:szCs w:val="24"/>
          <w:lang w:eastAsia="es-CR"/>
        </w:rPr>
        <w:t>P</w:t>
      </w:r>
      <w:r w:rsidR="005F49B2" w:rsidRPr="00C912B9">
        <w:rPr>
          <w:rFonts w:ascii="Book Antiqua" w:eastAsia="Times New Roman" w:hAnsi="Book Antiqua" w:cs="Calibri"/>
          <w:color w:val="000000"/>
          <w:sz w:val="24"/>
          <w:szCs w:val="24"/>
          <w:lang w:eastAsia="es-CR"/>
        </w:rPr>
        <w:t xml:space="preserve">robidad en la </w:t>
      </w:r>
      <w:r w:rsidR="00BA0B50">
        <w:rPr>
          <w:rFonts w:ascii="Book Antiqua" w:eastAsia="Times New Roman" w:hAnsi="Book Antiqua" w:cs="Calibri"/>
          <w:color w:val="000000"/>
          <w:sz w:val="24"/>
          <w:szCs w:val="24"/>
          <w:lang w:eastAsia="es-CR"/>
        </w:rPr>
        <w:t>J</w:t>
      </w:r>
      <w:r w:rsidR="005F49B2" w:rsidRPr="00C912B9">
        <w:rPr>
          <w:rFonts w:ascii="Book Antiqua" w:eastAsia="Times New Roman" w:hAnsi="Book Antiqua" w:cs="Calibri"/>
          <w:color w:val="000000"/>
          <w:sz w:val="24"/>
          <w:szCs w:val="24"/>
          <w:lang w:eastAsia="es-CR"/>
        </w:rPr>
        <w:t>usticia</w:t>
      </w:r>
      <w:r w:rsidR="004C6F92">
        <w:rPr>
          <w:rFonts w:ascii="Book Antiqua" w:hAnsi="Book Antiqua" w:cs="Arial"/>
          <w:sz w:val="24"/>
          <w:szCs w:val="24"/>
        </w:rPr>
        <w:t xml:space="preserve"> y Planificación Institucional.</w:t>
      </w:r>
    </w:p>
    <w:p w14:paraId="3608ABE7" w14:textId="77777777" w:rsidR="00CD5942" w:rsidRPr="00CD5942" w:rsidRDefault="00CD5942" w:rsidP="00CD5942">
      <w:pPr>
        <w:spacing w:after="0"/>
        <w:jc w:val="both"/>
        <w:rPr>
          <w:rFonts w:ascii="Book Antiqua" w:hAnsi="Book Antiqua" w:cs="Arial"/>
          <w:sz w:val="24"/>
          <w:szCs w:val="24"/>
        </w:rPr>
      </w:pPr>
    </w:p>
    <w:p w14:paraId="321A8F64" w14:textId="042610F7" w:rsidR="00285E1E" w:rsidRPr="005B6FCE" w:rsidRDefault="00A8796B" w:rsidP="00F019DA">
      <w:pPr>
        <w:spacing w:after="0"/>
        <w:jc w:val="both"/>
        <w:rPr>
          <w:rFonts w:ascii="Book Antiqua" w:hAnsi="Book Antiqua"/>
          <w:sz w:val="24"/>
          <w:szCs w:val="24"/>
          <w:lang w:val="es-ES_tradnl"/>
        </w:rPr>
      </w:pPr>
      <w:r w:rsidRPr="002333F6">
        <w:rPr>
          <w:rFonts w:ascii="Book Antiqua" w:hAnsi="Book Antiqua" w:cs="Arial"/>
          <w:sz w:val="24"/>
          <w:szCs w:val="24"/>
        </w:rPr>
        <w:t>Con respecto a</w:t>
      </w:r>
      <w:r w:rsidR="00CD5942">
        <w:rPr>
          <w:rFonts w:ascii="Book Antiqua" w:hAnsi="Book Antiqua" w:cs="Arial"/>
          <w:sz w:val="24"/>
          <w:szCs w:val="24"/>
        </w:rPr>
        <w:t xml:space="preserve"> la </w:t>
      </w:r>
      <w:bookmarkStart w:id="31" w:name="_Hlk97880715"/>
      <w:r w:rsidR="00CD5942">
        <w:rPr>
          <w:rFonts w:ascii="Book Antiqua" w:hAnsi="Book Antiqua" w:cs="Arial"/>
          <w:sz w:val="24"/>
          <w:szCs w:val="24"/>
        </w:rPr>
        <w:t xml:space="preserve">cantidad de metas </w:t>
      </w:r>
      <w:r w:rsidR="00781027" w:rsidRPr="00781027">
        <w:rPr>
          <w:rFonts w:ascii="Book Antiqua" w:hAnsi="Book Antiqua" w:cs="Arial"/>
          <w:sz w:val="24"/>
          <w:szCs w:val="24"/>
        </w:rPr>
        <w:t>operativas vinculadas al PEI con un porcentaje de cumplimiento menor al 90%</w:t>
      </w:r>
      <w:r w:rsidR="00B23FC0">
        <w:rPr>
          <w:rFonts w:ascii="Book Antiqua" w:hAnsi="Book Antiqua" w:cs="Arial"/>
          <w:sz w:val="24"/>
          <w:szCs w:val="24"/>
        </w:rPr>
        <w:t xml:space="preserve"> </w:t>
      </w:r>
      <w:bookmarkEnd w:id="31"/>
      <w:r w:rsidR="00BB2EED">
        <w:rPr>
          <w:rFonts w:ascii="Book Antiqua" w:hAnsi="Book Antiqua" w:cs="Arial"/>
          <w:sz w:val="24"/>
          <w:szCs w:val="24"/>
        </w:rPr>
        <w:t>vinculado a un despacho u oficina judicial</w:t>
      </w:r>
      <w:r w:rsidR="00F019DA">
        <w:rPr>
          <w:rFonts w:ascii="Book Antiqua" w:hAnsi="Book Antiqua" w:cs="Arial"/>
          <w:sz w:val="24"/>
          <w:szCs w:val="24"/>
        </w:rPr>
        <w:t>, en el anexo 9 se detalla las oficinas que reportan ese cumplimiento medio.</w:t>
      </w:r>
      <w:r w:rsidR="00BB2EED">
        <w:rPr>
          <w:rFonts w:ascii="Book Antiqua" w:hAnsi="Book Antiqua" w:cs="Arial"/>
          <w:sz w:val="24"/>
          <w:szCs w:val="24"/>
        </w:rPr>
        <w:t xml:space="preserve"> </w:t>
      </w:r>
    </w:p>
    <w:p w14:paraId="37304B87" w14:textId="77777777" w:rsidR="005E596C" w:rsidRDefault="005E596C" w:rsidP="005E596C">
      <w:pPr>
        <w:spacing w:after="0"/>
        <w:jc w:val="both"/>
        <w:rPr>
          <w:rFonts w:ascii="Book Antiqua" w:hAnsi="Book Antiqua" w:cs="Arial"/>
          <w:sz w:val="24"/>
          <w:szCs w:val="24"/>
        </w:rPr>
      </w:pPr>
    </w:p>
    <w:p w14:paraId="3AC6355E" w14:textId="130B6FC4" w:rsidR="00F356A4" w:rsidRPr="006523CF" w:rsidRDefault="005E596C" w:rsidP="00F356A4">
      <w:pPr>
        <w:jc w:val="both"/>
        <w:rPr>
          <w:rFonts w:ascii="Book Antiqua" w:hAnsi="Book Antiqua"/>
          <w:sz w:val="24"/>
          <w:szCs w:val="24"/>
          <w:lang w:val="es-ES_tradnl"/>
        </w:rPr>
      </w:pPr>
      <w:r>
        <w:rPr>
          <w:rFonts w:ascii="Book Antiqua" w:hAnsi="Book Antiqua"/>
          <w:sz w:val="24"/>
          <w:szCs w:val="24"/>
          <w:lang w:val="es-ES_tradnl"/>
        </w:rPr>
        <w:t>Finalmente, e</w:t>
      </w:r>
      <w:r w:rsidR="00F356A4" w:rsidRPr="006523CF">
        <w:rPr>
          <w:rFonts w:ascii="Book Antiqua" w:hAnsi="Book Antiqua"/>
          <w:sz w:val="24"/>
          <w:szCs w:val="24"/>
          <w:lang w:val="es-ES_tradnl"/>
        </w:rPr>
        <w:t>s importante destacar que el Subproceso de Evaluación realiz</w:t>
      </w:r>
      <w:r w:rsidR="00F356A4">
        <w:rPr>
          <w:rFonts w:ascii="Book Antiqua" w:hAnsi="Book Antiqua"/>
          <w:sz w:val="24"/>
          <w:szCs w:val="24"/>
          <w:lang w:val="es-ES_tradnl"/>
        </w:rPr>
        <w:t>ó</w:t>
      </w:r>
      <w:r w:rsidR="00F356A4" w:rsidRPr="006523CF">
        <w:rPr>
          <w:rFonts w:ascii="Book Antiqua" w:hAnsi="Book Antiqua"/>
          <w:sz w:val="24"/>
          <w:szCs w:val="24"/>
          <w:lang w:val="es-ES_tradnl"/>
        </w:rPr>
        <w:t xml:space="preserve"> un seguimiento entre los meses setiembre y octubre del 2021 a los Responsables Estratégicos que tienen metas operativas vinculadas al PEI menor al </w:t>
      </w:r>
      <w:r w:rsidR="00283B24">
        <w:rPr>
          <w:rFonts w:ascii="Book Antiqua" w:hAnsi="Book Antiqua"/>
          <w:sz w:val="24"/>
          <w:szCs w:val="24"/>
          <w:lang w:val="es-ES_tradnl"/>
        </w:rPr>
        <w:t>90</w:t>
      </w:r>
      <w:r w:rsidR="00F356A4" w:rsidRPr="006523CF">
        <w:rPr>
          <w:rFonts w:ascii="Book Antiqua" w:hAnsi="Book Antiqua"/>
          <w:sz w:val="24"/>
          <w:szCs w:val="24"/>
          <w:lang w:val="es-ES_tradnl"/>
        </w:rPr>
        <w:t>% de cumplimiento, esto con el fin de recordar a los responsables su participación operativa con el fin de alcanzar los objetivos establecidos</w:t>
      </w:r>
      <w:r w:rsidR="00CD102D">
        <w:rPr>
          <w:rFonts w:ascii="Book Antiqua" w:hAnsi="Book Antiqua"/>
          <w:sz w:val="24"/>
          <w:szCs w:val="24"/>
          <w:lang w:val="es-ES_tradnl"/>
        </w:rPr>
        <w:t>.</w:t>
      </w:r>
    </w:p>
    <w:p w14:paraId="560574FD" w14:textId="6E04D6DD" w:rsidR="006523CF" w:rsidRDefault="006523CF" w:rsidP="006523CF">
      <w:pPr>
        <w:jc w:val="both"/>
        <w:rPr>
          <w:rFonts w:ascii="Book Antiqua" w:hAnsi="Book Antiqua"/>
          <w:lang w:val="es-ES_tradnl"/>
        </w:rPr>
      </w:pPr>
    </w:p>
    <w:p w14:paraId="19E2CC75" w14:textId="6478E3C9" w:rsidR="00F20F9E" w:rsidRPr="00F65008" w:rsidRDefault="00F20F9E" w:rsidP="00F65008">
      <w:pPr>
        <w:pStyle w:val="Ttulo4"/>
        <w:numPr>
          <w:ilvl w:val="0"/>
          <w:numId w:val="50"/>
        </w:numPr>
        <w:rPr>
          <w:rFonts w:ascii="Book Antiqua" w:hAnsi="Book Antiqua"/>
          <w:i w:val="0"/>
          <w:iCs w:val="0"/>
          <w:color w:val="auto"/>
          <w:sz w:val="24"/>
          <w:szCs w:val="24"/>
        </w:rPr>
      </w:pPr>
      <w:r w:rsidRPr="00F65008">
        <w:rPr>
          <w:rFonts w:ascii="Book Antiqua" w:hAnsi="Book Antiqua"/>
          <w:i w:val="0"/>
          <w:iCs w:val="0"/>
          <w:color w:val="auto"/>
          <w:sz w:val="24"/>
          <w:szCs w:val="24"/>
        </w:rPr>
        <w:t>Impacto de la mejora en metas operativas completadas y pendientes vinculadas al PEI</w:t>
      </w:r>
    </w:p>
    <w:p w14:paraId="541280C3" w14:textId="77777777" w:rsidR="00EA2E3B" w:rsidRPr="00F65008" w:rsidRDefault="00EA2E3B" w:rsidP="00F65008"/>
    <w:p w14:paraId="417E0A5A" w14:textId="2419B247" w:rsidR="00F20F9E" w:rsidRPr="00F65008" w:rsidRDefault="00F20F9E" w:rsidP="00F65008">
      <w:pPr>
        <w:jc w:val="both"/>
        <w:rPr>
          <w:rFonts w:ascii="Book Antiqua" w:hAnsi="Book Antiqua"/>
          <w:lang w:val="es-ES_tradnl"/>
        </w:rPr>
      </w:pPr>
      <w:r>
        <w:rPr>
          <w:rFonts w:ascii="Book Antiqua" w:hAnsi="Book Antiqua" w:cs="Arial"/>
          <w:sz w:val="24"/>
          <w:szCs w:val="24"/>
        </w:rPr>
        <w:t xml:space="preserve">Se puede indicar que en correlación con la mejora en el Sistema PAO que permite </w:t>
      </w:r>
      <w:r w:rsidRPr="008B26AF">
        <w:rPr>
          <w:rFonts w:ascii="Book Antiqua" w:eastAsia="Times New Roman" w:hAnsi="Book Antiqua"/>
          <w:color w:val="000000"/>
          <w:sz w:val="24"/>
          <w:szCs w:val="24"/>
          <w:lang w:val="es-ES" w:eastAsia="es-ES"/>
        </w:rPr>
        <w:t xml:space="preserve">a las oficinas y despachos </w:t>
      </w:r>
      <w:r>
        <w:rPr>
          <w:rFonts w:ascii="Book Antiqua" w:eastAsia="Times New Roman" w:hAnsi="Book Antiqua"/>
          <w:color w:val="000000"/>
          <w:sz w:val="24"/>
          <w:szCs w:val="24"/>
          <w:lang w:val="es-ES" w:eastAsia="es-ES"/>
        </w:rPr>
        <w:t>judiciales justificar el no cumplimiento de la meta operativa, se puede indicar que de 537 metas operativas vinculadas al PEI en estado pendiente, a 301 metas operativas (56%) se les registró una justificación; por lo anterior, las cuatro justificaciones con mayor peso al realizar el análisis de acuerdo con lo citado por las entidades responsables son las siguientes:</w:t>
      </w:r>
    </w:p>
    <w:p w14:paraId="1B5FE3A2" w14:textId="77777777" w:rsidR="00F20F9E" w:rsidRDefault="00F20F9E" w:rsidP="00F20F9E">
      <w:pPr>
        <w:spacing w:after="0"/>
        <w:jc w:val="both"/>
        <w:rPr>
          <w:rFonts w:ascii="Book Antiqua" w:eastAsia="Times New Roman" w:hAnsi="Book Antiqua"/>
          <w:color w:val="000000"/>
          <w:sz w:val="24"/>
          <w:szCs w:val="24"/>
          <w:lang w:val="es-ES" w:eastAsia="es-ES"/>
        </w:rPr>
      </w:pPr>
    </w:p>
    <w:p w14:paraId="48AC7586" w14:textId="77777777" w:rsidR="00F20F9E" w:rsidRDefault="00F20F9E" w:rsidP="00F20F9E">
      <w:pPr>
        <w:pStyle w:val="Prrafodelista"/>
        <w:numPr>
          <w:ilvl w:val="0"/>
          <w:numId w:val="16"/>
        </w:numPr>
        <w:spacing w:after="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lastRenderedPageBreak/>
        <w:t>Un 29% (87 metas operativas) tienen como justificación, que l</w:t>
      </w:r>
      <w:r w:rsidRPr="00AE2587">
        <w:rPr>
          <w:rFonts w:ascii="Book Antiqua" w:eastAsia="Times New Roman" w:hAnsi="Book Antiqua"/>
          <w:color w:val="000000"/>
          <w:sz w:val="24"/>
          <w:szCs w:val="24"/>
          <w:lang w:val="es-ES" w:eastAsia="es-ES"/>
        </w:rPr>
        <w:t>a</w:t>
      </w:r>
      <w:r>
        <w:rPr>
          <w:rFonts w:ascii="Book Antiqua" w:eastAsia="Times New Roman" w:hAnsi="Book Antiqua"/>
          <w:color w:val="000000"/>
          <w:sz w:val="24"/>
          <w:szCs w:val="24"/>
          <w:lang w:val="es-ES" w:eastAsia="es-ES"/>
        </w:rPr>
        <w:t>s</w:t>
      </w:r>
      <w:r w:rsidRPr="00AE2587">
        <w:rPr>
          <w:rFonts w:ascii="Book Antiqua" w:eastAsia="Times New Roman" w:hAnsi="Book Antiqua"/>
          <w:color w:val="000000"/>
          <w:sz w:val="24"/>
          <w:szCs w:val="24"/>
          <w:lang w:val="es-ES" w:eastAsia="es-ES"/>
        </w:rPr>
        <w:t xml:space="preserve"> meta</w:t>
      </w:r>
      <w:r>
        <w:rPr>
          <w:rFonts w:ascii="Book Antiqua" w:eastAsia="Times New Roman" w:hAnsi="Book Antiqua"/>
          <w:color w:val="000000"/>
          <w:sz w:val="24"/>
          <w:szCs w:val="24"/>
          <w:lang w:val="es-ES" w:eastAsia="es-ES"/>
        </w:rPr>
        <w:t>s relacionadas con el incremento en casos terminados y casos terminados por medidas alternas</w:t>
      </w:r>
      <w:r w:rsidRPr="00AE2587">
        <w:rPr>
          <w:rFonts w:ascii="Book Antiqua" w:eastAsia="Times New Roman" w:hAnsi="Book Antiqua"/>
          <w:color w:val="000000"/>
          <w:sz w:val="24"/>
          <w:szCs w:val="24"/>
          <w:lang w:val="es-ES" w:eastAsia="es-ES"/>
        </w:rPr>
        <w:t xml:space="preserve"> </w:t>
      </w:r>
      <w:r>
        <w:rPr>
          <w:rFonts w:ascii="Book Antiqua" w:eastAsia="Times New Roman" w:hAnsi="Book Antiqua"/>
          <w:color w:val="000000"/>
          <w:sz w:val="24"/>
          <w:szCs w:val="24"/>
          <w:lang w:val="es-ES" w:eastAsia="es-ES"/>
        </w:rPr>
        <w:t xml:space="preserve">se les </w:t>
      </w:r>
      <w:r w:rsidRPr="00AE2587">
        <w:rPr>
          <w:rFonts w:ascii="Book Antiqua" w:eastAsia="Times New Roman" w:hAnsi="Book Antiqua"/>
          <w:color w:val="000000"/>
          <w:sz w:val="24"/>
          <w:szCs w:val="24"/>
          <w:lang w:val="es-ES" w:eastAsia="es-ES"/>
        </w:rPr>
        <w:t>estableci</w:t>
      </w:r>
      <w:r>
        <w:rPr>
          <w:rFonts w:ascii="Book Antiqua" w:eastAsia="Times New Roman" w:hAnsi="Book Antiqua"/>
          <w:color w:val="000000"/>
          <w:sz w:val="24"/>
          <w:szCs w:val="24"/>
          <w:lang w:val="es-ES" w:eastAsia="es-ES"/>
        </w:rPr>
        <w:t>ó</w:t>
      </w:r>
      <w:r w:rsidRPr="00AE2587">
        <w:rPr>
          <w:rFonts w:ascii="Book Antiqua" w:eastAsia="Times New Roman" w:hAnsi="Book Antiqua"/>
          <w:color w:val="000000"/>
          <w:sz w:val="24"/>
          <w:szCs w:val="24"/>
          <w:lang w:val="es-ES" w:eastAsia="es-ES"/>
        </w:rPr>
        <w:t xml:space="preserve"> un </w:t>
      </w:r>
      <w:r>
        <w:rPr>
          <w:rFonts w:ascii="Book Antiqua" w:eastAsia="Times New Roman" w:hAnsi="Book Antiqua"/>
          <w:color w:val="000000"/>
          <w:sz w:val="24"/>
          <w:szCs w:val="24"/>
          <w:lang w:val="es-ES" w:eastAsia="es-ES"/>
        </w:rPr>
        <w:t>valor final elevado</w:t>
      </w:r>
      <w:r w:rsidRPr="00AE2587">
        <w:rPr>
          <w:rFonts w:ascii="Book Antiqua" w:eastAsia="Times New Roman" w:hAnsi="Book Antiqua"/>
          <w:color w:val="000000"/>
          <w:sz w:val="24"/>
          <w:szCs w:val="24"/>
          <w:lang w:val="es-ES" w:eastAsia="es-ES"/>
        </w:rPr>
        <w:t xml:space="preserve"> que incluso sobrepasa el circulante total del</w:t>
      </w:r>
      <w:r>
        <w:rPr>
          <w:rFonts w:ascii="Book Antiqua" w:eastAsia="Times New Roman" w:hAnsi="Book Antiqua"/>
          <w:color w:val="000000"/>
          <w:sz w:val="24"/>
          <w:szCs w:val="24"/>
          <w:lang w:val="es-ES" w:eastAsia="es-ES"/>
        </w:rPr>
        <w:t xml:space="preserve"> juzgado o del tribunal, por lo tanto, solicitan sean revisadas por la Dirección de Planificación.</w:t>
      </w:r>
    </w:p>
    <w:p w14:paraId="1B256DF3" w14:textId="77777777" w:rsidR="00F20F9E" w:rsidRDefault="00F20F9E" w:rsidP="00F20F9E">
      <w:pPr>
        <w:spacing w:after="0"/>
        <w:ind w:left="420"/>
        <w:jc w:val="both"/>
        <w:rPr>
          <w:rFonts w:ascii="Book Antiqua" w:eastAsia="Times New Roman" w:hAnsi="Book Antiqua"/>
          <w:color w:val="000000"/>
          <w:sz w:val="24"/>
          <w:szCs w:val="24"/>
          <w:lang w:val="es-ES" w:eastAsia="es-ES"/>
        </w:rPr>
      </w:pPr>
    </w:p>
    <w:p w14:paraId="05F7B5B5" w14:textId="77777777" w:rsidR="00F20F9E" w:rsidRDefault="00F20F9E" w:rsidP="00F20F9E">
      <w:pPr>
        <w:pStyle w:val="Prrafodelista"/>
        <w:numPr>
          <w:ilvl w:val="0"/>
          <w:numId w:val="16"/>
        </w:numPr>
        <w:spacing w:after="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 xml:space="preserve">Cabe destacar, que un 22% (65 metas operativas) indican que la meta operativa no fue cumplida debido a factores ajenos al despacho, como por ejemplo errores en el sistema, enfermedad de los abogados, enfermedad de las partes, </w:t>
      </w:r>
      <w:r w:rsidRPr="009A4064">
        <w:rPr>
          <w:rFonts w:ascii="Book Antiqua" w:eastAsia="Times New Roman" w:hAnsi="Book Antiqua"/>
          <w:color w:val="000000"/>
          <w:sz w:val="24"/>
          <w:szCs w:val="24"/>
          <w:lang w:val="es-ES" w:eastAsia="es-ES"/>
        </w:rPr>
        <w:t xml:space="preserve">los números estadísticos que no llenan las expectativas, dependen de factores exógenos (como la entrada de causas al Despacho), tema que está siendo abordado por </w:t>
      </w:r>
      <w:r>
        <w:rPr>
          <w:rFonts w:ascii="Book Antiqua" w:eastAsia="Times New Roman" w:hAnsi="Book Antiqua"/>
          <w:color w:val="000000"/>
          <w:sz w:val="24"/>
          <w:szCs w:val="24"/>
          <w:lang w:val="es-ES" w:eastAsia="es-ES"/>
        </w:rPr>
        <w:t>la</w:t>
      </w:r>
      <w:r w:rsidRPr="009A4064">
        <w:rPr>
          <w:rFonts w:ascii="Book Antiqua" w:eastAsia="Times New Roman" w:hAnsi="Book Antiqua"/>
          <w:color w:val="000000"/>
          <w:sz w:val="24"/>
          <w:szCs w:val="24"/>
          <w:lang w:val="es-ES" w:eastAsia="es-ES"/>
        </w:rPr>
        <w:t xml:space="preserve"> </w:t>
      </w:r>
      <w:r>
        <w:rPr>
          <w:rFonts w:ascii="Book Antiqua" w:eastAsia="Times New Roman" w:hAnsi="Book Antiqua"/>
          <w:color w:val="000000"/>
          <w:sz w:val="24"/>
          <w:szCs w:val="24"/>
          <w:lang w:val="es-ES" w:eastAsia="es-ES"/>
        </w:rPr>
        <w:t>Dirección</w:t>
      </w:r>
      <w:r w:rsidRPr="009A4064">
        <w:rPr>
          <w:rFonts w:ascii="Book Antiqua" w:eastAsia="Times New Roman" w:hAnsi="Book Antiqua"/>
          <w:color w:val="000000"/>
          <w:sz w:val="24"/>
          <w:szCs w:val="24"/>
          <w:lang w:val="es-ES" w:eastAsia="es-ES"/>
        </w:rPr>
        <w:t xml:space="preserve"> de Planificación con base en la matriz de indicadores</w:t>
      </w:r>
      <w:r>
        <w:rPr>
          <w:rFonts w:ascii="Book Antiqua" w:eastAsia="Times New Roman" w:hAnsi="Book Antiqua"/>
          <w:color w:val="000000"/>
          <w:sz w:val="24"/>
          <w:szCs w:val="24"/>
          <w:lang w:val="es-ES" w:eastAsia="es-ES"/>
        </w:rPr>
        <w:t>, entre otros.</w:t>
      </w:r>
    </w:p>
    <w:p w14:paraId="0B029D99" w14:textId="77777777" w:rsidR="00F20F9E" w:rsidRPr="009A4064" w:rsidRDefault="00F20F9E" w:rsidP="00F20F9E">
      <w:pPr>
        <w:pStyle w:val="Prrafodelista"/>
        <w:rPr>
          <w:rFonts w:ascii="Book Antiqua" w:eastAsia="Times New Roman" w:hAnsi="Book Antiqua"/>
          <w:color w:val="000000"/>
          <w:sz w:val="24"/>
          <w:szCs w:val="24"/>
          <w:lang w:val="es-ES" w:eastAsia="es-ES"/>
        </w:rPr>
      </w:pPr>
    </w:p>
    <w:p w14:paraId="7E64BCF0" w14:textId="77777777" w:rsidR="00F20F9E" w:rsidRDefault="00F20F9E" w:rsidP="00F20F9E">
      <w:pPr>
        <w:pStyle w:val="Prrafodelista"/>
        <w:numPr>
          <w:ilvl w:val="0"/>
          <w:numId w:val="16"/>
        </w:numPr>
        <w:spacing w:after="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Adicionalmente, un 14% (42 metas operativas) tienen como justificación, que a</w:t>
      </w:r>
      <w:r w:rsidRPr="00397C13">
        <w:rPr>
          <w:rFonts w:ascii="Book Antiqua" w:eastAsia="Times New Roman" w:hAnsi="Book Antiqua"/>
          <w:color w:val="000000"/>
          <w:sz w:val="24"/>
          <w:szCs w:val="24"/>
          <w:lang w:val="es-ES" w:eastAsia="es-ES"/>
        </w:rPr>
        <w:t xml:space="preserve"> pesar del </w:t>
      </w:r>
      <w:r>
        <w:rPr>
          <w:rFonts w:ascii="Book Antiqua" w:eastAsia="Times New Roman" w:hAnsi="Book Antiqua"/>
          <w:color w:val="000000"/>
          <w:sz w:val="24"/>
          <w:szCs w:val="24"/>
          <w:lang w:val="es-ES" w:eastAsia="es-ES"/>
        </w:rPr>
        <w:t>e</w:t>
      </w:r>
      <w:r w:rsidRPr="00397C13">
        <w:rPr>
          <w:rFonts w:ascii="Book Antiqua" w:eastAsia="Times New Roman" w:hAnsi="Book Antiqua"/>
          <w:color w:val="000000"/>
          <w:sz w:val="24"/>
          <w:szCs w:val="24"/>
          <w:lang w:val="es-ES" w:eastAsia="es-ES"/>
        </w:rPr>
        <w:t xml:space="preserve">sfuerzo realizado por el personal del despacho para el cumplimiento de la meta, esta no se logró alcanzar debido a la pandemia ocasionada por </w:t>
      </w:r>
      <w:r>
        <w:rPr>
          <w:rFonts w:ascii="Book Antiqua" w:eastAsia="Times New Roman" w:hAnsi="Book Antiqua"/>
          <w:color w:val="000000"/>
          <w:sz w:val="24"/>
          <w:szCs w:val="24"/>
          <w:lang w:val="es-ES" w:eastAsia="es-ES"/>
        </w:rPr>
        <w:t>la enfermedad mundial denominada “Covid-19”</w:t>
      </w:r>
      <w:r w:rsidRPr="00397C13">
        <w:rPr>
          <w:rFonts w:ascii="Book Antiqua" w:eastAsia="Times New Roman" w:hAnsi="Book Antiqua"/>
          <w:color w:val="000000"/>
          <w:sz w:val="24"/>
          <w:szCs w:val="24"/>
          <w:lang w:val="es-ES" w:eastAsia="es-ES"/>
        </w:rPr>
        <w:t xml:space="preserve">, donde </w:t>
      </w:r>
      <w:r>
        <w:rPr>
          <w:rFonts w:ascii="Book Antiqua" w:eastAsia="Times New Roman" w:hAnsi="Book Antiqua"/>
          <w:color w:val="000000"/>
          <w:sz w:val="24"/>
          <w:szCs w:val="24"/>
          <w:lang w:val="es-ES" w:eastAsia="es-ES"/>
        </w:rPr>
        <w:t xml:space="preserve">se dieron una serie de medidas </w:t>
      </w:r>
      <w:r w:rsidRPr="00397C13">
        <w:rPr>
          <w:rFonts w:ascii="Book Antiqua" w:eastAsia="Times New Roman" w:hAnsi="Book Antiqua"/>
          <w:color w:val="000000"/>
          <w:sz w:val="24"/>
          <w:szCs w:val="24"/>
          <w:lang w:val="es-ES" w:eastAsia="es-ES"/>
        </w:rPr>
        <w:t>preventivas impuestas po</w:t>
      </w:r>
      <w:r>
        <w:rPr>
          <w:rFonts w:ascii="Book Antiqua" w:eastAsia="Times New Roman" w:hAnsi="Book Antiqua"/>
          <w:color w:val="000000"/>
          <w:sz w:val="24"/>
          <w:szCs w:val="24"/>
          <w:lang w:val="es-ES" w:eastAsia="es-ES"/>
        </w:rPr>
        <w:t>r</w:t>
      </w:r>
      <w:r w:rsidRPr="00397C13">
        <w:rPr>
          <w:rFonts w:ascii="Book Antiqua" w:eastAsia="Times New Roman" w:hAnsi="Book Antiqua"/>
          <w:color w:val="000000"/>
          <w:sz w:val="24"/>
          <w:szCs w:val="24"/>
          <w:lang w:val="es-ES" w:eastAsia="es-ES"/>
        </w:rPr>
        <w:t xml:space="preserve"> el Ministerio de Salud</w:t>
      </w:r>
      <w:r>
        <w:rPr>
          <w:rFonts w:ascii="Book Antiqua" w:eastAsia="Times New Roman" w:hAnsi="Book Antiqua"/>
          <w:color w:val="000000"/>
          <w:sz w:val="24"/>
          <w:szCs w:val="24"/>
          <w:lang w:val="es-ES" w:eastAsia="es-ES"/>
        </w:rPr>
        <w:t>.</w:t>
      </w:r>
    </w:p>
    <w:p w14:paraId="79B13287" w14:textId="77777777" w:rsidR="00F20F9E" w:rsidRPr="00DF4629" w:rsidRDefault="00F20F9E" w:rsidP="00F20F9E">
      <w:pPr>
        <w:pStyle w:val="Prrafodelista"/>
        <w:rPr>
          <w:rFonts w:ascii="Book Antiqua" w:eastAsia="Times New Roman" w:hAnsi="Book Antiqua"/>
          <w:color w:val="000000"/>
          <w:sz w:val="24"/>
          <w:szCs w:val="24"/>
          <w:lang w:val="es-ES" w:eastAsia="es-ES"/>
        </w:rPr>
      </w:pPr>
    </w:p>
    <w:p w14:paraId="1DEC6240" w14:textId="77777777" w:rsidR="00F20F9E" w:rsidRDefault="00F20F9E" w:rsidP="00F20F9E">
      <w:pPr>
        <w:pStyle w:val="Prrafodelista"/>
        <w:numPr>
          <w:ilvl w:val="0"/>
          <w:numId w:val="16"/>
        </w:numPr>
        <w:spacing w:after="0"/>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Por otro lado</w:t>
      </w:r>
      <w:r w:rsidRPr="000961DE">
        <w:rPr>
          <w:rFonts w:ascii="Book Antiqua" w:eastAsia="Times New Roman" w:hAnsi="Book Antiqua"/>
          <w:color w:val="000000"/>
          <w:sz w:val="24"/>
          <w:szCs w:val="24"/>
          <w:lang w:val="es-ES" w:eastAsia="es-ES"/>
        </w:rPr>
        <w:t xml:space="preserve">, hay un 12% (37 metas operativas) que se indica que a pesar de que el despacho promueva la conciliación, se dificulta </w:t>
      </w:r>
      <w:r>
        <w:rPr>
          <w:rFonts w:ascii="Book Antiqua" w:eastAsia="Times New Roman" w:hAnsi="Book Antiqua"/>
          <w:color w:val="000000"/>
          <w:sz w:val="24"/>
          <w:szCs w:val="24"/>
          <w:lang w:val="es-ES" w:eastAsia="es-ES"/>
        </w:rPr>
        <w:t>debido a</w:t>
      </w:r>
      <w:r w:rsidRPr="000961DE">
        <w:rPr>
          <w:rFonts w:ascii="Book Antiqua" w:eastAsia="Times New Roman" w:hAnsi="Book Antiqua"/>
          <w:color w:val="000000"/>
          <w:sz w:val="24"/>
          <w:szCs w:val="24"/>
          <w:lang w:val="es-ES" w:eastAsia="es-ES"/>
        </w:rPr>
        <w:t xml:space="preserve"> que en ocasiones no se apersonan las partes, por lo cual la conciliación es una posibilidad que le compete a las partes no al despacho judicial. </w:t>
      </w:r>
    </w:p>
    <w:p w14:paraId="39D58288" w14:textId="7097CA95" w:rsidR="00F20F9E" w:rsidRDefault="00F20F9E" w:rsidP="006523CF">
      <w:pPr>
        <w:jc w:val="both"/>
        <w:rPr>
          <w:rFonts w:ascii="Book Antiqua" w:hAnsi="Book Antiqua"/>
          <w:lang w:val="es-ES_tradnl"/>
        </w:rPr>
      </w:pPr>
    </w:p>
    <w:p w14:paraId="0A43A733" w14:textId="4944EED5" w:rsidR="00F20F9E" w:rsidRPr="00F65008" w:rsidRDefault="00564121" w:rsidP="00564121">
      <w:pPr>
        <w:jc w:val="both"/>
        <w:rPr>
          <w:rFonts w:ascii="Book Antiqua" w:eastAsia="Times New Roman" w:hAnsi="Book Antiqua"/>
          <w:color w:val="000000"/>
          <w:sz w:val="24"/>
          <w:szCs w:val="24"/>
          <w:lang w:val="es-ES" w:eastAsia="es-ES"/>
        </w:rPr>
      </w:pPr>
      <w:r>
        <w:rPr>
          <w:rFonts w:ascii="Book Antiqua" w:eastAsia="Times New Roman" w:hAnsi="Book Antiqua"/>
          <w:color w:val="000000"/>
          <w:sz w:val="24"/>
          <w:szCs w:val="24"/>
          <w:lang w:val="es-ES" w:eastAsia="es-ES"/>
        </w:rPr>
        <w:t xml:space="preserve">Finalmente se puede mencionar que </w:t>
      </w:r>
      <w:r w:rsidR="006F4C64">
        <w:rPr>
          <w:rFonts w:ascii="Book Antiqua" w:eastAsia="Times New Roman" w:hAnsi="Book Antiqua"/>
          <w:color w:val="000000"/>
          <w:sz w:val="24"/>
          <w:szCs w:val="24"/>
          <w:lang w:val="es-ES" w:eastAsia="es-ES"/>
        </w:rPr>
        <w:t>d</w:t>
      </w:r>
      <w:r w:rsidR="00F20F9E" w:rsidRPr="00F65008">
        <w:rPr>
          <w:rFonts w:ascii="Book Antiqua" w:eastAsia="Times New Roman" w:hAnsi="Book Antiqua"/>
          <w:color w:val="000000"/>
          <w:sz w:val="24"/>
          <w:szCs w:val="24"/>
          <w:lang w:val="es-ES" w:eastAsia="es-ES"/>
        </w:rPr>
        <w:t xml:space="preserve">e las </w:t>
      </w:r>
      <w:r w:rsidR="006F4C64">
        <w:rPr>
          <w:rFonts w:ascii="Book Antiqua" w:eastAsia="Times New Roman" w:hAnsi="Book Antiqua"/>
          <w:color w:val="000000"/>
          <w:sz w:val="24"/>
          <w:szCs w:val="24"/>
          <w:lang w:val="es-ES" w:eastAsia="es-ES"/>
        </w:rPr>
        <w:t>3000</w:t>
      </w:r>
      <w:r w:rsidR="00F20F9E" w:rsidRPr="00F65008">
        <w:rPr>
          <w:rFonts w:ascii="Book Antiqua" w:eastAsia="Times New Roman" w:hAnsi="Book Antiqua"/>
          <w:color w:val="000000"/>
          <w:sz w:val="24"/>
          <w:szCs w:val="24"/>
          <w:lang w:val="es-ES" w:eastAsia="es-ES"/>
        </w:rPr>
        <w:t xml:space="preserve"> metas operativas </w:t>
      </w:r>
      <w:r w:rsidR="006F4C64">
        <w:rPr>
          <w:rFonts w:ascii="Book Antiqua" w:eastAsia="Times New Roman" w:hAnsi="Book Antiqua"/>
          <w:color w:val="000000"/>
          <w:sz w:val="24"/>
          <w:szCs w:val="24"/>
          <w:lang w:val="es-ES" w:eastAsia="es-ES"/>
        </w:rPr>
        <w:t xml:space="preserve">en estado </w:t>
      </w:r>
      <w:r w:rsidR="009720A4">
        <w:rPr>
          <w:rFonts w:ascii="Book Antiqua" w:eastAsia="Times New Roman" w:hAnsi="Book Antiqua"/>
          <w:color w:val="000000"/>
          <w:sz w:val="24"/>
          <w:szCs w:val="24"/>
          <w:lang w:val="es-ES" w:eastAsia="es-ES"/>
        </w:rPr>
        <w:t>“</w:t>
      </w:r>
      <w:r w:rsidR="006F4C64" w:rsidRPr="00F65008">
        <w:rPr>
          <w:rFonts w:ascii="Book Antiqua" w:eastAsia="Times New Roman" w:hAnsi="Book Antiqua"/>
          <w:b/>
          <w:bCs/>
          <w:color w:val="000000"/>
          <w:sz w:val="24"/>
          <w:szCs w:val="24"/>
          <w:lang w:val="es-ES" w:eastAsia="es-ES"/>
        </w:rPr>
        <w:t>completado</w:t>
      </w:r>
      <w:r w:rsidR="009720A4">
        <w:rPr>
          <w:rFonts w:ascii="Book Antiqua" w:eastAsia="Times New Roman" w:hAnsi="Book Antiqua"/>
          <w:b/>
          <w:bCs/>
          <w:color w:val="000000"/>
          <w:sz w:val="24"/>
          <w:szCs w:val="24"/>
          <w:lang w:val="es-ES" w:eastAsia="es-ES"/>
        </w:rPr>
        <w:t>”</w:t>
      </w:r>
      <w:r w:rsidR="006F4C64">
        <w:rPr>
          <w:rFonts w:ascii="Book Antiqua" w:eastAsia="Times New Roman" w:hAnsi="Book Antiqua"/>
          <w:color w:val="000000"/>
          <w:sz w:val="24"/>
          <w:szCs w:val="24"/>
          <w:lang w:val="es-ES" w:eastAsia="es-ES"/>
        </w:rPr>
        <w:t xml:space="preserve"> vinculadas al PEI, </w:t>
      </w:r>
      <w:r w:rsidR="0075734D">
        <w:rPr>
          <w:rFonts w:ascii="Book Antiqua" w:eastAsia="Times New Roman" w:hAnsi="Book Antiqua"/>
          <w:color w:val="000000"/>
          <w:sz w:val="24"/>
          <w:szCs w:val="24"/>
          <w:lang w:val="es-ES" w:eastAsia="es-ES"/>
        </w:rPr>
        <w:t xml:space="preserve">el 22% de las metas operativas (654 metas) registró el detalle </w:t>
      </w:r>
      <w:r w:rsidR="00F20F9E" w:rsidRPr="00F65008">
        <w:rPr>
          <w:rFonts w:ascii="Book Antiqua" w:eastAsia="Times New Roman" w:hAnsi="Book Antiqua"/>
          <w:color w:val="000000"/>
          <w:sz w:val="24"/>
          <w:szCs w:val="24"/>
          <w:lang w:val="es-ES" w:eastAsia="es-ES"/>
        </w:rPr>
        <w:t>con resultados, beneficios y población bene</w:t>
      </w:r>
      <w:r w:rsidR="006F4C64">
        <w:rPr>
          <w:rFonts w:ascii="Book Antiqua" w:eastAsia="Times New Roman" w:hAnsi="Book Antiqua"/>
          <w:color w:val="000000"/>
          <w:sz w:val="24"/>
          <w:szCs w:val="24"/>
          <w:lang w:val="es-ES" w:eastAsia="es-ES"/>
        </w:rPr>
        <w:t>ficia</w:t>
      </w:r>
      <w:r w:rsidR="00F20F9E" w:rsidRPr="00F65008">
        <w:rPr>
          <w:rFonts w:ascii="Book Antiqua" w:eastAsia="Times New Roman" w:hAnsi="Book Antiqua"/>
          <w:color w:val="000000"/>
          <w:sz w:val="24"/>
          <w:szCs w:val="24"/>
          <w:lang w:val="es-ES" w:eastAsia="es-ES"/>
        </w:rPr>
        <w:t>ria</w:t>
      </w:r>
      <w:r w:rsidR="0075734D">
        <w:rPr>
          <w:rFonts w:ascii="Book Antiqua" w:eastAsia="Times New Roman" w:hAnsi="Book Antiqua"/>
          <w:color w:val="000000"/>
          <w:sz w:val="24"/>
          <w:szCs w:val="24"/>
          <w:lang w:val="es-ES" w:eastAsia="es-ES"/>
        </w:rPr>
        <w:t>;</w:t>
      </w:r>
      <w:r w:rsidR="004F2FF1">
        <w:rPr>
          <w:rFonts w:ascii="Book Antiqua" w:eastAsia="Times New Roman" w:hAnsi="Book Antiqua"/>
          <w:color w:val="000000"/>
          <w:sz w:val="24"/>
          <w:szCs w:val="24"/>
          <w:lang w:val="es-ES" w:eastAsia="es-ES"/>
        </w:rPr>
        <w:t xml:space="preserve"> </w:t>
      </w:r>
      <w:r w:rsidR="0075734D">
        <w:rPr>
          <w:rFonts w:ascii="Book Antiqua" w:eastAsia="Times New Roman" w:hAnsi="Book Antiqua"/>
          <w:color w:val="000000"/>
          <w:sz w:val="24"/>
          <w:szCs w:val="24"/>
          <w:lang w:val="es-ES" w:eastAsia="es-ES"/>
        </w:rPr>
        <w:t xml:space="preserve">por lo anterior, los registros </w:t>
      </w:r>
      <w:r w:rsidR="009720A4">
        <w:rPr>
          <w:rFonts w:ascii="Book Antiqua" w:eastAsia="Times New Roman" w:hAnsi="Book Antiqua"/>
          <w:color w:val="000000"/>
          <w:sz w:val="24"/>
          <w:szCs w:val="24"/>
          <w:lang w:val="es-ES" w:eastAsia="es-ES"/>
        </w:rPr>
        <w:t xml:space="preserve">que denotan beneficios y su respectivo detalle, </w:t>
      </w:r>
      <w:r w:rsidR="0075734D">
        <w:rPr>
          <w:rFonts w:ascii="Book Antiqua" w:eastAsia="Times New Roman" w:hAnsi="Book Antiqua"/>
          <w:color w:val="000000"/>
          <w:sz w:val="24"/>
          <w:szCs w:val="24"/>
          <w:lang w:val="es-ES" w:eastAsia="es-ES"/>
        </w:rPr>
        <w:t>son:</w:t>
      </w:r>
    </w:p>
    <w:p w14:paraId="757ABCC1" w14:textId="503CD2A3" w:rsidR="00F20F9E" w:rsidRDefault="0075734D" w:rsidP="0075734D">
      <w:pPr>
        <w:pStyle w:val="Prrafodelista"/>
        <w:numPr>
          <w:ilvl w:val="0"/>
          <w:numId w:val="49"/>
        </w:numPr>
        <w:jc w:val="both"/>
        <w:rPr>
          <w:rFonts w:ascii="Book Antiqua" w:hAnsi="Book Antiqua"/>
          <w:sz w:val="24"/>
          <w:szCs w:val="24"/>
          <w:lang w:val="es-ES_tradnl"/>
        </w:rPr>
      </w:pPr>
      <w:r w:rsidRPr="00F65008">
        <w:rPr>
          <w:rFonts w:ascii="Book Antiqua" w:hAnsi="Book Antiqua"/>
          <w:sz w:val="24"/>
          <w:szCs w:val="24"/>
          <w:lang w:val="es-ES_tradnl"/>
        </w:rPr>
        <w:t xml:space="preserve">Mejor control </w:t>
      </w:r>
      <w:r>
        <w:rPr>
          <w:rFonts w:ascii="Book Antiqua" w:hAnsi="Book Antiqua"/>
          <w:sz w:val="24"/>
          <w:szCs w:val="24"/>
          <w:lang w:val="es-ES_tradnl"/>
        </w:rPr>
        <w:t>y menos posibilidades de riegos por causas prescriptas.</w:t>
      </w:r>
    </w:p>
    <w:p w14:paraId="4869A4D6" w14:textId="568F5605" w:rsidR="0075734D" w:rsidRDefault="0075734D" w:rsidP="0075734D">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t>Mejora en la prestación del servicio como parte del fin preventivo y orientador.</w:t>
      </w:r>
    </w:p>
    <w:p w14:paraId="53E3DD33" w14:textId="5969E367" w:rsidR="0075734D" w:rsidRDefault="0075734D" w:rsidP="0075734D">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lastRenderedPageBreak/>
        <w:t>Mejorar la gestión estratégica y operativa por medio de los seguimientos y la priorización de los recursos.</w:t>
      </w:r>
    </w:p>
    <w:p w14:paraId="061761AD" w14:textId="77777777" w:rsidR="004F2FF1" w:rsidRDefault="004F2FF1" w:rsidP="004F2FF1">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t>Permite a las instancias superiores una asesoría para la toma de decisiones</w:t>
      </w:r>
      <w:r>
        <w:rPr>
          <w:rFonts w:ascii="Book Antiqua" w:hAnsi="Book Antiqua"/>
          <w:sz w:val="24"/>
          <w:szCs w:val="24"/>
          <w:lang w:val="es-ES_tradnl"/>
        </w:rPr>
        <w:t>.</w:t>
      </w:r>
    </w:p>
    <w:p w14:paraId="4A0ACE1D" w14:textId="77777777" w:rsidR="004F2FF1" w:rsidRDefault="004F2FF1" w:rsidP="004F2FF1">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t>Que el equipo de trabajo se encuentre sensibilizado con este tipo de temas, que son considerados prioridad institucional.</w:t>
      </w:r>
    </w:p>
    <w:p w14:paraId="1B920514" w14:textId="77777777" w:rsidR="004F2FF1" w:rsidRDefault="004F2FF1" w:rsidP="004F2FF1">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t>Reducción en el rezago, resolución positiva de casos informados al Ministerio Público con beneficio en el trámite de las denuncias hacia los usuarios.</w:t>
      </w:r>
    </w:p>
    <w:p w14:paraId="4BD9A23D" w14:textId="77777777" w:rsidR="004F2FF1" w:rsidRDefault="004F2FF1" w:rsidP="004F2FF1">
      <w:pPr>
        <w:pStyle w:val="Prrafodelista"/>
        <w:numPr>
          <w:ilvl w:val="0"/>
          <w:numId w:val="49"/>
        </w:numPr>
        <w:jc w:val="both"/>
        <w:rPr>
          <w:rFonts w:ascii="Book Antiqua" w:hAnsi="Book Antiqua"/>
          <w:sz w:val="24"/>
          <w:szCs w:val="24"/>
          <w:lang w:val="es-ES_tradnl"/>
        </w:rPr>
      </w:pPr>
      <w:r w:rsidRPr="0075734D">
        <w:rPr>
          <w:rFonts w:ascii="Book Antiqua" w:hAnsi="Book Antiqua"/>
          <w:sz w:val="24"/>
          <w:szCs w:val="24"/>
          <w:lang w:val="es-ES_tradnl"/>
        </w:rPr>
        <w:t>Reducción de circulante para atención a otras causas</w:t>
      </w:r>
      <w:r>
        <w:rPr>
          <w:rFonts w:ascii="Book Antiqua" w:hAnsi="Book Antiqua"/>
          <w:sz w:val="24"/>
          <w:szCs w:val="24"/>
          <w:lang w:val="es-ES_tradnl"/>
        </w:rPr>
        <w:t>.</w:t>
      </w:r>
    </w:p>
    <w:p w14:paraId="716AE254" w14:textId="77777777" w:rsidR="004F2FF1" w:rsidRDefault="004F2FF1" w:rsidP="004F2FF1">
      <w:pPr>
        <w:pStyle w:val="Prrafodelista"/>
        <w:numPr>
          <w:ilvl w:val="0"/>
          <w:numId w:val="49"/>
        </w:numPr>
        <w:jc w:val="both"/>
        <w:rPr>
          <w:rFonts w:ascii="Book Antiqua" w:hAnsi="Book Antiqua"/>
          <w:sz w:val="24"/>
          <w:szCs w:val="24"/>
          <w:lang w:val="es-ES_tradnl"/>
        </w:rPr>
      </w:pPr>
      <w:r w:rsidRPr="00EA2E3B">
        <w:rPr>
          <w:rFonts w:ascii="Book Antiqua" w:hAnsi="Book Antiqua"/>
          <w:sz w:val="24"/>
          <w:szCs w:val="24"/>
          <w:lang w:val="es-ES_tradnl"/>
        </w:rPr>
        <w:t>Se ha logrado la depuración de tareas pendientes por parte de la población judicial, beneficiando al despacho en la actualización de los sistemas y al usuario al agilizar el trámite de los procesos, para llegar a su finalización.</w:t>
      </w:r>
    </w:p>
    <w:p w14:paraId="2C79918D" w14:textId="77777777" w:rsidR="004F2FF1" w:rsidRDefault="004F2FF1" w:rsidP="004F2FF1">
      <w:pPr>
        <w:pStyle w:val="Prrafodelista"/>
        <w:numPr>
          <w:ilvl w:val="0"/>
          <w:numId w:val="49"/>
        </w:numPr>
        <w:jc w:val="both"/>
        <w:rPr>
          <w:rFonts w:ascii="Book Antiqua" w:hAnsi="Book Antiqua"/>
          <w:sz w:val="24"/>
          <w:szCs w:val="24"/>
          <w:lang w:val="es-ES_tradnl"/>
        </w:rPr>
      </w:pPr>
      <w:r w:rsidRPr="00EA2E3B">
        <w:rPr>
          <w:rFonts w:ascii="Book Antiqua" w:hAnsi="Book Antiqua"/>
          <w:sz w:val="24"/>
          <w:szCs w:val="24"/>
          <w:lang w:val="es-ES_tradnl"/>
        </w:rPr>
        <w:t>Se hace conciencia sobre el hostigamiento y el acoso sexual en el ámbito laboral, eliminando estereotipos, así como malas prácticas que corroen el buen funcionamiento del despacho a nivel de compañerismo, atiendo además a las consecuencias que éstas podrían acarrear.</w:t>
      </w:r>
    </w:p>
    <w:p w14:paraId="4ED18A64" w14:textId="77777777" w:rsidR="004F2FF1" w:rsidRDefault="004F2FF1" w:rsidP="004F2FF1">
      <w:pPr>
        <w:pStyle w:val="Prrafodelista"/>
        <w:numPr>
          <w:ilvl w:val="0"/>
          <w:numId w:val="49"/>
        </w:numPr>
        <w:jc w:val="both"/>
        <w:rPr>
          <w:rFonts w:ascii="Book Antiqua" w:hAnsi="Book Antiqua"/>
          <w:sz w:val="24"/>
          <w:szCs w:val="24"/>
          <w:lang w:val="es-ES_tradnl"/>
        </w:rPr>
      </w:pPr>
      <w:r w:rsidRPr="00EA2E3B">
        <w:rPr>
          <w:rFonts w:ascii="Book Antiqua" w:hAnsi="Book Antiqua"/>
          <w:sz w:val="24"/>
          <w:szCs w:val="24"/>
          <w:lang w:val="es-ES_tradnl"/>
        </w:rPr>
        <w:t>Una mayor sensibilización y comprensión del tema, además de refrescar el procedimiento de como atender los casos institucionalmente.</w:t>
      </w:r>
    </w:p>
    <w:p w14:paraId="1025681A" w14:textId="77777777" w:rsidR="004F2FF1" w:rsidRDefault="004F2FF1" w:rsidP="00F65008">
      <w:pPr>
        <w:pStyle w:val="Prrafodelista"/>
        <w:jc w:val="both"/>
        <w:rPr>
          <w:rFonts w:ascii="Book Antiqua" w:hAnsi="Book Antiqua"/>
          <w:sz w:val="24"/>
          <w:szCs w:val="24"/>
          <w:lang w:val="es-ES_tradnl"/>
        </w:rPr>
      </w:pPr>
    </w:p>
    <w:p w14:paraId="6B09B926" w14:textId="215E4138" w:rsidR="00FA158A" w:rsidRDefault="004F2FF1" w:rsidP="00FA158A">
      <w:pPr>
        <w:jc w:val="both"/>
        <w:rPr>
          <w:rFonts w:ascii="Book Antiqua" w:hAnsi="Book Antiqua"/>
          <w:sz w:val="24"/>
          <w:szCs w:val="24"/>
          <w:lang w:val="es-ES_tradnl"/>
        </w:rPr>
      </w:pPr>
      <w:r w:rsidRPr="00F65008">
        <w:rPr>
          <w:rFonts w:ascii="Book Antiqua" w:hAnsi="Book Antiqua"/>
          <w:sz w:val="24"/>
          <w:szCs w:val="24"/>
          <w:lang w:val="es-ES_tradnl"/>
        </w:rPr>
        <w:t>Por otra parte,</w:t>
      </w:r>
      <w:r w:rsidR="00FA158A">
        <w:rPr>
          <w:rFonts w:ascii="Book Antiqua" w:hAnsi="Book Antiqua"/>
          <w:sz w:val="24"/>
          <w:szCs w:val="24"/>
          <w:lang w:val="es-ES_tradnl"/>
        </w:rPr>
        <w:t xml:space="preserve"> también se destacan beneficios para</w:t>
      </w:r>
      <w:r w:rsidRPr="00F65008">
        <w:rPr>
          <w:rFonts w:ascii="Book Antiqua" w:hAnsi="Book Antiqua"/>
          <w:sz w:val="24"/>
          <w:szCs w:val="24"/>
          <w:lang w:val="es-ES_tradnl"/>
        </w:rPr>
        <w:t xml:space="preserve"> la población </w:t>
      </w:r>
      <w:r w:rsidR="00FA158A">
        <w:rPr>
          <w:rFonts w:ascii="Book Antiqua" w:hAnsi="Book Antiqua"/>
          <w:sz w:val="24"/>
          <w:szCs w:val="24"/>
          <w:lang w:val="es-ES_tradnl"/>
        </w:rPr>
        <w:t>como, por ejemplo:</w:t>
      </w:r>
    </w:p>
    <w:p w14:paraId="1C9D27D9" w14:textId="5DA1F26A" w:rsidR="00FA158A" w:rsidRDefault="00FA158A" w:rsidP="00FA158A">
      <w:pPr>
        <w:pStyle w:val="Prrafodelista"/>
        <w:numPr>
          <w:ilvl w:val="0"/>
          <w:numId w:val="51"/>
        </w:numPr>
        <w:jc w:val="both"/>
        <w:rPr>
          <w:rFonts w:ascii="Book Antiqua" w:hAnsi="Book Antiqua"/>
          <w:sz w:val="24"/>
          <w:szCs w:val="24"/>
          <w:lang w:val="es-ES_tradnl"/>
        </w:rPr>
      </w:pPr>
      <w:r>
        <w:rPr>
          <w:rFonts w:ascii="Book Antiqua" w:hAnsi="Book Antiqua"/>
          <w:sz w:val="24"/>
          <w:szCs w:val="24"/>
          <w:lang w:val="es-ES_tradnl"/>
        </w:rPr>
        <w:t>S</w:t>
      </w:r>
      <w:r w:rsidR="0013754B" w:rsidRPr="00F65008">
        <w:rPr>
          <w:rFonts w:ascii="Book Antiqua" w:hAnsi="Book Antiqua"/>
          <w:sz w:val="24"/>
          <w:szCs w:val="24"/>
          <w:lang w:val="es-ES_tradnl"/>
        </w:rPr>
        <w:t xml:space="preserve">e concientizó al equipo de trabajo respecto al tema de interés, por lo cual se procura la mejor atención de las personas internas y externas; así mismo, </w:t>
      </w:r>
      <w:r w:rsidR="004F2FF1" w:rsidRPr="00F65008">
        <w:rPr>
          <w:rFonts w:ascii="Book Antiqua" w:hAnsi="Book Antiqua"/>
          <w:sz w:val="24"/>
          <w:szCs w:val="24"/>
          <w:lang w:val="es-ES_tradnl"/>
        </w:rPr>
        <w:t>se cuenta con herramientas tendientes a mejorar la prestación del servicio que se le brinda a la población indígena</w:t>
      </w:r>
      <w:r w:rsidR="0013754B" w:rsidRPr="00F65008">
        <w:rPr>
          <w:rFonts w:ascii="Book Antiqua" w:hAnsi="Book Antiqua"/>
          <w:sz w:val="24"/>
          <w:szCs w:val="24"/>
          <w:lang w:val="es-ES_tradnl"/>
        </w:rPr>
        <w:t xml:space="preserve"> </w:t>
      </w:r>
      <w:r w:rsidR="004F2FF1" w:rsidRPr="00F65008">
        <w:rPr>
          <w:rFonts w:ascii="Book Antiqua" w:hAnsi="Book Antiqua"/>
          <w:sz w:val="24"/>
          <w:szCs w:val="24"/>
          <w:lang w:val="es-ES_tradnl"/>
        </w:rPr>
        <w:t>y funcionarios del Ministerio Público que tramitan casos indígenas</w:t>
      </w:r>
      <w:r w:rsidR="0013754B" w:rsidRPr="00F65008">
        <w:rPr>
          <w:rFonts w:ascii="Book Antiqua" w:hAnsi="Book Antiqua"/>
          <w:sz w:val="24"/>
          <w:szCs w:val="24"/>
          <w:lang w:val="es-ES_tradnl"/>
        </w:rPr>
        <w:t xml:space="preserve">. </w:t>
      </w:r>
    </w:p>
    <w:p w14:paraId="00AB8075" w14:textId="1A339DBE" w:rsidR="00FA158A" w:rsidRDefault="00FA158A" w:rsidP="00FA158A">
      <w:pPr>
        <w:pStyle w:val="Prrafodelista"/>
        <w:numPr>
          <w:ilvl w:val="0"/>
          <w:numId w:val="51"/>
        </w:numPr>
        <w:jc w:val="both"/>
        <w:rPr>
          <w:rFonts w:ascii="Book Antiqua" w:hAnsi="Book Antiqua"/>
          <w:sz w:val="24"/>
          <w:szCs w:val="24"/>
          <w:lang w:val="es-ES_tradnl"/>
        </w:rPr>
      </w:pPr>
      <w:r>
        <w:rPr>
          <w:rFonts w:ascii="Book Antiqua" w:hAnsi="Book Antiqua"/>
          <w:sz w:val="24"/>
          <w:szCs w:val="24"/>
          <w:lang w:val="es-ES_tradnl"/>
        </w:rPr>
        <w:t>Se</w:t>
      </w:r>
      <w:r w:rsidR="0013754B" w:rsidRPr="00F65008">
        <w:rPr>
          <w:rFonts w:ascii="Book Antiqua" w:hAnsi="Book Antiqua"/>
          <w:sz w:val="24"/>
          <w:szCs w:val="24"/>
          <w:lang w:val="es-ES_tradnl"/>
        </w:rPr>
        <w:t xml:space="preserve"> considera que la población beneficiada es la parte autora en los procesos, del mismo modo, resulta de beneficio al despacho para avanzar con el t</w:t>
      </w:r>
      <w:r>
        <w:rPr>
          <w:rFonts w:ascii="Book Antiqua" w:hAnsi="Book Antiqua"/>
          <w:sz w:val="24"/>
          <w:szCs w:val="24"/>
          <w:lang w:val="es-ES_tradnl"/>
        </w:rPr>
        <w:t>é</w:t>
      </w:r>
      <w:r w:rsidR="0013754B" w:rsidRPr="00F65008">
        <w:rPr>
          <w:rFonts w:ascii="Book Antiqua" w:hAnsi="Book Antiqua"/>
          <w:sz w:val="24"/>
          <w:szCs w:val="24"/>
          <w:lang w:val="es-ES_tradnl"/>
        </w:rPr>
        <w:t>rmino de los expedientes judiciales.</w:t>
      </w:r>
      <w:r w:rsidRPr="00F65008">
        <w:rPr>
          <w:rFonts w:ascii="Book Antiqua" w:hAnsi="Book Antiqua"/>
          <w:sz w:val="24"/>
          <w:szCs w:val="24"/>
          <w:lang w:val="es-ES_tradnl"/>
        </w:rPr>
        <w:t xml:space="preserve"> </w:t>
      </w:r>
    </w:p>
    <w:p w14:paraId="5D7EA2D3" w14:textId="297ECDD7" w:rsidR="00FA158A" w:rsidRDefault="00FA158A" w:rsidP="00FA158A">
      <w:pPr>
        <w:pStyle w:val="Prrafodelista"/>
        <w:numPr>
          <w:ilvl w:val="0"/>
          <w:numId w:val="51"/>
        </w:numPr>
        <w:jc w:val="both"/>
        <w:rPr>
          <w:rFonts w:ascii="Book Antiqua" w:hAnsi="Book Antiqua"/>
          <w:sz w:val="24"/>
          <w:szCs w:val="24"/>
          <w:lang w:val="es-ES_tradnl"/>
        </w:rPr>
      </w:pPr>
      <w:r w:rsidRPr="00F65008">
        <w:rPr>
          <w:rFonts w:ascii="Book Antiqua" w:hAnsi="Book Antiqua"/>
          <w:sz w:val="24"/>
          <w:szCs w:val="24"/>
          <w:lang w:val="es-ES_tradnl"/>
        </w:rPr>
        <w:t>Se beneficiaron las personas usuarias ya que, al identificar casos sin sentencia de mayor antigüedad, se realizaron acciones para brindar una respuesta definitiva a sus pendientes.</w:t>
      </w:r>
    </w:p>
    <w:p w14:paraId="57346EA0" w14:textId="77777777" w:rsidR="00FA158A" w:rsidRDefault="00FA158A" w:rsidP="00FA158A">
      <w:pPr>
        <w:pStyle w:val="Prrafodelista"/>
        <w:numPr>
          <w:ilvl w:val="0"/>
          <w:numId w:val="51"/>
        </w:numPr>
        <w:jc w:val="both"/>
        <w:rPr>
          <w:rFonts w:ascii="Book Antiqua" w:hAnsi="Book Antiqua"/>
          <w:sz w:val="24"/>
          <w:szCs w:val="24"/>
          <w:lang w:val="es-ES_tradnl"/>
        </w:rPr>
      </w:pPr>
      <w:r w:rsidRPr="0075734D">
        <w:rPr>
          <w:rFonts w:ascii="Book Antiqua" w:hAnsi="Book Antiqua"/>
          <w:sz w:val="24"/>
          <w:szCs w:val="24"/>
          <w:lang w:val="es-ES_tradnl"/>
        </w:rPr>
        <w:t>Se beneficiaron las personas usuarias ya que, al identificar casos sin sentencia de mayor antigüedad, se realizaron acciones para brindar una respuesta definitiva a sus pendientes</w:t>
      </w:r>
      <w:r>
        <w:rPr>
          <w:rFonts w:ascii="Book Antiqua" w:hAnsi="Book Antiqua"/>
          <w:sz w:val="24"/>
          <w:szCs w:val="24"/>
          <w:lang w:val="es-ES_tradnl"/>
        </w:rPr>
        <w:t>.</w:t>
      </w:r>
    </w:p>
    <w:p w14:paraId="3B294276" w14:textId="77777777" w:rsidR="00FA158A" w:rsidRPr="00F65008" w:rsidRDefault="00FA158A" w:rsidP="00F65008">
      <w:pPr>
        <w:pStyle w:val="Prrafodelista"/>
        <w:ind w:left="780"/>
        <w:jc w:val="both"/>
        <w:rPr>
          <w:rFonts w:ascii="Book Antiqua" w:hAnsi="Book Antiqua"/>
          <w:sz w:val="24"/>
          <w:szCs w:val="24"/>
          <w:lang w:val="es-ES_tradnl"/>
        </w:rPr>
      </w:pPr>
    </w:p>
    <w:p w14:paraId="2E18B783" w14:textId="6F9020AA" w:rsidR="00630454" w:rsidRDefault="00EB1AC4" w:rsidP="00D833DA">
      <w:pPr>
        <w:pStyle w:val="Ttulo3"/>
      </w:pPr>
      <w:bookmarkStart w:id="32" w:name="_Toc102390783"/>
      <w:r>
        <w:t>E</w:t>
      </w:r>
      <w:r w:rsidR="00D66F20">
        <w:t xml:space="preserve">valuación del </w:t>
      </w:r>
      <w:r w:rsidR="00423F12">
        <w:t>P</w:t>
      </w:r>
      <w:r w:rsidR="00630454" w:rsidRPr="001615BF">
        <w:t xml:space="preserve">lan de </w:t>
      </w:r>
      <w:r w:rsidR="00423F12">
        <w:t>A</w:t>
      </w:r>
      <w:r w:rsidR="00630454" w:rsidRPr="001615BF">
        <w:t>cción para la continuidad de los servicios judiciales producto del COVID-19</w:t>
      </w:r>
      <w:r w:rsidR="00630454">
        <w:t>.</w:t>
      </w:r>
      <w:bookmarkEnd w:id="32"/>
    </w:p>
    <w:p w14:paraId="777F51B7" w14:textId="77777777" w:rsidR="00D66F20" w:rsidRPr="00D66F20" w:rsidRDefault="00D66F20" w:rsidP="00D66F20">
      <w:pPr>
        <w:rPr>
          <w:lang w:val="es-ES" w:eastAsia="ja-JP"/>
        </w:rPr>
      </w:pPr>
    </w:p>
    <w:p w14:paraId="39DBA01B" w14:textId="441C6D30" w:rsidR="001C3A50" w:rsidRPr="00FD2F97" w:rsidRDefault="00572A1F" w:rsidP="002747CD">
      <w:pPr>
        <w:pStyle w:val="Ttulo4"/>
        <w:numPr>
          <w:ilvl w:val="0"/>
          <w:numId w:val="19"/>
        </w:numPr>
        <w:tabs>
          <w:tab w:val="left" w:pos="993"/>
        </w:tabs>
        <w:rPr>
          <w:rFonts w:ascii="Book Antiqua" w:hAnsi="Book Antiqua"/>
          <w:i w:val="0"/>
          <w:iCs w:val="0"/>
          <w:color w:val="auto"/>
          <w:sz w:val="24"/>
          <w:szCs w:val="24"/>
        </w:rPr>
      </w:pPr>
      <w:r w:rsidRPr="00FD2F97">
        <w:rPr>
          <w:rFonts w:ascii="Book Antiqua" w:hAnsi="Book Antiqua"/>
          <w:i w:val="0"/>
          <w:iCs w:val="0"/>
          <w:color w:val="auto"/>
          <w:sz w:val="24"/>
          <w:szCs w:val="24"/>
        </w:rPr>
        <w:t>A</w:t>
      </w:r>
      <w:r w:rsidR="00852BD4" w:rsidRPr="00FD2F97">
        <w:rPr>
          <w:rFonts w:ascii="Book Antiqua" w:hAnsi="Book Antiqua"/>
          <w:i w:val="0"/>
          <w:iCs w:val="0"/>
          <w:color w:val="auto"/>
          <w:sz w:val="24"/>
          <w:szCs w:val="24"/>
        </w:rPr>
        <w:t>ntecedente</w:t>
      </w:r>
      <w:r w:rsidR="00D66F20" w:rsidRPr="00FD2F97">
        <w:rPr>
          <w:rFonts w:ascii="Book Antiqua" w:hAnsi="Book Antiqua"/>
          <w:i w:val="0"/>
          <w:iCs w:val="0"/>
          <w:color w:val="auto"/>
          <w:sz w:val="24"/>
          <w:szCs w:val="24"/>
        </w:rPr>
        <w:t>s</w:t>
      </w:r>
    </w:p>
    <w:p w14:paraId="3A457D20" w14:textId="77777777" w:rsidR="00E11BE9" w:rsidRDefault="00E11BE9" w:rsidP="00E11BE9">
      <w:pPr>
        <w:rPr>
          <w:lang w:val="es-ES_tradnl"/>
        </w:rPr>
      </w:pPr>
    </w:p>
    <w:p w14:paraId="12E525C7" w14:textId="77777777" w:rsidR="00BE1107" w:rsidRPr="00BE1107" w:rsidRDefault="009200D4" w:rsidP="002747CD">
      <w:pPr>
        <w:pStyle w:val="Prrafodelista"/>
        <w:widowControl w:val="0"/>
        <w:numPr>
          <w:ilvl w:val="0"/>
          <w:numId w:val="17"/>
        </w:numPr>
        <w:jc w:val="both"/>
        <w:rPr>
          <w:rFonts w:ascii="Book Antiqua" w:hAnsi="Book Antiqua" w:cs="Book Antiqua"/>
          <w:snapToGrid w:val="0"/>
          <w:sz w:val="24"/>
          <w:szCs w:val="24"/>
        </w:rPr>
      </w:pPr>
      <w:r w:rsidRPr="009200D4">
        <w:rPr>
          <w:rFonts w:ascii="Book Antiqua" w:eastAsia="Calibri" w:hAnsi="Book Antiqua"/>
          <w:sz w:val="24"/>
          <w:szCs w:val="24"/>
          <w:lang w:val="es-ES" w:eastAsia="es-CR"/>
        </w:rPr>
        <w:t xml:space="preserve">Mediante oficio </w:t>
      </w:r>
      <w:r w:rsidRPr="009200D4">
        <w:rPr>
          <w:rFonts w:ascii="Book Antiqua" w:hAnsi="Book Antiqua" w:cs="Book Antiqua"/>
          <w:snapToGrid w:val="0"/>
          <w:sz w:val="24"/>
          <w:szCs w:val="24"/>
        </w:rPr>
        <w:t xml:space="preserve">1481-PLA-PE-2020, del 23 de setiembre del 2020, la Dirección de Planificación comunicó el Plan de Acción COVID-19 formulado en conjunto con los siguientes Centros de Responsabilidad a la Secretaría General de la Corte.  </w:t>
      </w:r>
      <w:r w:rsidR="00B8576D" w:rsidRPr="00B8576D">
        <w:rPr>
          <w:rFonts w:ascii="Book Antiqua" w:eastAsia="Calibri" w:hAnsi="Book Antiqua"/>
          <w:sz w:val="24"/>
          <w:szCs w:val="24"/>
          <w:lang w:val="es-ES" w:eastAsia="es-CR"/>
        </w:rPr>
        <w:t>En dicho de Plan de Acción se definió una lista de</w:t>
      </w:r>
      <w:r w:rsidR="00B8576D" w:rsidRPr="00B8576D">
        <w:rPr>
          <w:rFonts w:ascii="Book Antiqua" w:hAnsi="Book Antiqua"/>
          <w:sz w:val="24"/>
          <w:szCs w:val="24"/>
        </w:rPr>
        <w:t xml:space="preserve"> acciones que se desarrollaron durante el 2020, para atender la emergencia sanitaria y procurar la continuidad de los servicios que brinda la Administración de Justicia</w:t>
      </w:r>
      <w:r w:rsidR="00B8576D">
        <w:rPr>
          <w:rFonts w:ascii="Book Antiqua" w:hAnsi="Book Antiqua"/>
          <w:sz w:val="24"/>
          <w:szCs w:val="24"/>
        </w:rPr>
        <w:t>.</w:t>
      </w:r>
    </w:p>
    <w:p w14:paraId="66567815" w14:textId="77777777" w:rsidR="00BE1107" w:rsidRPr="00BE1107" w:rsidRDefault="00BE1107" w:rsidP="00BE1107">
      <w:pPr>
        <w:pStyle w:val="Prrafodelista"/>
        <w:widowControl w:val="0"/>
        <w:jc w:val="both"/>
        <w:rPr>
          <w:rFonts w:ascii="Book Antiqua" w:hAnsi="Book Antiqua" w:cs="Book Antiqua"/>
          <w:snapToGrid w:val="0"/>
          <w:sz w:val="24"/>
          <w:szCs w:val="24"/>
        </w:rPr>
      </w:pPr>
    </w:p>
    <w:p w14:paraId="67028AAD" w14:textId="77777777" w:rsidR="003323CD" w:rsidRPr="003323CD" w:rsidRDefault="00BE1107" w:rsidP="002747CD">
      <w:pPr>
        <w:pStyle w:val="Prrafodelista"/>
        <w:widowControl w:val="0"/>
        <w:numPr>
          <w:ilvl w:val="0"/>
          <w:numId w:val="17"/>
        </w:numPr>
        <w:jc w:val="both"/>
        <w:rPr>
          <w:rFonts w:ascii="Book Antiqua" w:hAnsi="Book Antiqua" w:cs="Book Antiqua"/>
          <w:snapToGrid w:val="0"/>
          <w:sz w:val="24"/>
          <w:szCs w:val="24"/>
        </w:rPr>
      </w:pPr>
      <w:r>
        <w:rPr>
          <w:rFonts w:ascii="Book Antiqua" w:hAnsi="Book Antiqua" w:cs="Book Antiqua"/>
          <w:snapToGrid w:val="0"/>
          <w:sz w:val="24"/>
          <w:szCs w:val="24"/>
          <w:lang w:val="es-ES"/>
        </w:rPr>
        <w:t xml:space="preserve">Por otro lado, </w:t>
      </w:r>
      <w:r w:rsidR="006B5739">
        <w:rPr>
          <w:rFonts w:ascii="Book Antiqua" w:hAnsi="Book Antiqua" w:cs="Book Antiqua"/>
          <w:snapToGrid w:val="0"/>
          <w:sz w:val="24"/>
          <w:szCs w:val="24"/>
          <w:lang w:val="es-ES"/>
        </w:rPr>
        <w:t>la ci</w:t>
      </w:r>
      <w:r w:rsidRPr="00BE1107">
        <w:rPr>
          <w:rFonts w:ascii="Book Antiqua" w:hAnsi="Book Antiqua" w:cs="Book Antiqua"/>
          <w:snapToGrid w:val="0"/>
          <w:sz w:val="24"/>
          <w:szCs w:val="24"/>
          <w:lang w:val="es-ES"/>
        </w:rPr>
        <w:t xml:space="preserve">rcular de la Secretaría de la Corte 253-2020 del 05 de noviembre de 2020, se informó sobre el acuerdo de Corte Plena, sesión 64-2020 del 26 de octubre de 2020, en atención a la declaratoria de emergencia nacional, debido a la situación de emergencia sanitaria provocada por la enfermedad COVID-19, que dentro de las medidas adoptadas, se acogió la recomendación de la Dirección de Planificación sobre el Plan de acción para la continuidad de los servicios judiciales de las estrategias institucionales </w:t>
      </w:r>
      <w:r w:rsidRPr="003E33BB">
        <w:rPr>
          <w:rFonts w:ascii="Book Antiqua" w:hAnsi="Book Antiqua" w:cs="Book Antiqua"/>
          <w:snapToGrid w:val="0"/>
          <w:sz w:val="24"/>
          <w:szCs w:val="24"/>
          <w:lang w:val="es-ES"/>
        </w:rPr>
        <w:t>desarrolladas producto del COVID-19, establecido en el oficio 1481-PLA-PE-2020.</w:t>
      </w:r>
      <w:r w:rsidR="003E33BB" w:rsidRPr="003E33BB">
        <w:rPr>
          <w:rFonts w:ascii="Book Antiqua" w:hAnsi="Book Antiqua" w:cs="Book Antiqua"/>
          <w:snapToGrid w:val="0"/>
          <w:sz w:val="24"/>
          <w:szCs w:val="24"/>
          <w:lang w:val="es-ES"/>
        </w:rPr>
        <w:t xml:space="preserve"> </w:t>
      </w:r>
    </w:p>
    <w:p w14:paraId="678EFCEA" w14:textId="77777777" w:rsidR="003323CD" w:rsidRPr="003323CD" w:rsidRDefault="003323CD" w:rsidP="003323CD">
      <w:pPr>
        <w:pStyle w:val="Prrafodelista"/>
        <w:rPr>
          <w:rFonts w:ascii="Book Antiqua" w:hAnsi="Book Antiqua"/>
          <w:sz w:val="24"/>
          <w:szCs w:val="24"/>
        </w:rPr>
      </w:pPr>
    </w:p>
    <w:p w14:paraId="2CDCE20B" w14:textId="2D866C71" w:rsidR="00B22860" w:rsidRPr="003323CD" w:rsidRDefault="00BE1107" w:rsidP="002747CD">
      <w:pPr>
        <w:pStyle w:val="Prrafodelista"/>
        <w:widowControl w:val="0"/>
        <w:numPr>
          <w:ilvl w:val="0"/>
          <w:numId w:val="17"/>
        </w:numPr>
        <w:jc w:val="both"/>
        <w:rPr>
          <w:rFonts w:ascii="Book Antiqua" w:hAnsi="Book Antiqua" w:cs="Book Antiqua"/>
          <w:snapToGrid w:val="0"/>
          <w:sz w:val="24"/>
          <w:szCs w:val="24"/>
        </w:rPr>
      </w:pPr>
      <w:r w:rsidRPr="003E33BB">
        <w:rPr>
          <w:rFonts w:ascii="Book Antiqua" w:hAnsi="Book Antiqua"/>
          <w:sz w:val="24"/>
          <w:szCs w:val="24"/>
        </w:rPr>
        <w:t xml:space="preserve">El Plan de Acción definido para el 2020 reportó un porcentaje de cumplimiento del 100%, y fue comunicado a la </w:t>
      </w:r>
      <w:r w:rsidRPr="003E33BB">
        <w:rPr>
          <w:rFonts w:ascii="Book Antiqua" w:hAnsi="Book Antiqua"/>
          <w:color w:val="000000"/>
          <w:sz w:val="24"/>
          <w:szCs w:val="24"/>
        </w:rPr>
        <w:t xml:space="preserve">Comisión de Emergencias del Poder Judicial mediante oficio 201-PLA-PE-2021 del 17 de febrero de 2021 y </w:t>
      </w:r>
      <w:r w:rsidRPr="003E33BB">
        <w:rPr>
          <w:rFonts w:ascii="Book Antiqua" w:hAnsi="Book Antiqua"/>
          <w:sz w:val="24"/>
          <w:szCs w:val="24"/>
        </w:rPr>
        <w:t xml:space="preserve">a la Secretaría General de la Corte, </w:t>
      </w:r>
      <w:r w:rsidRPr="003E33BB">
        <w:rPr>
          <w:rFonts w:ascii="Book Antiqua" w:hAnsi="Book Antiqua"/>
          <w:color w:val="000000"/>
          <w:sz w:val="24"/>
          <w:szCs w:val="24"/>
        </w:rPr>
        <w:t>mediante oficio 308-PLA-PE-2021</w:t>
      </w:r>
      <w:r w:rsidRPr="003E33BB">
        <w:rPr>
          <w:rFonts w:ascii="Book Antiqua" w:hAnsi="Book Antiqua" w:cs="Book Antiqua"/>
          <w:sz w:val="24"/>
          <w:szCs w:val="24"/>
          <w:lang w:val="pt-BR"/>
        </w:rPr>
        <w:t>, del 12 de marzo de 2021</w:t>
      </w:r>
      <w:r w:rsidRPr="003E33BB">
        <w:rPr>
          <w:rFonts w:ascii="Book Antiqua" w:hAnsi="Book Antiqua"/>
          <w:sz w:val="24"/>
          <w:szCs w:val="24"/>
        </w:rPr>
        <w:t>.</w:t>
      </w:r>
      <w:r w:rsidRPr="003E33BB">
        <w:rPr>
          <w:rFonts w:ascii="Book Antiqua" w:hAnsi="Book Antiqua"/>
        </w:rPr>
        <w:t xml:space="preserve"> </w:t>
      </w:r>
      <w:r w:rsidRPr="00A9752E">
        <w:rPr>
          <w:rFonts w:ascii="Book Antiqua" w:hAnsi="Book Antiqua" w:cs="Book Antiqua"/>
          <w:snapToGrid w:val="0"/>
          <w:sz w:val="24"/>
          <w:szCs w:val="24"/>
          <w:lang w:val="es-ES"/>
        </w:rPr>
        <w:t>Al respecto, se destaca que el Plan de Acción COVID-19 para el 2020 lo conformaron 88 objetivos operativos, correspondiente a 44 metas estratégicas.</w:t>
      </w:r>
    </w:p>
    <w:p w14:paraId="0C8B1CA5" w14:textId="77777777" w:rsidR="003323CD" w:rsidRPr="003323CD" w:rsidRDefault="003323CD" w:rsidP="003323CD">
      <w:pPr>
        <w:pStyle w:val="Prrafodelista"/>
        <w:rPr>
          <w:rFonts w:ascii="Book Antiqua" w:hAnsi="Book Antiqua" w:cs="Book Antiqua"/>
          <w:snapToGrid w:val="0"/>
          <w:sz w:val="24"/>
          <w:szCs w:val="24"/>
        </w:rPr>
      </w:pPr>
    </w:p>
    <w:p w14:paraId="04E42D6E" w14:textId="3574F405" w:rsidR="003E5453" w:rsidRPr="00DE466F" w:rsidRDefault="004C039F" w:rsidP="002747CD">
      <w:pPr>
        <w:pStyle w:val="Prrafodelista"/>
        <w:widowControl w:val="0"/>
        <w:numPr>
          <w:ilvl w:val="0"/>
          <w:numId w:val="17"/>
        </w:numPr>
        <w:jc w:val="both"/>
        <w:rPr>
          <w:rFonts w:ascii="Book Antiqua" w:hAnsi="Book Antiqua" w:cs="Book Antiqua"/>
          <w:snapToGrid w:val="0"/>
          <w:sz w:val="24"/>
          <w:szCs w:val="24"/>
        </w:rPr>
      </w:pPr>
      <w:r w:rsidRPr="00DE466F">
        <w:rPr>
          <w:rFonts w:ascii="Book Antiqua" w:hAnsi="Book Antiqua" w:cs="Book Antiqua"/>
          <w:snapToGrid w:val="0"/>
          <w:sz w:val="24"/>
          <w:szCs w:val="24"/>
        </w:rPr>
        <w:t xml:space="preserve">La Dirección de Planificación </w:t>
      </w:r>
      <w:r w:rsidR="003E5453" w:rsidRPr="00DE466F">
        <w:rPr>
          <w:rFonts w:ascii="Book Antiqua" w:hAnsi="Book Antiqua" w:cs="Book Antiqua"/>
          <w:snapToGrid w:val="0"/>
          <w:sz w:val="24"/>
          <w:szCs w:val="24"/>
        </w:rPr>
        <w:t xml:space="preserve">mediante el oficio 478-PLA-PE-2021, planteó </w:t>
      </w:r>
      <w:r w:rsidR="003E5453" w:rsidRPr="00DE466F">
        <w:rPr>
          <w:rFonts w:ascii="Book Antiqua" w:hAnsi="Book Antiqua" w:cs="Book Antiqua"/>
          <w:snapToGrid w:val="0"/>
          <w:sz w:val="24"/>
          <w:szCs w:val="24"/>
          <w:lang w:val="es-ES"/>
        </w:rPr>
        <w:t xml:space="preserve">la </w:t>
      </w:r>
      <w:r w:rsidR="003E5453" w:rsidRPr="00DE466F">
        <w:rPr>
          <w:rFonts w:ascii="Book Antiqua" w:hAnsi="Book Antiqua" w:cs="Book Antiqua"/>
          <w:snapToGrid w:val="0"/>
          <w:sz w:val="24"/>
          <w:szCs w:val="24"/>
          <w:lang w:val="es-ES"/>
        </w:rPr>
        <w:lastRenderedPageBreak/>
        <w:t xml:space="preserve">propuesta para consolidar en un plan de acción las </w:t>
      </w:r>
      <w:r w:rsidR="003E5453" w:rsidRPr="00DE466F">
        <w:rPr>
          <w:rFonts w:ascii="Book Antiqua" w:hAnsi="Book Antiqua" w:cs="Book Antiqua"/>
          <w:snapToGrid w:val="0"/>
          <w:sz w:val="24"/>
          <w:szCs w:val="24"/>
          <w:lang w:val="es-MX"/>
        </w:rPr>
        <w:t xml:space="preserve">acciones institucionales que se han venido desarrollando o se tienen planificadas realizar </w:t>
      </w:r>
      <w:r w:rsidR="003E5453" w:rsidRPr="00DE466F">
        <w:rPr>
          <w:rFonts w:ascii="Book Antiqua" w:hAnsi="Book Antiqua" w:cs="Book Antiqua"/>
          <w:b/>
          <w:bCs/>
          <w:snapToGrid w:val="0"/>
          <w:sz w:val="24"/>
          <w:szCs w:val="24"/>
          <w:u w:val="single"/>
          <w:lang w:val="es-MX"/>
        </w:rPr>
        <w:t xml:space="preserve">durante el 2021, </w:t>
      </w:r>
      <w:r w:rsidR="003E5453" w:rsidRPr="00DE466F">
        <w:rPr>
          <w:rFonts w:ascii="Book Antiqua" w:hAnsi="Book Antiqua" w:cs="Book Antiqua"/>
          <w:snapToGrid w:val="0"/>
          <w:sz w:val="24"/>
          <w:szCs w:val="24"/>
          <w:lang w:val="es-MX"/>
        </w:rPr>
        <w:t>esto en vi</w:t>
      </w:r>
      <w:r w:rsidR="00613E36" w:rsidRPr="00DE466F">
        <w:rPr>
          <w:rFonts w:ascii="Book Antiqua" w:hAnsi="Book Antiqua" w:cs="Book Antiqua"/>
          <w:snapToGrid w:val="0"/>
          <w:sz w:val="24"/>
          <w:szCs w:val="24"/>
          <w:lang w:val="es-MX"/>
        </w:rPr>
        <w:t xml:space="preserve">rtud </w:t>
      </w:r>
      <w:r w:rsidR="003E5453" w:rsidRPr="00DE466F">
        <w:rPr>
          <w:rFonts w:ascii="Book Antiqua" w:hAnsi="Book Antiqua"/>
          <w:sz w:val="24"/>
          <w:szCs w:val="24"/>
          <w:lang w:val="es-ES"/>
        </w:rPr>
        <w:t xml:space="preserve">de que se mantiene la declaratoria de emergencia nacional, como efecto </w:t>
      </w:r>
      <w:r w:rsidR="003E5453" w:rsidRPr="00DE466F">
        <w:rPr>
          <w:rFonts w:ascii="Book Antiqua" w:hAnsi="Book Antiqua" w:cs="Book Antiqua"/>
          <w:snapToGrid w:val="0"/>
          <w:sz w:val="24"/>
          <w:szCs w:val="24"/>
          <w:lang w:val="es-ES"/>
        </w:rPr>
        <w:t xml:space="preserve">del COVID-19 y con el fin de </w:t>
      </w:r>
      <w:r w:rsidR="003E5453" w:rsidRPr="00DE466F">
        <w:rPr>
          <w:rFonts w:ascii="Book Antiqua" w:hAnsi="Book Antiqua" w:cs="Book Antiqua"/>
          <w:snapToGrid w:val="0"/>
          <w:sz w:val="24"/>
          <w:szCs w:val="24"/>
          <w:u w:val="single"/>
          <w:lang w:val="es-ES"/>
        </w:rPr>
        <w:t>dar continuidad a los servicios judiciales</w:t>
      </w:r>
      <w:r w:rsidR="00613E36" w:rsidRPr="00DE466F">
        <w:rPr>
          <w:rFonts w:ascii="Book Antiqua" w:hAnsi="Book Antiqua" w:cs="Book Antiqua"/>
          <w:snapToGrid w:val="0"/>
          <w:sz w:val="24"/>
          <w:szCs w:val="24"/>
          <w:lang w:val="es-ES"/>
        </w:rPr>
        <w:t>.</w:t>
      </w:r>
    </w:p>
    <w:p w14:paraId="36299F99" w14:textId="77777777" w:rsidR="00613E36" w:rsidRPr="00613E36" w:rsidRDefault="00613E36" w:rsidP="00613E36">
      <w:pPr>
        <w:pStyle w:val="Prrafodelista"/>
        <w:rPr>
          <w:rFonts w:ascii="Book Antiqua" w:hAnsi="Book Antiqua" w:cs="Book Antiqua"/>
          <w:snapToGrid w:val="0"/>
          <w:sz w:val="24"/>
          <w:szCs w:val="24"/>
        </w:rPr>
      </w:pPr>
    </w:p>
    <w:p w14:paraId="336005A6" w14:textId="77777777" w:rsidR="003A38C1" w:rsidRPr="003A38C1" w:rsidRDefault="003A38C1" w:rsidP="002747CD">
      <w:pPr>
        <w:pStyle w:val="Prrafodelista"/>
        <w:numPr>
          <w:ilvl w:val="0"/>
          <w:numId w:val="17"/>
        </w:numPr>
        <w:autoSpaceDE w:val="0"/>
        <w:spacing w:after="0"/>
        <w:jc w:val="both"/>
        <w:rPr>
          <w:rFonts w:ascii="Book Antiqua" w:hAnsi="Book Antiqua" w:cs="Times New Roman"/>
          <w:sz w:val="24"/>
          <w:szCs w:val="24"/>
        </w:rPr>
      </w:pPr>
      <w:bookmarkStart w:id="33" w:name="_Hlk508263464"/>
      <w:r w:rsidRPr="003A38C1">
        <w:rPr>
          <w:rFonts w:ascii="Book Antiqua" w:hAnsi="Book Antiqua" w:cs="Times New Roman"/>
          <w:sz w:val="24"/>
          <w:szCs w:val="24"/>
        </w:rPr>
        <w:t xml:space="preserve">La Corte Plena en sesión 27-2021 del 30 de junio de 2021, Artículo II, conoce los </w:t>
      </w:r>
      <w:r w:rsidRPr="003A38C1" w:rsidDel="00E659FD">
        <w:rPr>
          <w:rFonts w:ascii="Book Antiqua" w:hAnsi="Book Antiqua" w:cs="Times New Roman"/>
          <w:sz w:val="24"/>
          <w:szCs w:val="24"/>
        </w:rPr>
        <w:t>oficio</w:t>
      </w:r>
      <w:r w:rsidRPr="003A38C1">
        <w:rPr>
          <w:rFonts w:ascii="Book Antiqua" w:hAnsi="Book Antiqua" w:cs="Times New Roman"/>
          <w:sz w:val="24"/>
          <w:szCs w:val="24"/>
        </w:rPr>
        <w:t xml:space="preserve">s 687-PLA-MI-2021 y 709-PLA-PE-2021, relacionados con la definición y seguimiento del Plan de Acción para la continuidad de los servicios judiciales producto del COVID-19; donde se acordó entre otras cosas: </w:t>
      </w:r>
    </w:p>
    <w:p w14:paraId="05C59257" w14:textId="77777777" w:rsidR="003A38C1" w:rsidRPr="003A38C1" w:rsidRDefault="003A38C1" w:rsidP="003A38C1">
      <w:pPr>
        <w:pStyle w:val="Prrafodelista"/>
        <w:spacing w:after="0" w:line="240" w:lineRule="auto"/>
        <w:jc w:val="both"/>
        <w:rPr>
          <w:rFonts w:ascii="Times New Roman" w:eastAsia="Times New Roman" w:hAnsi="Times New Roman" w:cs="Times New Roman"/>
          <w:snapToGrid w:val="0"/>
          <w:sz w:val="24"/>
          <w:szCs w:val="24"/>
          <w:lang w:eastAsia="es-ES"/>
        </w:rPr>
      </w:pPr>
    </w:p>
    <w:bookmarkEnd w:id="33"/>
    <w:p w14:paraId="078BCFB4" w14:textId="77777777" w:rsidR="003A38C1" w:rsidRPr="00D5259B" w:rsidRDefault="003A38C1" w:rsidP="00D5259B">
      <w:pPr>
        <w:pStyle w:val="Prrafodelista"/>
        <w:widowControl w:val="0"/>
        <w:tabs>
          <w:tab w:val="left" w:pos="8364"/>
        </w:tabs>
        <w:spacing w:after="0" w:line="240" w:lineRule="auto"/>
        <w:ind w:left="1134" w:right="1183"/>
        <w:jc w:val="both"/>
        <w:rPr>
          <w:rFonts w:ascii="Book Antiqua" w:eastAsia="Times New Roman" w:hAnsi="Book Antiqua" w:cs="Times New Roman"/>
          <w:snapToGrid w:val="0"/>
          <w:sz w:val="24"/>
          <w:szCs w:val="24"/>
          <w:lang w:val="es-ES" w:eastAsia="es-ES"/>
        </w:rPr>
      </w:pPr>
      <w:r w:rsidRPr="00D5259B">
        <w:rPr>
          <w:rFonts w:ascii="Book Antiqua" w:eastAsia="Times New Roman" w:hAnsi="Book Antiqua" w:cs="Times New Roman"/>
          <w:i/>
          <w:iCs/>
          <w:sz w:val="24"/>
          <w:szCs w:val="24"/>
          <w:lang w:val="es-ES" w:eastAsia="es-ES"/>
        </w:rPr>
        <w:t xml:space="preserve">“Tener por aprobados los informes y recomendaciones remitidos por las Direcciones de Planificación y de Gestión Humana, así como el Centro de Apoyo, Coordinación y Mejoramiento de la Función Jurisdiccional, mediante oficios </w:t>
      </w:r>
      <w:proofErr w:type="spellStart"/>
      <w:r w:rsidRPr="00D5259B">
        <w:rPr>
          <w:rFonts w:ascii="Book Antiqua" w:eastAsia="Times New Roman" w:hAnsi="Book Antiqua" w:cs="Times New Roman"/>
          <w:i/>
          <w:iCs/>
          <w:sz w:val="24"/>
          <w:szCs w:val="24"/>
          <w:lang w:val="es-ES" w:eastAsia="es-ES"/>
        </w:rPr>
        <w:t>Nºs</w:t>
      </w:r>
      <w:proofErr w:type="spellEnd"/>
      <w:r w:rsidRPr="00D5259B">
        <w:rPr>
          <w:rFonts w:ascii="Book Antiqua" w:eastAsia="Times New Roman" w:hAnsi="Book Antiqua" w:cs="Times New Roman"/>
          <w:i/>
          <w:iCs/>
          <w:sz w:val="24"/>
          <w:szCs w:val="24"/>
          <w:lang w:val="es-ES" w:eastAsia="es-ES"/>
        </w:rPr>
        <w:t xml:space="preserve"> 687-PLA-MI-2021, 709-PLA-PE-2021, 706-PLA-MI-2021, 199-CACMFJ-JEF-2021 y PJ-DGH-SSO-903-2021”.</w:t>
      </w:r>
    </w:p>
    <w:p w14:paraId="4D7FAD56" w14:textId="77777777" w:rsidR="00613E36" w:rsidRDefault="00613E36" w:rsidP="007E5196">
      <w:pPr>
        <w:widowControl w:val="0"/>
        <w:spacing w:after="0" w:line="240" w:lineRule="auto"/>
        <w:jc w:val="both"/>
        <w:rPr>
          <w:rFonts w:ascii="Times New Roman" w:eastAsia="Times New Roman" w:hAnsi="Times New Roman" w:cs="Times New Roman"/>
          <w:snapToGrid w:val="0"/>
          <w:sz w:val="24"/>
          <w:szCs w:val="24"/>
          <w:lang w:val="es-ES" w:eastAsia="es-ES"/>
        </w:rPr>
      </w:pPr>
    </w:p>
    <w:p w14:paraId="694AD637" w14:textId="34B63B23" w:rsidR="00E20FAD" w:rsidRPr="00FB4CF4" w:rsidRDefault="00E20FAD" w:rsidP="002747CD">
      <w:pPr>
        <w:pStyle w:val="NormalINFORMEMIDEPLAN"/>
        <w:numPr>
          <w:ilvl w:val="0"/>
          <w:numId w:val="18"/>
        </w:numPr>
        <w:rPr>
          <w:rFonts w:cs="Arial"/>
          <w:lang w:val="es-MX"/>
        </w:rPr>
      </w:pPr>
      <w:r>
        <w:t xml:space="preserve">Finalmente, </w:t>
      </w:r>
      <w:r w:rsidR="00755977">
        <w:t>l</w:t>
      </w:r>
      <w:r>
        <w:t xml:space="preserve">a Dirección de Planificación elaboró el informe de seguimiento </w:t>
      </w:r>
      <w:r w:rsidR="000618CB">
        <w:t>al cumplimiento del Plan de Acción Covid-19 con fecha al c</w:t>
      </w:r>
      <w:r w:rsidR="00FB4CF4">
        <w:t>orte del 10 de noviembre del 2021.</w:t>
      </w:r>
      <w:r>
        <w:t xml:space="preserve"> </w:t>
      </w:r>
      <w:r w:rsidRPr="00FB4CF4">
        <w:rPr>
          <w:snapToGrid w:val="0"/>
          <w:color w:val="000000"/>
          <w:lang w:val="es-CR"/>
        </w:rPr>
        <w:t xml:space="preserve">El informe se encuentra </w:t>
      </w:r>
      <w:r>
        <w:t xml:space="preserve">en proceso de estudio por parte </w:t>
      </w:r>
      <w:r w:rsidR="00FB4CF4">
        <w:t>de Corte Plena</w:t>
      </w:r>
      <w:r w:rsidRPr="003D0A11">
        <w:t xml:space="preserve"> </w:t>
      </w:r>
      <w:r>
        <w:t>(1</w:t>
      </w:r>
      <w:r w:rsidR="00FB4CF4">
        <w:t>293</w:t>
      </w:r>
      <w:r>
        <w:t>-PLA-</w:t>
      </w:r>
      <w:r w:rsidR="00F31988">
        <w:t>PE</w:t>
      </w:r>
      <w:r>
        <w:t>-2021).</w:t>
      </w:r>
    </w:p>
    <w:p w14:paraId="47B9DF2A" w14:textId="77777777" w:rsidR="007E5196" w:rsidRDefault="007E5196" w:rsidP="00F31988">
      <w:pPr>
        <w:widowControl w:val="0"/>
        <w:spacing w:after="0" w:line="240" w:lineRule="auto"/>
        <w:jc w:val="both"/>
        <w:rPr>
          <w:rFonts w:ascii="Times New Roman" w:eastAsia="Times New Roman" w:hAnsi="Times New Roman" w:cs="Times New Roman"/>
          <w:snapToGrid w:val="0"/>
          <w:sz w:val="24"/>
          <w:szCs w:val="24"/>
          <w:lang w:val="es-ES" w:eastAsia="es-ES"/>
        </w:rPr>
      </w:pPr>
    </w:p>
    <w:p w14:paraId="5EA8F7C2" w14:textId="77777777" w:rsidR="000E39A9" w:rsidRPr="000E39A9" w:rsidRDefault="000E39A9" w:rsidP="000E39A9">
      <w:pPr>
        <w:ind w:left="360"/>
        <w:jc w:val="both"/>
        <w:rPr>
          <w:rFonts w:ascii="Book Antiqua" w:hAnsi="Book Antiqua"/>
          <w:b/>
          <w:bCs/>
          <w:lang w:val="es-ES_tradnl"/>
        </w:rPr>
      </w:pPr>
    </w:p>
    <w:p w14:paraId="14401750" w14:textId="781848A3" w:rsidR="00423F12" w:rsidRPr="00FD2F97" w:rsidRDefault="00423F12" w:rsidP="002747CD">
      <w:pPr>
        <w:pStyle w:val="Ttulo4"/>
        <w:numPr>
          <w:ilvl w:val="0"/>
          <w:numId w:val="19"/>
        </w:numPr>
        <w:tabs>
          <w:tab w:val="left" w:pos="993"/>
        </w:tabs>
        <w:rPr>
          <w:rStyle w:val="Ttulo4Car"/>
          <w:rFonts w:ascii="Book Antiqua" w:hAnsi="Book Antiqua"/>
          <w:b/>
          <w:bCs/>
          <w:color w:val="auto"/>
          <w:sz w:val="24"/>
          <w:szCs w:val="24"/>
        </w:rPr>
      </w:pPr>
      <w:r w:rsidRPr="00FD2F97">
        <w:rPr>
          <w:rStyle w:val="Ttulo4Car"/>
          <w:rFonts w:ascii="Book Antiqua" w:hAnsi="Book Antiqua"/>
          <w:b/>
          <w:bCs/>
          <w:color w:val="auto"/>
          <w:sz w:val="24"/>
          <w:szCs w:val="24"/>
        </w:rPr>
        <w:t>Cumplimiento Plan de Acción para la continuidad de los servicios judiciales producto del COVID-19.</w:t>
      </w:r>
    </w:p>
    <w:p w14:paraId="0260B64F" w14:textId="77777777" w:rsidR="00660699" w:rsidRDefault="00660699" w:rsidP="00660699">
      <w:pPr>
        <w:jc w:val="both"/>
        <w:rPr>
          <w:rFonts w:ascii="Book Antiqua" w:eastAsia="Calibri" w:hAnsi="Book Antiqua"/>
          <w:sz w:val="24"/>
          <w:szCs w:val="24"/>
        </w:rPr>
      </w:pPr>
    </w:p>
    <w:p w14:paraId="7D243449" w14:textId="14A6F68D" w:rsidR="00660699" w:rsidRDefault="00660699" w:rsidP="00660699">
      <w:pPr>
        <w:jc w:val="both"/>
        <w:rPr>
          <w:rFonts w:ascii="Book Antiqua" w:eastAsia="Calibri" w:hAnsi="Book Antiqua"/>
          <w:sz w:val="24"/>
          <w:szCs w:val="24"/>
        </w:rPr>
      </w:pPr>
      <w:r w:rsidRPr="00293804">
        <w:rPr>
          <w:rFonts w:ascii="Book Antiqua" w:eastAsia="Calibri" w:hAnsi="Book Antiqua"/>
          <w:sz w:val="24"/>
          <w:szCs w:val="24"/>
        </w:rPr>
        <w:t xml:space="preserve">En relación con </w:t>
      </w:r>
      <w:r w:rsidR="009517D8">
        <w:rPr>
          <w:rFonts w:ascii="Book Antiqua" w:eastAsia="Calibri" w:hAnsi="Book Antiqua"/>
          <w:sz w:val="24"/>
          <w:szCs w:val="24"/>
        </w:rPr>
        <w:t xml:space="preserve">la evaluación al Plan de Acción para la continuidad de los servicios </w:t>
      </w:r>
      <w:r w:rsidR="00232979">
        <w:rPr>
          <w:rFonts w:ascii="Book Antiqua" w:eastAsia="Calibri" w:hAnsi="Book Antiqua"/>
          <w:sz w:val="24"/>
          <w:szCs w:val="24"/>
        </w:rPr>
        <w:t xml:space="preserve">judiciales producto del COVID-19 </w:t>
      </w:r>
      <w:r>
        <w:rPr>
          <w:rFonts w:ascii="Book Antiqua" w:eastAsia="Calibri" w:hAnsi="Book Antiqua"/>
          <w:sz w:val="24"/>
          <w:szCs w:val="24"/>
        </w:rPr>
        <w:t xml:space="preserve">en el período 2021, </w:t>
      </w:r>
      <w:r w:rsidRPr="00293804">
        <w:rPr>
          <w:rFonts w:ascii="Book Antiqua" w:eastAsia="Calibri" w:hAnsi="Book Antiqua"/>
          <w:sz w:val="24"/>
          <w:szCs w:val="24"/>
        </w:rPr>
        <w:t xml:space="preserve">cabe señalar que se llevó a cabo un proceso de revisión </w:t>
      </w:r>
      <w:r w:rsidRPr="0072483A">
        <w:rPr>
          <w:rFonts w:ascii="Book Antiqua" w:eastAsia="Calibri" w:hAnsi="Book Antiqua"/>
          <w:sz w:val="24"/>
          <w:szCs w:val="24"/>
        </w:rPr>
        <w:t xml:space="preserve">de las </w:t>
      </w:r>
      <w:r w:rsidR="00C975A8">
        <w:rPr>
          <w:rFonts w:ascii="Book Antiqua" w:eastAsia="Calibri" w:hAnsi="Book Antiqua"/>
          <w:sz w:val="24"/>
          <w:szCs w:val="24"/>
        </w:rPr>
        <w:t>52</w:t>
      </w:r>
      <w:r w:rsidRPr="0072483A">
        <w:rPr>
          <w:rFonts w:ascii="Book Antiqua" w:eastAsia="Calibri" w:hAnsi="Book Antiqua"/>
          <w:sz w:val="24"/>
          <w:szCs w:val="24"/>
        </w:rPr>
        <w:t xml:space="preserve"> metas</w:t>
      </w:r>
      <w:r w:rsidRPr="00293804">
        <w:rPr>
          <w:rFonts w:ascii="Book Antiqua" w:eastAsia="Calibri" w:hAnsi="Book Antiqua"/>
          <w:sz w:val="24"/>
          <w:szCs w:val="24"/>
        </w:rPr>
        <w:t xml:space="preserve"> estratégicas </w:t>
      </w:r>
      <w:r>
        <w:rPr>
          <w:rFonts w:ascii="Book Antiqua" w:hAnsi="Book Antiqua" w:cs="Book Antiqua"/>
          <w:sz w:val="24"/>
          <w:szCs w:val="24"/>
        </w:rPr>
        <w:t>para este 2021</w:t>
      </w:r>
      <w:r w:rsidR="00F019DA">
        <w:rPr>
          <w:rFonts w:ascii="Book Antiqua" w:hAnsi="Book Antiqua" w:cs="Book Antiqua"/>
          <w:sz w:val="24"/>
          <w:szCs w:val="24"/>
        </w:rPr>
        <w:t xml:space="preserve"> vinculadas al Plan de Acción</w:t>
      </w:r>
      <w:r>
        <w:rPr>
          <w:rFonts w:ascii="Book Antiqua" w:hAnsi="Book Antiqua" w:cs="Book Antiqua"/>
          <w:sz w:val="24"/>
          <w:szCs w:val="24"/>
        </w:rPr>
        <w:t xml:space="preserve">, </w:t>
      </w:r>
      <w:r w:rsidRPr="00293804">
        <w:rPr>
          <w:rFonts w:ascii="Book Antiqua" w:hAnsi="Book Antiqua" w:cs="Book Antiqua"/>
          <w:sz w:val="24"/>
          <w:szCs w:val="24"/>
        </w:rPr>
        <w:t>mediante el cumplimiento de los objetivos y metas operativas del PAO</w:t>
      </w:r>
      <w:r w:rsidR="00C500B7">
        <w:rPr>
          <w:rFonts w:ascii="Book Antiqua" w:hAnsi="Book Antiqua" w:cs="Book Antiqua"/>
          <w:sz w:val="24"/>
          <w:szCs w:val="24"/>
        </w:rPr>
        <w:t>.</w:t>
      </w:r>
    </w:p>
    <w:p w14:paraId="70F6BCF8" w14:textId="644D467A" w:rsidR="00660699" w:rsidRDefault="00660699" w:rsidP="00660699">
      <w:pPr>
        <w:jc w:val="both"/>
        <w:rPr>
          <w:rFonts w:ascii="Book Antiqua" w:eastAsia="Calibri" w:hAnsi="Book Antiqua"/>
          <w:sz w:val="24"/>
          <w:szCs w:val="24"/>
        </w:rPr>
      </w:pPr>
      <w:r w:rsidRPr="00293804">
        <w:rPr>
          <w:rFonts w:ascii="Book Antiqua" w:hAnsi="Book Antiqua" w:cs="Book Antiqua"/>
          <w:sz w:val="24"/>
          <w:szCs w:val="24"/>
        </w:rPr>
        <w:t>El mecanismo de valoración se define con el propósito de medir el nivel de progreso y cumplimiento de</w:t>
      </w:r>
      <w:r w:rsidR="00C500B7">
        <w:rPr>
          <w:rFonts w:ascii="Book Antiqua" w:hAnsi="Book Antiqua" w:cs="Book Antiqua"/>
          <w:sz w:val="24"/>
          <w:szCs w:val="24"/>
        </w:rPr>
        <w:t>l Plan de Acción Covid-19,</w:t>
      </w:r>
      <w:r w:rsidRPr="00293804">
        <w:rPr>
          <w:rFonts w:ascii="Book Antiqua" w:hAnsi="Book Antiqua" w:cs="Book Antiqua"/>
          <w:sz w:val="24"/>
          <w:szCs w:val="24"/>
        </w:rPr>
        <w:t xml:space="preserve"> con base en el grado de avance acumulado de las </w:t>
      </w:r>
      <w:r w:rsidR="00C500B7">
        <w:rPr>
          <w:rFonts w:ascii="Book Antiqua" w:hAnsi="Book Antiqua" w:cs="Book Antiqua"/>
          <w:sz w:val="24"/>
          <w:szCs w:val="24"/>
        </w:rPr>
        <w:t xml:space="preserve">185 </w:t>
      </w:r>
      <w:r w:rsidRPr="00293804">
        <w:rPr>
          <w:rFonts w:ascii="Book Antiqua" w:hAnsi="Book Antiqua" w:cs="Book Antiqua"/>
          <w:sz w:val="24"/>
          <w:szCs w:val="24"/>
        </w:rPr>
        <w:t xml:space="preserve">metas </w:t>
      </w:r>
      <w:r>
        <w:rPr>
          <w:rFonts w:ascii="Book Antiqua" w:hAnsi="Book Antiqua" w:cs="Book Antiqua"/>
          <w:sz w:val="24"/>
          <w:szCs w:val="24"/>
        </w:rPr>
        <w:t>operativas</w:t>
      </w:r>
      <w:r w:rsidR="00C500B7">
        <w:rPr>
          <w:rFonts w:ascii="Book Antiqua" w:hAnsi="Book Antiqua" w:cs="Book Antiqua"/>
          <w:sz w:val="24"/>
          <w:szCs w:val="24"/>
        </w:rPr>
        <w:t xml:space="preserve"> asociadas a las metas estratégicas</w:t>
      </w:r>
      <w:r w:rsidRPr="00293804">
        <w:rPr>
          <w:rFonts w:ascii="Book Antiqua" w:hAnsi="Book Antiqua" w:cs="Book Antiqua"/>
          <w:sz w:val="24"/>
          <w:szCs w:val="24"/>
        </w:rPr>
        <w:t xml:space="preserve">, el cual se </w:t>
      </w:r>
      <w:r w:rsidRPr="00293804">
        <w:rPr>
          <w:rFonts w:ascii="Book Antiqua" w:hAnsi="Book Antiqua" w:cs="Book Antiqua"/>
          <w:sz w:val="24"/>
          <w:szCs w:val="24"/>
        </w:rPr>
        <w:lastRenderedPageBreak/>
        <w:t>obtiene mediante un</w:t>
      </w:r>
      <w:r>
        <w:rPr>
          <w:rFonts w:ascii="Book Antiqua" w:hAnsi="Book Antiqua" w:cs="Book Antiqua"/>
          <w:sz w:val="24"/>
          <w:szCs w:val="24"/>
        </w:rPr>
        <w:t xml:space="preserve"> </w:t>
      </w:r>
      <w:r w:rsidRPr="00293804">
        <w:rPr>
          <w:rFonts w:ascii="Book Antiqua" w:hAnsi="Book Antiqua" w:cs="Book Antiqua"/>
          <w:sz w:val="24"/>
          <w:szCs w:val="24"/>
        </w:rPr>
        <w:t>monitoreo continuo de las diferentes acciones ejecutadas para asegurar su cumplimient</w:t>
      </w:r>
      <w:r>
        <w:rPr>
          <w:rFonts w:ascii="Book Antiqua" w:hAnsi="Book Antiqua" w:cs="Book Antiqua"/>
          <w:sz w:val="24"/>
          <w:szCs w:val="24"/>
        </w:rPr>
        <w:t>o.</w:t>
      </w:r>
      <w:r w:rsidRPr="00293804">
        <w:rPr>
          <w:rFonts w:ascii="Book Antiqua" w:hAnsi="Book Antiqua" w:cs="Book Antiqua"/>
          <w:sz w:val="24"/>
          <w:szCs w:val="24"/>
        </w:rPr>
        <w:t xml:space="preserve"> </w:t>
      </w:r>
    </w:p>
    <w:p w14:paraId="44BC5806" w14:textId="1DE7D746" w:rsidR="00660699" w:rsidRDefault="00660699" w:rsidP="00660699">
      <w:pPr>
        <w:jc w:val="both"/>
        <w:rPr>
          <w:rFonts w:ascii="Book Antiqua" w:hAnsi="Book Antiqua" w:cs="Book Antiqua"/>
          <w:sz w:val="24"/>
          <w:szCs w:val="24"/>
        </w:rPr>
      </w:pPr>
      <w:r>
        <w:rPr>
          <w:rFonts w:ascii="Book Antiqua" w:hAnsi="Book Antiqua" w:cs="Book Antiqua"/>
          <w:sz w:val="24"/>
          <w:szCs w:val="24"/>
        </w:rPr>
        <w:t xml:space="preserve">El </w:t>
      </w:r>
      <w:r w:rsidR="00C500B7">
        <w:rPr>
          <w:rFonts w:ascii="Book Antiqua" w:hAnsi="Book Antiqua" w:cs="Book Antiqua"/>
          <w:sz w:val="24"/>
          <w:szCs w:val="24"/>
        </w:rPr>
        <w:t>cumplimiento</w:t>
      </w:r>
      <w:r w:rsidRPr="00293804">
        <w:rPr>
          <w:rFonts w:ascii="Book Antiqua" w:hAnsi="Book Antiqua" w:cs="Book Antiqua"/>
          <w:sz w:val="24"/>
          <w:szCs w:val="24"/>
        </w:rPr>
        <w:t xml:space="preserve"> se fundamenta en la información contenida en el sistema PAO y como resultado, se obtiene el grado de</w:t>
      </w:r>
      <w:r w:rsidR="00813778">
        <w:rPr>
          <w:rFonts w:ascii="Book Antiqua" w:hAnsi="Book Antiqua" w:cs="Book Antiqua"/>
          <w:sz w:val="24"/>
          <w:szCs w:val="24"/>
        </w:rPr>
        <w:t xml:space="preserve"> cumplimiento</w:t>
      </w:r>
      <w:r w:rsidRPr="00293804">
        <w:rPr>
          <w:rFonts w:ascii="Book Antiqua" w:hAnsi="Book Antiqua" w:cs="Book Antiqua"/>
          <w:sz w:val="24"/>
          <w:szCs w:val="24"/>
        </w:rPr>
        <w:t xml:space="preserve"> de cada componente; lo anterior, a través de la valoración directa del grado de cumplimiento de la meta estratégica y al avance reportado por la oficina u oficinas responsables por medio de las metas operativas vinculadas al PAO. </w:t>
      </w:r>
    </w:p>
    <w:p w14:paraId="0889C79C" w14:textId="77777777" w:rsidR="00660699" w:rsidRPr="00AC5C6C" w:rsidRDefault="00660699" w:rsidP="00660699">
      <w:pPr>
        <w:jc w:val="both"/>
        <w:rPr>
          <w:rFonts w:ascii="Book Antiqua" w:eastAsia="Calibri" w:hAnsi="Book Antiqua"/>
          <w:sz w:val="24"/>
          <w:szCs w:val="24"/>
        </w:rPr>
      </w:pPr>
      <w:r w:rsidRPr="00293804">
        <w:rPr>
          <w:rFonts w:ascii="Book Antiqua" w:hAnsi="Book Antiqua" w:cs="Book Antiqua"/>
          <w:sz w:val="24"/>
          <w:szCs w:val="24"/>
        </w:rPr>
        <w:t>Es importante mencionar que la veracidad de la información de los avances por cada meta operativa depende de cada oficina responsable.</w:t>
      </w:r>
    </w:p>
    <w:p w14:paraId="7D7002A4" w14:textId="3D6A4B8C" w:rsidR="008F30CC" w:rsidRDefault="00660699" w:rsidP="00753352">
      <w:pPr>
        <w:jc w:val="both"/>
        <w:rPr>
          <w:rFonts w:ascii="Book Antiqua" w:eastAsia="Calibri" w:hAnsi="Book Antiqua"/>
          <w:sz w:val="24"/>
          <w:szCs w:val="24"/>
        </w:rPr>
      </w:pPr>
      <w:r w:rsidRPr="00293804">
        <w:rPr>
          <w:rFonts w:ascii="Book Antiqua" w:hAnsi="Book Antiqua" w:cs="Book Antiqua"/>
          <w:sz w:val="24"/>
          <w:szCs w:val="24"/>
        </w:rPr>
        <w:t xml:space="preserve">En este sentido, </w:t>
      </w:r>
      <w:r w:rsidRPr="00293804">
        <w:rPr>
          <w:rFonts w:ascii="Book Antiqua" w:eastAsia="Calibri" w:hAnsi="Book Antiqua"/>
          <w:sz w:val="24"/>
          <w:szCs w:val="24"/>
        </w:rPr>
        <w:t xml:space="preserve">se tiene un avance de cumplimiento </w:t>
      </w:r>
      <w:r w:rsidRPr="002F0009">
        <w:rPr>
          <w:rFonts w:ascii="Book Antiqua" w:eastAsia="Calibri" w:hAnsi="Book Antiqua"/>
          <w:sz w:val="24"/>
          <w:szCs w:val="24"/>
        </w:rPr>
        <w:t>de</w:t>
      </w:r>
      <w:r w:rsidR="00813778">
        <w:rPr>
          <w:rFonts w:ascii="Book Antiqua" w:eastAsia="Calibri" w:hAnsi="Book Antiqua"/>
          <w:sz w:val="24"/>
          <w:szCs w:val="24"/>
        </w:rPr>
        <w:t>l Plan de Acción Covid-19</w:t>
      </w:r>
      <w:r w:rsidRPr="002F0009">
        <w:rPr>
          <w:rFonts w:ascii="Book Antiqua" w:eastAsia="Calibri" w:hAnsi="Book Antiqua"/>
          <w:sz w:val="24"/>
          <w:szCs w:val="24"/>
        </w:rPr>
        <w:t xml:space="preserve"> para el 2021 de un 9</w:t>
      </w:r>
      <w:r w:rsidR="00813778">
        <w:rPr>
          <w:rFonts w:ascii="Book Antiqua" w:eastAsia="Calibri" w:hAnsi="Book Antiqua"/>
          <w:sz w:val="24"/>
          <w:szCs w:val="24"/>
        </w:rPr>
        <w:t>3</w:t>
      </w:r>
      <w:r w:rsidRPr="002F0009">
        <w:rPr>
          <w:rFonts w:ascii="Book Antiqua" w:eastAsia="Calibri" w:hAnsi="Book Antiqua"/>
          <w:sz w:val="24"/>
          <w:szCs w:val="24"/>
        </w:rPr>
        <w:t>,</w:t>
      </w:r>
      <w:r w:rsidR="00813778">
        <w:rPr>
          <w:rFonts w:ascii="Book Antiqua" w:eastAsia="Calibri" w:hAnsi="Book Antiqua"/>
          <w:sz w:val="24"/>
          <w:szCs w:val="24"/>
        </w:rPr>
        <w:t>33</w:t>
      </w:r>
      <w:r w:rsidRPr="002F0009">
        <w:rPr>
          <w:rFonts w:ascii="Book Antiqua" w:eastAsia="Calibri" w:hAnsi="Book Antiqua"/>
          <w:sz w:val="24"/>
          <w:szCs w:val="24"/>
        </w:rPr>
        <w:t>%, al</w:t>
      </w:r>
      <w:r>
        <w:rPr>
          <w:rFonts w:ascii="Book Antiqua" w:eastAsia="Calibri" w:hAnsi="Book Antiqua"/>
          <w:sz w:val="24"/>
          <w:szCs w:val="24"/>
        </w:rPr>
        <w:t xml:space="preserve"> </w:t>
      </w:r>
      <w:r w:rsidR="00813778">
        <w:rPr>
          <w:rFonts w:ascii="Book Antiqua" w:eastAsia="Calibri" w:hAnsi="Book Antiqua"/>
          <w:sz w:val="24"/>
          <w:szCs w:val="24"/>
        </w:rPr>
        <w:t>1</w:t>
      </w:r>
      <w:r w:rsidR="008F30CC">
        <w:rPr>
          <w:rFonts w:ascii="Book Antiqua" w:eastAsia="Calibri" w:hAnsi="Book Antiqua"/>
          <w:sz w:val="24"/>
          <w:szCs w:val="24"/>
        </w:rPr>
        <w:t>9</w:t>
      </w:r>
      <w:r>
        <w:rPr>
          <w:rFonts w:ascii="Book Antiqua" w:eastAsia="Calibri" w:hAnsi="Book Antiqua"/>
          <w:sz w:val="24"/>
          <w:szCs w:val="24"/>
        </w:rPr>
        <w:t xml:space="preserve"> de </w:t>
      </w:r>
      <w:r w:rsidR="008F30CC">
        <w:rPr>
          <w:rFonts w:ascii="Book Antiqua" w:eastAsia="Calibri" w:hAnsi="Book Antiqua"/>
          <w:sz w:val="24"/>
          <w:szCs w:val="24"/>
        </w:rPr>
        <w:t>enero</w:t>
      </w:r>
      <w:r>
        <w:rPr>
          <w:rFonts w:ascii="Book Antiqua" w:eastAsia="Calibri" w:hAnsi="Book Antiqua"/>
          <w:sz w:val="24"/>
          <w:szCs w:val="24"/>
        </w:rPr>
        <w:t xml:space="preserve"> del 202</w:t>
      </w:r>
      <w:r w:rsidR="00813778">
        <w:rPr>
          <w:rFonts w:ascii="Book Antiqua" w:eastAsia="Calibri" w:hAnsi="Book Antiqua"/>
          <w:sz w:val="24"/>
          <w:szCs w:val="24"/>
        </w:rPr>
        <w:t>2</w:t>
      </w:r>
      <w:r>
        <w:rPr>
          <w:rFonts w:ascii="Book Antiqua" w:eastAsia="Calibri" w:hAnsi="Book Antiqua"/>
          <w:sz w:val="24"/>
          <w:szCs w:val="24"/>
        </w:rPr>
        <w:t>.</w:t>
      </w:r>
    </w:p>
    <w:p w14:paraId="22C90B2F" w14:textId="77777777" w:rsidR="00753352" w:rsidRPr="00753352" w:rsidRDefault="00753352" w:rsidP="00753352">
      <w:pPr>
        <w:jc w:val="both"/>
        <w:rPr>
          <w:rFonts w:ascii="Book Antiqua" w:eastAsia="Calibri" w:hAnsi="Book Antiqua"/>
          <w:sz w:val="24"/>
          <w:szCs w:val="24"/>
        </w:rPr>
      </w:pPr>
    </w:p>
    <w:p w14:paraId="0555B239" w14:textId="0A69EBDC" w:rsidR="00096DBA" w:rsidRDefault="00096DBA">
      <w:pPr>
        <w:pStyle w:val="Descripcin"/>
      </w:pPr>
      <w:r>
        <w:t xml:space="preserve">Gráfico </w:t>
      </w:r>
      <w:r w:rsidR="00C14455">
        <w:fldChar w:fldCharType="begin"/>
      </w:r>
      <w:r w:rsidR="00C14455">
        <w:instrText xml:space="preserve"> SEQ Gráfico \* ARABIC </w:instrText>
      </w:r>
      <w:r w:rsidR="00C14455">
        <w:fldChar w:fldCharType="separate"/>
      </w:r>
      <w:r w:rsidR="00173A08">
        <w:rPr>
          <w:noProof/>
        </w:rPr>
        <w:t>8</w:t>
      </w:r>
      <w:r w:rsidR="00C14455">
        <w:rPr>
          <w:noProof/>
        </w:rPr>
        <w:fldChar w:fldCharType="end"/>
      </w:r>
    </w:p>
    <w:p w14:paraId="5033A2DC" w14:textId="6AE38FFC" w:rsidR="00096DBA" w:rsidRDefault="00721932" w:rsidP="00096DBA">
      <w:pPr>
        <w:spacing w:after="0" w:line="240" w:lineRule="auto"/>
        <w:contextualSpacing/>
        <w:jc w:val="center"/>
        <w:rPr>
          <w:rFonts w:ascii="Book Antiqua" w:hAnsi="Book Antiqua" w:cs="Arial"/>
          <w:b/>
          <w:sz w:val="24"/>
          <w:szCs w:val="24"/>
          <w:lang w:val="es-ES_tradnl"/>
        </w:rPr>
      </w:pPr>
      <w:r>
        <w:rPr>
          <w:rFonts w:ascii="Book Antiqua" w:hAnsi="Book Antiqua" w:cs="Arial"/>
          <w:b/>
          <w:sz w:val="24"/>
          <w:szCs w:val="24"/>
          <w:lang w:val="es-ES_tradnl"/>
        </w:rPr>
        <w:t>Porcentaje</w:t>
      </w:r>
      <w:r w:rsidR="00096DBA" w:rsidRPr="00967E42">
        <w:rPr>
          <w:rFonts w:ascii="Book Antiqua" w:hAnsi="Book Antiqua" w:cs="Arial"/>
          <w:b/>
          <w:sz w:val="24"/>
          <w:szCs w:val="24"/>
          <w:lang w:val="es-ES_tradnl"/>
        </w:rPr>
        <w:t xml:space="preserve"> de cumplimiento de</w:t>
      </w:r>
      <w:r>
        <w:rPr>
          <w:rFonts w:ascii="Book Antiqua" w:hAnsi="Book Antiqua" w:cs="Arial"/>
          <w:b/>
          <w:sz w:val="24"/>
          <w:szCs w:val="24"/>
          <w:lang w:val="es-ES_tradnl"/>
        </w:rPr>
        <w:t>l Plan de Acción Covid-19</w:t>
      </w:r>
      <w:r w:rsidR="00FE0FA5">
        <w:rPr>
          <w:rFonts w:ascii="Book Antiqua" w:hAnsi="Book Antiqua" w:cs="Arial"/>
          <w:b/>
          <w:sz w:val="24"/>
          <w:szCs w:val="24"/>
          <w:lang w:val="es-ES_tradnl"/>
        </w:rPr>
        <w:t xml:space="preserve">, para el </w:t>
      </w:r>
      <w:r w:rsidR="00096DBA" w:rsidRPr="00967E42">
        <w:rPr>
          <w:rFonts w:ascii="Book Antiqua" w:hAnsi="Book Antiqua" w:cs="Arial"/>
          <w:b/>
          <w:sz w:val="24"/>
          <w:szCs w:val="24"/>
          <w:lang w:val="es-ES_tradnl"/>
        </w:rPr>
        <w:t>202</w:t>
      </w:r>
      <w:r w:rsidR="00096DBA">
        <w:rPr>
          <w:rFonts w:ascii="Book Antiqua" w:hAnsi="Book Antiqua" w:cs="Arial"/>
          <w:b/>
          <w:sz w:val="24"/>
          <w:szCs w:val="24"/>
          <w:lang w:val="es-ES_tradnl"/>
        </w:rPr>
        <w:t>1</w:t>
      </w:r>
      <w:r w:rsidR="00096DBA" w:rsidRPr="00967E42">
        <w:rPr>
          <w:rFonts w:ascii="Book Antiqua" w:hAnsi="Book Antiqua" w:cs="Arial"/>
          <w:b/>
          <w:sz w:val="24"/>
          <w:szCs w:val="24"/>
          <w:lang w:val="es-ES_tradnl"/>
        </w:rPr>
        <w:t>.</w:t>
      </w:r>
    </w:p>
    <w:p w14:paraId="5CEB76A6" w14:textId="77777777" w:rsidR="00096DBA" w:rsidRDefault="00096DBA" w:rsidP="00423F12">
      <w:pPr>
        <w:rPr>
          <w:lang w:val="es-ES_tradnl"/>
        </w:rPr>
      </w:pPr>
    </w:p>
    <w:p w14:paraId="195B05B1" w14:textId="1FFF949A" w:rsidR="00FD2F97" w:rsidRDefault="00833DA9" w:rsidP="00833DA9">
      <w:pPr>
        <w:jc w:val="center"/>
        <w:rPr>
          <w:lang w:val="es-ES_tradnl"/>
        </w:rPr>
      </w:pPr>
      <w:r>
        <w:rPr>
          <w:noProof/>
        </w:rPr>
        <w:drawing>
          <wp:inline distT="0" distB="0" distL="0" distR="0" wp14:anchorId="2AF4977C" wp14:editId="1BC3690E">
            <wp:extent cx="3952755" cy="1956121"/>
            <wp:effectExtent l="0" t="0" r="10160" b="6350"/>
            <wp:docPr id="10" name="Gráfico 10">
              <a:extLst xmlns:a="http://schemas.openxmlformats.org/drawingml/2006/main">
                <a:ext uri="{FF2B5EF4-FFF2-40B4-BE49-F238E27FC236}">
                  <a16:creationId xmlns:a16="http://schemas.microsoft.com/office/drawing/2014/main" id="{5EE57749-F863-4FA4-9769-FD3614650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1D5384F" w14:textId="77263729" w:rsidR="00833DA9" w:rsidRPr="00D61E58" w:rsidRDefault="00833DA9" w:rsidP="00833DA9">
      <w:pPr>
        <w:tabs>
          <w:tab w:val="left" w:pos="3264"/>
        </w:tabs>
        <w:rPr>
          <w:rFonts w:ascii="Book Antiqua" w:eastAsia="Calibri" w:hAnsi="Book Antiqua"/>
          <w:sz w:val="16"/>
          <w:szCs w:val="16"/>
        </w:rPr>
      </w:pPr>
      <w:r>
        <w:rPr>
          <w:rFonts w:ascii="Book Antiqua" w:eastAsia="Calibri" w:hAnsi="Book Antiqua"/>
          <w:b/>
          <w:bCs/>
          <w:sz w:val="16"/>
          <w:szCs w:val="16"/>
        </w:rPr>
        <w:t xml:space="preserve">                   </w:t>
      </w:r>
      <w:r w:rsidR="001D174C">
        <w:rPr>
          <w:rFonts w:ascii="Book Antiqua" w:eastAsia="Calibri" w:hAnsi="Book Antiqua"/>
          <w:b/>
          <w:bCs/>
          <w:sz w:val="16"/>
          <w:szCs w:val="16"/>
        </w:rPr>
        <w:t xml:space="preserve">            </w:t>
      </w:r>
      <w:r>
        <w:rPr>
          <w:rFonts w:ascii="Book Antiqua" w:eastAsia="Calibri" w:hAnsi="Book Antiqua"/>
          <w:b/>
          <w:bCs/>
          <w:sz w:val="16"/>
          <w:szCs w:val="16"/>
        </w:rPr>
        <w:t xml:space="preserve"> </w:t>
      </w:r>
      <w:r w:rsidRPr="00D61E58">
        <w:rPr>
          <w:rFonts w:ascii="Book Antiqua" w:eastAsia="Calibri" w:hAnsi="Book Antiqua"/>
          <w:b/>
          <w:bCs/>
          <w:sz w:val="16"/>
          <w:szCs w:val="16"/>
        </w:rPr>
        <w:t>Fuente:</w:t>
      </w:r>
      <w:r w:rsidRPr="00D61E58">
        <w:rPr>
          <w:rFonts w:ascii="Book Antiqua" w:eastAsia="Calibri" w:hAnsi="Book Antiqua"/>
          <w:sz w:val="16"/>
          <w:szCs w:val="16"/>
        </w:rPr>
        <w:t xml:space="preserve"> Sistema P</w:t>
      </w:r>
      <w:r>
        <w:rPr>
          <w:rFonts w:ascii="Book Antiqua" w:eastAsia="Calibri" w:hAnsi="Book Antiqua"/>
          <w:sz w:val="16"/>
          <w:szCs w:val="16"/>
        </w:rPr>
        <w:t>AO</w:t>
      </w:r>
      <w:r w:rsidRPr="00D61E58">
        <w:rPr>
          <w:rFonts w:ascii="Book Antiqua" w:eastAsia="Calibri" w:hAnsi="Book Antiqua"/>
          <w:sz w:val="16"/>
          <w:szCs w:val="16"/>
        </w:rPr>
        <w:t xml:space="preserve"> al </w:t>
      </w:r>
      <w:r>
        <w:rPr>
          <w:rFonts w:ascii="Book Antiqua" w:eastAsia="Calibri" w:hAnsi="Book Antiqua"/>
          <w:sz w:val="16"/>
          <w:szCs w:val="16"/>
        </w:rPr>
        <w:t>19</w:t>
      </w:r>
      <w:r w:rsidRPr="00D61E58">
        <w:rPr>
          <w:rFonts w:ascii="Book Antiqua" w:eastAsia="Calibri" w:hAnsi="Book Antiqua"/>
          <w:sz w:val="16"/>
          <w:szCs w:val="16"/>
        </w:rPr>
        <w:t xml:space="preserve"> de </w:t>
      </w:r>
      <w:r>
        <w:rPr>
          <w:rFonts w:ascii="Book Antiqua" w:eastAsia="Calibri" w:hAnsi="Book Antiqua"/>
          <w:sz w:val="16"/>
          <w:szCs w:val="16"/>
        </w:rPr>
        <w:t>enero</w:t>
      </w:r>
      <w:r w:rsidRPr="00D61E58">
        <w:rPr>
          <w:rFonts w:ascii="Book Antiqua" w:eastAsia="Calibri" w:hAnsi="Book Antiqua"/>
          <w:sz w:val="16"/>
          <w:szCs w:val="16"/>
        </w:rPr>
        <w:t xml:space="preserve"> del 202</w:t>
      </w:r>
      <w:r>
        <w:rPr>
          <w:rFonts w:ascii="Book Antiqua" w:eastAsia="Calibri" w:hAnsi="Book Antiqua"/>
          <w:sz w:val="16"/>
          <w:szCs w:val="16"/>
        </w:rPr>
        <w:t>2.</w:t>
      </w:r>
    </w:p>
    <w:p w14:paraId="13A4A942" w14:textId="77777777" w:rsidR="00423F12" w:rsidRDefault="00423F12" w:rsidP="00423F12">
      <w:pPr>
        <w:rPr>
          <w:rFonts w:ascii="Book Antiqua" w:hAnsi="Book Antiqua"/>
          <w:lang w:val="es-ES_tradnl"/>
        </w:rPr>
      </w:pPr>
    </w:p>
    <w:p w14:paraId="7B4A4AD2" w14:textId="7341D0EB" w:rsidR="001D174C" w:rsidRDefault="00457E09" w:rsidP="000F1B70">
      <w:pPr>
        <w:jc w:val="both"/>
        <w:rPr>
          <w:rFonts w:ascii="Book Antiqua" w:hAnsi="Book Antiqua" w:cs="Arial"/>
          <w:sz w:val="24"/>
          <w:szCs w:val="24"/>
        </w:rPr>
      </w:pPr>
      <w:r>
        <w:rPr>
          <w:rFonts w:ascii="Book Antiqua" w:hAnsi="Book Antiqua" w:cs="Arial"/>
          <w:sz w:val="24"/>
          <w:szCs w:val="24"/>
        </w:rPr>
        <w:t xml:space="preserve">A continuación, se </w:t>
      </w:r>
      <w:r w:rsidR="004947ED">
        <w:rPr>
          <w:rFonts w:ascii="Book Antiqua" w:hAnsi="Book Antiqua" w:cs="Arial"/>
          <w:sz w:val="24"/>
          <w:szCs w:val="24"/>
        </w:rPr>
        <w:t xml:space="preserve">presenta las </w:t>
      </w:r>
      <w:bookmarkStart w:id="34" w:name="_Hlk98415499"/>
      <w:r w:rsidR="004947ED">
        <w:rPr>
          <w:rFonts w:ascii="Book Antiqua" w:hAnsi="Book Antiqua" w:cs="Arial"/>
          <w:sz w:val="24"/>
          <w:szCs w:val="24"/>
        </w:rPr>
        <w:t xml:space="preserve">19 </w:t>
      </w:r>
      <w:r w:rsidR="00F019DA">
        <w:rPr>
          <w:rFonts w:ascii="Book Antiqua" w:hAnsi="Book Antiqua" w:cs="Arial"/>
          <w:sz w:val="24"/>
          <w:szCs w:val="24"/>
        </w:rPr>
        <w:t xml:space="preserve">estrategias de los </w:t>
      </w:r>
      <w:r w:rsidR="00301C56">
        <w:rPr>
          <w:rFonts w:ascii="Book Antiqua" w:hAnsi="Book Antiqua" w:cs="Arial"/>
          <w:sz w:val="24"/>
          <w:szCs w:val="24"/>
        </w:rPr>
        <w:t xml:space="preserve">Planes de Acción Covid-19, que </w:t>
      </w:r>
      <w:r w:rsidR="00F019DA">
        <w:rPr>
          <w:rFonts w:ascii="Book Antiqua" w:hAnsi="Book Antiqua" w:cs="Arial"/>
          <w:sz w:val="24"/>
          <w:szCs w:val="24"/>
        </w:rPr>
        <w:t>están vinculadas a</w:t>
      </w:r>
      <w:r w:rsidR="00301C56">
        <w:rPr>
          <w:rFonts w:ascii="Book Antiqua" w:hAnsi="Book Antiqua" w:cs="Arial"/>
          <w:sz w:val="24"/>
          <w:szCs w:val="24"/>
        </w:rPr>
        <w:t>l Plan Estratégico Institucional</w:t>
      </w:r>
      <w:r w:rsidR="00922C7C">
        <w:rPr>
          <w:rFonts w:ascii="Book Antiqua" w:hAnsi="Book Antiqua" w:cs="Arial"/>
          <w:sz w:val="24"/>
          <w:szCs w:val="24"/>
        </w:rPr>
        <w:t xml:space="preserve">, en donde se destaca el cumplimiento por </w:t>
      </w:r>
      <w:r w:rsidR="000F1B70">
        <w:rPr>
          <w:rFonts w:ascii="Book Antiqua" w:hAnsi="Book Antiqua" w:cs="Arial"/>
          <w:sz w:val="24"/>
          <w:szCs w:val="24"/>
        </w:rPr>
        <w:t>cada meta estratégica y meta operativa</w:t>
      </w:r>
      <w:r>
        <w:rPr>
          <w:rFonts w:ascii="Book Antiqua" w:hAnsi="Book Antiqua" w:cs="Arial"/>
          <w:sz w:val="24"/>
          <w:szCs w:val="24"/>
        </w:rPr>
        <w:t xml:space="preserve">, </w:t>
      </w:r>
      <w:bookmarkEnd w:id="34"/>
      <w:r>
        <w:rPr>
          <w:rFonts w:ascii="Book Antiqua" w:hAnsi="Book Antiqua" w:cs="Arial"/>
          <w:sz w:val="24"/>
          <w:szCs w:val="24"/>
        </w:rPr>
        <w:t>los cuales se detallan en el siguiente cuadro:</w:t>
      </w:r>
    </w:p>
    <w:p w14:paraId="26B10E88" w14:textId="624C1C6C" w:rsidR="00014DBF" w:rsidRDefault="00014DBF">
      <w:pPr>
        <w:pStyle w:val="Descripcin"/>
      </w:pPr>
      <w:r>
        <w:lastRenderedPageBreak/>
        <w:t xml:space="preserve">Cuadro </w:t>
      </w:r>
      <w:r w:rsidR="00C14455">
        <w:fldChar w:fldCharType="begin"/>
      </w:r>
      <w:r w:rsidR="00C14455">
        <w:instrText xml:space="preserve"> SEQ Cuadro \* ARABIC </w:instrText>
      </w:r>
      <w:r w:rsidR="00C14455">
        <w:fldChar w:fldCharType="separate"/>
      </w:r>
      <w:r w:rsidR="00173A08">
        <w:rPr>
          <w:noProof/>
        </w:rPr>
        <w:t>8</w:t>
      </w:r>
      <w:r w:rsidR="00C14455">
        <w:rPr>
          <w:noProof/>
        </w:rPr>
        <w:fldChar w:fldCharType="end"/>
      </w:r>
    </w:p>
    <w:p w14:paraId="4CBA3F55" w14:textId="58BB3A81" w:rsidR="00DF2969" w:rsidRPr="004558F9" w:rsidRDefault="00DF2969" w:rsidP="00DF2969">
      <w:pPr>
        <w:spacing w:after="0" w:line="240" w:lineRule="auto"/>
        <w:contextualSpacing/>
        <w:jc w:val="center"/>
        <w:rPr>
          <w:rFonts w:ascii="Book Antiqua" w:hAnsi="Book Antiqua" w:cs="Arial"/>
          <w:b/>
          <w:sz w:val="24"/>
          <w:szCs w:val="24"/>
          <w:lang w:val="es-ES_tradnl"/>
        </w:rPr>
      </w:pPr>
      <w:r w:rsidRPr="004558F9">
        <w:rPr>
          <w:rFonts w:ascii="Book Antiqua" w:hAnsi="Book Antiqua" w:cs="Arial"/>
          <w:b/>
          <w:sz w:val="24"/>
          <w:szCs w:val="24"/>
          <w:lang w:val="es-ES_tradnl"/>
        </w:rPr>
        <w:t xml:space="preserve">Porcentaje de </w:t>
      </w:r>
      <w:r>
        <w:rPr>
          <w:rFonts w:ascii="Book Antiqua" w:hAnsi="Book Antiqua" w:cs="Arial"/>
          <w:b/>
          <w:sz w:val="24"/>
          <w:szCs w:val="24"/>
          <w:lang w:val="es-ES_tradnl"/>
        </w:rPr>
        <w:t>cumplimiento del Plan de Acción Covid-19</w:t>
      </w:r>
      <w:r w:rsidRPr="004558F9">
        <w:rPr>
          <w:rFonts w:ascii="Book Antiqua" w:hAnsi="Book Antiqua" w:cs="Arial"/>
          <w:b/>
          <w:sz w:val="24"/>
          <w:szCs w:val="24"/>
          <w:lang w:val="es-ES_tradnl"/>
        </w:rPr>
        <w:t xml:space="preserve"> por </w:t>
      </w:r>
      <w:r>
        <w:rPr>
          <w:rFonts w:ascii="Book Antiqua" w:hAnsi="Book Antiqua" w:cs="Arial"/>
          <w:b/>
          <w:sz w:val="24"/>
          <w:szCs w:val="24"/>
          <w:lang w:val="es-ES_tradnl"/>
        </w:rPr>
        <w:t xml:space="preserve">metas operativas </w:t>
      </w:r>
    </w:p>
    <w:p w14:paraId="201C7D2B" w14:textId="4EBFE2B4" w:rsidR="00DF2969" w:rsidRDefault="00DF2969" w:rsidP="00DF2969">
      <w:pPr>
        <w:spacing w:after="0" w:line="240" w:lineRule="auto"/>
        <w:contextualSpacing/>
        <w:jc w:val="center"/>
        <w:rPr>
          <w:rFonts w:ascii="Book Antiqua" w:hAnsi="Book Antiqua" w:cs="Arial"/>
          <w:b/>
          <w:sz w:val="24"/>
          <w:szCs w:val="24"/>
          <w:lang w:val="es-ES_tradnl"/>
        </w:rPr>
      </w:pPr>
      <w:r w:rsidRPr="004558F9">
        <w:rPr>
          <w:rFonts w:ascii="Book Antiqua" w:hAnsi="Book Antiqua" w:cs="Arial"/>
          <w:b/>
          <w:sz w:val="24"/>
          <w:szCs w:val="24"/>
          <w:lang w:val="es-ES_tradnl"/>
        </w:rPr>
        <w:t>para el 202</w:t>
      </w:r>
      <w:r>
        <w:rPr>
          <w:rFonts w:ascii="Book Antiqua" w:hAnsi="Book Antiqua" w:cs="Arial"/>
          <w:b/>
          <w:sz w:val="24"/>
          <w:szCs w:val="24"/>
          <w:lang w:val="es-ES_tradnl"/>
        </w:rPr>
        <w:t>1</w:t>
      </w:r>
    </w:p>
    <w:p w14:paraId="3268FA6B" w14:textId="77777777" w:rsidR="00F019DA" w:rsidRPr="004558F9" w:rsidRDefault="00F019DA" w:rsidP="00DF2969">
      <w:pPr>
        <w:spacing w:after="0" w:line="240" w:lineRule="auto"/>
        <w:contextualSpacing/>
        <w:jc w:val="center"/>
        <w:rPr>
          <w:rFonts w:ascii="Book Antiqua" w:hAnsi="Book Antiqua" w:cs="Arial"/>
          <w:b/>
          <w:sz w:val="24"/>
          <w:szCs w:val="24"/>
          <w:lang w:val="es-ES_tradnl"/>
        </w:rPr>
      </w:pPr>
    </w:p>
    <w:tbl>
      <w:tblPr>
        <w:tblStyle w:val="Tablaconcuadrcula"/>
        <w:tblW w:w="0" w:type="auto"/>
        <w:tblLook w:val="04A0" w:firstRow="1" w:lastRow="0" w:firstColumn="1" w:lastColumn="0" w:noHBand="0" w:noVBand="1"/>
      </w:tblPr>
      <w:tblGrid>
        <w:gridCol w:w="597"/>
        <w:gridCol w:w="3384"/>
        <w:gridCol w:w="1533"/>
        <w:gridCol w:w="1508"/>
        <w:gridCol w:w="1757"/>
      </w:tblGrid>
      <w:tr w:rsidR="002519AD" w:rsidRPr="00B22D5E" w14:paraId="2D00FAF2" w14:textId="77777777" w:rsidTr="00F019DA">
        <w:trPr>
          <w:trHeight w:val="520"/>
        </w:trPr>
        <w:tc>
          <w:tcPr>
            <w:tcW w:w="597" w:type="dxa"/>
            <w:shd w:val="clear" w:color="auto" w:fill="0070C0"/>
            <w:vAlign w:val="center"/>
            <w:hideMark/>
          </w:tcPr>
          <w:p w14:paraId="695E7C2A" w14:textId="77777777" w:rsidR="002519AD" w:rsidRPr="00B22D5E" w:rsidRDefault="002519AD" w:rsidP="00B22D5E">
            <w:pPr>
              <w:jc w:val="center"/>
              <w:rPr>
                <w:rFonts w:ascii="Book Antiqua" w:hAnsi="Book Antiqua" w:cs="Arial"/>
                <w:b/>
                <w:bCs/>
                <w:color w:val="FFFFFF" w:themeColor="background1"/>
                <w:sz w:val="16"/>
                <w:szCs w:val="16"/>
              </w:rPr>
            </w:pPr>
            <w:proofErr w:type="spellStart"/>
            <w:r w:rsidRPr="00B22D5E">
              <w:rPr>
                <w:rFonts w:ascii="Book Antiqua" w:hAnsi="Book Antiqua" w:cs="Arial"/>
                <w:b/>
                <w:bCs/>
                <w:color w:val="FFFFFF" w:themeColor="background1"/>
                <w:sz w:val="16"/>
                <w:szCs w:val="16"/>
              </w:rPr>
              <w:t>N°</w:t>
            </w:r>
            <w:proofErr w:type="spellEnd"/>
          </w:p>
        </w:tc>
        <w:tc>
          <w:tcPr>
            <w:tcW w:w="3384" w:type="dxa"/>
            <w:shd w:val="clear" w:color="auto" w:fill="0070C0"/>
            <w:vAlign w:val="center"/>
            <w:hideMark/>
          </w:tcPr>
          <w:p w14:paraId="68CE525D" w14:textId="386574B6" w:rsidR="002519AD" w:rsidRPr="00B22D5E" w:rsidRDefault="004947ED" w:rsidP="00B22D5E">
            <w:pPr>
              <w:jc w:val="center"/>
              <w:rPr>
                <w:rFonts w:ascii="Book Antiqua" w:hAnsi="Book Antiqua" w:cs="Arial"/>
                <w:b/>
                <w:bCs/>
                <w:color w:val="FFFFFF" w:themeColor="background1"/>
                <w:sz w:val="16"/>
                <w:szCs w:val="16"/>
              </w:rPr>
            </w:pPr>
            <w:r>
              <w:rPr>
                <w:rFonts w:ascii="Book Antiqua" w:hAnsi="Book Antiqua" w:cs="Arial"/>
                <w:b/>
                <w:bCs/>
                <w:color w:val="FFFFFF" w:themeColor="background1"/>
                <w:sz w:val="16"/>
                <w:szCs w:val="16"/>
              </w:rPr>
              <w:t>Plan de Acción</w:t>
            </w:r>
            <w:r w:rsidR="00E30CE1">
              <w:rPr>
                <w:rFonts w:ascii="Book Antiqua" w:hAnsi="Book Antiqua" w:cs="Arial"/>
                <w:b/>
                <w:bCs/>
                <w:color w:val="FFFFFF" w:themeColor="background1"/>
                <w:sz w:val="16"/>
                <w:szCs w:val="16"/>
              </w:rPr>
              <w:t xml:space="preserve"> Covid-19</w:t>
            </w:r>
          </w:p>
        </w:tc>
        <w:tc>
          <w:tcPr>
            <w:tcW w:w="1533" w:type="dxa"/>
            <w:shd w:val="clear" w:color="auto" w:fill="0070C0"/>
            <w:vAlign w:val="center"/>
            <w:hideMark/>
          </w:tcPr>
          <w:p w14:paraId="4E3AA455" w14:textId="77777777" w:rsidR="002519AD" w:rsidRPr="00B22D5E" w:rsidRDefault="002519AD" w:rsidP="00B22D5E">
            <w:pPr>
              <w:jc w:val="center"/>
              <w:rPr>
                <w:rFonts w:ascii="Book Antiqua" w:hAnsi="Book Antiqua" w:cs="Arial"/>
                <w:b/>
                <w:bCs/>
                <w:color w:val="FFFFFF" w:themeColor="background1"/>
                <w:sz w:val="16"/>
                <w:szCs w:val="16"/>
              </w:rPr>
            </w:pPr>
            <w:r w:rsidRPr="00B22D5E">
              <w:rPr>
                <w:rFonts w:ascii="Book Antiqua" w:hAnsi="Book Antiqua" w:cs="Arial"/>
                <w:b/>
                <w:bCs/>
                <w:color w:val="FFFFFF" w:themeColor="background1"/>
                <w:sz w:val="16"/>
                <w:szCs w:val="16"/>
              </w:rPr>
              <w:t>Cantidad de Metas Estratégicas</w:t>
            </w:r>
          </w:p>
        </w:tc>
        <w:tc>
          <w:tcPr>
            <w:tcW w:w="1508" w:type="dxa"/>
            <w:shd w:val="clear" w:color="auto" w:fill="0070C0"/>
            <w:vAlign w:val="center"/>
            <w:hideMark/>
          </w:tcPr>
          <w:p w14:paraId="3ABF35F5" w14:textId="77777777" w:rsidR="002519AD" w:rsidRPr="00B22D5E" w:rsidRDefault="002519AD" w:rsidP="00B22D5E">
            <w:pPr>
              <w:jc w:val="center"/>
              <w:rPr>
                <w:rFonts w:ascii="Book Antiqua" w:hAnsi="Book Antiqua" w:cs="Arial"/>
                <w:b/>
                <w:bCs/>
                <w:color w:val="FFFFFF" w:themeColor="background1"/>
                <w:sz w:val="16"/>
                <w:szCs w:val="16"/>
              </w:rPr>
            </w:pPr>
            <w:r w:rsidRPr="00B22D5E">
              <w:rPr>
                <w:rFonts w:ascii="Book Antiqua" w:hAnsi="Book Antiqua" w:cs="Arial"/>
                <w:b/>
                <w:bCs/>
                <w:color w:val="FFFFFF" w:themeColor="background1"/>
                <w:sz w:val="16"/>
                <w:szCs w:val="16"/>
              </w:rPr>
              <w:t>Cantidad de Metas Operativas</w:t>
            </w:r>
          </w:p>
        </w:tc>
        <w:tc>
          <w:tcPr>
            <w:tcW w:w="1757" w:type="dxa"/>
            <w:shd w:val="clear" w:color="auto" w:fill="0070C0"/>
            <w:vAlign w:val="center"/>
            <w:hideMark/>
          </w:tcPr>
          <w:p w14:paraId="5485D31E" w14:textId="77777777" w:rsidR="002519AD" w:rsidRPr="00B22D5E" w:rsidRDefault="002519AD" w:rsidP="00B22D5E">
            <w:pPr>
              <w:jc w:val="center"/>
              <w:rPr>
                <w:rFonts w:ascii="Book Antiqua" w:hAnsi="Book Antiqua" w:cs="Arial"/>
                <w:b/>
                <w:bCs/>
                <w:color w:val="FFFFFF" w:themeColor="background1"/>
                <w:sz w:val="16"/>
                <w:szCs w:val="16"/>
              </w:rPr>
            </w:pPr>
            <w:r w:rsidRPr="00B22D5E">
              <w:rPr>
                <w:rFonts w:ascii="Book Antiqua" w:hAnsi="Book Antiqua" w:cs="Arial"/>
                <w:b/>
                <w:bCs/>
                <w:color w:val="FFFFFF" w:themeColor="background1"/>
                <w:sz w:val="16"/>
                <w:szCs w:val="16"/>
              </w:rPr>
              <w:t>Porcentaje</w:t>
            </w:r>
          </w:p>
        </w:tc>
      </w:tr>
      <w:tr w:rsidR="002519AD" w:rsidRPr="00B22D5E" w14:paraId="14B687D2" w14:textId="77777777" w:rsidTr="00F019DA">
        <w:trPr>
          <w:trHeight w:val="780"/>
        </w:trPr>
        <w:tc>
          <w:tcPr>
            <w:tcW w:w="597" w:type="dxa"/>
            <w:vAlign w:val="center"/>
            <w:hideMark/>
          </w:tcPr>
          <w:p w14:paraId="19A7CF9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3384" w:type="dxa"/>
            <w:hideMark/>
          </w:tcPr>
          <w:p w14:paraId="55D46844"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 Reprogramación de Objetivos y Metas del PEI y PAO 2020.</w:t>
            </w:r>
          </w:p>
        </w:tc>
        <w:tc>
          <w:tcPr>
            <w:tcW w:w="1533" w:type="dxa"/>
            <w:vAlign w:val="center"/>
            <w:hideMark/>
          </w:tcPr>
          <w:p w14:paraId="50B0D55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2AF44B62"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6</w:t>
            </w:r>
          </w:p>
        </w:tc>
        <w:tc>
          <w:tcPr>
            <w:tcW w:w="1757" w:type="dxa"/>
            <w:vAlign w:val="center"/>
            <w:hideMark/>
          </w:tcPr>
          <w:p w14:paraId="78FCC8F6"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6FDB7B1E" w14:textId="77777777" w:rsidTr="00F019DA">
        <w:trPr>
          <w:trHeight w:val="780"/>
        </w:trPr>
        <w:tc>
          <w:tcPr>
            <w:tcW w:w="597" w:type="dxa"/>
            <w:vAlign w:val="center"/>
            <w:hideMark/>
          </w:tcPr>
          <w:p w14:paraId="39853FE8"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2</w:t>
            </w:r>
          </w:p>
        </w:tc>
        <w:tc>
          <w:tcPr>
            <w:tcW w:w="3384" w:type="dxa"/>
            <w:hideMark/>
          </w:tcPr>
          <w:p w14:paraId="47F17F19"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2: Alineamiento del Portafolio de Proyectos Estratégico.</w:t>
            </w:r>
          </w:p>
        </w:tc>
        <w:tc>
          <w:tcPr>
            <w:tcW w:w="1533" w:type="dxa"/>
            <w:vAlign w:val="center"/>
            <w:hideMark/>
          </w:tcPr>
          <w:p w14:paraId="16A5B76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6E7AA62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724583B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175B24F8" w14:textId="77777777" w:rsidTr="00F019DA">
        <w:trPr>
          <w:trHeight w:val="1040"/>
        </w:trPr>
        <w:tc>
          <w:tcPr>
            <w:tcW w:w="597" w:type="dxa"/>
            <w:vAlign w:val="center"/>
            <w:hideMark/>
          </w:tcPr>
          <w:p w14:paraId="520F142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3384" w:type="dxa"/>
            <w:hideMark/>
          </w:tcPr>
          <w:p w14:paraId="2785D9F1"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3: Adecuación de modelos de trabajo en modalidad virtual en todas las oficinas y despachos judiciales.</w:t>
            </w:r>
          </w:p>
        </w:tc>
        <w:tc>
          <w:tcPr>
            <w:tcW w:w="1533" w:type="dxa"/>
            <w:vAlign w:val="center"/>
            <w:hideMark/>
          </w:tcPr>
          <w:p w14:paraId="5506B2F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w:t>
            </w:r>
          </w:p>
        </w:tc>
        <w:tc>
          <w:tcPr>
            <w:tcW w:w="1508" w:type="dxa"/>
            <w:vAlign w:val="center"/>
            <w:hideMark/>
          </w:tcPr>
          <w:p w14:paraId="7D0D75D7"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48</w:t>
            </w:r>
          </w:p>
        </w:tc>
        <w:tc>
          <w:tcPr>
            <w:tcW w:w="1757" w:type="dxa"/>
            <w:vAlign w:val="center"/>
            <w:hideMark/>
          </w:tcPr>
          <w:p w14:paraId="086EA27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0D313CA7" w14:textId="77777777" w:rsidTr="00F019DA">
        <w:trPr>
          <w:trHeight w:val="780"/>
        </w:trPr>
        <w:tc>
          <w:tcPr>
            <w:tcW w:w="597" w:type="dxa"/>
            <w:vAlign w:val="center"/>
            <w:hideMark/>
          </w:tcPr>
          <w:p w14:paraId="1EA5F5F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4</w:t>
            </w:r>
          </w:p>
        </w:tc>
        <w:tc>
          <w:tcPr>
            <w:tcW w:w="3384" w:type="dxa"/>
            <w:hideMark/>
          </w:tcPr>
          <w:p w14:paraId="5FDAD814"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4: Estrategias para mantener y extender el teletrabajo.</w:t>
            </w:r>
          </w:p>
        </w:tc>
        <w:tc>
          <w:tcPr>
            <w:tcW w:w="1533" w:type="dxa"/>
            <w:vAlign w:val="center"/>
            <w:hideMark/>
          </w:tcPr>
          <w:p w14:paraId="69A06A0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4</w:t>
            </w:r>
          </w:p>
        </w:tc>
        <w:tc>
          <w:tcPr>
            <w:tcW w:w="1508" w:type="dxa"/>
            <w:vAlign w:val="center"/>
            <w:hideMark/>
          </w:tcPr>
          <w:p w14:paraId="4A117F6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7</w:t>
            </w:r>
          </w:p>
        </w:tc>
        <w:tc>
          <w:tcPr>
            <w:tcW w:w="1757" w:type="dxa"/>
            <w:vAlign w:val="center"/>
            <w:hideMark/>
          </w:tcPr>
          <w:p w14:paraId="1C51E7A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69E2D10A" w14:textId="77777777" w:rsidTr="00F019DA">
        <w:trPr>
          <w:trHeight w:val="780"/>
        </w:trPr>
        <w:tc>
          <w:tcPr>
            <w:tcW w:w="597" w:type="dxa"/>
            <w:vAlign w:val="center"/>
            <w:hideMark/>
          </w:tcPr>
          <w:p w14:paraId="34F0889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5</w:t>
            </w:r>
          </w:p>
        </w:tc>
        <w:tc>
          <w:tcPr>
            <w:tcW w:w="3384" w:type="dxa"/>
            <w:hideMark/>
          </w:tcPr>
          <w:p w14:paraId="0AB5E6D9"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7: Adecuación de protocolos de salud en relación con la prevención del contagio de COVID-19.</w:t>
            </w:r>
          </w:p>
        </w:tc>
        <w:tc>
          <w:tcPr>
            <w:tcW w:w="1533" w:type="dxa"/>
            <w:vAlign w:val="center"/>
            <w:hideMark/>
          </w:tcPr>
          <w:p w14:paraId="7F65D75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5</w:t>
            </w:r>
          </w:p>
        </w:tc>
        <w:tc>
          <w:tcPr>
            <w:tcW w:w="1508" w:type="dxa"/>
            <w:vAlign w:val="center"/>
            <w:hideMark/>
          </w:tcPr>
          <w:p w14:paraId="0102190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31</w:t>
            </w:r>
          </w:p>
        </w:tc>
        <w:tc>
          <w:tcPr>
            <w:tcW w:w="1757" w:type="dxa"/>
            <w:vAlign w:val="center"/>
            <w:hideMark/>
          </w:tcPr>
          <w:p w14:paraId="48867928"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04480AC8" w14:textId="77777777" w:rsidTr="00F019DA">
        <w:trPr>
          <w:trHeight w:val="1040"/>
        </w:trPr>
        <w:tc>
          <w:tcPr>
            <w:tcW w:w="597" w:type="dxa"/>
            <w:vAlign w:val="center"/>
            <w:hideMark/>
          </w:tcPr>
          <w:p w14:paraId="3D7A6C5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6</w:t>
            </w:r>
          </w:p>
        </w:tc>
        <w:tc>
          <w:tcPr>
            <w:tcW w:w="3384" w:type="dxa"/>
            <w:hideMark/>
          </w:tcPr>
          <w:p w14:paraId="1C9A0052"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8: Revisión del presupuesto 2020 para su ejecución, la formulación del presupuesto 2021 y programación del presupuesto 2022.</w:t>
            </w:r>
          </w:p>
        </w:tc>
        <w:tc>
          <w:tcPr>
            <w:tcW w:w="1533" w:type="dxa"/>
            <w:vAlign w:val="center"/>
            <w:hideMark/>
          </w:tcPr>
          <w:p w14:paraId="5B0B19A9"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2</w:t>
            </w:r>
          </w:p>
        </w:tc>
        <w:tc>
          <w:tcPr>
            <w:tcW w:w="1508" w:type="dxa"/>
            <w:vAlign w:val="center"/>
            <w:hideMark/>
          </w:tcPr>
          <w:p w14:paraId="53E45A5C"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11</w:t>
            </w:r>
          </w:p>
        </w:tc>
        <w:tc>
          <w:tcPr>
            <w:tcW w:w="1757" w:type="dxa"/>
            <w:vAlign w:val="center"/>
            <w:hideMark/>
          </w:tcPr>
          <w:p w14:paraId="7A6B5FD3"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009659F8" w14:textId="77777777" w:rsidTr="00F019DA">
        <w:trPr>
          <w:trHeight w:val="520"/>
        </w:trPr>
        <w:tc>
          <w:tcPr>
            <w:tcW w:w="597" w:type="dxa"/>
            <w:vAlign w:val="center"/>
            <w:hideMark/>
          </w:tcPr>
          <w:p w14:paraId="5AD24823"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7</w:t>
            </w:r>
          </w:p>
        </w:tc>
        <w:tc>
          <w:tcPr>
            <w:tcW w:w="3384" w:type="dxa"/>
            <w:hideMark/>
          </w:tcPr>
          <w:p w14:paraId="50264A5E"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9: Ampliación de los servicios de la Línea 800.</w:t>
            </w:r>
          </w:p>
        </w:tc>
        <w:tc>
          <w:tcPr>
            <w:tcW w:w="1533" w:type="dxa"/>
            <w:vAlign w:val="center"/>
            <w:hideMark/>
          </w:tcPr>
          <w:p w14:paraId="67FFE85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5F80420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567278E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629666F4" w14:textId="77777777" w:rsidTr="00F019DA">
        <w:trPr>
          <w:trHeight w:val="780"/>
        </w:trPr>
        <w:tc>
          <w:tcPr>
            <w:tcW w:w="597" w:type="dxa"/>
            <w:vAlign w:val="center"/>
            <w:hideMark/>
          </w:tcPr>
          <w:p w14:paraId="23063D36"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8</w:t>
            </w:r>
          </w:p>
        </w:tc>
        <w:tc>
          <w:tcPr>
            <w:tcW w:w="3384" w:type="dxa"/>
            <w:hideMark/>
          </w:tcPr>
          <w:p w14:paraId="41670A59"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11: Potenciar la comunicación de los servicios virtuales disponibles a la ciudadanía.</w:t>
            </w:r>
          </w:p>
        </w:tc>
        <w:tc>
          <w:tcPr>
            <w:tcW w:w="1533" w:type="dxa"/>
            <w:vAlign w:val="center"/>
            <w:hideMark/>
          </w:tcPr>
          <w:p w14:paraId="2904D37C"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1508" w:type="dxa"/>
            <w:vAlign w:val="center"/>
            <w:hideMark/>
          </w:tcPr>
          <w:p w14:paraId="3932016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4</w:t>
            </w:r>
          </w:p>
        </w:tc>
        <w:tc>
          <w:tcPr>
            <w:tcW w:w="1757" w:type="dxa"/>
            <w:vAlign w:val="center"/>
            <w:hideMark/>
          </w:tcPr>
          <w:p w14:paraId="4E6DBA71"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46DC0174" w14:textId="77777777" w:rsidTr="00F019DA">
        <w:trPr>
          <w:trHeight w:val="780"/>
        </w:trPr>
        <w:tc>
          <w:tcPr>
            <w:tcW w:w="597" w:type="dxa"/>
            <w:vAlign w:val="center"/>
            <w:hideMark/>
          </w:tcPr>
          <w:p w14:paraId="3EF879A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9</w:t>
            </w:r>
          </w:p>
        </w:tc>
        <w:tc>
          <w:tcPr>
            <w:tcW w:w="3384" w:type="dxa"/>
            <w:hideMark/>
          </w:tcPr>
          <w:p w14:paraId="5D60D649"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12: Propuesta reincorporación progresiva de personal vulnerable.</w:t>
            </w:r>
          </w:p>
        </w:tc>
        <w:tc>
          <w:tcPr>
            <w:tcW w:w="1533" w:type="dxa"/>
            <w:vAlign w:val="center"/>
            <w:hideMark/>
          </w:tcPr>
          <w:p w14:paraId="670992B2"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754DB13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20</w:t>
            </w:r>
          </w:p>
        </w:tc>
        <w:tc>
          <w:tcPr>
            <w:tcW w:w="1757" w:type="dxa"/>
            <w:vAlign w:val="center"/>
            <w:hideMark/>
          </w:tcPr>
          <w:p w14:paraId="40959E0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7B56CCA0" w14:textId="77777777" w:rsidTr="00F019DA">
        <w:trPr>
          <w:trHeight w:val="780"/>
        </w:trPr>
        <w:tc>
          <w:tcPr>
            <w:tcW w:w="597" w:type="dxa"/>
            <w:vAlign w:val="center"/>
            <w:hideMark/>
          </w:tcPr>
          <w:p w14:paraId="01309E9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w:t>
            </w:r>
          </w:p>
        </w:tc>
        <w:tc>
          <w:tcPr>
            <w:tcW w:w="3384" w:type="dxa"/>
            <w:hideMark/>
          </w:tcPr>
          <w:p w14:paraId="41413D28"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13: Evaluación del Riesgo de Exposición del Personal al COVID-19.</w:t>
            </w:r>
          </w:p>
        </w:tc>
        <w:tc>
          <w:tcPr>
            <w:tcW w:w="1533" w:type="dxa"/>
            <w:vAlign w:val="center"/>
            <w:hideMark/>
          </w:tcPr>
          <w:p w14:paraId="7ED3FEB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2</w:t>
            </w:r>
          </w:p>
        </w:tc>
        <w:tc>
          <w:tcPr>
            <w:tcW w:w="1508" w:type="dxa"/>
            <w:vAlign w:val="center"/>
            <w:hideMark/>
          </w:tcPr>
          <w:p w14:paraId="25E0DB2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4</w:t>
            </w:r>
          </w:p>
        </w:tc>
        <w:tc>
          <w:tcPr>
            <w:tcW w:w="1757" w:type="dxa"/>
            <w:vAlign w:val="center"/>
            <w:hideMark/>
          </w:tcPr>
          <w:p w14:paraId="3E451581"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68E1A1DC" w14:textId="77777777" w:rsidTr="00F019DA">
        <w:trPr>
          <w:trHeight w:val="520"/>
        </w:trPr>
        <w:tc>
          <w:tcPr>
            <w:tcW w:w="597" w:type="dxa"/>
            <w:vAlign w:val="center"/>
            <w:hideMark/>
          </w:tcPr>
          <w:p w14:paraId="4BF5235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11</w:t>
            </w:r>
          </w:p>
        </w:tc>
        <w:tc>
          <w:tcPr>
            <w:tcW w:w="3384" w:type="dxa"/>
            <w:hideMark/>
          </w:tcPr>
          <w:p w14:paraId="165A8FC3"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14: Gestión de riesgos institucionales.</w:t>
            </w:r>
          </w:p>
        </w:tc>
        <w:tc>
          <w:tcPr>
            <w:tcW w:w="1533" w:type="dxa"/>
            <w:vAlign w:val="center"/>
            <w:hideMark/>
          </w:tcPr>
          <w:p w14:paraId="2B49F1A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1508" w:type="dxa"/>
            <w:vAlign w:val="center"/>
            <w:hideMark/>
          </w:tcPr>
          <w:p w14:paraId="4EC9386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6</w:t>
            </w:r>
          </w:p>
        </w:tc>
        <w:tc>
          <w:tcPr>
            <w:tcW w:w="1757" w:type="dxa"/>
            <w:vAlign w:val="center"/>
            <w:hideMark/>
          </w:tcPr>
          <w:p w14:paraId="188607B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1D5E27B4" w14:textId="77777777" w:rsidTr="00F019DA">
        <w:trPr>
          <w:trHeight w:val="520"/>
        </w:trPr>
        <w:tc>
          <w:tcPr>
            <w:tcW w:w="597" w:type="dxa"/>
            <w:vAlign w:val="center"/>
            <w:hideMark/>
          </w:tcPr>
          <w:p w14:paraId="330B543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12</w:t>
            </w:r>
          </w:p>
        </w:tc>
        <w:tc>
          <w:tcPr>
            <w:tcW w:w="3384" w:type="dxa"/>
            <w:hideMark/>
          </w:tcPr>
          <w:p w14:paraId="54AB3712"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15: Modificación de horarios.</w:t>
            </w:r>
          </w:p>
        </w:tc>
        <w:tc>
          <w:tcPr>
            <w:tcW w:w="1533" w:type="dxa"/>
            <w:vAlign w:val="center"/>
            <w:hideMark/>
          </w:tcPr>
          <w:p w14:paraId="476C8CF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2A69FC36"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3EFD7AD6"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72CDEEB1" w14:textId="77777777" w:rsidTr="00F019DA">
        <w:trPr>
          <w:trHeight w:val="520"/>
        </w:trPr>
        <w:tc>
          <w:tcPr>
            <w:tcW w:w="597" w:type="dxa"/>
            <w:vAlign w:val="center"/>
            <w:hideMark/>
          </w:tcPr>
          <w:p w14:paraId="4025F49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13</w:t>
            </w:r>
          </w:p>
        </w:tc>
        <w:tc>
          <w:tcPr>
            <w:tcW w:w="3384" w:type="dxa"/>
            <w:hideMark/>
          </w:tcPr>
          <w:p w14:paraId="0B241FCB"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16: Ampliación de convenios interinstitucionales.</w:t>
            </w:r>
          </w:p>
        </w:tc>
        <w:tc>
          <w:tcPr>
            <w:tcW w:w="1533" w:type="dxa"/>
            <w:vAlign w:val="center"/>
            <w:hideMark/>
          </w:tcPr>
          <w:p w14:paraId="03E45C4E"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6AB5E098"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5E761344"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325308F4" w14:textId="77777777" w:rsidTr="00F019DA">
        <w:trPr>
          <w:trHeight w:val="1300"/>
        </w:trPr>
        <w:tc>
          <w:tcPr>
            <w:tcW w:w="597" w:type="dxa"/>
            <w:vAlign w:val="center"/>
            <w:hideMark/>
          </w:tcPr>
          <w:p w14:paraId="614AF81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lastRenderedPageBreak/>
              <w:t>14</w:t>
            </w:r>
          </w:p>
        </w:tc>
        <w:tc>
          <w:tcPr>
            <w:tcW w:w="3384" w:type="dxa"/>
            <w:hideMark/>
          </w:tcPr>
          <w:p w14:paraId="141C1A2B"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17: Actualización de los mecanismos de recolección de información y monitoreo de las acciones implementadas mediante indicadores específicos.</w:t>
            </w:r>
          </w:p>
        </w:tc>
        <w:tc>
          <w:tcPr>
            <w:tcW w:w="1533" w:type="dxa"/>
            <w:vAlign w:val="center"/>
            <w:hideMark/>
          </w:tcPr>
          <w:p w14:paraId="1524A39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1508" w:type="dxa"/>
            <w:vAlign w:val="center"/>
            <w:hideMark/>
          </w:tcPr>
          <w:p w14:paraId="39A57628"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18</w:t>
            </w:r>
          </w:p>
        </w:tc>
        <w:tc>
          <w:tcPr>
            <w:tcW w:w="1757" w:type="dxa"/>
            <w:vAlign w:val="center"/>
            <w:hideMark/>
          </w:tcPr>
          <w:p w14:paraId="1BB2B83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00E85748" w14:textId="77777777" w:rsidTr="00F019DA">
        <w:trPr>
          <w:trHeight w:val="520"/>
        </w:trPr>
        <w:tc>
          <w:tcPr>
            <w:tcW w:w="597" w:type="dxa"/>
            <w:vAlign w:val="center"/>
            <w:hideMark/>
          </w:tcPr>
          <w:p w14:paraId="368B37B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15</w:t>
            </w:r>
          </w:p>
        </w:tc>
        <w:tc>
          <w:tcPr>
            <w:tcW w:w="3384" w:type="dxa"/>
            <w:hideMark/>
          </w:tcPr>
          <w:p w14:paraId="15E5D887"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18: Gestión de Servicios Críticos.</w:t>
            </w:r>
          </w:p>
        </w:tc>
        <w:tc>
          <w:tcPr>
            <w:tcW w:w="1533" w:type="dxa"/>
            <w:vAlign w:val="center"/>
            <w:hideMark/>
          </w:tcPr>
          <w:p w14:paraId="2DB0737C"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654B179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0CD5CB63"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5D54194A" w14:textId="77777777" w:rsidTr="00F019DA">
        <w:trPr>
          <w:trHeight w:val="1560"/>
        </w:trPr>
        <w:tc>
          <w:tcPr>
            <w:tcW w:w="597" w:type="dxa"/>
            <w:vAlign w:val="center"/>
            <w:hideMark/>
          </w:tcPr>
          <w:p w14:paraId="6C690F1D"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16</w:t>
            </w:r>
          </w:p>
        </w:tc>
        <w:tc>
          <w:tcPr>
            <w:tcW w:w="3384" w:type="dxa"/>
            <w:hideMark/>
          </w:tcPr>
          <w:p w14:paraId="1575C0F4"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19: Lineamientos de Corte Plena y Consejo Superior, en atención a la declaratoria de emergencia nacional, debido a la situación de emergencia sanitaria provocada por la enfermedad COVID-19.</w:t>
            </w:r>
          </w:p>
        </w:tc>
        <w:tc>
          <w:tcPr>
            <w:tcW w:w="1533" w:type="dxa"/>
            <w:vAlign w:val="center"/>
            <w:hideMark/>
          </w:tcPr>
          <w:p w14:paraId="61780191"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1508" w:type="dxa"/>
            <w:vAlign w:val="center"/>
            <w:hideMark/>
          </w:tcPr>
          <w:p w14:paraId="53E108F7"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8</w:t>
            </w:r>
          </w:p>
        </w:tc>
        <w:tc>
          <w:tcPr>
            <w:tcW w:w="1757" w:type="dxa"/>
            <w:vAlign w:val="center"/>
            <w:hideMark/>
          </w:tcPr>
          <w:p w14:paraId="7B21DE2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4E282561" w14:textId="77777777" w:rsidTr="00F019DA">
        <w:trPr>
          <w:trHeight w:val="780"/>
        </w:trPr>
        <w:tc>
          <w:tcPr>
            <w:tcW w:w="597" w:type="dxa"/>
            <w:vAlign w:val="center"/>
            <w:hideMark/>
          </w:tcPr>
          <w:p w14:paraId="7E5B22C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17</w:t>
            </w:r>
          </w:p>
        </w:tc>
        <w:tc>
          <w:tcPr>
            <w:tcW w:w="3384" w:type="dxa"/>
            <w:hideMark/>
          </w:tcPr>
          <w:p w14:paraId="0952A9B4"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21: Seguimiento de los alcances de las acciones realizadas.</w:t>
            </w:r>
          </w:p>
        </w:tc>
        <w:tc>
          <w:tcPr>
            <w:tcW w:w="1533" w:type="dxa"/>
            <w:vAlign w:val="center"/>
            <w:hideMark/>
          </w:tcPr>
          <w:p w14:paraId="43451DD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508" w:type="dxa"/>
            <w:vAlign w:val="center"/>
            <w:hideMark/>
          </w:tcPr>
          <w:p w14:paraId="4D972EA1"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w:t>
            </w:r>
          </w:p>
        </w:tc>
        <w:tc>
          <w:tcPr>
            <w:tcW w:w="1757" w:type="dxa"/>
            <w:vAlign w:val="center"/>
            <w:hideMark/>
          </w:tcPr>
          <w:p w14:paraId="3BE4A8A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100.00 %</w:t>
            </w:r>
          </w:p>
        </w:tc>
      </w:tr>
      <w:tr w:rsidR="002519AD" w:rsidRPr="00B22D5E" w14:paraId="127C0A4A" w14:textId="77777777" w:rsidTr="00F019DA">
        <w:trPr>
          <w:trHeight w:val="1040"/>
        </w:trPr>
        <w:tc>
          <w:tcPr>
            <w:tcW w:w="597" w:type="dxa"/>
            <w:vAlign w:val="center"/>
            <w:hideMark/>
          </w:tcPr>
          <w:p w14:paraId="752ED1FA"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18</w:t>
            </w:r>
          </w:p>
        </w:tc>
        <w:tc>
          <w:tcPr>
            <w:tcW w:w="3384" w:type="dxa"/>
            <w:hideMark/>
          </w:tcPr>
          <w:p w14:paraId="203A5890"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6: Promover reuniones, capacitaciones, congresos, sesiones de trabajo y talleres en modalidad virtual.</w:t>
            </w:r>
          </w:p>
        </w:tc>
        <w:tc>
          <w:tcPr>
            <w:tcW w:w="1533" w:type="dxa"/>
            <w:vAlign w:val="center"/>
            <w:hideMark/>
          </w:tcPr>
          <w:p w14:paraId="79643FC9"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6</w:t>
            </w:r>
          </w:p>
        </w:tc>
        <w:tc>
          <w:tcPr>
            <w:tcW w:w="1508" w:type="dxa"/>
            <w:vAlign w:val="center"/>
            <w:hideMark/>
          </w:tcPr>
          <w:p w14:paraId="15EFFA0F"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7</w:t>
            </w:r>
          </w:p>
        </w:tc>
        <w:tc>
          <w:tcPr>
            <w:tcW w:w="1757" w:type="dxa"/>
            <w:vAlign w:val="center"/>
            <w:hideMark/>
          </w:tcPr>
          <w:p w14:paraId="3258C4A0"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83.33 %</w:t>
            </w:r>
          </w:p>
        </w:tc>
      </w:tr>
      <w:tr w:rsidR="002519AD" w:rsidRPr="00B22D5E" w14:paraId="1F3EC428" w14:textId="77777777" w:rsidTr="00F019DA">
        <w:trPr>
          <w:trHeight w:val="780"/>
        </w:trPr>
        <w:tc>
          <w:tcPr>
            <w:tcW w:w="597" w:type="dxa"/>
            <w:vAlign w:val="center"/>
            <w:hideMark/>
          </w:tcPr>
          <w:p w14:paraId="3BA37C6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19</w:t>
            </w:r>
          </w:p>
        </w:tc>
        <w:tc>
          <w:tcPr>
            <w:tcW w:w="3384" w:type="dxa"/>
            <w:hideMark/>
          </w:tcPr>
          <w:p w14:paraId="09E7FB6C" w14:textId="77777777" w:rsidR="002519AD" w:rsidRPr="00B22D5E" w:rsidRDefault="002519AD">
            <w:pPr>
              <w:rPr>
                <w:rFonts w:ascii="Book Antiqua" w:hAnsi="Book Antiqua" w:cs="Arial"/>
                <w:sz w:val="16"/>
                <w:szCs w:val="16"/>
              </w:rPr>
            </w:pPr>
            <w:r w:rsidRPr="00B22D5E">
              <w:rPr>
                <w:rFonts w:ascii="Book Antiqua" w:hAnsi="Book Antiqua" w:cs="Arial"/>
                <w:sz w:val="16"/>
                <w:szCs w:val="16"/>
              </w:rPr>
              <w:t>Plan de Acción COVID-19. Estrategia 5: Apoyo de las Comisiones Institucionales en promover los servicios virtuales.</w:t>
            </w:r>
          </w:p>
        </w:tc>
        <w:tc>
          <w:tcPr>
            <w:tcW w:w="1533" w:type="dxa"/>
            <w:vAlign w:val="center"/>
            <w:hideMark/>
          </w:tcPr>
          <w:p w14:paraId="23A511B6"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3</w:t>
            </w:r>
          </w:p>
        </w:tc>
        <w:tc>
          <w:tcPr>
            <w:tcW w:w="1508" w:type="dxa"/>
            <w:vAlign w:val="center"/>
            <w:hideMark/>
          </w:tcPr>
          <w:p w14:paraId="0EA544CB"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9</w:t>
            </w:r>
          </w:p>
        </w:tc>
        <w:tc>
          <w:tcPr>
            <w:tcW w:w="1757" w:type="dxa"/>
            <w:vAlign w:val="center"/>
            <w:hideMark/>
          </w:tcPr>
          <w:p w14:paraId="754CD2C5" w14:textId="77777777" w:rsidR="002519AD" w:rsidRPr="00B22D5E" w:rsidRDefault="002519AD" w:rsidP="00B22D5E">
            <w:pPr>
              <w:jc w:val="center"/>
              <w:rPr>
                <w:rFonts w:ascii="Book Antiqua" w:hAnsi="Book Antiqua" w:cs="Arial"/>
                <w:sz w:val="16"/>
                <w:szCs w:val="16"/>
              </w:rPr>
            </w:pPr>
            <w:r w:rsidRPr="00B22D5E">
              <w:rPr>
                <w:rFonts w:ascii="Book Antiqua" w:hAnsi="Book Antiqua" w:cs="Arial"/>
                <w:sz w:val="16"/>
                <w:szCs w:val="16"/>
              </w:rPr>
              <w:t>66.67 %</w:t>
            </w:r>
          </w:p>
        </w:tc>
      </w:tr>
      <w:tr w:rsidR="002519AD" w:rsidRPr="00B22D5E" w14:paraId="298E1602" w14:textId="77777777" w:rsidTr="00F019DA">
        <w:trPr>
          <w:trHeight w:val="290"/>
        </w:trPr>
        <w:tc>
          <w:tcPr>
            <w:tcW w:w="597" w:type="dxa"/>
            <w:hideMark/>
          </w:tcPr>
          <w:p w14:paraId="45F7FE49" w14:textId="77777777" w:rsidR="002519AD" w:rsidRPr="00B22D5E" w:rsidRDefault="002519AD" w:rsidP="002519AD">
            <w:pPr>
              <w:rPr>
                <w:rFonts w:ascii="Book Antiqua" w:hAnsi="Book Antiqua" w:cs="Arial"/>
                <w:sz w:val="16"/>
                <w:szCs w:val="16"/>
              </w:rPr>
            </w:pPr>
            <w:r w:rsidRPr="00B22D5E">
              <w:rPr>
                <w:rFonts w:ascii="Book Antiqua" w:hAnsi="Book Antiqua" w:cs="Arial"/>
                <w:sz w:val="16"/>
                <w:szCs w:val="16"/>
              </w:rPr>
              <w:t> </w:t>
            </w:r>
          </w:p>
        </w:tc>
        <w:tc>
          <w:tcPr>
            <w:tcW w:w="3384" w:type="dxa"/>
            <w:hideMark/>
          </w:tcPr>
          <w:p w14:paraId="55E3027F" w14:textId="77777777" w:rsidR="002519AD" w:rsidRPr="00B22D5E" w:rsidRDefault="002519AD" w:rsidP="00B22D5E">
            <w:pPr>
              <w:jc w:val="center"/>
              <w:rPr>
                <w:rFonts w:ascii="Book Antiqua" w:hAnsi="Book Antiqua" w:cs="Arial"/>
                <w:b/>
                <w:bCs/>
                <w:sz w:val="16"/>
                <w:szCs w:val="16"/>
              </w:rPr>
            </w:pPr>
            <w:r w:rsidRPr="00B22D5E">
              <w:rPr>
                <w:rFonts w:ascii="Book Antiqua" w:hAnsi="Book Antiqua" w:cs="Arial"/>
                <w:b/>
                <w:bCs/>
                <w:sz w:val="16"/>
                <w:szCs w:val="16"/>
              </w:rPr>
              <w:t>TOTALES</w:t>
            </w:r>
          </w:p>
        </w:tc>
        <w:tc>
          <w:tcPr>
            <w:tcW w:w="1533" w:type="dxa"/>
            <w:vAlign w:val="center"/>
            <w:hideMark/>
          </w:tcPr>
          <w:p w14:paraId="00E3A306" w14:textId="77777777" w:rsidR="002519AD" w:rsidRPr="00B22D5E" w:rsidRDefault="002519AD" w:rsidP="00B22D5E">
            <w:pPr>
              <w:jc w:val="center"/>
              <w:rPr>
                <w:rFonts w:ascii="Book Antiqua" w:hAnsi="Book Antiqua" w:cs="Arial"/>
                <w:b/>
                <w:bCs/>
                <w:sz w:val="16"/>
                <w:szCs w:val="16"/>
              </w:rPr>
            </w:pPr>
            <w:r w:rsidRPr="00B22D5E">
              <w:rPr>
                <w:rFonts w:ascii="Book Antiqua" w:hAnsi="Book Antiqua" w:cs="Arial"/>
                <w:b/>
                <w:bCs/>
                <w:sz w:val="16"/>
                <w:szCs w:val="16"/>
              </w:rPr>
              <w:t>52</w:t>
            </w:r>
          </w:p>
        </w:tc>
        <w:tc>
          <w:tcPr>
            <w:tcW w:w="1508" w:type="dxa"/>
            <w:vAlign w:val="center"/>
            <w:hideMark/>
          </w:tcPr>
          <w:p w14:paraId="37F1CB56" w14:textId="77777777" w:rsidR="002519AD" w:rsidRPr="00B22D5E" w:rsidRDefault="002519AD" w:rsidP="00B22D5E">
            <w:pPr>
              <w:jc w:val="center"/>
              <w:rPr>
                <w:rFonts w:ascii="Book Antiqua" w:hAnsi="Book Antiqua" w:cs="Arial"/>
                <w:b/>
                <w:bCs/>
                <w:sz w:val="16"/>
                <w:szCs w:val="16"/>
              </w:rPr>
            </w:pPr>
            <w:r w:rsidRPr="00B22D5E">
              <w:rPr>
                <w:rFonts w:ascii="Book Antiqua" w:hAnsi="Book Antiqua" w:cs="Arial"/>
                <w:b/>
                <w:bCs/>
                <w:sz w:val="16"/>
                <w:szCs w:val="16"/>
              </w:rPr>
              <w:t>185</w:t>
            </w:r>
          </w:p>
        </w:tc>
        <w:tc>
          <w:tcPr>
            <w:tcW w:w="1757" w:type="dxa"/>
            <w:vAlign w:val="center"/>
            <w:hideMark/>
          </w:tcPr>
          <w:p w14:paraId="521277E3" w14:textId="77777777" w:rsidR="002519AD" w:rsidRPr="00B22D5E" w:rsidRDefault="002519AD" w:rsidP="00B22D5E">
            <w:pPr>
              <w:jc w:val="center"/>
              <w:rPr>
                <w:rFonts w:ascii="Book Antiqua" w:hAnsi="Book Antiqua" w:cs="Arial"/>
                <w:b/>
                <w:bCs/>
                <w:sz w:val="16"/>
                <w:szCs w:val="16"/>
              </w:rPr>
            </w:pPr>
            <w:r w:rsidRPr="00B22D5E">
              <w:rPr>
                <w:rFonts w:ascii="Book Antiqua" w:hAnsi="Book Antiqua" w:cs="Arial"/>
                <w:b/>
                <w:bCs/>
                <w:sz w:val="16"/>
                <w:szCs w:val="16"/>
              </w:rPr>
              <w:t>93.33%</w:t>
            </w:r>
          </w:p>
        </w:tc>
      </w:tr>
    </w:tbl>
    <w:p w14:paraId="5D0B25A6" w14:textId="4A8761C3" w:rsidR="00457E09" w:rsidRDefault="00B22D5E" w:rsidP="00801D7C">
      <w:pPr>
        <w:rPr>
          <w:rFonts w:ascii="Book Antiqua" w:hAnsi="Book Antiqua" w:cs="Arial"/>
          <w:sz w:val="24"/>
          <w:szCs w:val="24"/>
        </w:rPr>
      </w:pPr>
      <w:r w:rsidRPr="00D61E58">
        <w:rPr>
          <w:rFonts w:ascii="Book Antiqua" w:eastAsia="Calibri" w:hAnsi="Book Antiqua"/>
          <w:b/>
          <w:bCs/>
          <w:sz w:val="16"/>
          <w:szCs w:val="16"/>
        </w:rPr>
        <w:t>Fuente:</w:t>
      </w:r>
      <w:r w:rsidRPr="00D61E58">
        <w:rPr>
          <w:rFonts w:ascii="Book Antiqua" w:eastAsia="Calibri" w:hAnsi="Book Antiqua"/>
          <w:sz w:val="16"/>
          <w:szCs w:val="16"/>
        </w:rPr>
        <w:t xml:space="preserve"> Sistema P</w:t>
      </w:r>
      <w:r>
        <w:rPr>
          <w:rFonts w:ascii="Book Antiqua" w:eastAsia="Calibri" w:hAnsi="Book Antiqua"/>
          <w:sz w:val="16"/>
          <w:szCs w:val="16"/>
        </w:rPr>
        <w:t>EI</w:t>
      </w:r>
      <w:r w:rsidRPr="00D61E58">
        <w:rPr>
          <w:rFonts w:ascii="Book Antiqua" w:eastAsia="Calibri" w:hAnsi="Book Antiqua"/>
          <w:sz w:val="16"/>
          <w:szCs w:val="16"/>
        </w:rPr>
        <w:t xml:space="preserve"> al </w:t>
      </w:r>
      <w:r>
        <w:rPr>
          <w:rFonts w:ascii="Book Antiqua" w:eastAsia="Calibri" w:hAnsi="Book Antiqua"/>
          <w:sz w:val="16"/>
          <w:szCs w:val="16"/>
        </w:rPr>
        <w:t>19</w:t>
      </w:r>
      <w:r w:rsidRPr="00D61E58">
        <w:rPr>
          <w:rFonts w:ascii="Book Antiqua" w:eastAsia="Calibri" w:hAnsi="Book Antiqua"/>
          <w:sz w:val="16"/>
          <w:szCs w:val="16"/>
        </w:rPr>
        <w:t xml:space="preserve"> de </w:t>
      </w:r>
      <w:r>
        <w:rPr>
          <w:rFonts w:ascii="Book Antiqua" w:eastAsia="Calibri" w:hAnsi="Book Antiqua"/>
          <w:sz w:val="16"/>
          <w:szCs w:val="16"/>
        </w:rPr>
        <w:t>enero</w:t>
      </w:r>
      <w:r w:rsidRPr="00D61E58">
        <w:rPr>
          <w:rFonts w:ascii="Book Antiqua" w:eastAsia="Calibri" w:hAnsi="Book Antiqua"/>
          <w:sz w:val="16"/>
          <w:szCs w:val="16"/>
        </w:rPr>
        <w:t xml:space="preserve"> del 202</w:t>
      </w:r>
      <w:r>
        <w:rPr>
          <w:rFonts w:ascii="Book Antiqua" w:eastAsia="Calibri" w:hAnsi="Book Antiqua"/>
          <w:sz w:val="16"/>
          <w:szCs w:val="16"/>
        </w:rPr>
        <w:t>2</w:t>
      </w:r>
    </w:p>
    <w:p w14:paraId="41D59C87" w14:textId="2051E2BF" w:rsidR="004D69FF" w:rsidRPr="00460266" w:rsidRDefault="004D69FF" w:rsidP="008E500D">
      <w:pPr>
        <w:jc w:val="both"/>
        <w:rPr>
          <w:rFonts w:ascii="Book Antiqua" w:hAnsi="Book Antiqua"/>
          <w:sz w:val="24"/>
          <w:szCs w:val="24"/>
          <w:lang w:val="es-ES_tradnl"/>
        </w:rPr>
      </w:pPr>
      <w:r w:rsidRPr="00460266">
        <w:rPr>
          <w:rFonts w:ascii="Book Antiqua" w:hAnsi="Book Antiqua" w:cs="Arial"/>
          <w:b/>
          <w:bCs/>
          <w:sz w:val="24"/>
          <w:szCs w:val="24"/>
        </w:rPr>
        <w:t xml:space="preserve">Del cuadro anterior, se puede observar como </w:t>
      </w:r>
      <w:bookmarkStart w:id="35" w:name="_Hlk98415543"/>
      <w:r w:rsidR="005E695F" w:rsidRPr="00460266">
        <w:rPr>
          <w:rFonts w:ascii="Book Antiqua" w:hAnsi="Book Antiqua" w:cs="Arial"/>
          <w:b/>
          <w:bCs/>
          <w:sz w:val="24"/>
          <w:szCs w:val="24"/>
        </w:rPr>
        <w:t xml:space="preserve">17 </w:t>
      </w:r>
      <w:r w:rsidR="008D62F7" w:rsidRPr="00460266">
        <w:rPr>
          <w:rFonts w:ascii="Book Antiqua" w:hAnsi="Book Antiqua" w:cs="Arial"/>
          <w:b/>
          <w:bCs/>
          <w:sz w:val="24"/>
          <w:szCs w:val="24"/>
        </w:rPr>
        <w:t>P</w:t>
      </w:r>
      <w:r w:rsidR="005E695F" w:rsidRPr="00460266">
        <w:rPr>
          <w:rFonts w:ascii="Book Antiqua" w:hAnsi="Book Antiqua" w:cs="Arial"/>
          <w:b/>
          <w:bCs/>
          <w:sz w:val="24"/>
          <w:szCs w:val="24"/>
        </w:rPr>
        <w:t>lanes de Acción Covid</w:t>
      </w:r>
      <w:r w:rsidR="005C5AD7" w:rsidRPr="00460266">
        <w:rPr>
          <w:rFonts w:ascii="Book Antiqua" w:hAnsi="Book Antiqua" w:cs="Arial"/>
          <w:b/>
          <w:bCs/>
          <w:sz w:val="24"/>
          <w:szCs w:val="24"/>
        </w:rPr>
        <w:t>-19 se e</w:t>
      </w:r>
      <w:r w:rsidR="00583CE7" w:rsidRPr="00460266">
        <w:rPr>
          <w:rFonts w:ascii="Book Antiqua" w:hAnsi="Book Antiqua" w:cs="Arial"/>
          <w:b/>
          <w:bCs/>
          <w:sz w:val="24"/>
          <w:szCs w:val="24"/>
        </w:rPr>
        <w:t xml:space="preserve">ncuentran con un 100% del cumplimiento, mientas que solo </w:t>
      </w:r>
      <w:r w:rsidR="00406F50" w:rsidRPr="00460266">
        <w:rPr>
          <w:rFonts w:ascii="Book Antiqua" w:hAnsi="Book Antiqua" w:cs="Arial"/>
          <w:b/>
          <w:bCs/>
          <w:sz w:val="24"/>
          <w:szCs w:val="24"/>
        </w:rPr>
        <w:t xml:space="preserve">dos planes de Acción Covid-19 </w:t>
      </w:r>
      <w:r w:rsidR="00A966F0" w:rsidRPr="00460266">
        <w:rPr>
          <w:rFonts w:ascii="Book Antiqua" w:hAnsi="Book Antiqua" w:cs="Arial"/>
          <w:b/>
          <w:bCs/>
          <w:sz w:val="24"/>
          <w:szCs w:val="24"/>
        </w:rPr>
        <w:t xml:space="preserve">se encuentran con un porcentaje inferior al </w:t>
      </w:r>
      <w:r w:rsidR="0030381D" w:rsidRPr="00460266">
        <w:rPr>
          <w:rFonts w:ascii="Book Antiqua" w:hAnsi="Book Antiqua" w:cs="Arial"/>
          <w:b/>
          <w:bCs/>
          <w:sz w:val="24"/>
          <w:szCs w:val="24"/>
        </w:rPr>
        <w:t>100%</w:t>
      </w:r>
      <w:bookmarkEnd w:id="35"/>
      <w:r w:rsidR="0030381D" w:rsidRPr="00460266">
        <w:rPr>
          <w:rFonts w:ascii="Book Antiqua" w:hAnsi="Book Antiqua" w:cs="Arial"/>
          <w:b/>
          <w:bCs/>
          <w:sz w:val="24"/>
          <w:szCs w:val="24"/>
        </w:rPr>
        <w:t>, los cuales son la estrategia 6 denominada “</w:t>
      </w:r>
      <w:r w:rsidR="0030381D" w:rsidRPr="004B450D">
        <w:rPr>
          <w:rFonts w:ascii="Book Antiqua" w:hAnsi="Book Antiqua" w:cs="Arial"/>
          <w:b/>
          <w:bCs/>
          <w:sz w:val="24"/>
          <w:szCs w:val="24"/>
        </w:rPr>
        <w:t>Promover reuniones, capacitaciones, congresos, sesiones de trabajo y talleres en modalidad virtual</w:t>
      </w:r>
      <w:r w:rsidR="00F019DA" w:rsidRPr="00460266">
        <w:rPr>
          <w:rFonts w:ascii="Book Antiqua" w:hAnsi="Book Antiqua" w:cs="Arial"/>
          <w:b/>
          <w:bCs/>
          <w:sz w:val="24"/>
          <w:szCs w:val="24"/>
        </w:rPr>
        <w:t>”</w:t>
      </w:r>
      <w:r w:rsidR="0030381D" w:rsidRPr="00460266">
        <w:rPr>
          <w:rFonts w:ascii="Book Antiqua" w:hAnsi="Book Antiqua" w:cs="Arial"/>
          <w:b/>
          <w:bCs/>
          <w:sz w:val="24"/>
          <w:szCs w:val="24"/>
        </w:rPr>
        <w:t xml:space="preserve"> </w:t>
      </w:r>
      <w:r w:rsidR="008E500D" w:rsidRPr="00460266">
        <w:rPr>
          <w:rFonts w:ascii="Book Antiqua" w:hAnsi="Book Antiqua" w:cs="Arial"/>
          <w:b/>
          <w:bCs/>
          <w:sz w:val="24"/>
          <w:szCs w:val="24"/>
        </w:rPr>
        <w:t xml:space="preserve">con un 83,33% </w:t>
      </w:r>
      <w:r w:rsidR="0030381D" w:rsidRPr="00460266">
        <w:rPr>
          <w:rFonts w:ascii="Book Antiqua" w:hAnsi="Book Antiqua" w:cs="Arial"/>
          <w:b/>
          <w:bCs/>
          <w:sz w:val="24"/>
          <w:szCs w:val="24"/>
        </w:rPr>
        <w:t xml:space="preserve">y la estrategia </w:t>
      </w:r>
      <w:r w:rsidR="008E500D" w:rsidRPr="00460266">
        <w:rPr>
          <w:rFonts w:ascii="Book Antiqua" w:hAnsi="Book Antiqua" w:cs="Arial"/>
          <w:b/>
          <w:bCs/>
          <w:sz w:val="24"/>
          <w:szCs w:val="24"/>
        </w:rPr>
        <w:t>5 llamada “</w:t>
      </w:r>
      <w:r w:rsidR="008E500D" w:rsidRPr="004B450D">
        <w:rPr>
          <w:rFonts w:ascii="Book Antiqua" w:hAnsi="Book Antiqua" w:cs="Arial"/>
          <w:b/>
          <w:bCs/>
          <w:sz w:val="24"/>
          <w:szCs w:val="24"/>
        </w:rPr>
        <w:t>Apoyo de las Comisiones Institucionales en promover los servicios virtuales</w:t>
      </w:r>
      <w:r w:rsidR="008E500D" w:rsidRPr="00460266">
        <w:rPr>
          <w:rFonts w:ascii="Book Antiqua" w:hAnsi="Book Antiqua" w:cs="Arial"/>
          <w:b/>
          <w:bCs/>
          <w:sz w:val="24"/>
          <w:szCs w:val="24"/>
        </w:rPr>
        <w:t>” con un 66,67%</w:t>
      </w:r>
      <w:r w:rsidR="005F5B84" w:rsidRPr="00460266">
        <w:rPr>
          <w:rFonts w:ascii="Book Antiqua" w:hAnsi="Book Antiqua" w:cs="Arial"/>
          <w:b/>
          <w:bCs/>
          <w:sz w:val="24"/>
          <w:szCs w:val="24"/>
        </w:rPr>
        <w:t>.</w:t>
      </w:r>
    </w:p>
    <w:p w14:paraId="788154AE" w14:textId="77777777" w:rsidR="004B450D" w:rsidRDefault="004B450D" w:rsidP="004B450D">
      <w:pPr>
        <w:jc w:val="both"/>
        <w:rPr>
          <w:rFonts w:ascii="Book Antiqua" w:hAnsi="Book Antiqua"/>
          <w:sz w:val="24"/>
          <w:szCs w:val="24"/>
          <w:lang w:val="es-ES_tradnl"/>
        </w:rPr>
      </w:pPr>
      <w:r>
        <w:rPr>
          <w:rFonts w:ascii="Book Antiqua" w:hAnsi="Book Antiqua"/>
          <w:sz w:val="24"/>
          <w:szCs w:val="24"/>
          <w:lang w:val="es-ES_tradnl"/>
        </w:rPr>
        <w:t>En relación con lo anterior, l</w:t>
      </w:r>
      <w:r w:rsidRPr="00CB131E">
        <w:rPr>
          <w:rFonts w:ascii="Book Antiqua" w:hAnsi="Book Antiqua"/>
          <w:sz w:val="24"/>
          <w:szCs w:val="24"/>
          <w:lang w:val="es-ES_tradnl"/>
        </w:rPr>
        <w:t xml:space="preserve">a estrategia número </w:t>
      </w:r>
      <w:r>
        <w:rPr>
          <w:rFonts w:ascii="Book Antiqua" w:hAnsi="Book Antiqua"/>
          <w:sz w:val="24"/>
          <w:szCs w:val="24"/>
          <w:lang w:val="es-ES_tradnl"/>
        </w:rPr>
        <w:t>6</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Pr="00755F79">
        <w:rPr>
          <w:rFonts w:ascii="Book Antiqua" w:hAnsi="Book Antiqua"/>
          <w:sz w:val="24"/>
          <w:szCs w:val="24"/>
          <w:lang w:val="es-ES_tradnl"/>
        </w:rPr>
        <w:t>Promover reuniones, capacitaciones, congresos, sesiones de trabajo y talleres en modalidad virtual.</w:t>
      </w:r>
      <w:r>
        <w:rPr>
          <w:rFonts w:ascii="Book Antiqua" w:hAnsi="Book Antiqua"/>
          <w:sz w:val="24"/>
          <w:szCs w:val="24"/>
          <w:lang w:val="es-ES_tradnl"/>
        </w:rPr>
        <w:t>”, está compuesta por seis metas estratégicas y siete metas operativas, las cual tiene un cumplimiento para el 2021 del 83,33% (</w:t>
      </w:r>
      <w:r w:rsidRPr="00CF2B7E">
        <w:rPr>
          <w:rFonts w:ascii="Book Antiqua" w:hAnsi="Book Antiqua"/>
          <w:b/>
          <w:bCs/>
          <w:sz w:val="24"/>
          <w:szCs w:val="24"/>
          <w:lang w:val="es-ES_tradnl"/>
        </w:rPr>
        <w:t>ver anexo 1</w:t>
      </w:r>
      <w:r>
        <w:rPr>
          <w:rFonts w:ascii="Book Antiqua" w:hAnsi="Book Antiqua"/>
          <w:b/>
          <w:bCs/>
          <w:sz w:val="24"/>
          <w:szCs w:val="24"/>
          <w:lang w:val="es-ES_tradnl"/>
        </w:rPr>
        <w:t>5</w:t>
      </w:r>
      <w:r>
        <w:rPr>
          <w:rFonts w:ascii="Book Antiqua" w:hAnsi="Book Antiqua"/>
          <w:sz w:val="24"/>
          <w:szCs w:val="24"/>
          <w:lang w:val="es-ES_tradnl"/>
        </w:rPr>
        <w:t>).</w:t>
      </w:r>
    </w:p>
    <w:p w14:paraId="149A9E03" w14:textId="77777777" w:rsidR="004B450D" w:rsidRPr="00683DC7" w:rsidRDefault="004B450D" w:rsidP="004B450D">
      <w:pPr>
        <w:jc w:val="both"/>
        <w:rPr>
          <w:rFonts w:ascii="Book Antiqua" w:hAnsi="Book Antiqua"/>
          <w:sz w:val="24"/>
          <w:szCs w:val="24"/>
          <w:lang w:val="es-ES_tradnl"/>
        </w:rPr>
      </w:pPr>
      <w:r>
        <w:rPr>
          <w:rFonts w:ascii="Book Antiqua" w:hAnsi="Book Antiqua"/>
          <w:sz w:val="24"/>
          <w:szCs w:val="24"/>
          <w:lang w:val="es-ES_tradnl"/>
        </w:rPr>
        <w:t xml:space="preserve">En el caso de la Biblioteca Judicial no realizó el </w:t>
      </w:r>
      <w:r w:rsidRPr="00BC1801">
        <w:rPr>
          <w:rFonts w:ascii="Book Antiqua" w:hAnsi="Book Antiqua"/>
          <w:sz w:val="24"/>
          <w:szCs w:val="24"/>
          <w:lang w:val="es-ES_tradnl"/>
        </w:rPr>
        <w:t>avance esperado para la meta operativa “</w:t>
      </w:r>
      <w:r w:rsidRPr="00753B6E">
        <w:rPr>
          <w:rFonts w:ascii="Book Antiqua" w:hAnsi="Book Antiqua"/>
          <w:i/>
          <w:iCs/>
          <w:sz w:val="24"/>
          <w:szCs w:val="24"/>
          <w:lang w:val="es-ES_tradnl"/>
        </w:rPr>
        <w:t>Que al 31/12/2021 se hayan elaborado un plan de trabajo para la ejecución de los roles establecidos conforme cronograma</w:t>
      </w:r>
      <w:r>
        <w:rPr>
          <w:rFonts w:ascii="Book Antiqua" w:hAnsi="Book Antiqua"/>
          <w:sz w:val="24"/>
          <w:szCs w:val="24"/>
          <w:lang w:val="es-ES_tradnl"/>
        </w:rPr>
        <w:t>”</w:t>
      </w:r>
      <w:r w:rsidRPr="00BC1801">
        <w:rPr>
          <w:rFonts w:ascii="Book Antiqua" w:hAnsi="Book Antiqua"/>
          <w:sz w:val="24"/>
          <w:szCs w:val="24"/>
          <w:lang w:val="es-ES_tradnl"/>
        </w:rPr>
        <w:t xml:space="preserve">, por lo anterior, </w:t>
      </w:r>
      <w:r>
        <w:rPr>
          <w:rFonts w:ascii="Book Antiqua" w:hAnsi="Book Antiqua"/>
          <w:sz w:val="24"/>
          <w:szCs w:val="24"/>
          <w:lang w:val="es-ES_tradnl"/>
        </w:rPr>
        <w:t xml:space="preserve">se </w:t>
      </w:r>
      <w:r w:rsidRPr="00A55722">
        <w:rPr>
          <w:rFonts w:ascii="Book Antiqua" w:hAnsi="Book Antiqua"/>
          <w:sz w:val="24"/>
          <w:szCs w:val="24"/>
          <w:lang w:val="es-ES_tradnl"/>
        </w:rPr>
        <w:t xml:space="preserve">requiere un mayor nivel </w:t>
      </w:r>
      <w:r w:rsidRPr="00A55722">
        <w:rPr>
          <w:rFonts w:ascii="Book Antiqua" w:hAnsi="Book Antiqua"/>
          <w:sz w:val="24"/>
          <w:szCs w:val="24"/>
          <w:lang w:val="es-ES_tradnl"/>
        </w:rPr>
        <w:lastRenderedPageBreak/>
        <w:t xml:space="preserve">de atención por parte de </w:t>
      </w:r>
      <w:r>
        <w:rPr>
          <w:rFonts w:ascii="Book Antiqua" w:hAnsi="Book Antiqua"/>
          <w:sz w:val="24"/>
          <w:szCs w:val="24"/>
          <w:lang w:val="es-ES_tradnl"/>
        </w:rPr>
        <w:t>la Biblioteca Judicial</w:t>
      </w:r>
      <w:r w:rsidRPr="00A55722">
        <w:rPr>
          <w:rFonts w:ascii="Book Antiqua" w:hAnsi="Book Antiqua"/>
          <w:sz w:val="24"/>
          <w:szCs w:val="24"/>
          <w:lang w:val="es-ES_tradnl"/>
        </w:rPr>
        <w:t xml:space="preserve">, en la consecución de las metas operativas asociadas, de manera tal </w:t>
      </w:r>
      <w:r>
        <w:rPr>
          <w:rFonts w:ascii="Book Antiqua" w:hAnsi="Book Antiqua"/>
          <w:sz w:val="24"/>
          <w:szCs w:val="24"/>
          <w:lang w:val="es-ES_tradnl"/>
        </w:rPr>
        <w:t>que</w:t>
      </w:r>
      <w:r w:rsidRPr="00A55722">
        <w:rPr>
          <w:rFonts w:ascii="Book Antiqua" w:hAnsi="Book Antiqua"/>
          <w:sz w:val="24"/>
          <w:szCs w:val="24"/>
          <w:lang w:val="es-ES_tradnl"/>
        </w:rPr>
        <w:t xml:space="preserve"> se alcancen los mayores porcentajes posibles de cumplimiento</w:t>
      </w:r>
      <w:r>
        <w:rPr>
          <w:rFonts w:ascii="Book Antiqua" w:hAnsi="Book Antiqua"/>
          <w:sz w:val="24"/>
          <w:szCs w:val="24"/>
          <w:lang w:val="es-ES_tradnl"/>
        </w:rPr>
        <w:t xml:space="preserve"> para el 2022.</w:t>
      </w:r>
    </w:p>
    <w:p w14:paraId="0AAC83E1" w14:textId="77777777" w:rsidR="004B450D" w:rsidRDefault="004B450D" w:rsidP="004B450D">
      <w:pPr>
        <w:jc w:val="both"/>
        <w:rPr>
          <w:rFonts w:ascii="Book Antiqua" w:hAnsi="Book Antiqua"/>
          <w:sz w:val="24"/>
          <w:szCs w:val="24"/>
          <w:lang w:val="es-ES_tradnl"/>
        </w:rPr>
      </w:pPr>
      <w:r>
        <w:rPr>
          <w:rFonts w:ascii="Book Antiqua" w:hAnsi="Book Antiqua"/>
          <w:sz w:val="24"/>
          <w:szCs w:val="24"/>
          <w:lang w:val="es-ES_tradnl"/>
        </w:rPr>
        <w:t xml:space="preserve">En el caso de la meta </w:t>
      </w:r>
      <w:r w:rsidRPr="00CB131E">
        <w:rPr>
          <w:rFonts w:ascii="Book Antiqua" w:hAnsi="Book Antiqua"/>
          <w:sz w:val="24"/>
          <w:szCs w:val="24"/>
          <w:lang w:val="es-ES_tradnl"/>
        </w:rPr>
        <w:t xml:space="preserve">estrategia número </w:t>
      </w:r>
      <w:r>
        <w:rPr>
          <w:rFonts w:ascii="Book Antiqua" w:hAnsi="Book Antiqua"/>
          <w:sz w:val="24"/>
          <w:szCs w:val="24"/>
          <w:lang w:val="es-ES_tradnl"/>
        </w:rPr>
        <w:t>5</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Pr="00753B6E">
        <w:rPr>
          <w:rFonts w:ascii="Book Antiqua" w:hAnsi="Book Antiqua"/>
          <w:i/>
          <w:iCs/>
          <w:sz w:val="24"/>
          <w:szCs w:val="24"/>
          <w:lang w:val="es-ES_tradnl"/>
        </w:rPr>
        <w:t>Apoyo de las Comisiones Institucionales en promover los servicios virtuales</w:t>
      </w:r>
      <w:r>
        <w:rPr>
          <w:rFonts w:ascii="Book Antiqua" w:hAnsi="Book Antiqua"/>
          <w:sz w:val="24"/>
          <w:szCs w:val="24"/>
          <w:lang w:val="es-ES_tradnl"/>
        </w:rPr>
        <w:t>”, está compuesta por tres metas estratégicas y nueve metas operativas, las cual tiene un cumplimiento para el 2021 del 66.67% (</w:t>
      </w:r>
      <w:r w:rsidRPr="00363535">
        <w:rPr>
          <w:rFonts w:ascii="Book Antiqua" w:hAnsi="Book Antiqua"/>
          <w:b/>
          <w:bCs/>
          <w:sz w:val="24"/>
          <w:szCs w:val="24"/>
          <w:lang w:val="es-ES_tradnl"/>
        </w:rPr>
        <w:t>ver anexo 1</w:t>
      </w:r>
      <w:r>
        <w:rPr>
          <w:rFonts w:ascii="Book Antiqua" w:hAnsi="Book Antiqua"/>
          <w:b/>
          <w:bCs/>
          <w:sz w:val="24"/>
          <w:szCs w:val="24"/>
          <w:lang w:val="es-ES_tradnl"/>
        </w:rPr>
        <w:t>4</w:t>
      </w:r>
      <w:r>
        <w:rPr>
          <w:rFonts w:ascii="Book Antiqua" w:hAnsi="Book Antiqua"/>
          <w:sz w:val="24"/>
          <w:szCs w:val="24"/>
          <w:lang w:val="es-ES_tradnl"/>
        </w:rPr>
        <w:t>).</w:t>
      </w:r>
    </w:p>
    <w:p w14:paraId="174BF75A" w14:textId="77777777" w:rsidR="004B450D" w:rsidRPr="00173A08" w:rsidRDefault="004B450D" w:rsidP="004B450D">
      <w:pPr>
        <w:jc w:val="both"/>
        <w:rPr>
          <w:rFonts w:ascii="Book Antiqua" w:hAnsi="Book Antiqua"/>
          <w:sz w:val="24"/>
          <w:szCs w:val="24"/>
          <w:lang w:val="es-ES_tradnl"/>
        </w:rPr>
      </w:pPr>
      <w:r>
        <w:rPr>
          <w:rFonts w:ascii="Book Antiqua" w:hAnsi="Book Antiqua"/>
          <w:sz w:val="24"/>
          <w:szCs w:val="24"/>
          <w:lang w:val="es-ES_tradnl"/>
        </w:rPr>
        <w:t xml:space="preserve">En este caso, la Comisión de la Jurisdicción Agrario y Agroambiental, </w:t>
      </w:r>
      <w:r w:rsidRPr="00BC1801">
        <w:rPr>
          <w:rFonts w:ascii="Book Antiqua" w:hAnsi="Book Antiqua"/>
          <w:sz w:val="24"/>
          <w:szCs w:val="24"/>
          <w:lang w:val="es-ES_tradnl"/>
        </w:rPr>
        <w:t>no realiz</w:t>
      </w:r>
      <w:r>
        <w:rPr>
          <w:rFonts w:ascii="Book Antiqua" w:hAnsi="Book Antiqua"/>
          <w:sz w:val="24"/>
          <w:szCs w:val="24"/>
          <w:lang w:val="es-ES_tradnl"/>
        </w:rPr>
        <w:t>ó</w:t>
      </w:r>
      <w:r w:rsidRPr="00BC1801">
        <w:rPr>
          <w:rFonts w:ascii="Book Antiqua" w:hAnsi="Book Antiqua"/>
          <w:sz w:val="24"/>
          <w:szCs w:val="24"/>
          <w:lang w:val="es-ES_tradnl"/>
        </w:rPr>
        <w:t xml:space="preserve"> los avances esperados para las metas operativas </w:t>
      </w:r>
      <w:r w:rsidRPr="00173A08">
        <w:rPr>
          <w:rFonts w:ascii="Book Antiqua" w:hAnsi="Book Antiqua"/>
          <w:i/>
          <w:iCs/>
          <w:sz w:val="24"/>
          <w:szCs w:val="24"/>
          <w:lang w:val="es-ES_tradnl"/>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Que al finalizar el 2021, se haya completado la capacitación sobre el uso de la herramienta tecnológica “</w:t>
      </w:r>
      <w:proofErr w:type="spellStart"/>
      <w:r w:rsidRPr="00173A08">
        <w:rPr>
          <w:rFonts w:ascii="Book Antiqua" w:hAnsi="Book Antiqua"/>
          <w:i/>
          <w:iCs/>
          <w:sz w:val="24"/>
          <w:szCs w:val="24"/>
          <w:lang w:val="es-ES_tradnl"/>
        </w:rPr>
        <w:t>drone</w:t>
      </w:r>
      <w:proofErr w:type="spellEnd"/>
      <w:r w:rsidRPr="00173A08">
        <w:rPr>
          <w:rFonts w:ascii="Book Antiqua" w:hAnsi="Book Antiqua"/>
          <w:i/>
          <w:iCs/>
          <w:sz w:val="24"/>
          <w:szCs w:val="24"/>
          <w:lang w:val="es-ES_tradnl"/>
        </w:rPr>
        <w:t>” al 100% de las personas juzgadoras y al menos 2 personas técnicas de la jurisdicción agraria” y “Que al finalizar el 2021, se haya revisado e identificado oportunidades de mejora del Protocolo de Audiencias Virtuales de la Jurisdicción Agraria”</w:t>
      </w:r>
      <w:r w:rsidRPr="00BC1801">
        <w:rPr>
          <w:rFonts w:ascii="Book Antiqua" w:hAnsi="Book Antiqua"/>
          <w:sz w:val="24"/>
          <w:szCs w:val="24"/>
          <w:lang w:val="es-ES_tradnl"/>
        </w:rPr>
        <w:t xml:space="preserve">, obteniendo un 0% de avance de cumplimiento para el 2021, por lo anterior, </w:t>
      </w:r>
      <w:r>
        <w:rPr>
          <w:rFonts w:ascii="Book Antiqua" w:hAnsi="Book Antiqua"/>
          <w:sz w:val="24"/>
          <w:szCs w:val="24"/>
          <w:lang w:val="es-ES_tradnl"/>
        </w:rPr>
        <w:t xml:space="preserve">se </w:t>
      </w:r>
      <w:r w:rsidRPr="00A55722">
        <w:rPr>
          <w:rFonts w:ascii="Book Antiqua" w:hAnsi="Book Antiqua"/>
          <w:sz w:val="24"/>
          <w:szCs w:val="24"/>
          <w:lang w:val="es-ES_tradnl"/>
        </w:rPr>
        <w:t xml:space="preserve">requiere un mayor nivel de atención por parte de </w:t>
      </w:r>
      <w:r>
        <w:rPr>
          <w:rFonts w:ascii="Book Antiqua" w:hAnsi="Book Antiqua"/>
          <w:sz w:val="24"/>
          <w:szCs w:val="24"/>
          <w:lang w:val="es-ES_tradnl"/>
        </w:rPr>
        <w:t>la Comisión</w:t>
      </w:r>
      <w:r w:rsidRPr="00A55722">
        <w:rPr>
          <w:rFonts w:ascii="Book Antiqua" w:hAnsi="Book Antiqua"/>
          <w:sz w:val="24"/>
          <w:szCs w:val="24"/>
          <w:lang w:val="es-ES_tradnl"/>
        </w:rPr>
        <w:t xml:space="preserve">, en la consecución de las metas operativas asociadas, de manera tal </w:t>
      </w:r>
      <w:r>
        <w:rPr>
          <w:rFonts w:ascii="Book Antiqua" w:hAnsi="Book Antiqua"/>
          <w:sz w:val="24"/>
          <w:szCs w:val="24"/>
          <w:lang w:val="es-ES_tradnl"/>
        </w:rPr>
        <w:t>que</w:t>
      </w:r>
      <w:r w:rsidRPr="00A55722">
        <w:rPr>
          <w:rFonts w:ascii="Book Antiqua" w:hAnsi="Book Antiqua"/>
          <w:sz w:val="24"/>
          <w:szCs w:val="24"/>
          <w:lang w:val="es-ES_tradnl"/>
        </w:rPr>
        <w:t xml:space="preserve"> se alcancen los mayores porcentajes posibles de cumplimiento</w:t>
      </w:r>
      <w:r>
        <w:rPr>
          <w:rFonts w:ascii="Book Antiqua" w:hAnsi="Book Antiqua"/>
          <w:sz w:val="24"/>
          <w:szCs w:val="24"/>
          <w:lang w:val="es-ES_tradnl"/>
        </w:rPr>
        <w:t xml:space="preserve"> para el 2022.</w:t>
      </w:r>
    </w:p>
    <w:p w14:paraId="1C87E62B" w14:textId="77777777" w:rsidR="004B450D" w:rsidRPr="00460266" w:rsidRDefault="004B450D" w:rsidP="008B5584">
      <w:pPr>
        <w:jc w:val="both"/>
        <w:rPr>
          <w:rFonts w:ascii="Book Antiqua" w:hAnsi="Book Antiqua" w:cs="Arial"/>
          <w:sz w:val="24"/>
          <w:szCs w:val="24"/>
        </w:rPr>
      </w:pPr>
    </w:p>
    <w:p w14:paraId="34A02957" w14:textId="110697C7" w:rsidR="00AB1CB4" w:rsidRDefault="0049683D" w:rsidP="008B5584">
      <w:pPr>
        <w:jc w:val="both"/>
        <w:rPr>
          <w:rFonts w:ascii="Book Antiqua" w:hAnsi="Book Antiqua" w:cs="Arial"/>
          <w:bCs/>
          <w:sz w:val="24"/>
          <w:szCs w:val="24"/>
        </w:rPr>
      </w:pPr>
      <w:r w:rsidRPr="007A7978">
        <w:rPr>
          <w:rFonts w:ascii="Book Antiqua" w:hAnsi="Book Antiqua" w:cs="Arial"/>
          <w:sz w:val="24"/>
          <w:szCs w:val="24"/>
        </w:rPr>
        <w:t xml:space="preserve">Adicionalmente, es importante indicar que </w:t>
      </w:r>
      <w:r w:rsidR="00114E91" w:rsidRPr="007A7978">
        <w:rPr>
          <w:rFonts w:ascii="Book Antiqua" w:hAnsi="Book Antiqua" w:cs="Arial"/>
          <w:sz w:val="24"/>
          <w:szCs w:val="24"/>
        </w:rPr>
        <w:t>dos estrategias</w:t>
      </w:r>
      <w:r w:rsidRPr="007A7978">
        <w:rPr>
          <w:rFonts w:ascii="Book Antiqua" w:hAnsi="Book Antiqua" w:cs="Arial"/>
          <w:sz w:val="24"/>
          <w:szCs w:val="24"/>
        </w:rPr>
        <w:t xml:space="preserve"> del Plan de Acción </w:t>
      </w:r>
      <w:r w:rsidR="008B5584" w:rsidRPr="007A7978">
        <w:rPr>
          <w:rFonts w:ascii="Book Antiqua" w:hAnsi="Book Antiqua" w:cs="Arial"/>
          <w:sz w:val="24"/>
          <w:szCs w:val="24"/>
        </w:rPr>
        <w:t xml:space="preserve">asociadas </w:t>
      </w:r>
      <w:r w:rsidR="008B5584" w:rsidRPr="007A7978">
        <w:rPr>
          <w:rFonts w:ascii="Book Antiqua" w:hAnsi="Book Antiqua" w:cs="Arial"/>
          <w:bCs/>
          <w:sz w:val="24"/>
          <w:szCs w:val="24"/>
        </w:rPr>
        <w:t>a la</w:t>
      </w:r>
      <w:r w:rsidR="00114E91" w:rsidRPr="007A7978">
        <w:rPr>
          <w:rFonts w:ascii="Book Antiqua" w:hAnsi="Book Antiqua" w:cs="Arial"/>
          <w:bCs/>
          <w:sz w:val="24"/>
          <w:szCs w:val="24"/>
        </w:rPr>
        <w:t xml:space="preserve"> materia tecnológica</w:t>
      </w:r>
      <w:r w:rsidR="008B5584" w:rsidRPr="007A7978">
        <w:rPr>
          <w:rFonts w:ascii="Book Antiqua" w:hAnsi="Book Antiqua" w:cs="Arial"/>
          <w:bCs/>
          <w:sz w:val="24"/>
          <w:szCs w:val="24"/>
        </w:rPr>
        <w:t xml:space="preserve"> </w:t>
      </w:r>
      <w:r w:rsidR="00D00C89" w:rsidRPr="007A7978">
        <w:rPr>
          <w:rFonts w:ascii="Book Antiqua" w:hAnsi="Book Antiqua" w:cs="Arial"/>
          <w:sz w:val="24"/>
          <w:szCs w:val="24"/>
        </w:rPr>
        <w:t xml:space="preserve">no </w:t>
      </w:r>
      <w:r w:rsidR="00991E70" w:rsidRPr="007A7978">
        <w:rPr>
          <w:rFonts w:ascii="Book Antiqua" w:hAnsi="Book Antiqua" w:cs="Arial"/>
          <w:sz w:val="24"/>
          <w:szCs w:val="24"/>
        </w:rPr>
        <w:t xml:space="preserve">se </w:t>
      </w:r>
      <w:r w:rsidR="009875CF" w:rsidRPr="007A7978">
        <w:rPr>
          <w:rFonts w:ascii="Book Antiqua" w:hAnsi="Book Antiqua" w:cs="Arial"/>
          <w:sz w:val="24"/>
          <w:szCs w:val="24"/>
        </w:rPr>
        <w:t xml:space="preserve">le formularon </w:t>
      </w:r>
      <w:r w:rsidR="00991E70" w:rsidRPr="007A7978">
        <w:rPr>
          <w:rFonts w:ascii="Book Antiqua" w:hAnsi="Book Antiqua" w:cs="Arial"/>
          <w:sz w:val="24"/>
          <w:szCs w:val="24"/>
        </w:rPr>
        <w:t>objetivos operativos</w:t>
      </w:r>
      <w:r w:rsidR="006C02C4" w:rsidRPr="007A7978">
        <w:rPr>
          <w:rFonts w:ascii="Book Antiqua" w:hAnsi="Book Antiqua" w:cs="Arial"/>
          <w:sz w:val="24"/>
          <w:szCs w:val="24"/>
        </w:rPr>
        <w:t xml:space="preserve"> y por</w:t>
      </w:r>
      <w:r w:rsidR="00123DBB" w:rsidRPr="007A7978">
        <w:rPr>
          <w:rFonts w:ascii="Book Antiqua" w:hAnsi="Book Antiqua" w:cs="Arial"/>
          <w:sz w:val="24"/>
          <w:szCs w:val="24"/>
        </w:rPr>
        <w:t xml:space="preserve"> lo anterior</w:t>
      </w:r>
      <w:r w:rsidR="006C02C4" w:rsidRPr="007A7978">
        <w:rPr>
          <w:rFonts w:ascii="Book Antiqua" w:hAnsi="Book Antiqua" w:cs="Arial"/>
          <w:sz w:val="24"/>
          <w:szCs w:val="24"/>
        </w:rPr>
        <w:t xml:space="preserve"> no se le puede dar una evaluación de cumplimiento</w:t>
      </w:r>
      <w:r w:rsidR="003F1214" w:rsidRPr="007A7978">
        <w:rPr>
          <w:rFonts w:ascii="Book Antiqua" w:hAnsi="Book Antiqua" w:cs="Arial"/>
          <w:sz w:val="24"/>
          <w:szCs w:val="24"/>
        </w:rPr>
        <w:t>.</w:t>
      </w:r>
      <w:r w:rsidR="00D00C89" w:rsidRPr="007A7978">
        <w:rPr>
          <w:rFonts w:ascii="Book Antiqua" w:hAnsi="Book Antiqua" w:cs="Arial"/>
          <w:sz w:val="24"/>
          <w:szCs w:val="24"/>
        </w:rPr>
        <w:t xml:space="preserve"> </w:t>
      </w:r>
      <w:r w:rsidR="003F1214" w:rsidRPr="007A7978">
        <w:rPr>
          <w:rFonts w:ascii="Book Antiqua" w:hAnsi="Book Antiqua" w:cs="Arial"/>
          <w:sz w:val="24"/>
          <w:szCs w:val="24"/>
        </w:rPr>
        <w:t>S</w:t>
      </w:r>
      <w:r w:rsidR="00D00C89" w:rsidRPr="007A7978">
        <w:rPr>
          <w:rFonts w:ascii="Book Antiqua" w:hAnsi="Book Antiqua" w:cs="Arial"/>
          <w:sz w:val="24"/>
          <w:szCs w:val="24"/>
        </w:rPr>
        <w:t xml:space="preserve">e considera desde la perspectiva del Plan de continuidad del servicio, </w:t>
      </w:r>
      <w:r w:rsidR="009875CF" w:rsidRPr="007A7978">
        <w:rPr>
          <w:rFonts w:ascii="Book Antiqua" w:hAnsi="Book Antiqua" w:cs="Arial"/>
          <w:sz w:val="24"/>
          <w:szCs w:val="24"/>
        </w:rPr>
        <w:t>la importancia de evidenciar cuáles acciones se encuentra directamente</w:t>
      </w:r>
      <w:r w:rsidR="008B5584" w:rsidRPr="007A7978">
        <w:rPr>
          <w:rFonts w:ascii="Book Antiqua" w:hAnsi="Book Antiqua" w:cs="Arial"/>
          <w:sz w:val="24"/>
          <w:szCs w:val="24"/>
        </w:rPr>
        <w:t xml:space="preserve"> relacionadas</w:t>
      </w:r>
      <w:r w:rsidR="008B5584" w:rsidRPr="007A7978">
        <w:rPr>
          <w:rFonts w:ascii="Book Antiqua" w:hAnsi="Book Antiqua" w:cs="Arial"/>
          <w:bCs/>
          <w:sz w:val="24"/>
          <w:szCs w:val="24"/>
        </w:rPr>
        <w:t xml:space="preserve"> a contribuir en la atención de la emergencia sanitaria COVID-19, dado que se considera como un activo estratégico para la continuidad de los servicios institucionales</w:t>
      </w:r>
      <w:r w:rsidR="009875CF" w:rsidRPr="007A7978">
        <w:rPr>
          <w:rFonts w:ascii="Book Antiqua" w:hAnsi="Book Antiqua" w:cs="Arial"/>
          <w:bCs/>
          <w:sz w:val="24"/>
          <w:szCs w:val="24"/>
        </w:rPr>
        <w:t>.</w:t>
      </w:r>
      <w:r w:rsidR="00D17ABF" w:rsidRPr="007A7978">
        <w:rPr>
          <w:rFonts w:ascii="Book Antiqua" w:hAnsi="Book Antiqua" w:cs="Arial"/>
          <w:bCs/>
          <w:sz w:val="24"/>
          <w:szCs w:val="24"/>
        </w:rPr>
        <w:t xml:space="preserve"> Las estrategias </w:t>
      </w:r>
      <w:r w:rsidR="0086189D" w:rsidRPr="007A7978">
        <w:rPr>
          <w:rFonts w:ascii="Book Antiqua" w:hAnsi="Book Antiqua" w:cs="Arial"/>
          <w:bCs/>
          <w:sz w:val="24"/>
          <w:szCs w:val="24"/>
        </w:rPr>
        <w:t>citadas son las siguientes</w:t>
      </w:r>
      <w:r w:rsidR="00AB1CB4" w:rsidRPr="007A7978">
        <w:rPr>
          <w:rFonts w:ascii="Book Antiqua" w:hAnsi="Book Antiqua" w:cs="Arial"/>
          <w:bCs/>
          <w:sz w:val="24"/>
          <w:szCs w:val="24"/>
        </w:rPr>
        <w:t>:</w:t>
      </w:r>
      <w:r w:rsidR="00F019DA" w:rsidRPr="007A7978">
        <w:rPr>
          <w:rFonts w:ascii="Book Antiqua" w:hAnsi="Book Antiqua" w:cs="Arial"/>
          <w:bCs/>
          <w:sz w:val="24"/>
          <w:szCs w:val="24"/>
        </w:rPr>
        <w:t xml:space="preserve"> Estrategia 10 – Ampliación de los servicios de la Mesa de Ayuda (DTI) y Estrategia 20 – Gestión de las Tecnologías de la Información y Transformación Digital.</w:t>
      </w:r>
    </w:p>
    <w:p w14:paraId="28B3992E" w14:textId="52188072" w:rsidR="009E4115" w:rsidRPr="009E4115" w:rsidRDefault="009E4115" w:rsidP="00F019DA">
      <w:pPr>
        <w:jc w:val="both"/>
        <w:rPr>
          <w:rFonts w:ascii="Book Antiqua" w:hAnsi="Book Antiqua" w:cs="Arial"/>
          <w:sz w:val="24"/>
          <w:szCs w:val="24"/>
        </w:rPr>
      </w:pPr>
      <w:r w:rsidRPr="00F019DA">
        <w:rPr>
          <w:rFonts w:ascii="Book Antiqua" w:hAnsi="Book Antiqua" w:cs="Arial"/>
          <w:bCs/>
          <w:sz w:val="24"/>
          <w:szCs w:val="24"/>
        </w:rPr>
        <w:lastRenderedPageBreak/>
        <w:t>Con el fin de presentar la información minuciosa</w:t>
      </w:r>
      <w:r w:rsidRPr="009E4115">
        <w:rPr>
          <w:rFonts w:ascii="Book Antiqua" w:hAnsi="Book Antiqua" w:cs="Arial"/>
          <w:sz w:val="24"/>
          <w:szCs w:val="24"/>
        </w:rPr>
        <w:t xml:space="preserve">, se procede a remitir </w:t>
      </w:r>
      <w:r w:rsidR="005862C0">
        <w:rPr>
          <w:rFonts w:ascii="Book Antiqua" w:hAnsi="Book Antiqua" w:cs="Arial"/>
          <w:sz w:val="24"/>
          <w:szCs w:val="24"/>
        </w:rPr>
        <w:t>el</w:t>
      </w:r>
      <w:r w:rsidRPr="009E4115">
        <w:rPr>
          <w:rFonts w:ascii="Book Antiqua" w:hAnsi="Book Antiqua" w:cs="Arial"/>
          <w:sz w:val="24"/>
          <w:szCs w:val="24"/>
        </w:rPr>
        <w:t xml:space="preserve"> detalle de los resultados obtenidos durante 2021 para este plan, la fue obtenida directamente el Sistema PAO </w:t>
      </w:r>
      <w:r>
        <w:rPr>
          <w:rFonts w:ascii="Book Antiqua" w:hAnsi="Book Antiqua" w:cs="Arial"/>
          <w:sz w:val="24"/>
          <w:szCs w:val="24"/>
        </w:rPr>
        <w:t xml:space="preserve">con corte al 19 de enero del 2022 y </w:t>
      </w:r>
      <w:r w:rsidRPr="009E4115">
        <w:rPr>
          <w:rFonts w:ascii="Book Antiqua" w:hAnsi="Book Antiqua" w:cs="Arial"/>
          <w:sz w:val="24"/>
          <w:szCs w:val="24"/>
        </w:rPr>
        <w:t>que es actualizado por las oficinas y despachos judiciales que participaron en el mismo.</w:t>
      </w:r>
    </w:p>
    <w:p w14:paraId="79293E70" w14:textId="77777777" w:rsidR="009E4115" w:rsidRDefault="009E4115" w:rsidP="008D62F7">
      <w:pPr>
        <w:jc w:val="both"/>
        <w:rPr>
          <w:rFonts w:ascii="Book Antiqua" w:eastAsia="Times New Roman" w:hAnsi="Book Antiqua" w:cs="Times New Roman"/>
          <w:snapToGrid w:val="0"/>
          <w:sz w:val="24"/>
          <w:szCs w:val="24"/>
          <w:lang w:eastAsia="es-ES"/>
        </w:rPr>
      </w:pPr>
    </w:p>
    <w:p w14:paraId="3351BB2F" w14:textId="7B4D7969" w:rsidR="009E4115" w:rsidRPr="00F401F9" w:rsidRDefault="00F264F1" w:rsidP="002747CD">
      <w:pPr>
        <w:pStyle w:val="Ttulo5"/>
        <w:numPr>
          <w:ilvl w:val="0"/>
          <w:numId w:val="20"/>
        </w:numPr>
        <w:shd w:val="clear" w:color="auto" w:fill="FFFFFF" w:themeFill="background1"/>
        <w:tabs>
          <w:tab w:val="left" w:pos="1134"/>
        </w:tabs>
        <w:rPr>
          <w:rFonts w:ascii="Book Antiqua" w:eastAsia="Times New Roman" w:hAnsi="Book Antiqua"/>
          <w:b/>
          <w:bCs/>
          <w:snapToGrid w:val="0"/>
          <w:color w:val="auto"/>
          <w:sz w:val="24"/>
          <w:szCs w:val="24"/>
          <w:lang w:eastAsia="es-ES"/>
        </w:rPr>
      </w:pPr>
      <w:r w:rsidRPr="00F401F9">
        <w:rPr>
          <w:rFonts w:ascii="Book Antiqua" w:eastAsia="Times New Roman" w:hAnsi="Book Antiqua"/>
          <w:b/>
          <w:bCs/>
          <w:snapToGrid w:val="0"/>
          <w:color w:val="auto"/>
          <w:sz w:val="24"/>
          <w:szCs w:val="24"/>
          <w:lang w:eastAsia="es-ES"/>
        </w:rPr>
        <w:t>Plan de Acción COVID-19. Estrategia 1: Reprogramación de Objetivos y Metas del PEI y PAO 202</w:t>
      </w:r>
      <w:r w:rsidR="005A3E2C">
        <w:rPr>
          <w:rFonts w:ascii="Book Antiqua" w:eastAsia="Times New Roman" w:hAnsi="Book Antiqua"/>
          <w:b/>
          <w:bCs/>
          <w:snapToGrid w:val="0"/>
          <w:color w:val="auto"/>
          <w:sz w:val="24"/>
          <w:szCs w:val="24"/>
          <w:lang w:eastAsia="es-ES"/>
        </w:rPr>
        <w:t>1</w:t>
      </w:r>
      <w:r w:rsidRPr="00F401F9">
        <w:rPr>
          <w:rFonts w:ascii="Book Antiqua" w:eastAsia="Times New Roman" w:hAnsi="Book Antiqua"/>
          <w:b/>
          <w:bCs/>
          <w:snapToGrid w:val="0"/>
          <w:color w:val="auto"/>
          <w:sz w:val="24"/>
          <w:szCs w:val="24"/>
          <w:lang w:eastAsia="es-ES"/>
        </w:rPr>
        <w:t>.</w:t>
      </w:r>
    </w:p>
    <w:p w14:paraId="4D75B158" w14:textId="77777777" w:rsidR="00753352" w:rsidRDefault="00753352" w:rsidP="00423F12">
      <w:pPr>
        <w:rPr>
          <w:lang w:val="es-ES_tradnl"/>
        </w:rPr>
      </w:pPr>
    </w:p>
    <w:p w14:paraId="4E6ADBF7" w14:textId="19CE181D" w:rsidR="008D62F7" w:rsidRDefault="00B37A41" w:rsidP="00CB131E">
      <w:pPr>
        <w:jc w:val="both"/>
        <w:rPr>
          <w:rFonts w:ascii="Book Antiqua" w:hAnsi="Book Antiqua"/>
          <w:sz w:val="24"/>
          <w:szCs w:val="24"/>
          <w:lang w:val="es-ES_tradnl"/>
        </w:rPr>
      </w:pPr>
      <w:bookmarkStart w:id="36" w:name="_Hlk98245012"/>
      <w:r w:rsidRPr="00CB131E">
        <w:rPr>
          <w:rFonts w:ascii="Book Antiqua" w:hAnsi="Book Antiqua"/>
          <w:sz w:val="24"/>
          <w:szCs w:val="24"/>
          <w:lang w:val="es-ES_tradnl"/>
        </w:rPr>
        <w:t xml:space="preserve">La </w:t>
      </w:r>
      <w:r w:rsidR="005C26C4" w:rsidRPr="00CB131E">
        <w:rPr>
          <w:rFonts w:ascii="Book Antiqua" w:hAnsi="Book Antiqua"/>
          <w:sz w:val="24"/>
          <w:szCs w:val="24"/>
          <w:lang w:val="es-ES_tradnl"/>
        </w:rPr>
        <w:t>estrategia número 1 del Plan de Acción Covi</w:t>
      </w:r>
      <w:r w:rsidR="00A0308B">
        <w:rPr>
          <w:rFonts w:ascii="Book Antiqua" w:hAnsi="Book Antiqua"/>
          <w:sz w:val="24"/>
          <w:szCs w:val="24"/>
          <w:lang w:val="es-ES_tradnl"/>
        </w:rPr>
        <w:t>d</w:t>
      </w:r>
      <w:r w:rsidR="005C26C4" w:rsidRPr="00CB131E">
        <w:rPr>
          <w:rFonts w:ascii="Book Antiqua" w:hAnsi="Book Antiqua"/>
          <w:sz w:val="24"/>
          <w:szCs w:val="24"/>
          <w:lang w:val="es-ES_tradnl"/>
        </w:rPr>
        <w:t xml:space="preserve">-19 denominada </w:t>
      </w:r>
      <w:r w:rsidR="00CB131E" w:rsidRPr="00F65008">
        <w:rPr>
          <w:rFonts w:ascii="Book Antiqua" w:hAnsi="Book Antiqua"/>
          <w:i/>
          <w:iCs/>
          <w:sz w:val="24"/>
          <w:szCs w:val="24"/>
          <w:lang w:val="es-ES_tradnl"/>
        </w:rPr>
        <w:t>“Reprogramación</w:t>
      </w:r>
      <w:r w:rsidR="005C26C4" w:rsidRPr="00F65008">
        <w:rPr>
          <w:rFonts w:ascii="Book Antiqua" w:hAnsi="Book Antiqua"/>
          <w:i/>
          <w:iCs/>
          <w:sz w:val="24"/>
          <w:szCs w:val="24"/>
          <w:lang w:val="es-ES_tradnl"/>
        </w:rPr>
        <w:t xml:space="preserve"> de Objetivos y Metas del PEI</w:t>
      </w:r>
      <w:r w:rsidR="00CB131E" w:rsidRPr="00F65008">
        <w:rPr>
          <w:rFonts w:ascii="Book Antiqua" w:hAnsi="Book Antiqua"/>
          <w:i/>
          <w:iCs/>
          <w:sz w:val="24"/>
          <w:szCs w:val="24"/>
          <w:lang w:val="es-ES_tradnl"/>
        </w:rPr>
        <w:t xml:space="preserve"> y PAO 202</w:t>
      </w:r>
      <w:r w:rsidR="009D0F73" w:rsidRPr="00F65008">
        <w:rPr>
          <w:rFonts w:ascii="Book Antiqua" w:hAnsi="Book Antiqua"/>
          <w:i/>
          <w:iCs/>
          <w:sz w:val="24"/>
          <w:szCs w:val="24"/>
          <w:lang w:val="es-ES_tradnl"/>
        </w:rPr>
        <w:t>1</w:t>
      </w:r>
      <w:r w:rsidR="00CB131E" w:rsidRPr="00F65008">
        <w:rPr>
          <w:rFonts w:ascii="Book Antiqua" w:hAnsi="Book Antiqua"/>
          <w:i/>
          <w:iCs/>
          <w:sz w:val="24"/>
          <w:szCs w:val="24"/>
          <w:lang w:val="es-ES_tradnl"/>
        </w:rPr>
        <w:t>”</w:t>
      </w:r>
      <w:r w:rsidR="00CB131E">
        <w:rPr>
          <w:rFonts w:ascii="Book Antiqua" w:hAnsi="Book Antiqua"/>
          <w:sz w:val="24"/>
          <w:szCs w:val="24"/>
          <w:lang w:val="es-ES_tradnl"/>
        </w:rPr>
        <w:t xml:space="preserve">, </w:t>
      </w:r>
      <w:r w:rsidR="002057F8">
        <w:rPr>
          <w:rFonts w:ascii="Book Antiqua" w:hAnsi="Book Antiqua"/>
          <w:sz w:val="24"/>
          <w:szCs w:val="24"/>
          <w:lang w:val="es-ES_tradnl"/>
        </w:rPr>
        <w:t xml:space="preserve">está compuesta por </w:t>
      </w:r>
      <w:r w:rsidR="00371763">
        <w:rPr>
          <w:rFonts w:ascii="Book Antiqua" w:hAnsi="Book Antiqua"/>
          <w:sz w:val="24"/>
          <w:szCs w:val="24"/>
          <w:lang w:val="es-ES_tradnl"/>
        </w:rPr>
        <w:t xml:space="preserve">una meta estratégica y seis metas operativas, las cuales tienen un cumplimiento </w:t>
      </w:r>
      <w:r w:rsidR="00C30407">
        <w:rPr>
          <w:rFonts w:ascii="Book Antiqua" w:hAnsi="Book Antiqua"/>
          <w:sz w:val="24"/>
          <w:szCs w:val="24"/>
          <w:lang w:val="es-ES_tradnl"/>
        </w:rPr>
        <w:t xml:space="preserve">para el 2021 </w:t>
      </w:r>
      <w:r w:rsidR="00371763">
        <w:rPr>
          <w:rFonts w:ascii="Book Antiqua" w:hAnsi="Book Antiqua"/>
          <w:sz w:val="24"/>
          <w:szCs w:val="24"/>
          <w:lang w:val="es-ES_tradnl"/>
        </w:rPr>
        <w:t>del 100%</w:t>
      </w:r>
      <w:r w:rsidR="00C30407">
        <w:rPr>
          <w:rFonts w:ascii="Book Antiqua" w:hAnsi="Book Antiqua"/>
          <w:sz w:val="24"/>
          <w:szCs w:val="24"/>
          <w:lang w:val="es-ES_tradnl"/>
        </w:rPr>
        <w:t xml:space="preserve"> (</w:t>
      </w:r>
      <w:r w:rsidR="00C30407" w:rsidRPr="00EF6C7C">
        <w:rPr>
          <w:rFonts w:ascii="Book Antiqua" w:hAnsi="Book Antiqua"/>
          <w:b/>
          <w:bCs/>
          <w:sz w:val="24"/>
          <w:szCs w:val="24"/>
          <w:lang w:val="es-ES_tradnl"/>
        </w:rPr>
        <w:t xml:space="preserve">ver anexo </w:t>
      </w:r>
      <w:r w:rsidR="0042725D" w:rsidRPr="00EF6C7C">
        <w:rPr>
          <w:rFonts w:ascii="Book Antiqua" w:hAnsi="Book Antiqua"/>
          <w:b/>
          <w:bCs/>
          <w:sz w:val="24"/>
          <w:szCs w:val="24"/>
          <w:lang w:val="es-ES_tradnl"/>
        </w:rPr>
        <w:t>10</w:t>
      </w:r>
      <w:r w:rsidR="00294CD5">
        <w:rPr>
          <w:rFonts w:ascii="Book Antiqua" w:hAnsi="Book Antiqua"/>
          <w:sz w:val="24"/>
          <w:szCs w:val="24"/>
          <w:lang w:val="es-ES_tradnl"/>
        </w:rPr>
        <w:t>).</w:t>
      </w:r>
    </w:p>
    <w:p w14:paraId="3D2F5CDE" w14:textId="20472199" w:rsidR="00B7104C" w:rsidRDefault="00D22027" w:rsidP="00CB131E">
      <w:pPr>
        <w:jc w:val="both"/>
        <w:rPr>
          <w:rFonts w:ascii="Book Antiqua" w:hAnsi="Book Antiqua"/>
          <w:sz w:val="24"/>
          <w:szCs w:val="24"/>
          <w:lang w:val="es-ES_tradnl"/>
        </w:rPr>
      </w:pPr>
      <w:r>
        <w:rPr>
          <w:rFonts w:ascii="Book Antiqua" w:hAnsi="Book Antiqua"/>
          <w:sz w:val="24"/>
          <w:szCs w:val="24"/>
          <w:lang w:val="es-ES_tradnl"/>
        </w:rPr>
        <w:t>Este Plan de Acción</w:t>
      </w:r>
      <w:r w:rsidR="00B81669">
        <w:rPr>
          <w:rFonts w:ascii="Book Antiqua" w:hAnsi="Book Antiqua"/>
          <w:sz w:val="24"/>
          <w:szCs w:val="24"/>
          <w:lang w:val="es-ES_tradnl"/>
        </w:rPr>
        <w:t xml:space="preserve">, tiene como responsable </w:t>
      </w:r>
      <w:r w:rsidR="008A65C8">
        <w:rPr>
          <w:rFonts w:ascii="Book Antiqua" w:hAnsi="Book Antiqua"/>
          <w:sz w:val="24"/>
          <w:szCs w:val="24"/>
          <w:lang w:val="es-ES_tradnl"/>
        </w:rPr>
        <w:t xml:space="preserve">operativo </w:t>
      </w:r>
      <w:r w:rsidR="00B81669">
        <w:rPr>
          <w:rFonts w:ascii="Book Antiqua" w:hAnsi="Book Antiqua"/>
          <w:sz w:val="24"/>
          <w:szCs w:val="24"/>
          <w:lang w:val="es-ES_tradnl"/>
        </w:rPr>
        <w:t>al Su</w:t>
      </w:r>
      <w:r w:rsidR="006B22E8">
        <w:rPr>
          <w:rFonts w:ascii="Book Antiqua" w:hAnsi="Book Antiqua"/>
          <w:sz w:val="24"/>
          <w:szCs w:val="24"/>
          <w:lang w:val="es-ES_tradnl"/>
        </w:rPr>
        <w:t>b</w:t>
      </w:r>
      <w:r w:rsidR="00B81669">
        <w:rPr>
          <w:rFonts w:ascii="Book Antiqua" w:hAnsi="Book Antiqua"/>
          <w:sz w:val="24"/>
          <w:szCs w:val="24"/>
          <w:lang w:val="es-ES_tradnl"/>
        </w:rPr>
        <w:t xml:space="preserve">proceso de </w:t>
      </w:r>
      <w:r w:rsidR="006B22E8">
        <w:rPr>
          <w:rFonts w:ascii="Book Antiqua" w:hAnsi="Book Antiqua"/>
          <w:sz w:val="24"/>
          <w:szCs w:val="24"/>
          <w:lang w:val="es-ES_tradnl"/>
        </w:rPr>
        <w:t>P</w:t>
      </w:r>
      <w:r w:rsidR="00B81669">
        <w:rPr>
          <w:rFonts w:ascii="Book Antiqua" w:hAnsi="Book Antiqua"/>
          <w:sz w:val="24"/>
          <w:szCs w:val="24"/>
          <w:lang w:val="es-ES_tradnl"/>
        </w:rPr>
        <w:t xml:space="preserve">laneación </w:t>
      </w:r>
      <w:r w:rsidR="006B22E8">
        <w:rPr>
          <w:rFonts w:ascii="Book Antiqua" w:hAnsi="Book Antiqua"/>
          <w:sz w:val="24"/>
          <w:szCs w:val="24"/>
          <w:lang w:val="es-ES_tradnl"/>
        </w:rPr>
        <w:t>Estratégica</w:t>
      </w:r>
      <w:r w:rsidR="00F82B8A">
        <w:rPr>
          <w:rFonts w:ascii="Book Antiqua" w:hAnsi="Book Antiqua"/>
          <w:sz w:val="24"/>
          <w:szCs w:val="24"/>
          <w:lang w:val="es-ES_tradnl"/>
        </w:rPr>
        <w:t xml:space="preserve"> de la Dirección de Planificación</w:t>
      </w:r>
      <w:r w:rsidR="006B22E8">
        <w:rPr>
          <w:rFonts w:ascii="Book Antiqua" w:hAnsi="Book Antiqua"/>
          <w:sz w:val="24"/>
          <w:szCs w:val="24"/>
          <w:lang w:val="es-ES_tradnl"/>
        </w:rPr>
        <w:t xml:space="preserve">, la cual realizó las siguientes </w:t>
      </w:r>
      <w:r w:rsidR="00012D9D">
        <w:rPr>
          <w:rFonts w:ascii="Book Antiqua" w:hAnsi="Book Antiqua"/>
          <w:sz w:val="24"/>
          <w:szCs w:val="24"/>
          <w:lang w:val="es-ES_tradnl"/>
        </w:rPr>
        <w:t xml:space="preserve">actividades </w:t>
      </w:r>
      <w:r w:rsidR="002D6A3E">
        <w:rPr>
          <w:rFonts w:ascii="Book Antiqua" w:hAnsi="Book Antiqua"/>
          <w:sz w:val="24"/>
          <w:szCs w:val="24"/>
          <w:lang w:val="es-ES_tradnl"/>
        </w:rPr>
        <w:t>para alcanzar el cumplimiento citado:</w:t>
      </w:r>
    </w:p>
    <w:bookmarkEnd w:id="36"/>
    <w:p w14:paraId="0C2C2F34" w14:textId="35613567" w:rsidR="002A6405" w:rsidRPr="00173A08" w:rsidRDefault="00F82B8A" w:rsidP="00173A08">
      <w:pPr>
        <w:pStyle w:val="Prrafodelista"/>
        <w:numPr>
          <w:ilvl w:val="0"/>
          <w:numId w:val="18"/>
        </w:numPr>
        <w:jc w:val="both"/>
        <w:rPr>
          <w:rFonts w:ascii="Book Antiqua" w:hAnsi="Book Antiqua"/>
          <w:sz w:val="24"/>
          <w:szCs w:val="24"/>
          <w:lang w:val="es-ES_tradnl"/>
        </w:rPr>
      </w:pPr>
      <w:r>
        <w:rPr>
          <w:rFonts w:ascii="Book Antiqua" w:hAnsi="Book Antiqua"/>
          <w:sz w:val="24"/>
          <w:szCs w:val="24"/>
          <w:lang w:val="es-ES_tradnl"/>
        </w:rPr>
        <w:t>Se elaboró el informe 1293-PLA-PE-2021</w:t>
      </w:r>
      <w:r w:rsidR="00F939D3">
        <w:rPr>
          <w:rFonts w:ascii="Book Antiqua" w:hAnsi="Book Antiqua"/>
          <w:sz w:val="24"/>
          <w:szCs w:val="24"/>
          <w:lang w:val="es-ES_tradnl"/>
        </w:rPr>
        <w:t xml:space="preserve"> sobre el seguimiento </w:t>
      </w:r>
      <w:r w:rsidR="002F1EF9">
        <w:rPr>
          <w:rFonts w:ascii="Book Antiqua" w:hAnsi="Book Antiqua"/>
          <w:sz w:val="24"/>
          <w:szCs w:val="24"/>
          <w:lang w:val="es-ES_tradnl"/>
        </w:rPr>
        <w:t>al Plan Acción Covid-19</w:t>
      </w:r>
      <w:r w:rsidR="00E1543C">
        <w:rPr>
          <w:rFonts w:ascii="Book Antiqua" w:hAnsi="Book Antiqua"/>
          <w:sz w:val="24"/>
          <w:szCs w:val="24"/>
          <w:lang w:val="es-ES_tradnl"/>
        </w:rPr>
        <w:t xml:space="preserve"> del 2021</w:t>
      </w:r>
      <w:r>
        <w:rPr>
          <w:rFonts w:ascii="Book Antiqua" w:hAnsi="Book Antiqua"/>
          <w:sz w:val="24"/>
          <w:szCs w:val="24"/>
          <w:lang w:val="es-ES_tradnl"/>
        </w:rPr>
        <w:t xml:space="preserve">, el cual </w:t>
      </w:r>
      <w:r w:rsidR="00EE7FA8">
        <w:rPr>
          <w:rFonts w:ascii="Book Antiqua" w:hAnsi="Book Antiqua"/>
          <w:sz w:val="24"/>
          <w:szCs w:val="24"/>
          <w:lang w:val="es-ES_tradnl"/>
        </w:rPr>
        <w:t>se remitió a Corte Plena. Con esta a</w:t>
      </w:r>
      <w:r w:rsidR="00F939D3">
        <w:rPr>
          <w:rFonts w:ascii="Book Antiqua" w:hAnsi="Book Antiqua"/>
          <w:sz w:val="24"/>
          <w:szCs w:val="24"/>
          <w:lang w:val="es-ES_tradnl"/>
        </w:rPr>
        <w:t xml:space="preserve">cción </w:t>
      </w:r>
      <w:r w:rsidR="00E1543C">
        <w:rPr>
          <w:rFonts w:ascii="Book Antiqua" w:hAnsi="Book Antiqua"/>
          <w:sz w:val="24"/>
          <w:szCs w:val="24"/>
          <w:lang w:val="es-ES_tradnl"/>
        </w:rPr>
        <w:t>se cumplió con la meta operativa “</w:t>
      </w:r>
      <w:r w:rsidR="00B54281" w:rsidRPr="002A6405">
        <w:rPr>
          <w:rFonts w:ascii="Book Antiqua" w:hAnsi="Book Antiqua"/>
          <w:i/>
          <w:iCs/>
          <w:sz w:val="24"/>
          <w:szCs w:val="24"/>
          <w:lang w:val="es-ES_tradnl"/>
        </w:rPr>
        <w:t xml:space="preserve">Que al finalizar diciembre del 2021, se haya elaborado y dado seguimiento al Plan de Acción Institucional COVID19, para el periodo </w:t>
      </w:r>
      <w:r w:rsidR="003563CD" w:rsidRPr="002A6405">
        <w:rPr>
          <w:rFonts w:ascii="Book Antiqua" w:hAnsi="Book Antiqua"/>
          <w:i/>
          <w:iCs/>
          <w:sz w:val="24"/>
          <w:szCs w:val="24"/>
          <w:lang w:val="es-ES_tradnl"/>
        </w:rPr>
        <w:t>2021, como</w:t>
      </w:r>
      <w:r w:rsidR="00B54281" w:rsidRPr="002A6405">
        <w:rPr>
          <w:rFonts w:ascii="Book Antiqua" w:hAnsi="Book Antiqua"/>
          <w:i/>
          <w:iCs/>
          <w:sz w:val="24"/>
          <w:szCs w:val="24"/>
          <w:lang w:val="es-ES_tradnl"/>
        </w:rPr>
        <w:t xml:space="preserve"> respuesta a los efectos de la emergencia sanitaria</w:t>
      </w:r>
      <w:r w:rsidR="00B54281" w:rsidRPr="00B54281">
        <w:rPr>
          <w:rFonts w:ascii="Book Antiqua" w:hAnsi="Book Antiqua"/>
          <w:sz w:val="24"/>
          <w:szCs w:val="24"/>
          <w:lang w:val="es-ES_tradnl"/>
        </w:rPr>
        <w:t>.</w:t>
      </w:r>
      <w:r w:rsidR="00B54281">
        <w:rPr>
          <w:rFonts w:ascii="Book Antiqua" w:hAnsi="Book Antiqua"/>
          <w:sz w:val="24"/>
          <w:szCs w:val="24"/>
          <w:lang w:val="es-ES_tradnl"/>
        </w:rPr>
        <w:t>”</w:t>
      </w:r>
    </w:p>
    <w:p w14:paraId="120ABC32" w14:textId="29C58469" w:rsidR="00D500A2" w:rsidRPr="00070FE9" w:rsidRDefault="006C3D46" w:rsidP="00070FE9">
      <w:pPr>
        <w:pStyle w:val="Prrafodelista"/>
        <w:numPr>
          <w:ilvl w:val="0"/>
          <w:numId w:val="18"/>
        </w:numPr>
        <w:jc w:val="both"/>
        <w:rPr>
          <w:rFonts w:ascii="Book Antiqua" w:hAnsi="Book Antiqua"/>
          <w:sz w:val="24"/>
          <w:szCs w:val="24"/>
          <w:lang w:val="es-ES_tradnl"/>
        </w:rPr>
      </w:pPr>
      <w:r>
        <w:rPr>
          <w:rFonts w:ascii="Book Antiqua" w:hAnsi="Book Antiqua"/>
          <w:sz w:val="24"/>
          <w:szCs w:val="24"/>
          <w:lang w:val="es-ES_tradnl"/>
        </w:rPr>
        <w:t xml:space="preserve">Se realizó </w:t>
      </w:r>
      <w:r w:rsidR="00803147">
        <w:rPr>
          <w:rFonts w:ascii="Book Antiqua" w:hAnsi="Book Antiqua"/>
          <w:sz w:val="24"/>
          <w:szCs w:val="24"/>
          <w:lang w:val="es-ES_tradnl"/>
        </w:rPr>
        <w:t xml:space="preserve">la revisión de los PAOS 2022 </w:t>
      </w:r>
      <w:r w:rsidR="00CF2B67">
        <w:rPr>
          <w:rFonts w:ascii="Book Antiqua" w:hAnsi="Book Antiqua"/>
          <w:sz w:val="24"/>
          <w:szCs w:val="24"/>
          <w:lang w:val="es-ES_tradnl"/>
        </w:rPr>
        <w:t xml:space="preserve">de las oficinas que formularon para ese periodo, se adjunta el reporte del sistema PAO, con esta acción se cumplió </w:t>
      </w:r>
      <w:r w:rsidR="003563CD">
        <w:rPr>
          <w:rFonts w:ascii="Book Antiqua" w:hAnsi="Book Antiqua"/>
          <w:sz w:val="24"/>
          <w:szCs w:val="24"/>
          <w:lang w:val="es-ES_tradnl"/>
        </w:rPr>
        <w:t>con la meta operativa “</w:t>
      </w:r>
      <w:r w:rsidR="00D500A2" w:rsidRPr="002A6405">
        <w:rPr>
          <w:rFonts w:ascii="Book Antiqua" w:hAnsi="Book Antiqua"/>
          <w:i/>
          <w:iCs/>
          <w:sz w:val="24"/>
          <w:szCs w:val="24"/>
          <w:lang w:val="es-ES_tradnl"/>
        </w:rPr>
        <w:t>Que al finalizar marzo del 2021, se hayan revisado los Planes Anuales Operativos 2022 recibidos</w:t>
      </w:r>
      <w:r w:rsidR="00D500A2" w:rsidRPr="00D500A2">
        <w:rPr>
          <w:rFonts w:ascii="Book Antiqua" w:hAnsi="Book Antiqua"/>
          <w:sz w:val="24"/>
          <w:szCs w:val="24"/>
          <w:lang w:val="es-ES_tradnl"/>
        </w:rPr>
        <w:t>.</w:t>
      </w:r>
      <w:r w:rsidR="00D500A2">
        <w:rPr>
          <w:rFonts w:ascii="Book Antiqua" w:hAnsi="Book Antiqua"/>
          <w:sz w:val="24"/>
          <w:szCs w:val="24"/>
          <w:lang w:val="es-ES_tradnl"/>
        </w:rPr>
        <w:t>”</w:t>
      </w:r>
    </w:p>
    <w:p w14:paraId="6A9C354C" w14:textId="4D1039E2" w:rsidR="00070FE9" w:rsidRPr="002A6405" w:rsidRDefault="00F529F0" w:rsidP="002A6405">
      <w:pPr>
        <w:pStyle w:val="Prrafodelista"/>
        <w:numPr>
          <w:ilvl w:val="0"/>
          <w:numId w:val="18"/>
        </w:numPr>
        <w:jc w:val="both"/>
        <w:rPr>
          <w:rFonts w:ascii="Book Antiqua" w:eastAsia="Times New Roman" w:hAnsi="Book Antiqua" w:cs="Arial"/>
          <w:bCs/>
          <w:sz w:val="24"/>
          <w:szCs w:val="24"/>
          <w:lang w:eastAsia="es-ES"/>
        </w:rPr>
      </w:pPr>
      <w:r w:rsidRPr="00F529F0">
        <w:rPr>
          <w:rFonts w:ascii="Book Antiqua" w:hAnsi="Book Antiqua"/>
          <w:sz w:val="24"/>
          <w:szCs w:val="24"/>
          <w:lang w:val="es-ES_tradnl"/>
        </w:rPr>
        <w:t>La Dirección de Planificación</w:t>
      </w:r>
      <w:r w:rsidR="003463AF" w:rsidRPr="00F529F0">
        <w:rPr>
          <w:rFonts w:ascii="Book Antiqua" w:hAnsi="Book Antiqua"/>
          <w:sz w:val="24"/>
          <w:szCs w:val="24"/>
          <w:lang w:val="es-ES_tradnl"/>
        </w:rPr>
        <w:t xml:space="preserve"> confeccionó la circular 5-2021 </w:t>
      </w:r>
      <w:r w:rsidRPr="00F529F0">
        <w:rPr>
          <w:rFonts w:ascii="Book Antiqua" w:hAnsi="Book Antiqua"/>
          <w:sz w:val="24"/>
          <w:szCs w:val="24"/>
          <w:lang w:val="es-ES_tradnl"/>
        </w:rPr>
        <w:t xml:space="preserve">relacionada </w:t>
      </w:r>
      <w:r w:rsidRPr="00F529F0">
        <w:rPr>
          <w:rFonts w:ascii="Book Antiqua" w:eastAsia="Times New Roman" w:hAnsi="Book Antiqua" w:cs="Arial"/>
          <w:bCs/>
          <w:sz w:val="24"/>
          <w:szCs w:val="24"/>
          <w:lang w:eastAsia="es-ES"/>
        </w:rPr>
        <w:t>Recordatorio de reprogramación de objetivos y metas de los Planes Anuales Operativos (PAO) 2021</w:t>
      </w:r>
      <w:r w:rsidR="00C53707">
        <w:rPr>
          <w:rFonts w:ascii="Book Antiqua" w:eastAsia="Times New Roman" w:hAnsi="Book Antiqua" w:cs="Arial"/>
          <w:bCs/>
          <w:sz w:val="24"/>
          <w:szCs w:val="24"/>
          <w:lang w:eastAsia="es-ES"/>
        </w:rPr>
        <w:t>, con esta acción se cumplió con la meta operativa “</w:t>
      </w:r>
      <w:r w:rsidR="00C53707" w:rsidRPr="002A6405">
        <w:rPr>
          <w:rFonts w:ascii="Book Antiqua" w:eastAsia="Times New Roman" w:hAnsi="Book Antiqua" w:cs="Arial"/>
          <w:bCs/>
          <w:i/>
          <w:iCs/>
          <w:sz w:val="24"/>
          <w:szCs w:val="24"/>
          <w:lang w:eastAsia="es-ES"/>
        </w:rPr>
        <w:t>Que al finalizar el primer trimestre del 2021, se haya gestionado el proceso de reprogramación de Planes Anuales Operativos 2021, mediante la publicación de la Circular</w:t>
      </w:r>
      <w:r w:rsidR="00C53707" w:rsidRPr="00C53707">
        <w:rPr>
          <w:rFonts w:ascii="Book Antiqua" w:eastAsia="Times New Roman" w:hAnsi="Book Antiqua" w:cs="Arial"/>
          <w:bCs/>
          <w:sz w:val="24"/>
          <w:szCs w:val="24"/>
          <w:lang w:eastAsia="es-ES"/>
        </w:rPr>
        <w:t>.</w:t>
      </w:r>
      <w:r w:rsidR="00C53707">
        <w:rPr>
          <w:rFonts w:ascii="Book Antiqua" w:eastAsia="Times New Roman" w:hAnsi="Book Antiqua" w:cs="Arial"/>
          <w:bCs/>
          <w:sz w:val="24"/>
          <w:szCs w:val="24"/>
          <w:lang w:eastAsia="es-ES"/>
        </w:rPr>
        <w:t>”</w:t>
      </w:r>
    </w:p>
    <w:p w14:paraId="15DA729A" w14:textId="0D662722" w:rsidR="0011387B" w:rsidRDefault="009B13F0" w:rsidP="00070FE9">
      <w:pPr>
        <w:pStyle w:val="Prrafodelista"/>
        <w:numPr>
          <w:ilvl w:val="0"/>
          <w:numId w:val="18"/>
        </w:numPr>
        <w:jc w:val="both"/>
        <w:rPr>
          <w:rFonts w:ascii="Book Antiqua" w:eastAsia="Times New Roman" w:hAnsi="Book Antiqua" w:cs="Arial"/>
          <w:bCs/>
          <w:sz w:val="24"/>
          <w:szCs w:val="24"/>
          <w:lang w:eastAsia="es-ES"/>
        </w:rPr>
      </w:pPr>
      <w:r w:rsidRPr="009B13F0">
        <w:rPr>
          <w:rFonts w:ascii="Book Antiqua" w:eastAsia="Times New Roman" w:hAnsi="Book Antiqua" w:cs="Arial"/>
          <w:bCs/>
          <w:sz w:val="24"/>
          <w:szCs w:val="24"/>
          <w:lang w:eastAsia="es-ES"/>
        </w:rPr>
        <w:t xml:space="preserve">Mediante oficio 640-PLA-PE-2021 del 10 de junio de 2021, se remite a la Secretaría General de la Corte el informe sobre el resultado de los procesos de formulación de los planes anuales operativos 2022 y de reformulación o </w:t>
      </w:r>
      <w:r w:rsidRPr="009B13F0">
        <w:rPr>
          <w:rFonts w:ascii="Book Antiqua" w:eastAsia="Times New Roman" w:hAnsi="Book Antiqua" w:cs="Arial"/>
          <w:bCs/>
          <w:sz w:val="24"/>
          <w:szCs w:val="24"/>
          <w:lang w:eastAsia="es-ES"/>
        </w:rPr>
        <w:lastRenderedPageBreak/>
        <w:t>reprogramación de objetivos y metas para el 2021</w:t>
      </w:r>
      <w:r>
        <w:rPr>
          <w:rFonts w:ascii="Book Antiqua" w:eastAsia="Times New Roman" w:hAnsi="Book Antiqua" w:cs="Arial"/>
          <w:bCs/>
          <w:sz w:val="24"/>
          <w:szCs w:val="24"/>
          <w:lang w:eastAsia="es-ES"/>
        </w:rPr>
        <w:t xml:space="preserve">, con </w:t>
      </w:r>
      <w:r w:rsidR="0097426F">
        <w:rPr>
          <w:rFonts w:ascii="Book Antiqua" w:eastAsia="Times New Roman" w:hAnsi="Book Antiqua" w:cs="Arial"/>
          <w:bCs/>
          <w:sz w:val="24"/>
          <w:szCs w:val="24"/>
          <w:lang w:eastAsia="es-ES"/>
        </w:rPr>
        <w:t>esta acción se cumplió con la meta operativa “</w:t>
      </w:r>
      <w:r w:rsidR="0011387B" w:rsidRPr="002A6405">
        <w:rPr>
          <w:rFonts w:ascii="Book Antiqua" w:eastAsia="Times New Roman" w:hAnsi="Book Antiqua" w:cs="Arial"/>
          <w:bCs/>
          <w:i/>
          <w:iCs/>
          <w:sz w:val="24"/>
          <w:szCs w:val="24"/>
          <w:lang w:eastAsia="es-ES"/>
        </w:rPr>
        <w:t>Que,</w:t>
      </w:r>
      <w:r w:rsidR="006C64B8" w:rsidRPr="002A6405">
        <w:rPr>
          <w:rFonts w:ascii="Book Antiqua" w:eastAsia="Times New Roman" w:hAnsi="Book Antiqua" w:cs="Arial"/>
          <w:bCs/>
          <w:i/>
          <w:iCs/>
          <w:sz w:val="24"/>
          <w:szCs w:val="24"/>
          <w:lang w:eastAsia="es-ES"/>
        </w:rPr>
        <w:t xml:space="preserve"> al finalizar abril del 2021, se haya elaborado y remitido al Consejo Superior el informe de labores de los Planes Anuales Operativos 2022</w:t>
      </w:r>
      <w:r w:rsidR="006C64B8" w:rsidRPr="006C64B8">
        <w:rPr>
          <w:rFonts w:ascii="Book Antiqua" w:eastAsia="Times New Roman" w:hAnsi="Book Antiqua" w:cs="Arial"/>
          <w:bCs/>
          <w:sz w:val="24"/>
          <w:szCs w:val="24"/>
          <w:lang w:eastAsia="es-ES"/>
        </w:rPr>
        <w:t>.</w:t>
      </w:r>
      <w:r w:rsidR="006C64B8">
        <w:rPr>
          <w:rFonts w:ascii="Book Antiqua" w:eastAsia="Times New Roman" w:hAnsi="Book Antiqua" w:cs="Arial"/>
          <w:bCs/>
          <w:sz w:val="24"/>
          <w:szCs w:val="24"/>
          <w:lang w:eastAsia="es-ES"/>
        </w:rPr>
        <w:t>”</w:t>
      </w:r>
    </w:p>
    <w:p w14:paraId="1D7FF7CB" w14:textId="77777777" w:rsidR="00070FE9" w:rsidRPr="00070FE9" w:rsidRDefault="00070FE9" w:rsidP="00070FE9">
      <w:pPr>
        <w:pStyle w:val="Prrafodelista"/>
        <w:jc w:val="both"/>
        <w:rPr>
          <w:rFonts w:ascii="Book Antiqua" w:eastAsia="Times New Roman" w:hAnsi="Book Antiqua" w:cs="Arial"/>
          <w:bCs/>
          <w:sz w:val="24"/>
          <w:szCs w:val="24"/>
          <w:lang w:eastAsia="es-ES"/>
        </w:rPr>
      </w:pPr>
    </w:p>
    <w:p w14:paraId="6B959D32" w14:textId="7FC4D063" w:rsidR="002A6405" w:rsidRPr="00173A08" w:rsidRDefault="0041757D" w:rsidP="00173A08">
      <w:pPr>
        <w:pStyle w:val="Prrafodelista"/>
        <w:numPr>
          <w:ilvl w:val="0"/>
          <w:numId w:val="18"/>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La Dirección de Planificación </w:t>
      </w:r>
      <w:r w:rsidR="0011387B">
        <w:rPr>
          <w:rFonts w:ascii="Book Antiqua" w:eastAsia="Times New Roman" w:hAnsi="Book Antiqua" w:cs="Arial"/>
          <w:bCs/>
          <w:sz w:val="24"/>
          <w:szCs w:val="24"/>
          <w:lang w:eastAsia="es-ES"/>
        </w:rPr>
        <w:t>confeccionó</w:t>
      </w:r>
      <w:r w:rsidR="0011387B" w:rsidRPr="0011387B">
        <w:rPr>
          <w:rFonts w:ascii="Book Antiqua" w:eastAsia="Times New Roman" w:hAnsi="Book Antiqua" w:cs="Arial"/>
          <w:bCs/>
          <w:sz w:val="24"/>
          <w:szCs w:val="24"/>
          <w:lang w:eastAsia="es-ES"/>
        </w:rPr>
        <w:t xml:space="preserve"> la circular </w:t>
      </w:r>
      <w:r>
        <w:rPr>
          <w:rFonts w:ascii="Book Antiqua" w:eastAsia="Times New Roman" w:hAnsi="Book Antiqua" w:cs="Arial"/>
          <w:bCs/>
          <w:sz w:val="24"/>
          <w:szCs w:val="24"/>
          <w:lang w:eastAsia="es-ES"/>
        </w:rPr>
        <w:t xml:space="preserve">10-2021 </w:t>
      </w:r>
      <w:r w:rsidR="0011387B" w:rsidRPr="0011387B">
        <w:rPr>
          <w:rFonts w:ascii="Book Antiqua" w:eastAsia="Times New Roman" w:hAnsi="Book Antiqua" w:cs="Arial"/>
          <w:bCs/>
          <w:sz w:val="24"/>
          <w:szCs w:val="24"/>
          <w:lang w:eastAsia="es-ES"/>
        </w:rPr>
        <w:t>respectiva para inicio de proceso de formulación de los Planes Anuales Operativos 2023</w:t>
      </w:r>
      <w:r>
        <w:rPr>
          <w:rFonts w:ascii="Book Antiqua" w:eastAsia="Times New Roman" w:hAnsi="Book Antiqua" w:cs="Arial"/>
          <w:bCs/>
          <w:sz w:val="24"/>
          <w:szCs w:val="24"/>
          <w:lang w:eastAsia="es-ES"/>
        </w:rPr>
        <w:t>, con esta acción se cumplió con la meta operativa “</w:t>
      </w:r>
      <w:r w:rsidR="00FC4DAE" w:rsidRPr="002A6405">
        <w:rPr>
          <w:rFonts w:ascii="Book Antiqua" w:eastAsia="Times New Roman" w:hAnsi="Book Antiqua" w:cs="Arial"/>
          <w:bCs/>
          <w:i/>
          <w:iCs/>
          <w:sz w:val="24"/>
          <w:szCs w:val="24"/>
          <w:lang w:eastAsia="es-ES"/>
        </w:rPr>
        <w:t>Que al finalizar el 2021, se haya gestionado el proceso de formulación de los Planes Anuales Operativos 2023</w:t>
      </w:r>
      <w:r w:rsidR="00FC4DAE" w:rsidRPr="00FC4DAE">
        <w:rPr>
          <w:rFonts w:ascii="Book Antiqua" w:eastAsia="Times New Roman" w:hAnsi="Book Antiqua" w:cs="Arial"/>
          <w:bCs/>
          <w:sz w:val="24"/>
          <w:szCs w:val="24"/>
          <w:lang w:eastAsia="es-ES"/>
        </w:rPr>
        <w:t>.</w:t>
      </w:r>
      <w:r w:rsidR="00FC4DAE">
        <w:rPr>
          <w:rFonts w:ascii="Book Antiqua" w:eastAsia="Times New Roman" w:hAnsi="Book Antiqua" w:cs="Arial"/>
          <w:bCs/>
          <w:sz w:val="24"/>
          <w:szCs w:val="24"/>
          <w:lang w:eastAsia="es-ES"/>
        </w:rPr>
        <w:t>”</w:t>
      </w:r>
    </w:p>
    <w:p w14:paraId="3A7E157A" w14:textId="20964665" w:rsidR="00D500A2" w:rsidRPr="00934E7E" w:rsidRDefault="00B551AB" w:rsidP="002747CD">
      <w:pPr>
        <w:pStyle w:val="Prrafodelista"/>
        <w:numPr>
          <w:ilvl w:val="0"/>
          <w:numId w:val="18"/>
        </w:numPr>
        <w:jc w:val="both"/>
        <w:rPr>
          <w:rFonts w:ascii="Book Antiqua" w:hAnsi="Book Antiqua"/>
          <w:sz w:val="24"/>
          <w:szCs w:val="24"/>
          <w:lang w:val="es-ES_tradnl"/>
        </w:rPr>
      </w:pPr>
      <w:r w:rsidRPr="00B551AB">
        <w:rPr>
          <w:rFonts w:ascii="Book Antiqua" w:eastAsia="Times New Roman" w:hAnsi="Book Antiqua" w:cs="Arial"/>
          <w:bCs/>
          <w:sz w:val="24"/>
          <w:szCs w:val="24"/>
          <w:lang w:eastAsia="es-ES"/>
        </w:rPr>
        <w:t xml:space="preserve">El Subproceso de Planeación Estratégica realizó una presentación del oficio 921-PLA-PE-2021, </w:t>
      </w:r>
      <w:r>
        <w:rPr>
          <w:rFonts w:ascii="Book Antiqua" w:eastAsia="Times New Roman" w:hAnsi="Book Antiqua" w:cs="Arial"/>
          <w:bCs/>
          <w:sz w:val="24"/>
          <w:szCs w:val="24"/>
          <w:lang w:eastAsia="es-ES"/>
        </w:rPr>
        <w:t>con esta acción se cumplió con la meta operativa “</w:t>
      </w:r>
      <w:r w:rsidR="0049423E" w:rsidRPr="002A6405">
        <w:rPr>
          <w:rFonts w:ascii="Book Antiqua" w:eastAsia="Times New Roman" w:hAnsi="Book Antiqua" w:cs="Arial"/>
          <w:bCs/>
          <w:i/>
          <w:iCs/>
          <w:sz w:val="24"/>
          <w:szCs w:val="24"/>
          <w:lang w:eastAsia="es-ES"/>
        </w:rPr>
        <w:t>Que al finalizar el mes de marzo 2021, se haya elaborado una propuesta sobre el ajuste de las metas relacionadas a casos terminados de los PAO 2021, como efecto de la emergencia sanitaria COVID19</w:t>
      </w:r>
      <w:r w:rsidR="0049423E" w:rsidRPr="0049423E">
        <w:rPr>
          <w:rFonts w:ascii="Book Antiqua" w:eastAsia="Times New Roman" w:hAnsi="Book Antiqua" w:cs="Arial"/>
          <w:bCs/>
          <w:sz w:val="24"/>
          <w:szCs w:val="24"/>
          <w:lang w:eastAsia="es-ES"/>
        </w:rPr>
        <w:t>.</w:t>
      </w:r>
      <w:r w:rsidR="0049423E">
        <w:rPr>
          <w:rFonts w:ascii="Book Antiqua" w:eastAsia="Times New Roman" w:hAnsi="Book Antiqua" w:cs="Arial"/>
          <w:bCs/>
          <w:sz w:val="24"/>
          <w:szCs w:val="24"/>
          <w:lang w:eastAsia="es-ES"/>
        </w:rPr>
        <w:t>”</w:t>
      </w:r>
    </w:p>
    <w:p w14:paraId="0FC00A93" w14:textId="77777777" w:rsidR="0049423E" w:rsidRPr="0049423E" w:rsidRDefault="0049423E" w:rsidP="0049423E">
      <w:pPr>
        <w:pStyle w:val="Prrafodelista"/>
        <w:rPr>
          <w:rFonts w:ascii="Book Antiqua" w:hAnsi="Book Antiqua"/>
          <w:sz w:val="24"/>
          <w:szCs w:val="24"/>
          <w:lang w:val="es-ES_tradnl"/>
        </w:rPr>
      </w:pPr>
    </w:p>
    <w:p w14:paraId="5B6D6B73" w14:textId="392173B3" w:rsidR="0049423E" w:rsidRDefault="00934E7E" w:rsidP="002747CD">
      <w:pPr>
        <w:pStyle w:val="Ttulo5"/>
        <w:numPr>
          <w:ilvl w:val="0"/>
          <w:numId w:val="20"/>
        </w:numPr>
        <w:tabs>
          <w:tab w:val="left" w:pos="1134"/>
        </w:tabs>
        <w:rPr>
          <w:rFonts w:ascii="Book Antiqua" w:eastAsia="Times New Roman" w:hAnsi="Book Antiqua"/>
          <w:b/>
          <w:bCs/>
          <w:snapToGrid w:val="0"/>
          <w:color w:val="auto"/>
          <w:sz w:val="24"/>
          <w:szCs w:val="24"/>
          <w:lang w:eastAsia="es-ES"/>
        </w:rPr>
      </w:pPr>
      <w:r w:rsidRPr="00934E7E">
        <w:rPr>
          <w:rFonts w:ascii="Book Antiqua" w:eastAsia="Times New Roman" w:hAnsi="Book Antiqua"/>
          <w:b/>
          <w:bCs/>
          <w:snapToGrid w:val="0"/>
          <w:color w:val="auto"/>
          <w:sz w:val="24"/>
          <w:szCs w:val="24"/>
          <w:lang w:eastAsia="es-ES"/>
        </w:rPr>
        <w:t xml:space="preserve">Plan de Acción COVID-19. Estrategia </w:t>
      </w:r>
      <w:r w:rsidR="004E2B94">
        <w:rPr>
          <w:rFonts w:ascii="Book Antiqua" w:eastAsia="Times New Roman" w:hAnsi="Book Antiqua"/>
          <w:b/>
          <w:bCs/>
          <w:snapToGrid w:val="0"/>
          <w:color w:val="auto"/>
          <w:sz w:val="24"/>
          <w:szCs w:val="24"/>
          <w:lang w:eastAsia="es-ES"/>
        </w:rPr>
        <w:t>2</w:t>
      </w:r>
      <w:r w:rsidRPr="00934E7E">
        <w:rPr>
          <w:rFonts w:ascii="Book Antiqua" w:eastAsia="Times New Roman" w:hAnsi="Book Antiqua"/>
          <w:b/>
          <w:bCs/>
          <w:snapToGrid w:val="0"/>
          <w:color w:val="auto"/>
          <w:sz w:val="24"/>
          <w:szCs w:val="24"/>
          <w:lang w:eastAsia="es-ES"/>
        </w:rPr>
        <w:t>:</w:t>
      </w:r>
      <w:r w:rsidR="004E2B94" w:rsidRPr="004E2B94">
        <w:rPr>
          <w:rFonts w:ascii="Book Antiqua" w:eastAsia="Times New Roman" w:hAnsi="Book Antiqua"/>
          <w:b/>
          <w:bCs/>
          <w:snapToGrid w:val="0"/>
          <w:color w:val="auto"/>
          <w:sz w:val="24"/>
          <w:szCs w:val="24"/>
          <w:lang w:eastAsia="es-ES"/>
        </w:rPr>
        <w:t xml:space="preserve"> Alineamiento del Portafolio de Proyectos Estratégico.</w:t>
      </w:r>
    </w:p>
    <w:p w14:paraId="0E92B65E" w14:textId="77777777" w:rsidR="00934E7E" w:rsidRDefault="00934E7E" w:rsidP="00934E7E">
      <w:pPr>
        <w:rPr>
          <w:lang w:eastAsia="es-ES"/>
        </w:rPr>
      </w:pPr>
    </w:p>
    <w:p w14:paraId="03A9BC88" w14:textId="3A4231FD" w:rsidR="008962A8" w:rsidRDefault="008962A8" w:rsidP="008962A8">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2</w:t>
      </w:r>
      <w:r w:rsidRPr="00CB131E">
        <w:rPr>
          <w:rFonts w:ascii="Book Antiqua" w:hAnsi="Book Antiqua"/>
          <w:sz w:val="24"/>
          <w:szCs w:val="24"/>
          <w:lang w:val="es-ES_tradnl"/>
        </w:rPr>
        <w:t xml:space="preserve"> del Plan de Acción Covi</w:t>
      </w:r>
      <w:r w:rsidR="00A0308B">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4E2B94" w:rsidRPr="004E2B94">
        <w:rPr>
          <w:rFonts w:ascii="Book Antiqua" w:hAnsi="Book Antiqua"/>
          <w:sz w:val="24"/>
          <w:szCs w:val="24"/>
          <w:lang w:val="es-ES_tradnl"/>
        </w:rPr>
        <w:t>Alineamiento del Portafolio de Proyectos Estratégico.</w:t>
      </w:r>
      <w:r w:rsidR="004E2B94">
        <w:rPr>
          <w:rFonts w:ascii="Book Antiqua" w:hAnsi="Book Antiqua"/>
          <w:sz w:val="24"/>
          <w:szCs w:val="24"/>
          <w:lang w:val="es-ES_tradnl"/>
        </w:rPr>
        <w:t>”</w:t>
      </w:r>
      <w:r>
        <w:rPr>
          <w:rFonts w:ascii="Book Antiqua" w:hAnsi="Book Antiqua"/>
          <w:sz w:val="24"/>
          <w:szCs w:val="24"/>
          <w:lang w:val="es-ES_tradnl"/>
        </w:rPr>
        <w:t xml:space="preserve">, está compuesta por una meta estratégica y </w:t>
      </w:r>
      <w:r w:rsidR="00394995">
        <w:rPr>
          <w:rFonts w:ascii="Book Antiqua" w:hAnsi="Book Antiqua"/>
          <w:sz w:val="24"/>
          <w:szCs w:val="24"/>
          <w:lang w:val="es-ES_tradnl"/>
        </w:rPr>
        <w:t>una</w:t>
      </w:r>
      <w:r>
        <w:rPr>
          <w:rFonts w:ascii="Book Antiqua" w:hAnsi="Book Antiqua"/>
          <w:sz w:val="24"/>
          <w:szCs w:val="24"/>
          <w:lang w:val="es-ES_tradnl"/>
        </w:rPr>
        <w:t xml:space="preserve"> meta operativa, las cual tiene un cumplimiento para el 2021 del 100% (</w:t>
      </w:r>
      <w:r w:rsidRPr="00EF6C7C">
        <w:rPr>
          <w:rFonts w:ascii="Book Antiqua" w:hAnsi="Book Antiqua"/>
          <w:b/>
          <w:bCs/>
          <w:sz w:val="24"/>
          <w:szCs w:val="24"/>
          <w:lang w:val="es-ES_tradnl"/>
        </w:rPr>
        <w:t xml:space="preserve">ver anexo </w:t>
      </w:r>
      <w:r w:rsidR="00394995" w:rsidRPr="00EF6C7C">
        <w:rPr>
          <w:rFonts w:ascii="Book Antiqua" w:hAnsi="Book Antiqua"/>
          <w:b/>
          <w:bCs/>
          <w:sz w:val="24"/>
          <w:szCs w:val="24"/>
          <w:lang w:val="es-ES_tradnl"/>
        </w:rPr>
        <w:t>1</w:t>
      </w:r>
      <w:r w:rsidR="00EF6C7C" w:rsidRPr="00EF6C7C">
        <w:rPr>
          <w:rFonts w:ascii="Book Antiqua" w:hAnsi="Book Antiqua"/>
          <w:b/>
          <w:bCs/>
          <w:sz w:val="24"/>
          <w:szCs w:val="24"/>
          <w:lang w:val="es-ES_tradnl"/>
        </w:rPr>
        <w:t>1</w:t>
      </w:r>
      <w:r>
        <w:rPr>
          <w:rFonts w:ascii="Book Antiqua" w:hAnsi="Book Antiqua"/>
          <w:sz w:val="24"/>
          <w:szCs w:val="24"/>
          <w:lang w:val="es-ES_tradnl"/>
        </w:rPr>
        <w:t>).</w:t>
      </w:r>
    </w:p>
    <w:p w14:paraId="21B26FA5" w14:textId="0DF1D35F" w:rsidR="008962A8" w:rsidRDefault="008962A8" w:rsidP="008962A8">
      <w:pPr>
        <w:jc w:val="both"/>
        <w:rPr>
          <w:rFonts w:ascii="Book Antiqua" w:hAnsi="Book Antiqua"/>
          <w:sz w:val="24"/>
          <w:szCs w:val="24"/>
          <w:lang w:val="es-ES_tradnl"/>
        </w:rPr>
      </w:pPr>
      <w:r>
        <w:rPr>
          <w:rFonts w:ascii="Book Antiqua" w:hAnsi="Book Antiqua"/>
          <w:sz w:val="24"/>
          <w:szCs w:val="24"/>
          <w:lang w:val="es-ES_tradnl"/>
        </w:rPr>
        <w:t xml:space="preserve">Este Plan de Acción, tiene como responsable al Subproceso de </w:t>
      </w:r>
      <w:r w:rsidR="00EB5FE1">
        <w:rPr>
          <w:rFonts w:ascii="Book Antiqua" w:hAnsi="Book Antiqua"/>
          <w:sz w:val="24"/>
          <w:szCs w:val="24"/>
          <w:lang w:val="es-ES_tradnl"/>
        </w:rPr>
        <w:t xml:space="preserve">Formulación de Presupuesto y Portafolio de Proyectos Institucionales </w:t>
      </w:r>
      <w:r>
        <w:rPr>
          <w:rFonts w:ascii="Book Antiqua" w:hAnsi="Book Antiqua"/>
          <w:sz w:val="24"/>
          <w:szCs w:val="24"/>
          <w:lang w:val="es-ES_tradnl"/>
        </w:rPr>
        <w:t>de la Dirección de Planificación, la cual realizó la siguiente</w:t>
      </w:r>
      <w:r w:rsidR="00012D9D">
        <w:rPr>
          <w:rFonts w:ascii="Book Antiqua" w:hAnsi="Book Antiqua"/>
          <w:sz w:val="24"/>
          <w:szCs w:val="24"/>
          <w:lang w:val="es-ES_tradnl"/>
        </w:rPr>
        <w:t xml:space="preserve"> actividad</w:t>
      </w:r>
      <w:r>
        <w:rPr>
          <w:rFonts w:ascii="Book Antiqua" w:hAnsi="Book Antiqua"/>
          <w:sz w:val="24"/>
          <w:szCs w:val="24"/>
          <w:lang w:val="es-ES_tradnl"/>
        </w:rPr>
        <w:t xml:space="preserve"> para alcanzar el cumplimiento citado:</w:t>
      </w:r>
    </w:p>
    <w:p w14:paraId="7A334C0F" w14:textId="1556125E" w:rsidR="00934E7E" w:rsidRPr="00173A08" w:rsidRDefault="00664ED5" w:rsidP="002747CD">
      <w:pPr>
        <w:pStyle w:val="Prrafodelista"/>
        <w:numPr>
          <w:ilvl w:val="0"/>
          <w:numId w:val="21"/>
        </w:numPr>
        <w:jc w:val="both"/>
        <w:rPr>
          <w:rFonts w:ascii="Book Antiqua" w:hAnsi="Book Antiqua"/>
          <w:i/>
          <w:iCs/>
          <w:sz w:val="24"/>
          <w:szCs w:val="24"/>
          <w:lang w:eastAsia="es-ES"/>
        </w:rPr>
      </w:pPr>
      <w:r w:rsidRPr="00664ED5">
        <w:rPr>
          <w:rFonts w:ascii="Book Antiqua" w:hAnsi="Book Antiqua"/>
          <w:sz w:val="24"/>
          <w:szCs w:val="24"/>
          <w:lang w:eastAsia="es-ES"/>
        </w:rPr>
        <w:t>Se elaboraron los siguientes informes</w:t>
      </w:r>
      <w:r>
        <w:rPr>
          <w:rFonts w:ascii="Book Antiqua" w:hAnsi="Book Antiqua"/>
          <w:sz w:val="24"/>
          <w:szCs w:val="24"/>
          <w:lang w:eastAsia="es-ES"/>
        </w:rPr>
        <w:t xml:space="preserve">: </w:t>
      </w:r>
      <w:r w:rsidR="00290777">
        <w:rPr>
          <w:rFonts w:ascii="Book Antiqua" w:hAnsi="Book Antiqua"/>
          <w:sz w:val="24"/>
          <w:szCs w:val="24"/>
          <w:lang w:eastAsia="es-ES"/>
        </w:rPr>
        <w:t>222-PLA-PP-2021, 519-PLA-PP</w:t>
      </w:r>
      <w:r w:rsidR="0059616D">
        <w:rPr>
          <w:rFonts w:ascii="Book Antiqua" w:hAnsi="Book Antiqua"/>
          <w:sz w:val="24"/>
          <w:szCs w:val="24"/>
          <w:lang w:eastAsia="es-ES"/>
        </w:rPr>
        <w:t>-2021, 715-PLA-PP-2021 y 1384-PLA-PP-2021</w:t>
      </w:r>
      <w:r w:rsidR="00824A2F">
        <w:rPr>
          <w:rFonts w:ascii="Book Antiqua" w:hAnsi="Book Antiqua"/>
          <w:sz w:val="24"/>
          <w:szCs w:val="24"/>
          <w:lang w:eastAsia="es-ES"/>
        </w:rPr>
        <w:t xml:space="preserve">, </w:t>
      </w:r>
      <w:r w:rsidR="00C01450">
        <w:rPr>
          <w:rFonts w:ascii="Book Antiqua" w:hAnsi="Book Antiqua"/>
          <w:sz w:val="24"/>
          <w:szCs w:val="24"/>
          <w:lang w:eastAsia="es-ES"/>
        </w:rPr>
        <w:t>relacionados seguimiento</w:t>
      </w:r>
      <w:r w:rsidR="00187712" w:rsidRPr="00121820">
        <w:rPr>
          <w:rFonts w:ascii="Book Antiqua" w:hAnsi="Book Antiqua"/>
          <w:sz w:val="24"/>
          <w:szCs w:val="24"/>
          <w:lang w:eastAsia="es-ES"/>
        </w:rPr>
        <w:t xml:space="preserve"> del portafolio de proyectos estratégicos</w:t>
      </w:r>
      <w:r w:rsidR="00121820" w:rsidRPr="00121820">
        <w:rPr>
          <w:rFonts w:ascii="Book Antiqua" w:hAnsi="Book Antiqua"/>
          <w:sz w:val="24"/>
          <w:szCs w:val="24"/>
          <w:lang w:eastAsia="es-ES"/>
        </w:rPr>
        <w:t xml:space="preserve"> contribuyendo al cumplimiento de las Metas Estratégicas del Poder Judicial Transparencia y un mejor uso de los recursos disponibles</w:t>
      </w:r>
      <w:r w:rsidR="00121820">
        <w:rPr>
          <w:rFonts w:ascii="Book Antiqua" w:hAnsi="Book Antiqua"/>
          <w:sz w:val="24"/>
          <w:szCs w:val="24"/>
          <w:lang w:eastAsia="es-ES"/>
        </w:rPr>
        <w:t xml:space="preserve">, con esta acción </w:t>
      </w:r>
      <w:r w:rsidR="00121820">
        <w:rPr>
          <w:rFonts w:ascii="Book Antiqua" w:eastAsia="Times New Roman" w:hAnsi="Book Antiqua" w:cs="Arial"/>
          <w:bCs/>
          <w:sz w:val="24"/>
          <w:szCs w:val="24"/>
          <w:lang w:eastAsia="es-ES"/>
        </w:rPr>
        <w:t xml:space="preserve">se cumplió con la meta operativa </w:t>
      </w:r>
      <w:r w:rsidR="00121820" w:rsidRPr="00173A08">
        <w:rPr>
          <w:rFonts w:ascii="Book Antiqua" w:eastAsia="Times New Roman" w:hAnsi="Book Antiqua" w:cs="Arial"/>
          <w:bCs/>
          <w:i/>
          <w:iCs/>
          <w:sz w:val="24"/>
          <w:szCs w:val="24"/>
          <w:lang w:eastAsia="es-ES"/>
        </w:rPr>
        <w:t>“</w:t>
      </w:r>
      <w:r w:rsidR="003B6751" w:rsidRPr="00173A08">
        <w:rPr>
          <w:rFonts w:ascii="Book Antiqua" w:eastAsia="Times New Roman" w:hAnsi="Book Antiqua" w:cs="Arial"/>
          <w:bCs/>
          <w:i/>
          <w:iCs/>
          <w:sz w:val="24"/>
          <w:szCs w:val="24"/>
          <w:lang w:eastAsia="es-ES"/>
        </w:rPr>
        <w:t>Que al finalizar el 2021, se haya elaborado al menos 4 informes de seguimiento del estado de portafolio de los proyectos estratégicos.”</w:t>
      </w:r>
    </w:p>
    <w:p w14:paraId="3FBA0223" w14:textId="77777777" w:rsidR="00173A08" w:rsidRDefault="00173A08" w:rsidP="00C01450">
      <w:pPr>
        <w:ind w:left="360"/>
        <w:jc w:val="both"/>
        <w:rPr>
          <w:rFonts w:ascii="Book Antiqua" w:hAnsi="Book Antiqua"/>
          <w:sz w:val="24"/>
          <w:szCs w:val="24"/>
          <w:lang w:eastAsia="es-ES"/>
        </w:rPr>
      </w:pPr>
    </w:p>
    <w:p w14:paraId="32803345" w14:textId="374A1D62" w:rsidR="003B6751" w:rsidRDefault="007C3396" w:rsidP="002747CD">
      <w:pPr>
        <w:pStyle w:val="Ttulo5"/>
        <w:numPr>
          <w:ilvl w:val="0"/>
          <w:numId w:val="20"/>
        </w:numPr>
        <w:tabs>
          <w:tab w:val="left" w:pos="1134"/>
        </w:tabs>
        <w:rPr>
          <w:rFonts w:ascii="Book Antiqua" w:hAnsi="Book Antiqua"/>
          <w:b/>
          <w:bCs/>
          <w:color w:val="auto"/>
          <w:sz w:val="24"/>
          <w:szCs w:val="24"/>
          <w:lang w:eastAsia="es-ES"/>
        </w:rPr>
      </w:pPr>
      <w:r w:rsidRPr="007C3396">
        <w:rPr>
          <w:rFonts w:ascii="Book Antiqua" w:hAnsi="Book Antiqua"/>
          <w:b/>
          <w:bCs/>
          <w:color w:val="auto"/>
          <w:sz w:val="24"/>
          <w:szCs w:val="24"/>
          <w:lang w:eastAsia="es-ES"/>
        </w:rPr>
        <w:lastRenderedPageBreak/>
        <w:t>Plan de Acción COVID-19. Estrategia 3: Adecuación de modelos de trabajo en modalidad virtual en todas las oficinas y despachos judiciales.</w:t>
      </w:r>
    </w:p>
    <w:p w14:paraId="424F5ED3" w14:textId="77777777" w:rsidR="00512DD4" w:rsidRDefault="00512DD4" w:rsidP="00512DD4">
      <w:pPr>
        <w:rPr>
          <w:lang w:eastAsia="es-ES"/>
        </w:rPr>
      </w:pPr>
    </w:p>
    <w:p w14:paraId="656072FC" w14:textId="742C9C5E" w:rsidR="00512DD4" w:rsidRDefault="00512DD4" w:rsidP="00512DD4">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3</w:t>
      </w:r>
      <w:r w:rsidRPr="00CB131E">
        <w:rPr>
          <w:rFonts w:ascii="Book Antiqua" w:hAnsi="Book Antiqua"/>
          <w:sz w:val="24"/>
          <w:szCs w:val="24"/>
          <w:lang w:val="es-ES_tradnl"/>
        </w:rPr>
        <w:t xml:space="preserve"> del Plan de Acción Covi</w:t>
      </w:r>
      <w:r w:rsidR="00A0308B">
        <w:rPr>
          <w:rFonts w:ascii="Book Antiqua" w:hAnsi="Book Antiqua"/>
          <w:sz w:val="24"/>
          <w:szCs w:val="24"/>
          <w:lang w:val="es-ES_tradnl"/>
        </w:rPr>
        <w:t>d</w:t>
      </w:r>
      <w:r w:rsidRPr="00CB131E">
        <w:rPr>
          <w:rFonts w:ascii="Book Antiqua" w:hAnsi="Book Antiqua"/>
          <w:sz w:val="24"/>
          <w:szCs w:val="24"/>
          <w:lang w:val="es-ES_tradnl"/>
        </w:rPr>
        <w:t xml:space="preserve">-19 denominada </w:t>
      </w:r>
      <w:r w:rsidRPr="00F65008">
        <w:rPr>
          <w:rFonts w:ascii="Book Antiqua" w:hAnsi="Book Antiqua"/>
          <w:i/>
          <w:iCs/>
          <w:sz w:val="24"/>
          <w:szCs w:val="24"/>
          <w:lang w:val="es-ES_tradnl"/>
        </w:rPr>
        <w:t>“</w:t>
      </w:r>
      <w:r w:rsidR="00A2728E" w:rsidRPr="00F65008">
        <w:rPr>
          <w:rFonts w:ascii="Book Antiqua" w:hAnsi="Book Antiqua"/>
          <w:i/>
          <w:iCs/>
          <w:sz w:val="24"/>
          <w:szCs w:val="24"/>
          <w:lang w:val="es-ES_tradnl"/>
        </w:rPr>
        <w:t>Adecuación de modelos de trabajo en modalidad virtual en todas las oficinas y despachos judiciales</w:t>
      </w:r>
      <w:r w:rsidRPr="00F65008">
        <w:rPr>
          <w:rFonts w:ascii="Book Antiqua" w:hAnsi="Book Antiqua"/>
          <w:i/>
          <w:iCs/>
          <w:sz w:val="24"/>
          <w:szCs w:val="24"/>
          <w:lang w:val="es-ES_tradnl"/>
        </w:rPr>
        <w:t>.”,</w:t>
      </w:r>
      <w:r>
        <w:rPr>
          <w:rFonts w:ascii="Book Antiqua" w:hAnsi="Book Antiqua"/>
          <w:sz w:val="24"/>
          <w:szCs w:val="24"/>
          <w:lang w:val="es-ES_tradnl"/>
        </w:rPr>
        <w:t xml:space="preserve"> está compuesta por </w:t>
      </w:r>
      <w:r w:rsidR="00D837E8">
        <w:rPr>
          <w:rFonts w:ascii="Book Antiqua" w:hAnsi="Book Antiqua"/>
          <w:sz w:val="24"/>
          <w:szCs w:val="24"/>
          <w:lang w:val="es-ES_tradnl"/>
        </w:rPr>
        <w:t xml:space="preserve">diez </w:t>
      </w:r>
      <w:r>
        <w:rPr>
          <w:rFonts w:ascii="Book Antiqua" w:hAnsi="Book Antiqua"/>
          <w:sz w:val="24"/>
          <w:szCs w:val="24"/>
          <w:lang w:val="es-ES_tradnl"/>
        </w:rPr>
        <w:t>meta</w:t>
      </w:r>
      <w:r w:rsidR="00D837E8">
        <w:rPr>
          <w:rFonts w:ascii="Book Antiqua" w:hAnsi="Book Antiqua"/>
          <w:sz w:val="24"/>
          <w:szCs w:val="24"/>
          <w:lang w:val="es-ES_tradnl"/>
        </w:rPr>
        <w:t>s</w:t>
      </w:r>
      <w:r>
        <w:rPr>
          <w:rFonts w:ascii="Book Antiqua" w:hAnsi="Book Antiqua"/>
          <w:sz w:val="24"/>
          <w:szCs w:val="24"/>
          <w:lang w:val="es-ES_tradnl"/>
        </w:rPr>
        <w:t xml:space="preserve"> estratégica</w:t>
      </w:r>
      <w:r w:rsidR="00D837E8">
        <w:rPr>
          <w:rFonts w:ascii="Book Antiqua" w:hAnsi="Book Antiqua"/>
          <w:sz w:val="24"/>
          <w:szCs w:val="24"/>
          <w:lang w:val="es-ES_tradnl"/>
        </w:rPr>
        <w:t>s</w:t>
      </w:r>
      <w:r>
        <w:rPr>
          <w:rFonts w:ascii="Book Antiqua" w:hAnsi="Book Antiqua"/>
          <w:sz w:val="24"/>
          <w:szCs w:val="24"/>
          <w:lang w:val="es-ES_tradnl"/>
        </w:rPr>
        <w:t xml:space="preserve"> y </w:t>
      </w:r>
      <w:r w:rsidR="00C9775E">
        <w:rPr>
          <w:rFonts w:ascii="Book Antiqua" w:hAnsi="Book Antiqua"/>
          <w:sz w:val="24"/>
          <w:szCs w:val="24"/>
          <w:lang w:val="es-ES_tradnl"/>
        </w:rPr>
        <w:t>cuarenta y ocho</w:t>
      </w:r>
      <w:r>
        <w:rPr>
          <w:rFonts w:ascii="Book Antiqua" w:hAnsi="Book Antiqua"/>
          <w:sz w:val="24"/>
          <w:szCs w:val="24"/>
          <w:lang w:val="es-ES_tradnl"/>
        </w:rPr>
        <w:t xml:space="preserve"> meta</w:t>
      </w:r>
      <w:r w:rsidR="00C9775E">
        <w:rPr>
          <w:rFonts w:ascii="Book Antiqua" w:hAnsi="Book Antiqua"/>
          <w:sz w:val="24"/>
          <w:szCs w:val="24"/>
          <w:lang w:val="es-ES_tradnl"/>
        </w:rPr>
        <w:t>s</w:t>
      </w:r>
      <w:r>
        <w:rPr>
          <w:rFonts w:ascii="Book Antiqua" w:hAnsi="Book Antiqua"/>
          <w:sz w:val="24"/>
          <w:szCs w:val="24"/>
          <w:lang w:val="es-ES_tradnl"/>
        </w:rPr>
        <w:t xml:space="preserve"> operativa</w:t>
      </w:r>
      <w:r w:rsidR="00C9775E">
        <w:rPr>
          <w:rFonts w:ascii="Book Antiqua" w:hAnsi="Book Antiqua"/>
          <w:sz w:val="24"/>
          <w:szCs w:val="24"/>
          <w:lang w:val="es-ES_tradnl"/>
        </w:rPr>
        <w:t>s</w:t>
      </w:r>
      <w:r>
        <w:rPr>
          <w:rFonts w:ascii="Book Antiqua" w:hAnsi="Book Antiqua"/>
          <w:sz w:val="24"/>
          <w:szCs w:val="24"/>
          <w:lang w:val="es-ES_tradnl"/>
        </w:rPr>
        <w:t>, las cual tiene un cumplimiento para el 2021 del 100% (</w:t>
      </w:r>
      <w:r w:rsidRPr="001A317D">
        <w:rPr>
          <w:rFonts w:ascii="Book Antiqua" w:hAnsi="Book Antiqua"/>
          <w:b/>
          <w:bCs/>
          <w:sz w:val="24"/>
          <w:szCs w:val="24"/>
          <w:lang w:val="es-ES_tradnl"/>
        </w:rPr>
        <w:t>ver anexo 1</w:t>
      </w:r>
      <w:r w:rsidR="001A317D" w:rsidRPr="001A317D">
        <w:rPr>
          <w:rFonts w:ascii="Book Antiqua" w:hAnsi="Book Antiqua"/>
          <w:b/>
          <w:bCs/>
          <w:sz w:val="24"/>
          <w:szCs w:val="24"/>
          <w:lang w:val="es-ES_tradnl"/>
        </w:rPr>
        <w:t>2</w:t>
      </w:r>
      <w:r>
        <w:rPr>
          <w:rFonts w:ascii="Book Antiqua" w:hAnsi="Book Antiqua"/>
          <w:sz w:val="24"/>
          <w:szCs w:val="24"/>
          <w:lang w:val="es-ES_tradnl"/>
        </w:rPr>
        <w:t>).</w:t>
      </w:r>
    </w:p>
    <w:p w14:paraId="4028176C" w14:textId="227F0B8F" w:rsidR="00512DD4" w:rsidRDefault="00512DD4" w:rsidP="00512DD4">
      <w:pPr>
        <w:jc w:val="both"/>
        <w:rPr>
          <w:rFonts w:ascii="Book Antiqua" w:hAnsi="Book Antiqua"/>
          <w:sz w:val="24"/>
          <w:szCs w:val="24"/>
          <w:lang w:val="es-ES_tradnl"/>
        </w:rPr>
      </w:pPr>
      <w:r>
        <w:rPr>
          <w:rFonts w:ascii="Book Antiqua" w:hAnsi="Book Antiqua"/>
          <w:sz w:val="24"/>
          <w:szCs w:val="24"/>
          <w:lang w:val="es-ES_tradnl"/>
        </w:rPr>
        <w:t>Este Plan de Acción, tiene como responsable a</w:t>
      </w:r>
      <w:r w:rsidR="002F4A4D">
        <w:rPr>
          <w:rFonts w:ascii="Book Antiqua" w:hAnsi="Book Antiqua"/>
          <w:sz w:val="24"/>
          <w:szCs w:val="24"/>
          <w:lang w:val="es-ES_tradnl"/>
        </w:rPr>
        <w:t xml:space="preserve"> la sección de Reclutamiento y Selección de Personal</w:t>
      </w:r>
      <w:r>
        <w:rPr>
          <w:rFonts w:ascii="Book Antiqua" w:hAnsi="Book Antiqua"/>
          <w:sz w:val="24"/>
          <w:szCs w:val="24"/>
          <w:lang w:val="es-ES_tradnl"/>
        </w:rPr>
        <w:t>,</w:t>
      </w:r>
      <w:r w:rsidR="002F4A4D">
        <w:rPr>
          <w:rFonts w:ascii="Book Antiqua" w:hAnsi="Book Antiqua"/>
          <w:sz w:val="24"/>
          <w:szCs w:val="24"/>
          <w:lang w:val="es-ES_tradnl"/>
        </w:rPr>
        <w:t xml:space="preserve"> Sección de la Administración de la Carrera Judicial, </w:t>
      </w:r>
      <w:r w:rsidR="00A927D2">
        <w:rPr>
          <w:rFonts w:ascii="Book Antiqua" w:hAnsi="Book Antiqua"/>
          <w:sz w:val="24"/>
          <w:szCs w:val="24"/>
          <w:lang w:val="es-ES_tradnl"/>
        </w:rPr>
        <w:t xml:space="preserve">Unidad de Supervisores, Secretaría Técnica de Género y Acceso a la Justicia, </w:t>
      </w:r>
      <w:r w:rsidR="00480561">
        <w:rPr>
          <w:rFonts w:ascii="Book Antiqua" w:hAnsi="Book Antiqua"/>
          <w:sz w:val="24"/>
          <w:szCs w:val="24"/>
          <w:lang w:val="es-ES_tradnl"/>
        </w:rPr>
        <w:t xml:space="preserve">Subproceso de Modernización Institucional, </w:t>
      </w:r>
      <w:r w:rsidR="00035360">
        <w:rPr>
          <w:rFonts w:ascii="Book Antiqua" w:hAnsi="Book Antiqua"/>
          <w:sz w:val="24"/>
          <w:szCs w:val="24"/>
          <w:lang w:val="es-ES_tradnl"/>
        </w:rPr>
        <w:t xml:space="preserve">Jefatura de la Defensa Pública, Subproceso de Evaluación, </w:t>
      </w:r>
      <w:r w:rsidR="00131BA7">
        <w:rPr>
          <w:rFonts w:ascii="Book Antiqua" w:hAnsi="Book Antiqua"/>
          <w:sz w:val="24"/>
          <w:szCs w:val="24"/>
          <w:lang w:val="es-ES_tradnl"/>
        </w:rPr>
        <w:t xml:space="preserve">Subproceso de Organización </w:t>
      </w:r>
      <w:r w:rsidR="00131BA7" w:rsidRPr="00F7176D">
        <w:rPr>
          <w:rFonts w:ascii="Book Antiqua" w:hAnsi="Book Antiqua"/>
          <w:sz w:val="24"/>
          <w:szCs w:val="24"/>
          <w:lang w:val="es-ES_tradnl"/>
        </w:rPr>
        <w:t xml:space="preserve">Institucional, </w:t>
      </w:r>
      <w:bookmarkStart w:id="37" w:name="_Hlk98162299"/>
      <w:r w:rsidR="00131BA7" w:rsidRPr="00F7176D">
        <w:rPr>
          <w:rFonts w:ascii="Book Antiqua" w:hAnsi="Book Antiqua"/>
          <w:sz w:val="24"/>
          <w:szCs w:val="24"/>
          <w:lang w:val="es-ES_tradnl"/>
        </w:rPr>
        <w:t>Administraci</w:t>
      </w:r>
      <w:r w:rsidR="00F7176D" w:rsidRPr="00F7176D">
        <w:rPr>
          <w:rFonts w:ascii="Book Antiqua" w:hAnsi="Book Antiqua"/>
          <w:sz w:val="24"/>
          <w:szCs w:val="24"/>
          <w:lang w:val="es-ES_tradnl"/>
        </w:rPr>
        <w:t xml:space="preserve">ones </w:t>
      </w:r>
      <w:r w:rsidR="00131BA7" w:rsidRPr="00F7176D">
        <w:rPr>
          <w:rFonts w:ascii="Book Antiqua" w:hAnsi="Book Antiqua"/>
          <w:sz w:val="24"/>
          <w:szCs w:val="24"/>
          <w:lang w:val="es-ES_tradnl"/>
        </w:rPr>
        <w:t>Regional</w:t>
      </w:r>
      <w:r w:rsidR="00F7176D" w:rsidRPr="00F7176D">
        <w:rPr>
          <w:rFonts w:ascii="Book Antiqua" w:hAnsi="Book Antiqua"/>
          <w:sz w:val="24"/>
          <w:szCs w:val="24"/>
          <w:lang w:val="es-ES_tradnl"/>
        </w:rPr>
        <w:t>es del país</w:t>
      </w:r>
      <w:bookmarkEnd w:id="37"/>
      <w:r w:rsidR="00F7176D" w:rsidRPr="00F7176D">
        <w:rPr>
          <w:rFonts w:ascii="Book Antiqua" w:hAnsi="Book Antiqua"/>
          <w:sz w:val="24"/>
          <w:szCs w:val="24"/>
          <w:lang w:val="es-ES_tradnl"/>
        </w:rPr>
        <w:t xml:space="preserve"> </w:t>
      </w:r>
      <w:r w:rsidR="00B14210" w:rsidRPr="00F7176D">
        <w:rPr>
          <w:rFonts w:ascii="Book Antiqua" w:hAnsi="Book Antiqua"/>
          <w:sz w:val="24"/>
          <w:szCs w:val="24"/>
          <w:lang w:val="es-ES_tradnl"/>
        </w:rPr>
        <w:t>y Centro de Gestión de la Calidad,</w:t>
      </w:r>
      <w:r w:rsidR="005F0906" w:rsidRPr="00F7176D">
        <w:rPr>
          <w:rFonts w:ascii="Book Antiqua" w:hAnsi="Book Antiqua"/>
          <w:sz w:val="24"/>
          <w:szCs w:val="24"/>
          <w:lang w:val="es-ES_tradnl"/>
        </w:rPr>
        <w:t xml:space="preserve"> </w:t>
      </w:r>
      <w:r w:rsidRPr="00F7176D">
        <w:rPr>
          <w:rFonts w:ascii="Book Antiqua" w:hAnsi="Book Antiqua"/>
          <w:sz w:val="24"/>
          <w:szCs w:val="24"/>
          <w:lang w:val="es-ES_tradnl"/>
        </w:rPr>
        <w:t>l</w:t>
      </w:r>
      <w:r w:rsidR="00B14210" w:rsidRPr="00F7176D">
        <w:rPr>
          <w:rFonts w:ascii="Book Antiqua" w:hAnsi="Book Antiqua"/>
          <w:sz w:val="24"/>
          <w:szCs w:val="24"/>
          <w:lang w:val="es-ES_tradnl"/>
        </w:rPr>
        <w:t>os</w:t>
      </w:r>
      <w:r w:rsidRPr="00F7176D">
        <w:rPr>
          <w:rFonts w:ascii="Book Antiqua" w:hAnsi="Book Antiqua"/>
          <w:sz w:val="24"/>
          <w:szCs w:val="24"/>
          <w:lang w:val="es-ES_tradnl"/>
        </w:rPr>
        <w:t xml:space="preserve"> cual</w:t>
      </w:r>
      <w:r w:rsidR="00B14210" w:rsidRPr="00F7176D">
        <w:rPr>
          <w:rFonts w:ascii="Book Antiqua" w:hAnsi="Book Antiqua"/>
          <w:sz w:val="24"/>
          <w:szCs w:val="24"/>
          <w:lang w:val="es-ES_tradnl"/>
        </w:rPr>
        <w:t>es</w:t>
      </w:r>
      <w:r w:rsidRPr="00F7176D">
        <w:rPr>
          <w:rFonts w:ascii="Book Antiqua" w:hAnsi="Book Antiqua"/>
          <w:sz w:val="24"/>
          <w:szCs w:val="24"/>
          <w:lang w:val="es-ES_tradnl"/>
        </w:rPr>
        <w:t xml:space="preserve"> realiz</w:t>
      </w:r>
      <w:r w:rsidR="00B14210" w:rsidRPr="00F7176D">
        <w:rPr>
          <w:rFonts w:ascii="Book Antiqua" w:hAnsi="Book Antiqua"/>
          <w:sz w:val="24"/>
          <w:szCs w:val="24"/>
          <w:lang w:val="es-ES_tradnl"/>
        </w:rPr>
        <w:t>aron</w:t>
      </w:r>
      <w:r w:rsidRPr="00F7176D">
        <w:rPr>
          <w:rFonts w:ascii="Book Antiqua" w:hAnsi="Book Antiqua"/>
          <w:sz w:val="24"/>
          <w:szCs w:val="24"/>
          <w:lang w:val="es-ES_tradnl"/>
        </w:rPr>
        <w:t xml:space="preserve"> la</w:t>
      </w:r>
      <w:r w:rsidR="00B14210" w:rsidRPr="00F7176D">
        <w:rPr>
          <w:rFonts w:ascii="Book Antiqua" w:hAnsi="Book Antiqua"/>
          <w:sz w:val="24"/>
          <w:szCs w:val="24"/>
          <w:lang w:val="es-ES_tradnl"/>
        </w:rPr>
        <w:t>s</w:t>
      </w:r>
      <w:r w:rsidRPr="00F7176D">
        <w:rPr>
          <w:rFonts w:ascii="Book Antiqua" w:hAnsi="Book Antiqua"/>
          <w:sz w:val="24"/>
          <w:szCs w:val="24"/>
          <w:lang w:val="es-ES_tradnl"/>
        </w:rPr>
        <w:t xml:space="preserve"> siguiente</w:t>
      </w:r>
      <w:r w:rsidR="00B14210" w:rsidRPr="00F7176D">
        <w:rPr>
          <w:rFonts w:ascii="Book Antiqua" w:hAnsi="Book Antiqua"/>
          <w:sz w:val="24"/>
          <w:szCs w:val="24"/>
          <w:lang w:val="es-ES_tradnl"/>
        </w:rPr>
        <w:t>s</w:t>
      </w:r>
      <w:r w:rsidRPr="00F7176D">
        <w:rPr>
          <w:rFonts w:ascii="Book Antiqua" w:hAnsi="Book Antiqua"/>
          <w:sz w:val="24"/>
          <w:szCs w:val="24"/>
          <w:lang w:val="es-ES_tradnl"/>
        </w:rPr>
        <w:t xml:space="preserve"> actividad</w:t>
      </w:r>
      <w:r w:rsidR="00B14210" w:rsidRPr="00F7176D">
        <w:rPr>
          <w:rFonts w:ascii="Book Antiqua" w:hAnsi="Book Antiqua"/>
          <w:sz w:val="24"/>
          <w:szCs w:val="24"/>
          <w:lang w:val="es-ES_tradnl"/>
        </w:rPr>
        <w:t>es</w:t>
      </w:r>
      <w:r w:rsidRPr="00F7176D">
        <w:rPr>
          <w:rFonts w:ascii="Book Antiqua" w:hAnsi="Book Antiqua"/>
          <w:sz w:val="24"/>
          <w:szCs w:val="24"/>
          <w:lang w:val="es-ES_tradnl"/>
        </w:rPr>
        <w:t xml:space="preserve"> para alcanzar el cumplimiento citado:</w:t>
      </w:r>
    </w:p>
    <w:p w14:paraId="07914EA4" w14:textId="74F7F7F3" w:rsidR="007F031A" w:rsidRPr="00173A08" w:rsidRDefault="002337CA" w:rsidP="00173A08">
      <w:pPr>
        <w:pStyle w:val="Prrafodelista"/>
        <w:numPr>
          <w:ilvl w:val="0"/>
          <w:numId w:val="21"/>
        </w:numPr>
        <w:jc w:val="both"/>
        <w:rPr>
          <w:rFonts w:ascii="Book Antiqua" w:eastAsia="Times New Roman" w:hAnsi="Book Antiqua" w:cs="Arial"/>
          <w:bCs/>
          <w:sz w:val="24"/>
          <w:szCs w:val="24"/>
          <w:lang w:eastAsia="es-ES"/>
        </w:rPr>
      </w:pPr>
      <w:r w:rsidRPr="00887D76">
        <w:rPr>
          <w:rFonts w:ascii="Book Antiqua" w:hAnsi="Book Antiqua"/>
          <w:sz w:val="24"/>
          <w:szCs w:val="24"/>
          <w:lang w:val="es-ES_tradnl"/>
        </w:rPr>
        <w:t xml:space="preserve">La Selección de Reclutamiento y Selección de Personal </w:t>
      </w:r>
      <w:r w:rsidR="00A15ED4" w:rsidRPr="00887D76">
        <w:rPr>
          <w:rFonts w:ascii="Book Antiqua" w:hAnsi="Book Antiqua"/>
          <w:sz w:val="24"/>
          <w:szCs w:val="24"/>
          <w:lang w:val="es-ES_tradnl"/>
        </w:rPr>
        <w:t xml:space="preserve">realizó un documento con el detalle de la implementación de la virtualidad, cuyo fin es contrarrestar los efectos sobre las modalidades de trabajo, a raíz de la pandemia por Covid-19, </w:t>
      </w:r>
      <w:r w:rsidR="00A15ED4" w:rsidRPr="00887D76">
        <w:rPr>
          <w:rFonts w:ascii="Book Antiqua" w:hAnsi="Book Antiqua"/>
          <w:sz w:val="24"/>
          <w:szCs w:val="24"/>
          <w:lang w:eastAsia="es-ES"/>
        </w:rPr>
        <w:t xml:space="preserve">con esta acción </w:t>
      </w:r>
      <w:r w:rsidR="00A15ED4" w:rsidRPr="00887D76">
        <w:rPr>
          <w:rFonts w:ascii="Book Antiqua" w:eastAsia="Times New Roman" w:hAnsi="Book Antiqua" w:cs="Arial"/>
          <w:bCs/>
          <w:sz w:val="24"/>
          <w:szCs w:val="24"/>
          <w:lang w:eastAsia="es-ES"/>
        </w:rPr>
        <w:t xml:space="preserve">se cumplió con la meta operativa </w:t>
      </w:r>
      <w:r w:rsidR="0016045A" w:rsidRPr="00887D76">
        <w:rPr>
          <w:rFonts w:ascii="Book Antiqua" w:eastAsia="Times New Roman" w:hAnsi="Book Antiqua" w:cs="Arial"/>
          <w:bCs/>
          <w:sz w:val="24"/>
          <w:szCs w:val="24"/>
          <w:lang w:eastAsia="es-ES"/>
        </w:rPr>
        <w:t>“</w:t>
      </w:r>
      <w:r w:rsidR="007F031A" w:rsidRPr="007F031A">
        <w:rPr>
          <w:rFonts w:ascii="Book Antiqua" w:eastAsia="Times New Roman" w:hAnsi="Book Antiqua" w:cs="Arial"/>
          <w:bCs/>
          <w:sz w:val="24"/>
          <w:szCs w:val="24"/>
          <w:lang w:eastAsia="es-ES"/>
        </w:rPr>
        <w:t>Adecuar, las técnicas selectivas siempre que así lo permitan, a modalidades virtuales, con la finalidad de resguardar la salud de los oferentes y los funcionarios de las oficinas que reclutan personal</w:t>
      </w:r>
      <w:r w:rsidR="007F031A">
        <w:rPr>
          <w:rFonts w:ascii="Book Antiqua" w:eastAsia="Times New Roman" w:hAnsi="Book Antiqua" w:cs="Arial"/>
          <w:bCs/>
          <w:sz w:val="24"/>
          <w:szCs w:val="24"/>
          <w:lang w:eastAsia="es-ES"/>
        </w:rPr>
        <w:t>”.</w:t>
      </w:r>
    </w:p>
    <w:p w14:paraId="51FD7A40" w14:textId="2C6F5240" w:rsidR="00C7349C" w:rsidRPr="00173A08" w:rsidRDefault="00867A68"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La </w:t>
      </w:r>
      <w:r w:rsidR="008E3E71">
        <w:rPr>
          <w:rFonts w:ascii="Book Antiqua" w:eastAsia="Times New Roman" w:hAnsi="Book Antiqua" w:cs="Arial"/>
          <w:bCs/>
          <w:sz w:val="24"/>
          <w:szCs w:val="24"/>
          <w:lang w:eastAsia="es-ES"/>
        </w:rPr>
        <w:t xml:space="preserve">Sección de la </w:t>
      </w:r>
      <w:r>
        <w:rPr>
          <w:rFonts w:ascii="Book Antiqua" w:eastAsia="Times New Roman" w:hAnsi="Book Antiqua" w:cs="Arial"/>
          <w:bCs/>
          <w:sz w:val="24"/>
          <w:szCs w:val="24"/>
          <w:lang w:eastAsia="es-ES"/>
        </w:rPr>
        <w:t xml:space="preserve">Administración </w:t>
      </w:r>
      <w:r w:rsidR="008E3E71">
        <w:rPr>
          <w:rFonts w:ascii="Book Antiqua" w:eastAsia="Times New Roman" w:hAnsi="Book Antiqua" w:cs="Arial"/>
          <w:bCs/>
          <w:sz w:val="24"/>
          <w:szCs w:val="24"/>
          <w:lang w:eastAsia="es-ES"/>
        </w:rPr>
        <w:t xml:space="preserve">de la Carrera Judicial </w:t>
      </w:r>
      <w:r w:rsidR="00887D76" w:rsidRPr="00887D76">
        <w:rPr>
          <w:rFonts w:ascii="Book Antiqua" w:eastAsia="Times New Roman" w:hAnsi="Book Antiqua" w:cs="Arial"/>
          <w:bCs/>
          <w:sz w:val="24"/>
          <w:szCs w:val="24"/>
          <w:lang w:eastAsia="es-ES"/>
        </w:rPr>
        <w:t>implementó la modalidad virtual para la atención de los oferentes en aspectos relativos a las entrevistas y aplicación de pruebas en los casos que requiere bajo esta modalidad</w:t>
      </w:r>
      <w:r w:rsidR="007F031A">
        <w:rPr>
          <w:rFonts w:ascii="Book Antiqua" w:eastAsia="Times New Roman" w:hAnsi="Book Antiqua" w:cs="Arial"/>
          <w:bCs/>
          <w:sz w:val="24"/>
          <w:szCs w:val="24"/>
          <w:lang w:eastAsia="es-ES"/>
        </w:rPr>
        <w:t xml:space="preserve">, </w:t>
      </w:r>
      <w:r w:rsidR="007F031A" w:rsidRPr="00887D76">
        <w:rPr>
          <w:rFonts w:ascii="Book Antiqua" w:hAnsi="Book Antiqua"/>
          <w:sz w:val="24"/>
          <w:szCs w:val="24"/>
          <w:lang w:eastAsia="es-ES"/>
        </w:rPr>
        <w:t xml:space="preserve">con esta acción </w:t>
      </w:r>
      <w:r w:rsidR="007F031A" w:rsidRPr="00887D76">
        <w:rPr>
          <w:rFonts w:ascii="Book Antiqua" w:eastAsia="Times New Roman" w:hAnsi="Book Antiqua" w:cs="Arial"/>
          <w:bCs/>
          <w:sz w:val="24"/>
          <w:szCs w:val="24"/>
          <w:lang w:eastAsia="es-ES"/>
        </w:rPr>
        <w:t>se cumplió con la meta operativa “</w:t>
      </w:r>
      <w:r w:rsidR="00C7349C" w:rsidRPr="00C7349C">
        <w:rPr>
          <w:rFonts w:ascii="Book Antiqua" w:eastAsia="Times New Roman" w:hAnsi="Book Antiqua" w:cs="Arial"/>
          <w:bCs/>
          <w:sz w:val="24"/>
          <w:szCs w:val="24"/>
          <w:lang w:eastAsia="es-ES"/>
        </w:rPr>
        <w:t>Adecuar, las técnicas selectivas siempre que así lo permitan, a modalidades virtuales, con la finalidad de resguardar la salud de los oferentes y los funcionarios de las oficinas que reclutan personal</w:t>
      </w:r>
      <w:r w:rsidR="00C7349C">
        <w:rPr>
          <w:rFonts w:ascii="Book Antiqua" w:eastAsia="Times New Roman" w:hAnsi="Book Antiqua" w:cs="Arial"/>
          <w:bCs/>
          <w:sz w:val="24"/>
          <w:szCs w:val="24"/>
          <w:lang w:eastAsia="es-ES"/>
        </w:rPr>
        <w:t>”.</w:t>
      </w:r>
    </w:p>
    <w:p w14:paraId="3725333B" w14:textId="1CB72543" w:rsidR="00036459" w:rsidRPr="00173A08" w:rsidRDefault="00C44B44"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La Unidad de Supervisores </w:t>
      </w:r>
      <w:r w:rsidR="00554AA9">
        <w:rPr>
          <w:rFonts w:ascii="Book Antiqua" w:eastAsia="Times New Roman" w:hAnsi="Book Antiqua" w:cs="Arial"/>
          <w:bCs/>
          <w:sz w:val="24"/>
          <w:szCs w:val="24"/>
          <w:lang w:eastAsia="es-ES"/>
        </w:rPr>
        <w:t>realizó supervisiones mediante la herramienta S</w:t>
      </w:r>
      <w:r w:rsidR="00036459">
        <w:rPr>
          <w:rFonts w:ascii="Book Antiqua" w:eastAsia="Times New Roman" w:hAnsi="Book Antiqua" w:cs="Arial"/>
          <w:bCs/>
          <w:sz w:val="24"/>
          <w:szCs w:val="24"/>
          <w:lang w:eastAsia="es-ES"/>
        </w:rPr>
        <w:t>ISCOA</w:t>
      </w:r>
      <w:r w:rsidR="00554AA9">
        <w:rPr>
          <w:rFonts w:ascii="Book Antiqua" w:eastAsia="Times New Roman" w:hAnsi="Book Antiqua" w:cs="Arial"/>
          <w:bCs/>
          <w:sz w:val="24"/>
          <w:szCs w:val="24"/>
          <w:lang w:eastAsia="es-ES"/>
        </w:rPr>
        <w:t xml:space="preserve"> en las 78 oficinas </w:t>
      </w:r>
      <w:r w:rsidR="002A0CDE">
        <w:rPr>
          <w:rFonts w:ascii="Book Antiqua" w:eastAsia="Times New Roman" w:hAnsi="Book Antiqua" w:cs="Arial"/>
          <w:bCs/>
          <w:sz w:val="24"/>
          <w:szCs w:val="24"/>
          <w:lang w:eastAsia="es-ES"/>
        </w:rPr>
        <w:t>del OIJ que tiene esta herramienta; así como, de su cumplimiento</w:t>
      </w:r>
      <w:r w:rsidR="00934BBB">
        <w:rPr>
          <w:rFonts w:ascii="Book Antiqua" w:eastAsia="Times New Roman" w:hAnsi="Book Antiqua" w:cs="Arial"/>
          <w:bCs/>
          <w:sz w:val="24"/>
          <w:szCs w:val="24"/>
          <w:lang w:eastAsia="es-ES"/>
        </w:rPr>
        <w:t xml:space="preserve">, con </w:t>
      </w:r>
      <w:bookmarkStart w:id="38" w:name="_Hlk98164949"/>
      <w:r w:rsidR="00934BBB" w:rsidRPr="00887D76">
        <w:rPr>
          <w:rFonts w:ascii="Book Antiqua" w:hAnsi="Book Antiqua"/>
          <w:sz w:val="24"/>
          <w:szCs w:val="24"/>
          <w:lang w:eastAsia="es-ES"/>
        </w:rPr>
        <w:t xml:space="preserve">esta acción </w:t>
      </w:r>
      <w:r w:rsidR="00934BBB" w:rsidRPr="00887D76">
        <w:rPr>
          <w:rFonts w:ascii="Book Antiqua" w:eastAsia="Times New Roman" w:hAnsi="Book Antiqua" w:cs="Arial"/>
          <w:bCs/>
          <w:sz w:val="24"/>
          <w:szCs w:val="24"/>
          <w:lang w:eastAsia="es-ES"/>
        </w:rPr>
        <w:t>se cumplió con la meta operativa</w:t>
      </w:r>
      <w:r w:rsidR="00934BBB">
        <w:rPr>
          <w:rFonts w:ascii="Book Antiqua" w:eastAsia="Times New Roman" w:hAnsi="Book Antiqua" w:cs="Arial"/>
          <w:bCs/>
          <w:sz w:val="24"/>
          <w:szCs w:val="24"/>
          <w:lang w:eastAsia="es-ES"/>
        </w:rPr>
        <w:t xml:space="preserve"> “</w:t>
      </w:r>
      <w:bookmarkEnd w:id="38"/>
      <w:r w:rsidR="00934BBB" w:rsidRPr="00934BBB">
        <w:rPr>
          <w:rFonts w:ascii="Book Antiqua" w:eastAsia="Times New Roman" w:hAnsi="Book Antiqua" w:cs="Arial"/>
          <w:bCs/>
          <w:sz w:val="24"/>
          <w:szCs w:val="24"/>
          <w:lang w:eastAsia="es-ES"/>
        </w:rPr>
        <w:t>Que al 31 de diciembre de 2021, se haya revisado y supervisado mediante la herramienta tecnológica SISCOA, las 78 oficinas de OIJ que utilizan el SISCOA</w:t>
      </w:r>
      <w:r w:rsidR="00934BBB">
        <w:rPr>
          <w:rFonts w:ascii="Book Antiqua" w:eastAsia="Times New Roman" w:hAnsi="Book Antiqua" w:cs="Arial"/>
          <w:bCs/>
          <w:sz w:val="24"/>
          <w:szCs w:val="24"/>
          <w:lang w:eastAsia="es-ES"/>
        </w:rPr>
        <w:t>”</w:t>
      </w:r>
      <w:r w:rsidR="00036459">
        <w:rPr>
          <w:rFonts w:ascii="Book Antiqua" w:eastAsia="Times New Roman" w:hAnsi="Book Antiqua" w:cs="Arial"/>
          <w:bCs/>
          <w:sz w:val="24"/>
          <w:szCs w:val="24"/>
          <w:lang w:eastAsia="es-ES"/>
        </w:rPr>
        <w:t>.</w:t>
      </w:r>
    </w:p>
    <w:p w14:paraId="4CB78982" w14:textId="6BEEF687" w:rsidR="00236E61" w:rsidRPr="00173A08" w:rsidRDefault="00077991"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lastRenderedPageBreak/>
        <w:t xml:space="preserve">La Secretaría Técnica </w:t>
      </w:r>
      <w:r w:rsidR="000B051F">
        <w:rPr>
          <w:rFonts w:ascii="Book Antiqua" w:eastAsia="Times New Roman" w:hAnsi="Book Antiqua" w:cs="Arial"/>
          <w:bCs/>
          <w:sz w:val="24"/>
          <w:szCs w:val="24"/>
          <w:lang w:eastAsia="es-ES"/>
        </w:rPr>
        <w:t xml:space="preserve">de Género y Acceso a la Justicia </w:t>
      </w:r>
      <w:r w:rsidR="000B051F" w:rsidRPr="000B051F">
        <w:rPr>
          <w:rFonts w:ascii="Book Antiqua" w:eastAsia="Times New Roman" w:hAnsi="Book Antiqua" w:cs="Arial"/>
          <w:bCs/>
          <w:sz w:val="24"/>
          <w:szCs w:val="24"/>
          <w:lang w:eastAsia="es-ES"/>
        </w:rPr>
        <w:t>estableci</w:t>
      </w:r>
      <w:r w:rsidR="000B051F">
        <w:rPr>
          <w:rFonts w:ascii="Book Antiqua" w:eastAsia="Times New Roman" w:hAnsi="Book Antiqua" w:cs="Arial"/>
          <w:bCs/>
          <w:sz w:val="24"/>
          <w:szCs w:val="24"/>
          <w:lang w:eastAsia="es-ES"/>
        </w:rPr>
        <w:t>ó</w:t>
      </w:r>
      <w:r w:rsidR="000B051F" w:rsidRPr="000B051F">
        <w:rPr>
          <w:rFonts w:ascii="Book Antiqua" w:eastAsia="Times New Roman" w:hAnsi="Book Antiqua" w:cs="Arial"/>
          <w:bCs/>
          <w:sz w:val="24"/>
          <w:szCs w:val="24"/>
          <w:lang w:eastAsia="es-ES"/>
        </w:rPr>
        <w:t xml:space="preserve"> diferentes horarios de modalidad mixta para atender las personas usuarias (roles)</w:t>
      </w:r>
      <w:r w:rsidR="000B051F">
        <w:rPr>
          <w:rFonts w:ascii="Book Antiqua" w:eastAsia="Times New Roman" w:hAnsi="Book Antiqua" w:cs="Arial"/>
          <w:bCs/>
          <w:sz w:val="24"/>
          <w:szCs w:val="24"/>
          <w:lang w:eastAsia="es-ES"/>
        </w:rPr>
        <w:t>, adicionalmente</w:t>
      </w:r>
      <w:r w:rsidR="000B051F" w:rsidRPr="000B051F">
        <w:rPr>
          <w:rFonts w:ascii="Book Antiqua" w:eastAsia="Times New Roman" w:hAnsi="Book Antiqua" w:cs="Arial"/>
          <w:bCs/>
          <w:sz w:val="24"/>
          <w:szCs w:val="24"/>
          <w:lang w:eastAsia="es-ES"/>
        </w:rPr>
        <w:t xml:space="preserve"> realiz</w:t>
      </w:r>
      <w:r w:rsidR="000B051F">
        <w:rPr>
          <w:rFonts w:ascii="Book Antiqua" w:eastAsia="Times New Roman" w:hAnsi="Book Antiqua" w:cs="Arial"/>
          <w:bCs/>
          <w:sz w:val="24"/>
          <w:szCs w:val="24"/>
          <w:lang w:eastAsia="es-ES"/>
        </w:rPr>
        <w:t>aron un</w:t>
      </w:r>
      <w:r w:rsidR="000B051F" w:rsidRPr="000B051F">
        <w:rPr>
          <w:rFonts w:ascii="Book Antiqua" w:eastAsia="Times New Roman" w:hAnsi="Book Antiqua" w:cs="Arial"/>
          <w:bCs/>
          <w:sz w:val="24"/>
          <w:szCs w:val="24"/>
          <w:lang w:eastAsia="es-ES"/>
        </w:rPr>
        <w:t xml:space="preserve"> reacomodo en la oficina para mantener la distancia y la cantidad de personas que indican las circulares ( fotografías</w:t>
      </w:r>
      <w:r w:rsidR="000B051F">
        <w:rPr>
          <w:rFonts w:ascii="Book Antiqua" w:eastAsia="Times New Roman" w:hAnsi="Book Antiqua" w:cs="Arial"/>
          <w:bCs/>
          <w:sz w:val="24"/>
          <w:szCs w:val="24"/>
          <w:lang w:eastAsia="es-ES"/>
        </w:rPr>
        <w:t>), por otro lado, brindó</w:t>
      </w:r>
      <w:r w:rsidR="000B051F" w:rsidRPr="000B051F">
        <w:rPr>
          <w:rFonts w:ascii="Book Antiqua" w:eastAsia="Times New Roman" w:hAnsi="Book Antiqua" w:cs="Arial"/>
          <w:bCs/>
          <w:sz w:val="24"/>
          <w:szCs w:val="24"/>
          <w:lang w:eastAsia="es-ES"/>
        </w:rPr>
        <w:t xml:space="preserve"> capacitaciones por parte del Área Legal y al personal de manera virtual</w:t>
      </w:r>
      <w:r w:rsidR="006A76C8">
        <w:rPr>
          <w:rFonts w:ascii="Book Antiqua" w:eastAsia="Times New Roman" w:hAnsi="Book Antiqua" w:cs="Arial"/>
          <w:bCs/>
          <w:sz w:val="24"/>
          <w:szCs w:val="24"/>
          <w:lang w:eastAsia="es-ES"/>
        </w:rPr>
        <w:t>, l</w:t>
      </w:r>
      <w:r w:rsidR="000B051F" w:rsidRPr="000B051F">
        <w:rPr>
          <w:rFonts w:ascii="Book Antiqua" w:eastAsia="Times New Roman" w:hAnsi="Book Antiqua" w:cs="Arial"/>
          <w:bCs/>
          <w:sz w:val="24"/>
          <w:szCs w:val="24"/>
          <w:lang w:eastAsia="es-ES"/>
        </w:rPr>
        <w:t>lev</w:t>
      </w:r>
      <w:r w:rsidR="006A76C8">
        <w:rPr>
          <w:rFonts w:ascii="Book Antiqua" w:eastAsia="Times New Roman" w:hAnsi="Book Antiqua" w:cs="Arial"/>
          <w:bCs/>
          <w:sz w:val="24"/>
          <w:szCs w:val="24"/>
          <w:lang w:eastAsia="es-ES"/>
        </w:rPr>
        <w:t>ó</w:t>
      </w:r>
      <w:r w:rsidR="000B051F" w:rsidRPr="000B051F">
        <w:rPr>
          <w:rFonts w:ascii="Book Antiqua" w:eastAsia="Times New Roman" w:hAnsi="Book Antiqua" w:cs="Arial"/>
          <w:bCs/>
          <w:sz w:val="24"/>
          <w:szCs w:val="24"/>
          <w:lang w:eastAsia="es-ES"/>
        </w:rPr>
        <w:t xml:space="preserve"> a cabo las reuniones de PISAV virtualmente</w:t>
      </w:r>
      <w:r w:rsidR="006A76C8">
        <w:rPr>
          <w:rFonts w:ascii="Book Antiqua" w:eastAsia="Times New Roman" w:hAnsi="Book Antiqua" w:cs="Arial"/>
          <w:bCs/>
          <w:sz w:val="24"/>
          <w:szCs w:val="24"/>
          <w:lang w:eastAsia="es-ES"/>
        </w:rPr>
        <w:t xml:space="preserve">, con </w:t>
      </w:r>
      <w:r w:rsidR="006A76C8" w:rsidRPr="00887D76">
        <w:rPr>
          <w:rFonts w:ascii="Book Antiqua" w:hAnsi="Book Antiqua"/>
          <w:sz w:val="24"/>
          <w:szCs w:val="24"/>
          <w:lang w:eastAsia="es-ES"/>
        </w:rPr>
        <w:t xml:space="preserve">esta acción </w:t>
      </w:r>
      <w:r w:rsidR="006A76C8" w:rsidRPr="00887D76">
        <w:rPr>
          <w:rFonts w:ascii="Book Antiqua" w:eastAsia="Times New Roman" w:hAnsi="Book Antiqua" w:cs="Arial"/>
          <w:bCs/>
          <w:sz w:val="24"/>
          <w:szCs w:val="24"/>
          <w:lang w:eastAsia="es-ES"/>
        </w:rPr>
        <w:t>se cumplió con la meta operativa</w:t>
      </w:r>
      <w:r w:rsidR="006A76C8">
        <w:rPr>
          <w:rFonts w:ascii="Book Antiqua" w:eastAsia="Times New Roman" w:hAnsi="Book Antiqua" w:cs="Arial"/>
          <w:bCs/>
          <w:sz w:val="24"/>
          <w:szCs w:val="24"/>
          <w:lang w:eastAsia="es-ES"/>
        </w:rPr>
        <w:t xml:space="preserve"> “</w:t>
      </w:r>
      <w:r w:rsidR="0081574A" w:rsidRPr="00F7176D">
        <w:rPr>
          <w:rFonts w:ascii="Book Antiqua" w:eastAsia="Times New Roman" w:hAnsi="Book Antiqua" w:cs="Arial"/>
          <w:bCs/>
          <w:i/>
          <w:iCs/>
          <w:sz w:val="24"/>
          <w:szCs w:val="24"/>
          <w:lang w:eastAsia="es-ES"/>
        </w:rPr>
        <w:t>Que, al 31 de diciembre de 2021, se hayan implementado y documentado el cien por ciento de las propuestas de los cambios o adaptaciones necesarias en los procedimientos actuales, que permitan dar continuidad del servicio público de manera virtual</w:t>
      </w:r>
      <w:r w:rsidR="0081574A" w:rsidRPr="0081574A">
        <w:rPr>
          <w:rFonts w:ascii="Book Antiqua" w:eastAsia="Times New Roman" w:hAnsi="Book Antiqua" w:cs="Arial"/>
          <w:bCs/>
          <w:sz w:val="24"/>
          <w:szCs w:val="24"/>
          <w:lang w:eastAsia="es-ES"/>
        </w:rPr>
        <w:t>.</w:t>
      </w:r>
      <w:r w:rsidR="0081574A">
        <w:rPr>
          <w:rFonts w:ascii="Book Antiqua" w:eastAsia="Times New Roman" w:hAnsi="Book Antiqua" w:cs="Arial"/>
          <w:bCs/>
          <w:sz w:val="24"/>
          <w:szCs w:val="24"/>
          <w:lang w:eastAsia="es-ES"/>
        </w:rPr>
        <w:t>”</w:t>
      </w:r>
    </w:p>
    <w:p w14:paraId="07BD048D" w14:textId="19D64385" w:rsidR="001C369C" w:rsidRPr="00173A08" w:rsidRDefault="00236E61"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El Subproceso de Modernización </w:t>
      </w:r>
      <w:r w:rsidR="00F7176D">
        <w:rPr>
          <w:rFonts w:ascii="Book Antiqua" w:eastAsia="Times New Roman" w:hAnsi="Book Antiqua" w:cs="Arial"/>
          <w:bCs/>
          <w:sz w:val="24"/>
          <w:szCs w:val="24"/>
          <w:lang w:eastAsia="es-ES"/>
        </w:rPr>
        <w:t xml:space="preserve">Institucional </w:t>
      </w:r>
      <w:r w:rsidR="00CC430D">
        <w:rPr>
          <w:rFonts w:ascii="Book Antiqua" w:eastAsia="Times New Roman" w:hAnsi="Book Antiqua" w:cs="Arial"/>
          <w:bCs/>
          <w:sz w:val="24"/>
          <w:szCs w:val="24"/>
          <w:lang w:eastAsia="es-ES"/>
        </w:rPr>
        <w:t xml:space="preserve">realizó el seguimiento a las 22 oficinas </w:t>
      </w:r>
      <w:r w:rsidR="00720EAF">
        <w:rPr>
          <w:rFonts w:ascii="Book Antiqua" w:eastAsia="Times New Roman" w:hAnsi="Book Antiqua" w:cs="Arial"/>
          <w:bCs/>
          <w:sz w:val="24"/>
          <w:szCs w:val="24"/>
          <w:lang w:eastAsia="es-ES"/>
        </w:rPr>
        <w:t xml:space="preserve">que tramitan la materia de Pensiones Alimentarias, con esta acción </w:t>
      </w:r>
      <w:r w:rsidR="00720EAF" w:rsidRPr="00887D76">
        <w:rPr>
          <w:rFonts w:ascii="Book Antiqua" w:eastAsia="Times New Roman" w:hAnsi="Book Antiqua" w:cs="Arial"/>
          <w:bCs/>
          <w:sz w:val="24"/>
          <w:szCs w:val="24"/>
          <w:lang w:eastAsia="es-ES"/>
        </w:rPr>
        <w:t>se cumplió con la meta operativa</w:t>
      </w:r>
      <w:r w:rsidR="00720EAF">
        <w:rPr>
          <w:rFonts w:ascii="Book Antiqua" w:eastAsia="Times New Roman" w:hAnsi="Book Antiqua" w:cs="Arial"/>
          <w:bCs/>
          <w:sz w:val="24"/>
          <w:szCs w:val="24"/>
          <w:lang w:eastAsia="es-ES"/>
        </w:rPr>
        <w:t xml:space="preserve"> “</w:t>
      </w:r>
      <w:r w:rsidR="001C369C" w:rsidRPr="00F7176D">
        <w:rPr>
          <w:rFonts w:ascii="Book Antiqua" w:eastAsia="Times New Roman" w:hAnsi="Book Antiqua" w:cs="Arial"/>
          <w:bCs/>
          <w:i/>
          <w:iCs/>
          <w:sz w:val="24"/>
          <w:szCs w:val="24"/>
          <w:lang w:eastAsia="es-ES"/>
        </w:rPr>
        <w:t>Que al 31 de diciembre del 2021, se haya revisado el modelo de indicadores y sostenibilidad de los doce Juzgados Especializados de Pensiones Alimentarias como parte del proyecto de Reforma de Familia con al menos 22 informes</w:t>
      </w:r>
      <w:r w:rsidR="001C369C" w:rsidRPr="001C369C">
        <w:rPr>
          <w:rFonts w:ascii="Book Antiqua" w:eastAsia="Times New Roman" w:hAnsi="Book Antiqua" w:cs="Arial"/>
          <w:bCs/>
          <w:sz w:val="24"/>
          <w:szCs w:val="24"/>
          <w:lang w:eastAsia="es-ES"/>
        </w:rPr>
        <w:t>.</w:t>
      </w:r>
      <w:r w:rsidR="001C369C">
        <w:rPr>
          <w:rFonts w:ascii="Book Antiqua" w:eastAsia="Times New Roman" w:hAnsi="Book Antiqua" w:cs="Arial"/>
          <w:bCs/>
          <w:sz w:val="24"/>
          <w:szCs w:val="24"/>
          <w:lang w:eastAsia="es-ES"/>
        </w:rPr>
        <w:t>”</w:t>
      </w:r>
    </w:p>
    <w:p w14:paraId="32421073" w14:textId="35189B3E" w:rsidR="00AB13B9" w:rsidRPr="00173A08" w:rsidRDefault="00AB13B9"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La Jefatura de la Defensa Pública, cumplió</w:t>
      </w:r>
      <w:r w:rsidRPr="00AB13B9">
        <w:rPr>
          <w:rFonts w:ascii="Book Antiqua" w:eastAsia="Times New Roman" w:hAnsi="Book Antiqua" w:cs="Arial"/>
          <w:bCs/>
          <w:sz w:val="24"/>
          <w:szCs w:val="24"/>
          <w:lang w:eastAsia="es-ES"/>
        </w:rPr>
        <w:t xml:space="preserve"> en su totalidad la propuesta de virtualización de los servicios en pensiones alimentarias la cual fue plasmada en un proyecto de virtualización del servicio en materia de pensiones alimentarias</w:t>
      </w:r>
      <w:r>
        <w:rPr>
          <w:rFonts w:ascii="Book Antiqua" w:eastAsia="Times New Roman" w:hAnsi="Book Antiqua" w:cs="Arial"/>
          <w:bCs/>
          <w:sz w:val="24"/>
          <w:szCs w:val="24"/>
          <w:lang w:eastAsia="es-ES"/>
        </w:rPr>
        <w:t>, con esta acción se cumplió con la meta operativa “</w:t>
      </w:r>
      <w:r w:rsidRPr="00F7176D">
        <w:rPr>
          <w:rFonts w:ascii="Book Antiqua" w:eastAsia="Times New Roman" w:hAnsi="Book Antiqua" w:cs="Arial"/>
          <w:bCs/>
          <w:i/>
          <w:iCs/>
          <w:sz w:val="24"/>
          <w:szCs w:val="24"/>
          <w:lang w:eastAsia="es-ES"/>
        </w:rPr>
        <w:t>Que, al 31 de diciembre de 2021, se haya planteado una propuesta de virtualización de los servicios en pensiones alimentarias</w:t>
      </w:r>
      <w:r w:rsidRPr="00AB13B9">
        <w:rPr>
          <w:rFonts w:ascii="Book Antiqua" w:eastAsia="Times New Roman" w:hAnsi="Book Antiqua" w:cs="Arial"/>
          <w:bCs/>
          <w:sz w:val="24"/>
          <w:szCs w:val="24"/>
          <w:lang w:eastAsia="es-ES"/>
        </w:rPr>
        <w:t>”</w:t>
      </w:r>
      <w:r>
        <w:rPr>
          <w:rFonts w:ascii="Book Antiqua" w:eastAsia="Times New Roman" w:hAnsi="Book Antiqua" w:cs="Arial"/>
          <w:bCs/>
          <w:sz w:val="24"/>
          <w:szCs w:val="24"/>
          <w:lang w:eastAsia="es-ES"/>
        </w:rPr>
        <w:t>.</w:t>
      </w:r>
    </w:p>
    <w:p w14:paraId="7E3C841C" w14:textId="544ACF96" w:rsidR="00733D2A" w:rsidRPr="00173A08" w:rsidRDefault="00C53AE1"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El Subproceso de Modernización realizó diferentes actividades </w:t>
      </w:r>
      <w:r w:rsidR="00B02C9A">
        <w:rPr>
          <w:rFonts w:ascii="Book Antiqua" w:eastAsia="Times New Roman" w:hAnsi="Book Antiqua" w:cs="Arial"/>
          <w:bCs/>
          <w:sz w:val="24"/>
          <w:szCs w:val="24"/>
          <w:lang w:eastAsia="es-ES"/>
        </w:rPr>
        <w:t xml:space="preserve">entre ellas se cuenta se avanzó en el </w:t>
      </w:r>
      <w:r w:rsidR="009F729B">
        <w:rPr>
          <w:rFonts w:ascii="Book Antiqua" w:eastAsia="Times New Roman" w:hAnsi="Book Antiqua" w:cs="Arial"/>
          <w:bCs/>
          <w:sz w:val="24"/>
          <w:szCs w:val="24"/>
          <w:lang w:eastAsia="es-ES"/>
        </w:rPr>
        <w:t xml:space="preserve">cronograma en la Mejora Integral del Proceso Penal en el OIJ, </w:t>
      </w:r>
      <w:r w:rsidR="00B77A48">
        <w:rPr>
          <w:rFonts w:ascii="Book Antiqua" w:eastAsia="Times New Roman" w:hAnsi="Book Antiqua" w:cs="Arial"/>
          <w:bCs/>
          <w:sz w:val="24"/>
          <w:szCs w:val="24"/>
          <w:lang w:eastAsia="es-ES"/>
        </w:rPr>
        <w:t xml:space="preserve">por otro lado, </w:t>
      </w:r>
      <w:r w:rsidR="00880A4D">
        <w:rPr>
          <w:rFonts w:ascii="Book Antiqua" w:eastAsia="Times New Roman" w:hAnsi="Book Antiqua" w:cs="Arial"/>
          <w:bCs/>
          <w:sz w:val="24"/>
          <w:szCs w:val="24"/>
          <w:lang w:eastAsia="es-ES"/>
        </w:rPr>
        <w:t xml:space="preserve">para la </w:t>
      </w:r>
      <w:r w:rsidR="006A5A07" w:rsidRPr="00880A4D">
        <w:rPr>
          <w:rFonts w:ascii="Book Antiqua" w:eastAsia="Times New Roman" w:hAnsi="Book Antiqua" w:cs="Arial"/>
          <w:bCs/>
          <w:sz w:val="24"/>
          <w:szCs w:val="24"/>
          <w:lang w:eastAsia="es-ES"/>
        </w:rPr>
        <w:t>Defensa Pública los estudios están pendientes de la validación con la Dirección</w:t>
      </w:r>
      <w:r w:rsidR="00905B7F">
        <w:rPr>
          <w:rFonts w:ascii="Book Antiqua" w:eastAsia="Times New Roman" w:hAnsi="Book Antiqua" w:cs="Arial"/>
          <w:bCs/>
          <w:sz w:val="24"/>
          <w:szCs w:val="24"/>
          <w:lang w:eastAsia="es-ES"/>
        </w:rPr>
        <w:t xml:space="preserve"> de Planificación con un 60% tanto en el Segundo Ci</w:t>
      </w:r>
      <w:r w:rsidR="00C609DD">
        <w:rPr>
          <w:rFonts w:ascii="Book Antiqua" w:eastAsia="Times New Roman" w:hAnsi="Book Antiqua" w:cs="Arial"/>
          <w:bCs/>
          <w:sz w:val="24"/>
          <w:szCs w:val="24"/>
          <w:lang w:eastAsia="es-ES"/>
        </w:rPr>
        <w:t xml:space="preserve">rcuito Judicial de San José como en el Tercer Circuito Judicial de San José, adicionalmente, </w:t>
      </w:r>
      <w:r w:rsidR="007C5A0B">
        <w:rPr>
          <w:rFonts w:ascii="Book Antiqua" w:eastAsia="Times New Roman" w:hAnsi="Book Antiqua" w:cs="Arial"/>
          <w:bCs/>
          <w:sz w:val="24"/>
          <w:szCs w:val="24"/>
          <w:lang w:eastAsia="es-ES"/>
        </w:rPr>
        <w:t>en el Ministerio Público se han realizado un total de 144 seguimiento a las oficinas del Ministerio Público</w:t>
      </w:r>
      <w:r w:rsidR="006F74D5">
        <w:rPr>
          <w:rFonts w:ascii="Book Antiqua" w:eastAsia="Times New Roman" w:hAnsi="Book Antiqua" w:cs="Arial"/>
          <w:bCs/>
          <w:sz w:val="24"/>
          <w:szCs w:val="24"/>
          <w:lang w:eastAsia="es-ES"/>
        </w:rPr>
        <w:t xml:space="preserve"> y finalmente, </w:t>
      </w:r>
      <w:r w:rsidR="00B14A89">
        <w:rPr>
          <w:rFonts w:ascii="Book Antiqua" w:eastAsia="Times New Roman" w:hAnsi="Book Antiqua" w:cs="Arial"/>
          <w:bCs/>
          <w:sz w:val="24"/>
          <w:szCs w:val="24"/>
          <w:lang w:eastAsia="es-ES"/>
        </w:rPr>
        <w:t xml:space="preserve">para el Proyecto de Mejora Integral del Proceso Penal, se puede indicar que se han realizado avances importantes </w:t>
      </w:r>
      <w:r w:rsidR="000E201B">
        <w:rPr>
          <w:rFonts w:ascii="Book Antiqua" w:eastAsia="Times New Roman" w:hAnsi="Book Antiqua" w:cs="Arial"/>
          <w:bCs/>
          <w:sz w:val="24"/>
          <w:szCs w:val="24"/>
          <w:lang w:eastAsia="es-ES"/>
        </w:rPr>
        <w:t>logrando un 60% del cronograma establecido</w:t>
      </w:r>
      <w:r w:rsidR="00173A08">
        <w:rPr>
          <w:rFonts w:ascii="Book Antiqua" w:eastAsia="Times New Roman" w:hAnsi="Book Antiqua" w:cs="Arial"/>
          <w:bCs/>
          <w:sz w:val="24"/>
          <w:szCs w:val="24"/>
          <w:lang w:eastAsia="es-ES"/>
        </w:rPr>
        <w:t>.</w:t>
      </w:r>
      <w:r w:rsidR="000E201B">
        <w:rPr>
          <w:rFonts w:ascii="Book Antiqua" w:eastAsia="Times New Roman" w:hAnsi="Book Antiqua" w:cs="Arial"/>
          <w:bCs/>
          <w:sz w:val="24"/>
          <w:szCs w:val="24"/>
          <w:lang w:eastAsia="es-ES"/>
        </w:rPr>
        <w:t xml:space="preserve"> </w:t>
      </w:r>
    </w:p>
    <w:p w14:paraId="54E898B8" w14:textId="7BE0E10B" w:rsidR="00805636" w:rsidRPr="00173A08" w:rsidRDefault="00733D2A"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El Subproceso de Evaluación</w:t>
      </w:r>
      <w:r w:rsidR="00EE71AC">
        <w:rPr>
          <w:rFonts w:ascii="Book Antiqua" w:eastAsia="Times New Roman" w:hAnsi="Book Antiqua" w:cs="Arial"/>
          <w:bCs/>
          <w:sz w:val="24"/>
          <w:szCs w:val="24"/>
          <w:lang w:eastAsia="es-ES"/>
        </w:rPr>
        <w:t xml:space="preserve"> logró </w:t>
      </w:r>
      <w:r w:rsidR="00EE71AC" w:rsidRPr="00EE71AC">
        <w:rPr>
          <w:rFonts w:ascii="Book Antiqua" w:eastAsia="Times New Roman" w:hAnsi="Book Antiqua" w:cs="Arial"/>
          <w:bCs/>
          <w:sz w:val="24"/>
          <w:szCs w:val="24"/>
          <w:lang w:eastAsia="es-ES"/>
        </w:rPr>
        <w:t xml:space="preserve">alcanzar la ejecución </w:t>
      </w:r>
      <w:r w:rsidR="00240558">
        <w:rPr>
          <w:rFonts w:ascii="Book Antiqua" w:eastAsia="Times New Roman" w:hAnsi="Book Antiqua" w:cs="Arial"/>
          <w:bCs/>
          <w:sz w:val="24"/>
          <w:szCs w:val="24"/>
          <w:lang w:eastAsia="es-ES"/>
        </w:rPr>
        <w:t xml:space="preserve">no solo </w:t>
      </w:r>
      <w:r w:rsidR="00EE71AC" w:rsidRPr="00EE71AC">
        <w:rPr>
          <w:rFonts w:ascii="Book Antiqua" w:eastAsia="Times New Roman" w:hAnsi="Book Antiqua" w:cs="Arial"/>
          <w:bCs/>
          <w:sz w:val="24"/>
          <w:szCs w:val="24"/>
          <w:lang w:eastAsia="es-ES"/>
        </w:rPr>
        <w:t>del 80%</w:t>
      </w:r>
      <w:r w:rsidR="00240558">
        <w:rPr>
          <w:rFonts w:ascii="Book Antiqua" w:eastAsia="Times New Roman" w:hAnsi="Book Antiqua" w:cs="Arial"/>
          <w:bCs/>
          <w:sz w:val="24"/>
          <w:szCs w:val="24"/>
          <w:lang w:eastAsia="es-ES"/>
        </w:rPr>
        <w:t xml:space="preserve"> como se encuentra la meta, si no del 100%</w:t>
      </w:r>
      <w:r w:rsidR="00EE71AC" w:rsidRPr="00EE71AC">
        <w:rPr>
          <w:rFonts w:ascii="Book Antiqua" w:eastAsia="Times New Roman" w:hAnsi="Book Antiqua" w:cs="Arial"/>
          <w:bCs/>
          <w:sz w:val="24"/>
          <w:szCs w:val="24"/>
          <w:lang w:eastAsia="es-ES"/>
        </w:rPr>
        <w:t xml:space="preserve"> del </w:t>
      </w:r>
      <w:r w:rsidR="00EE71AC" w:rsidRPr="00173A08">
        <w:rPr>
          <w:rFonts w:ascii="Book Antiqua" w:eastAsia="Times New Roman" w:hAnsi="Book Antiqua" w:cs="Arial"/>
          <w:bCs/>
          <w:sz w:val="24"/>
          <w:szCs w:val="24"/>
          <w:lang w:eastAsia="es-ES"/>
        </w:rPr>
        <w:t xml:space="preserve">cronograma de trabajo </w:t>
      </w:r>
      <w:r w:rsidR="00173A08" w:rsidRPr="00173A08">
        <w:rPr>
          <w:rFonts w:ascii="Book Antiqua" w:eastAsia="Times New Roman" w:hAnsi="Book Antiqua" w:cs="Arial"/>
          <w:bCs/>
          <w:sz w:val="24"/>
          <w:szCs w:val="24"/>
          <w:lang w:eastAsia="es-ES"/>
        </w:rPr>
        <w:t>del Modelo de Sostenibilidad</w:t>
      </w:r>
      <w:r w:rsidR="00AF33D9" w:rsidRPr="00173A08">
        <w:rPr>
          <w:rFonts w:ascii="Book Antiqua" w:eastAsia="Times New Roman" w:hAnsi="Book Antiqua" w:cs="Arial"/>
          <w:bCs/>
          <w:sz w:val="24"/>
          <w:szCs w:val="24"/>
          <w:lang w:eastAsia="es-ES"/>
        </w:rPr>
        <w:t xml:space="preserve">, </w:t>
      </w:r>
      <w:r w:rsidR="00E4344D" w:rsidRPr="00173A08">
        <w:rPr>
          <w:rFonts w:ascii="Book Antiqua" w:eastAsia="Times New Roman" w:hAnsi="Book Antiqua" w:cs="Arial"/>
          <w:bCs/>
          <w:sz w:val="24"/>
          <w:szCs w:val="24"/>
          <w:lang w:eastAsia="es-ES"/>
        </w:rPr>
        <w:t>adicionalmente, se elaboraron los informes sobre el seguimiento a los circuitos judiciales de</w:t>
      </w:r>
      <w:r w:rsidR="00173A08" w:rsidRPr="00173A08">
        <w:rPr>
          <w:rFonts w:ascii="Book Antiqua" w:eastAsia="Times New Roman" w:hAnsi="Book Antiqua" w:cs="Arial"/>
          <w:bCs/>
          <w:sz w:val="24"/>
          <w:szCs w:val="24"/>
          <w:lang w:eastAsia="es-ES"/>
        </w:rPr>
        <w:t>l Modelo de Sostenibilidad</w:t>
      </w:r>
      <w:r w:rsidR="00E4344D" w:rsidRPr="00173A08">
        <w:rPr>
          <w:rFonts w:ascii="Book Antiqua" w:eastAsia="Times New Roman" w:hAnsi="Book Antiqua" w:cs="Arial"/>
          <w:bCs/>
          <w:sz w:val="24"/>
          <w:szCs w:val="24"/>
          <w:lang w:eastAsia="es-ES"/>
        </w:rPr>
        <w:t xml:space="preserve"> para </w:t>
      </w:r>
      <w:r w:rsidR="00E4344D" w:rsidRPr="00173A08">
        <w:rPr>
          <w:rFonts w:ascii="Book Antiqua" w:eastAsia="Times New Roman" w:hAnsi="Book Antiqua" w:cs="Arial"/>
          <w:bCs/>
          <w:sz w:val="24"/>
          <w:szCs w:val="24"/>
          <w:lang w:eastAsia="es-ES"/>
        </w:rPr>
        <w:lastRenderedPageBreak/>
        <w:t>202</w:t>
      </w:r>
      <w:r w:rsidR="0061503D" w:rsidRPr="00173A08">
        <w:rPr>
          <w:rFonts w:ascii="Book Antiqua" w:eastAsia="Times New Roman" w:hAnsi="Book Antiqua" w:cs="Arial"/>
          <w:bCs/>
          <w:sz w:val="24"/>
          <w:szCs w:val="24"/>
          <w:lang w:eastAsia="es-ES"/>
        </w:rPr>
        <w:t>1</w:t>
      </w:r>
      <w:r w:rsidR="00E4344D" w:rsidRPr="00173A08">
        <w:rPr>
          <w:rFonts w:ascii="Book Antiqua" w:eastAsia="Times New Roman" w:hAnsi="Book Antiqua" w:cs="Arial"/>
          <w:bCs/>
          <w:sz w:val="24"/>
          <w:szCs w:val="24"/>
          <w:lang w:eastAsia="es-ES"/>
        </w:rPr>
        <w:t xml:space="preserve"> </w:t>
      </w:r>
      <w:r w:rsidR="00173A08" w:rsidRPr="00173A08">
        <w:rPr>
          <w:rFonts w:ascii="Book Antiqua" w:eastAsia="Times New Roman" w:hAnsi="Book Antiqua" w:cs="Arial"/>
          <w:bCs/>
          <w:sz w:val="24"/>
          <w:szCs w:val="24"/>
          <w:lang w:eastAsia="es-ES"/>
        </w:rPr>
        <w:t xml:space="preserve">donde </w:t>
      </w:r>
      <w:r w:rsidR="00FB5B98" w:rsidRPr="00173A08">
        <w:rPr>
          <w:rFonts w:ascii="Book Antiqua" w:eastAsia="Times New Roman" w:hAnsi="Book Antiqua" w:cs="Arial"/>
          <w:bCs/>
          <w:sz w:val="24"/>
          <w:szCs w:val="24"/>
          <w:lang w:eastAsia="es-ES"/>
        </w:rPr>
        <w:t xml:space="preserve">se logró realizar planes de </w:t>
      </w:r>
      <w:r w:rsidR="0085598D" w:rsidRPr="00173A08">
        <w:rPr>
          <w:rFonts w:ascii="Book Antiqua" w:eastAsia="Times New Roman" w:hAnsi="Book Antiqua" w:cs="Arial"/>
          <w:bCs/>
          <w:sz w:val="24"/>
          <w:szCs w:val="24"/>
          <w:lang w:eastAsia="es-ES"/>
        </w:rPr>
        <w:t>trabajo</w:t>
      </w:r>
      <w:r w:rsidR="00FB5B98" w:rsidRPr="00173A08">
        <w:rPr>
          <w:rFonts w:ascii="Book Antiqua" w:eastAsia="Times New Roman" w:hAnsi="Book Antiqua" w:cs="Arial"/>
          <w:bCs/>
          <w:sz w:val="24"/>
          <w:szCs w:val="24"/>
          <w:lang w:eastAsia="es-ES"/>
        </w:rPr>
        <w:t xml:space="preserve"> conjuntamente con la Administración Regional</w:t>
      </w:r>
      <w:r w:rsidR="0085598D" w:rsidRPr="00173A08">
        <w:rPr>
          <w:rFonts w:ascii="Book Antiqua" w:eastAsia="Times New Roman" w:hAnsi="Book Antiqua" w:cs="Arial"/>
          <w:bCs/>
          <w:sz w:val="24"/>
          <w:szCs w:val="24"/>
          <w:lang w:eastAsia="es-ES"/>
        </w:rPr>
        <w:t xml:space="preserve"> informando mensualmente a los Consejos de Administración Regional</w:t>
      </w:r>
      <w:r w:rsidR="007E03A9" w:rsidRPr="00173A08">
        <w:rPr>
          <w:rFonts w:ascii="Book Antiqua" w:eastAsia="Times New Roman" w:hAnsi="Book Antiqua" w:cs="Arial"/>
          <w:bCs/>
          <w:sz w:val="24"/>
          <w:szCs w:val="24"/>
          <w:lang w:eastAsia="es-ES"/>
        </w:rPr>
        <w:t>,</w:t>
      </w:r>
      <w:r w:rsidR="00ED7C49" w:rsidRPr="00173A08">
        <w:rPr>
          <w:rFonts w:ascii="Book Antiqua" w:eastAsia="Times New Roman" w:hAnsi="Book Antiqua" w:cs="Arial"/>
          <w:bCs/>
          <w:sz w:val="24"/>
          <w:szCs w:val="24"/>
          <w:lang w:eastAsia="es-ES"/>
        </w:rPr>
        <w:t xml:space="preserve"> </w:t>
      </w:r>
      <w:r w:rsidR="00E033DD" w:rsidRPr="00173A08">
        <w:rPr>
          <w:rFonts w:ascii="Book Antiqua" w:eastAsia="Times New Roman" w:hAnsi="Book Antiqua" w:cs="Arial"/>
          <w:bCs/>
          <w:sz w:val="24"/>
          <w:szCs w:val="24"/>
          <w:lang w:eastAsia="es-ES"/>
        </w:rPr>
        <w:t xml:space="preserve">finalmente es importante indicar que los trabajos realizados </w:t>
      </w:r>
      <w:r w:rsidR="005065E3" w:rsidRPr="00173A08">
        <w:rPr>
          <w:rFonts w:ascii="Book Antiqua" w:eastAsia="Times New Roman" w:hAnsi="Book Antiqua" w:cs="Arial"/>
          <w:bCs/>
          <w:sz w:val="24"/>
          <w:szCs w:val="24"/>
          <w:lang w:eastAsia="es-ES"/>
        </w:rPr>
        <w:t>por los profesionales del Modelo de Sostenibilidad han contribuido a mejorar la situación de los despachos judiciales originado por diversas variables, entre ellas el impacto por el COVID-19.</w:t>
      </w:r>
    </w:p>
    <w:p w14:paraId="5AE553C6" w14:textId="382CCF11" w:rsidR="003F5F38" w:rsidRPr="00173A08" w:rsidRDefault="00EF0E89"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El Subproceso de Modernización </w:t>
      </w:r>
      <w:r w:rsidR="00F7176D">
        <w:rPr>
          <w:rFonts w:ascii="Book Antiqua" w:eastAsia="Times New Roman" w:hAnsi="Book Antiqua" w:cs="Arial"/>
          <w:bCs/>
          <w:sz w:val="24"/>
          <w:szCs w:val="24"/>
          <w:lang w:eastAsia="es-ES"/>
        </w:rPr>
        <w:t xml:space="preserve">Institucional </w:t>
      </w:r>
      <w:r w:rsidR="005851FC">
        <w:rPr>
          <w:rFonts w:ascii="Book Antiqua" w:eastAsia="Times New Roman" w:hAnsi="Book Antiqua" w:cs="Arial"/>
          <w:bCs/>
          <w:sz w:val="24"/>
          <w:szCs w:val="24"/>
          <w:lang w:eastAsia="es-ES"/>
        </w:rPr>
        <w:t xml:space="preserve">realizó </w:t>
      </w:r>
      <w:r w:rsidR="00675C33" w:rsidRPr="00675C33">
        <w:rPr>
          <w:rFonts w:ascii="Book Antiqua" w:eastAsia="Times New Roman" w:hAnsi="Book Antiqua" w:cs="Arial"/>
          <w:bCs/>
          <w:sz w:val="24"/>
          <w:szCs w:val="24"/>
          <w:lang w:eastAsia="es-ES"/>
        </w:rPr>
        <w:t>estudios varios</w:t>
      </w:r>
      <w:r w:rsidR="00675C33">
        <w:rPr>
          <w:rFonts w:ascii="Book Antiqua" w:eastAsia="Times New Roman" w:hAnsi="Book Antiqua" w:cs="Arial"/>
          <w:bCs/>
          <w:sz w:val="24"/>
          <w:szCs w:val="24"/>
          <w:lang w:eastAsia="es-ES"/>
        </w:rPr>
        <w:t>,</w:t>
      </w:r>
      <w:r w:rsidR="00675C33" w:rsidRPr="00675C33">
        <w:rPr>
          <w:rFonts w:ascii="Book Antiqua" w:eastAsia="Times New Roman" w:hAnsi="Book Antiqua" w:cs="Arial"/>
          <w:bCs/>
          <w:sz w:val="24"/>
          <w:szCs w:val="24"/>
          <w:lang w:eastAsia="es-ES"/>
        </w:rPr>
        <w:t xml:space="preserve"> referentes a referencias ordinarias asignadas al Subproceso y seguimiento de indicadores, cargas de trabajo, infraestructuras tecnológicas, especialización de despachos, planes de trabajo y referencias de la Auditoría Judicial</w:t>
      </w:r>
      <w:r w:rsidR="00675C33">
        <w:rPr>
          <w:rFonts w:ascii="Book Antiqua" w:eastAsia="Times New Roman" w:hAnsi="Book Antiqua" w:cs="Arial"/>
          <w:bCs/>
          <w:sz w:val="24"/>
          <w:szCs w:val="24"/>
          <w:lang w:eastAsia="es-ES"/>
        </w:rPr>
        <w:t xml:space="preserve">; adicionalmente, </w:t>
      </w:r>
      <w:r w:rsidR="00605ACC">
        <w:rPr>
          <w:rFonts w:ascii="Book Antiqua" w:eastAsia="Times New Roman" w:hAnsi="Book Antiqua" w:cs="Arial"/>
          <w:bCs/>
          <w:sz w:val="24"/>
          <w:szCs w:val="24"/>
          <w:lang w:eastAsia="es-ES"/>
        </w:rPr>
        <w:t>se logró reducir</w:t>
      </w:r>
      <w:r w:rsidR="00605ACC" w:rsidRPr="00605ACC">
        <w:rPr>
          <w:rFonts w:ascii="Book Antiqua" w:eastAsia="Times New Roman" w:hAnsi="Book Antiqua" w:cs="Arial"/>
          <w:bCs/>
          <w:sz w:val="24"/>
          <w:szCs w:val="24"/>
          <w:lang w:eastAsia="es-ES"/>
        </w:rPr>
        <w:t xml:space="preserve"> al menos en un 50% el circulante de referencias en trámite con más de tres años de antigüedad del Subproceso.</w:t>
      </w:r>
    </w:p>
    <w:p w14:paraId="4D2EF518" w14:textId="28A54A2D" w:rsidR="00BC3390" w:rsidRPr="00173A08" w:rsidRDefault="003F5F38"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Por otro lado, el Subproceso de Organización Institucional</w:t>
      </w:r>
      <w:r w:rsidR="00B62330">
        <w:rPr>
          <w:rFonts w:ascii="Book Antiqua" w:eastAsia="Times New Roman" w:hAnsi="Book Antiqua" w:cs="Arial"/>
          <w:bCs/>
          <w:sz w:val="24"/>
          <w:szCs w:val="24"/>
          <w:lang w:eastAsia="es-ES"/>
        </w:rPr>
        <w:t xml:space="preserve"> cumplió </w:t>
      </w:r>
      <w:r w:rsidR="00B62330" w:rsidRPr="00B62330">
        <w:rPr>
          <w:rFonts w:ascii="Book Antiqua" w:eastAsia="Times New Roman" w:hAnsi="Book Antiqua" w:cs="Arial"/>
          <w:bCs/>
          <w:sz w:val="24"/>
          <w:szCs w:val="24"/>
          <w:lang w:eastAsia="es-ES"/>
        </w:rPr>
        <w:t>con las metas establecidas, red</w:t>
      </w:r>
      <w:r w:rsidR="00B62330">
        <w:rPr>
          <w:rFonts w:ascii="Book Antiqua" w:eastAsia="Times New Roman" w:hAnsi="Book Antiqua" w:cs="Arial"/>
          <w:bCs/>
          <w:sz w:val="24"/>
          <w:szCs w:val="24"/>
          <w:lang w:eastAsia="es-ES"/>
        </w:rPr>
        <w:t xml:space="preserve">ujo </w:t>
      </w:r>
      <w:r w:rsidR="00B62330" w:rsidRPr="00B62330">
        <w:rPr>
          <w:rFonts w:ascii="Book Antiqua" w:eastAsia="Times New Roman" w:hAnsi="Book Antiqua" w:cs="Arial"/>
          <w:bCs/>
          <w:sz w:val="24"/>
          <w:szCs w:val="24"/>
          <w:lang w:eastAsia="es-ES"/>
        </w:rPr>
        <w:t>el circulante que maneja el Subproceso y finaliz</w:t>
      </w:r>
      <w:r w:rsidR="00B62330">
        <w:rPr>
          <w:rFonts w:ascii="Book Antiqua" w:eastAsia="Times New Roman" w:hAnsi="Book Antiqua" w:cs="Arial"/>
          <w:bCs/>
          <w:sz w:val="24"/>
          <w:szCs w:val="24"/>
          <w:lang w:eastAsia="es-ES"/>
        </w:rPr>
        <w:t>ó</w:t>
      </w:r>
      <w:r w:rsidR="00B62330" w:rsidRPr="00B62330">
        <w:rPr>
          <w:rFonts w:ascii="Book Antiqua" w:eastAsia="Times New Roman" w:hAnsi="Book Antiqua" w:cs="Arial"/>
          <w:bCs/>
          <w:sz w:val="24"/>
          <w:szCs w:val="24"/>
          <w:lang w:eastAsia="es-ES"/>
        </w:rPr>
        <w:t xml:space="preserve"> trabajos prioritarios.</w:t>
      </w:r>
    </w:p>
    <w:p w14:paraId="191769D0" w14:textId="04430A67" w:rsidR="000B77E9" w:rsidRPr="00173A08" w:rsidRDefault="00C6132B" w:rsidP="00173A08">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L</w:t>
      </w:r>
      <w:r w:rsidR="00057016">
        <w:rPr>
          <w:rFonts w:ascii="Book Antiqua" w:eastAsia="Times New Roman" w:hAnsi="Book Antiqua" w:cs="Arial"/>
          <w:bCs/>
          <w:sz w:val="24"/>
          <w:szCs w:val="24"/>
          <w:lang w:eastAsia="es-ES"/>
        </w:rPr>
        <w:t xml:space="preserve">as </w:t>
      </w:r>
      <w:r w:rsidR="00736E52">
        <w:rPr>
          <w:rFonts w:ascii="Book Antiqua" w:eastAsia="Times New Roman" w:hAnsi="Book Antiqua" w:cs="Arial"/>
          <w:bCs/>
          <w:sz w:val="24"/>
          <w:szCs w:val="24"/>
          <w:lang w:eastAsia="es-ES"/>
        </w:rPr>
        <w:t xml:space="preserve">Administraciones </w:t>
      </w:r>
      <w:r w:rsidR="00057016">
        <w:rPr>
          <w:rFonts w:ascii="Book Antiqua" w:eastAsia="Times New Roman" w:hAnsi="Book Antiqua" w:cs="Arial"/>
          <w:bCs/>
          <w:sz w:val="24"/>
          <w:szCs w:val="24"/>
          <w:lang w:eastAsia="es-ES"/>
        </w:rPr>
        <w:t>Region</w:t>
      </w:r>
      <w:r w:rsidR="00736E52">
        <w:rPr>
          <w:rFonts w:ascii="Book Antiqua" w:eastAsia="Times New Roman" w:hAnsi="Book Antiqua" w:cs="Arial"/>
          <w:bCs/>
          <w:sz w:val="24"/>
          <w:szCs w:val="24"/>
          <w:lang w:eastAsia="es-ES"/>
        </w:rPr>
        <w:t>al</w:t>
      </w:r>
      <w:r w:rsidR="00057016">
        <w:rPr>
          <w:rFonts w:ascii="Book Antiqua" w:eastAsia="Times New Roman" w:hAnsi="Book Antiqua" w:cs="Arial"/>
          <w:bCs/>
          <w:sz w:val="24"/>
          <w:szCs w:val="24"/>
          <w:lang w:eastAsia="es-ES"/>
        </w:rPr>
        <w:t xml:space="preserve">es </w:t>
      </w:r>
      <w:r w:rsidR="00736E52" w:rsidRPr="00736E52">
        <w:rPr>
          <w:rFonts w:ascii="Book Antiqua" w:eastAsia="Times New Roman" w:hAnsi="Book Antiqua" w:cs="Arial"/>
          <w:bCs/>
          <w:sz w:val="24"/>
          <w:szCs w:val="24"/>
          <w:lang w:eastAsia="es-ES"/>
        </w:rPr>
        <w:t>implementar</w:t>
      </w:r>
      <w:r w:rsidR="00736E52">
        <w:rPr>
          <w:rFonts w:ascii="Book Antiqua" w:eastAsia="Times New Roman" w:hAnsi="Book Antiqua" w:cs="Arial"/>
          <w:bCs/>
          <w:sz w:val="24"/>
          <w:szCs w:val="24"/>
          <w:lang w:eastAsia="es-ES"/>
        </w:rPr>
        <w:t>on</w:t>
      </w:r>
      <w:r w:rsidR="00736E52" w:rsidRPr="00736E52">
        <w:rPr>
          <w:rFonts w:ascii="Book Antiqua" w:eastAsia="Times New Roman" w:hAnsi="Book Antiqua" w:cs="Arial"/>
          <w:bCs/>
          <w:sz w:val="24"/>
          <w:szCs w:val="24"/>
          <w:lang w:eastAsia="es-ES"/>
        </w:rPr>
        <w:t xml:space="preserve"> grupos de trabajos alternos en la modalidad presencial y de teletrabajo de manera semanal, que no coincidan los grupos con los roles de trabajo presenciales, con el fin de dar continuidad a la prestación del servicio en la emisión de certificaciones de antecedentes penales y de pensión alimentaria</w:t>
      </w:r>
      <w:r w:rsidR="00736E52">
        <w:rPr>
          <w:rFonts w:ascii="Book Antiqua" w:eastAsia="Times New Roman" w:hAnsi="Book Antiqua" w:cs="Arial"/>
          <w:bCs/>
          <w:sz w:val="24"/>
          <w:szCs w:val="24"/>
          <w:lang w:eastAsia="es-ES"/>
        </w:rPr>
        <w:t>.</w:t>
      </w:r>
    </w:p>
    <w:p w14:paraId="54DF644B" w14:textId="3E58B35E" w:rsidR="000B77E9" w:rsidRDefault="000B77E9" w:rsidP="002747CD">
      <w:pPr>
        <w:pStyle w:val="Prrafodelista"/>
        <w:numPr>
          <w:ilvl w:val="0"/>
          <w:numId w:val="21"/>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Finalmente, el Centro de </w:t>
      </w:r>
      <w:r w:rsidR="00967CBD">
        <w:rPr>
          <w:rFonts w:ascii="Book Antiqua" w:eastAsia="Times New Roman" w:hAnsi="Book Antiqua" w:cs="Arial"/>
          <w:bCs/>
          <w:sz w:val="24"/>
          <w:szCs w:val="24"/>
          <w:lang w:eastAsia="es-ES"/>
        </w:rPr>
        <w:t xml:space="preserve">Gestión de la Calidad, realizó </w:t>
      </w:r>
      <w:r w:rsidR="00967CBD" w:rsidRPr="00967CBD">
        <w:rPr>
          <w:rFonts w:ascii="Book Antiqua" w:eastAsia="Times New Roman" w:hAnsi="Book Antiqua" w:cs="Arial"/>
          <w:bCs/>
          <w:sz w:val="24"/>
          <w:szCs w:val="24"/>
          <w:lang w:eastAsia="es-ES"/>
        </w:rPr>
        <w:t xml:space="preserve">la mayoría de </w:t>
      </w:r>
      <w:r w:rsidR="00251421" w:rsidRPr="00967CBD">
        <w:rPr>
          <w:rFonts w:ascii="Book Antiqua" w:eastAsia="Times New Roman" w:hAnsi="Book Antiqua" w:cs="Arial"/>
          <w:bCs/>
          <w:sz w:val="24"/>
          <w:szCs w:val="24"/>
          <w:lang w:eastAsia="es-ES"/>
        </w:rPr>
        <w:t>las actividades</w:t>
      </w:r>
      <w:r w:rsidR="00967CBD" w:rsidRPr="00967CBD">
        <w:rPr>
          <w:rFonts w:ascii="Book Antiqua" w:eastAsia="Times New Roman" w:hAnsi="Book Antiqua" w:cs="Arial"/>
          <w:bCs/>
          <w:sz w:val="24"/>
          <w:szCs w:val="24"/>
          <w:lang w:eastAsia="es-ES"/>
        </w:rPr>
        <w:t xml:space="preserve"> operativas y sesiones de trabajo en los procesos de acreditació</w:t>
      </w:r>
      <w:r w:rsidR="00251421">
        <w:rPr>
          <w:rFonts w:ascii="Book Antiqua" w:eastAsia="Times New Roman" w:hAnsi="Book Antiqua" w:cs="Arial"/>
          <w:bCs/>
          <w:sz w:val="24"/>
          <w:szCs w:val="24"/>
          <w:lang w:eastAsia="es-ES"/>
        </w:rPr>
        <w:t>n</w:t>
      </w:r>
      <w:r w:rsidR="00967CBD" w:rsidRPr="00967CBD">
        <w:rPr>
          <w:rFonts w:ascii="Book Antiqua" w:eastAsia="Times New Roman" w:hAnsi="Book Antiqua" w:cs="Arial"/>
          <w:bCs/>
          <w:sz w:val="24"/>
          <w:szCs w:val="24"/>
          <w:lang w:eastAsia="es-ES"/>
        </w:rPr>
        <w:t xml:space="preserve"> manera virtual</w:t>
      </w:r>
      <w:r w:rsidR="00251421">
        <w:rPr>
          <w:rFonts w:ascii="Book Antiqua" w:eastAsia="Times New Roman" w:hAnsi="Book Antiqua" w:cs="Arial"/>
          <w:bCs/>
          <w:sz w:val="24"/>
          <w:szCs w:val="24"/>
          <w:lang w:eastAsia="es-ES"/>
        </w:rPr>
        <w:t>.</w:t>
      </w:r>
    </w:p>
    <w:p w14:paraId="2BCEC7FD" w14:textId="77777777" w:rsidR="00457B3A" w:rsidRDefault="00457B3A" w:rsidP="00251421">
      <w:pPr>
        <w:ind w:left="360"/>
        <w:rPr>
          <w:rFonts w:ascii="Book Antiqua" w:eastAsia="Times New Roman" w:hAnsi="Book Antiqua" w:cs="Arial"/>
          <w:bCs/>
          <w:sz w:val="24"/>
          <w:szCs w:val="24"/>
          <w:lang w:eastAsia="es-ES"/>
        </w:rPr>
      </w:pPr>
    </w:p>
    <w:p w14:paraId="7BA5162C" w14:textId="52B61AB1" w:rsidR="00251421" w:rsidRDefault="00B96E76" w:rsidP="002747CD">
      <w:pPr>
        <w:pStyle w:val="Ttulo5"/>
        <w:numPr>
          <w:ilvl w:val="0"/>
          <w:numId w:val="20"/>
        </w:numPr>
        <w:tabs>
          <w:tab w:val="left" w:pos="1134"/>
        </w:tabs>
        <w:rPr>
          <w:rFonts w:ascii="Book Antiqua" w:hAnsi="Book Antiqua"/>
          <w:b/>
          <w:bCs/>
          <w:color w:val="auto"/>
          <w:sz w:val="24"/>
          <w:szCs w:val="24"/>
        </w:rPr>
      </w:pPr>
      <w:r w:rsidRPr="00524FEE">
        <w:rPr>
          <w:rFonts w:ascii="Book Antiqua" w:hAnsi="Book Antiqua"/>
          <w:b/>
          <w:bCs/>
          <w:color w:val="auto"/>
          <w:sz w:val="24"/>
          <w:szCs w:val="24"/>
        </w:rPr>
        <w:t>Plan de Acción COVID-19. Estrategia 4: Estrategias para mantener y extender el teletrabajo.</w:t>
      </w:r>
    </w:p>
    <w:p w14:paraId="0D27D9F2" w14:textId="77777777" w:rsidR="00524FEE" w:rsidRDefault="00524FEE" w:rsidP="00524FEE"/>
    <w:p w14:paraId="0D4E5F61" w14:textId="43B196A2" w:rsidR="00524FEE" w:rsidRDefault="00524FEE" w:rsidP="00524FEE">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sidR="00D51A28">
        <w:rPr>
          <w:rFonts w:ascii="Book Antiqua" w:hAnsi="Book Antiqua"/>
          <w:sz w:val="24"/>
          <w:szCs w:val="24"/>
          <w:lang w:val="es-ES_tradnl"/>
        </w:rPr>
        <w:t>4</w:t>
      </w:r>
      <w:r w:rsidRPr="00CB131E">
        <w:rPr>
          <w:rFonts w:ascii="Book Antiqua" w:hAnsi="Book Antiqua"/>
          <w:sz w:val="24"/>
          <w:szCs w:val="24"/>
          <w:lang w:val="es-ES_tradnl"/>
        </w:rPr>
        <w:t xml:space="preserve"> del Plan de Acción Covi</w:t>
      </w:r>
      <w:r w:rsidR="00A0308B">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D51A28" w:rsidRPr="00F65008">
        <w:rPr>
          <w:rFonts w:ascii="Book Antiqua" w:hAnsi="Book Antiqua"/>
          <w:i/>
          <w:iCs/>
          <w:sz w:val="24"/>
          <w:szCs w:val="24"/>
          <w:lang w:val="es-ES_tradnl"/>
        </w:rPr>
        <w:t>Estrategias para mantener y extender el teletrabajo.</w:t>
      </w:r>
      <w:r w:rsidRPr="00F65008">
        <w:rPr>
          <w:rFonts w:ascii="Book Antiqua" w:hAnsi="Book Antiqua"/>
          <w:i/>
          <w:iCs/>
          <w:sz w:val="24"/>
          <w:szCs w:val="24"/>
          <w:lang w:val="es-ES_tradnl"/>
        </w:rPr>
        <w:t>”,</w:t>
      </w:r>
      <w:r>
        <w:rPr>
          <w:rFonts w:ascii="Book Antiqua" w:hAnsi="Book Antiqua"/>
          <w:sz w:val="24"/>
          <w:szCs w:val="24"/>
          <w:lang w:val="es-ES_tradnl"/>
        </w:rPr>
        <w:t xml:space="preserve"> está compuesta por </w:t>
      </w:r>
      <w:r w:rsidR="00D51A28">
        <w:rPr>
          <w:rFonts w:ascii="Book Antiqua" w:hAnsi="Book Antiqua"/>
          <w:sz w:val="24"/>
          <w:szCs w:val="24"/>
          <w:lang w:val="es-ES_tradnl"/>
        </w:rPr>
        <w:t>cuatro</w:t>
      </w:r>
      <w:r>
        <w:rPr>
          <w:rFonts w:ascii="Book Antiqua" w:hAnsi="Book Antiqua"/>
          <w:sz w:val="24"/>
          <w:szCs w:val="24"/>
          <w:lang w:val="es-ES_tradnl"/>
        </w:rPr>
        <w:t xml:space="preserve"> metas estratégicas y </w:t>
      </w:r>
      <w:r w:rsidR="006F6689">
        <w:rPr>
          <w:rFonts w:ascii="Book Antiqua" w:hAnsi="Book Antiqua"/>
          <w:sz w:val="24"/>
          <w:szCs w:val="24"/>
          <w:lang w:val="es-ES_tradnl"/>
        </w:rPr>
        <w:t>siete</w:t>
      </w:r>
      <w:r>
        <w:rPr>
          <w:rFonts w:ascii="Book Antiqua" w:hAnsi="Book Antiqua"/>
          <w:sz w:val="24"/>
          <w:szCs w:val="24"/>
          <w:lang w:val="es-ES_tradnl"/>
        </w:rPr>
        <w:t xml:space="preserve"> metas operativas, las cual tiene un cumplimiento para el 2021 del 100% (</w:t>
      </w:r>
      <w:r w:rsidRPr="00182D4C">
        <w:rPr>
          <w:rFonts w:ascii="Book Antiqua" w:hAnsi="Book Antiqua"/>
          <w:b/>
          <w:bCs/>
          <w:sz w:val="24"/>
          <w:szCs w:val="24"/>
          <w:lang w:val="es-ES_tradnl"/>
        </w:rPr>
        <w:t>ver anexo 1</w:t>
      </w:r>
      <w:r w:rsidR="00182D4C" w:rsidRPr="00182D4C">
        <w:rPr>
          <w:rFonts w:ascii="Book Antiqua" w:hAnsi="Book Antiqua"/>
          <w:b/>
          <w:bCs/>
          <w:sz w:val="24"/>
          <w:szCs w:val="24"/>
          <w:lang w:val="es-ES_tradnl"/>
        </w:rPr>
        <w:t>3</w:t>
      </w:r>
      <w:r>
        <w:rPr>
          <w:rFonts w:ascii="Book Antiqua" w:hAnsi="Book Antiqua"/>
          <w:sz w:val="24"/>
          <w:szCs w:val="24"/>
          <w:lang w:val="es-ES_tradnl"/>
        </w:rPr>
        <w:t>).</w:t>
      </w:r>
    </w:p>
    <w:p w14:paraId="05D31161" w14:textId="18220729" w:rsidR="00524FEE" w:rsidRDefault="006F6689" w:rsidP="00524FEE">
      <w:pPr>
        <w:rPr>
          <w:rFonts w:ascii="Book Antiqua" w:hAnsi="Book Antiqua"/>
          <w:sz w:val="24"/>
          <w:szCs w:val="24"/>
          <w:lang w:val="es-ES_tradnl"/>
        </w:rPr>
      </w:pPr>
      <w:r>
        <w:rPr>
          <w:rFonts w:ascii="Book Antiqua" w:hAnsi="Book Antiqua"/>
          <w:sz w:val="24"/>
          <w:szCs w:val="24"/>
          <w:lang w:val="es-ES_tradnl"/>
        </w:rPr>
        <w:t xml:space="preserve">Este Plan de Acción, tiene como responsable a la </w:t>
      </w:r>
      <w:r w:rsidR="00377830">
        <w:rPr>
          <w:rFonts w:ascii="Book Antiqua" w:hAnsi="Book Antiqua"/>
          <w:sz w:val="24"/>
          <w:szCs w:val="24"/>
          <w:lang w:val="es-ES_tradnl"/>
        </w:rPr>
        <w:t xml:space="preserve">Secretaría Técnico de Género y Acceso a la Justicia, Sección de Análisis de Puestos, </w:t>
      </w:r>
      <w:r w:rsidR="00F60F3E">
        <w:rPr>
          <w:rFonts w:ascii="Book Antiqua" w:hAnsi="Book Antiqua"/>
          <w:sz w:val="24"/>
          <w:szCs w:val="24"/>
          <w:lang w:val="es-ES_tradnl"/>
        </w:rPr>
        <w:t xml:space="preserve">Sección de la Gestión de la </w:t>
      </w:r>
      <w:r w:rsidR="00F60F3E">
        <w:rPr>
          <w:rFonts w:ascii="Book Antiqua" w:hAnsi="Book Antiqua"/>
          <w:sz w:val="24"/>
          <w:szCs w:val="24"/>
          <w:lang w:val="es-ES_tradnl"/>
        </w:rPr>
        <w:lastRenderedPageBreak/>
        <w:t xml:space="preserve">Capacitación y </w:t>
      </w:r>
      <w:r w:rsidR="00833FC1">
        <w:rPr>
          <w:rFonts w:ascii="Book Antiqua" w:hAnsi="Book Antiqua"/>
          <w:sz w:val="24"/>
          <w:szCs w:val="24"/>
          <w:lang w:val="es-ES_tradnl"/>
        </w:rPr>
        <w:t>la Unidad de Inspección Fiscal, los cuales realizaron las siguientes actividades para alcanzar el cumplimiento:</w:t>
      </w:r>
    </w:p>
    <w:p w14:paraId="08E50281" w14:textId="11AB9BFB" w:rsidR="00F41354" w:rsidRPr="00173A08" w:rsidRDefault="009E47D1" w:rsidP="00173A08">
      <w:pPr>
        <w:pStyle w:val="Prrafodelista"/>
        <w:numPr>
          <w:ilvl w:val="0"/>
          <w:numId w:val="18"/>
        </w:numPr>
        <w:jc w:val="both"/>
        <w:rPr>
          <w:rFonts w:ascii="Book Antiqua" w:hAnsi="Book Antiqua"/>
          <w:i/>
          <w:iCs/>
          <w:sz w:val="24"/>
          <w:szCs w:val="24"/>
          <w:lang w:val="es-ES_tradnl"/>
        </w:rPr>
      </w:pPr>
      <w:r w:rsidRPr="00F41354">
        <w:rPr>
          <w:rFonts w:ascii="Book Antiqua" w:hAnsi="Book Antiqua"/>
          <w:sz w:val="24"/>
          <w:szCs w:val="24"/>
          <w:lang w:val="es-ES_tradnl"/>
        </w:rPr>
        <w:t xml:space="preserve">La Secretaría </w:t>
      </w:r>
      <w:r w:rsidR="00EB0FE7" w:rsidRPr="00F41354">
        <w:rPr>
          <w:rFonts w:ascii="Book Antiqua" w:hAnsi="Book Antiqua"/>
          <w:sz w:val="24"/>
          <w:szCs w:val="24"/>
          <w:lang w:val="es-ES_tradnl"/>
        </w:rPr>
        <w:t xml:space="preserve">Técnico de Género y Acceso a la Justicia, </w:t>
      </w:r>
      <w:r w:rsidR="00C51863" w:rsidRPr="00F41354">
        <w:rPr>
          <w:rFonts w:ascii="Book Antiqua" w:hAnsi="Book Antiqua"/>
          <w:sz w:val="24"/>
          <w:szCs w:val="24"/>
          <w:lang w:val="es-ES_tradnl"/>
        </w:rPr>
        <w:t xml:space="preserve">cumplió con los lineamientos establecidos por la declaratoria de Emergencia Nacional por COVID-19, como por ejemplo realizaron solicitudes de insumos para prevenir el </w:t>
      </w:r>
      <w:r w:rsidR="003169F8" w:rsidRPr="00F41354">
        <w:rPr>
          <w:rFonts w:ascii="Book Antiqua" w:hAnsi="Book Antiqua"/>
          <w:sz w:val="24"/>
          <w:szCs w:val="24"/>
          <w:lang w:val="es-ES_tradnl"/>
        </w:rPr>
        <w:t>Covi</w:t>
      </w:r>
      <w:r w:rsidR="003169F8">
        <w:rPr>
          <w:rFonts w:ascii="Book Antiqua" w:hAnsi="Book Antiqua"/>
          <w:sz w:val="24"/>
          <w:szCs w:val="24"/>
          <w:lang w:val="es-ES_tradnl"/>
        </w:rPr>
        <w:t>d</w:t>
      </w:r>
      <w:r w:rsidR="00C51863" w:rsidRPr="00F41354">
        <w:rPr>
          <w:rFonts w:ascii="Book Antiqua" w:hAnsi="Book Antiqua"/>
          <w:sz w:val="24"/>
          <w:szCs w:val="24"/>
          <w:lang w:val="es-ES_tradnl"/>
        </w:rPr>
        <w:t xml:space="preserve">-19, elaboraron </w:t>
      </w:r>
      <w:r w:rsidR="00EB0FE7" w:rsidRPr="008D14CD">
        <w:rPr>
          <w:rFonts w:ascii="Book Antiqua" w:hAnsi="Book Antiqua"/>
          <w:sz w:val="24"/>
          <w:szCs w:val="24"/>
          <w:lang w:val="es-ES_tradnl"/>
        </w:rPr>
        <w:t>roles para laborar en modalidad de teletrabajo</w:t>
      </w:r>
      <w:r w:rsidR="00C51863" w:rsidRPr="008D14CD">
        <w:rPr>
          <w:rFonts w:ascii="Book Antiqua" w:hAnsi="Book Antiqua"/>
          <w:sz w:val="24"/>
          <w:szCs w:val="24"/>
          <w:lang w:val="es-ES_tradnl"/>
        </w:rPr>
        <w:t xml:space="preserve">, </w:t>
      </w:r>
      <w:r w:rsidR="00EB0FE7" w:rsidRPr="008D14CD">
        <w:rPr>
          <w:rFonts w:ascii="Book Antiqua" w:hAnsi="Book Antiqua"/>
          <w:sz w:val="24"/>
          <w:szCs w:val="24"/>
          <w:lang w:val="es-ES_tradnl"/>
        </w:rPr>
        <w:t>esto en concordancia a las circulares</w:t>
      </w:r>
      <w:r w:rsidR="00C51863" w:rsidRPr="008D14CD">
        <w:rPr>
          <w:rFonts w:ascii="Book Antiqua" w:hAnsi="Book Antiqua"/>
          <w:sz w:val="24"/>
          <w:szCs w:val="24"/>
          <w:lang w:val="es-ES_tradnl"/>
        </w:rPr>
        <w:t>, r</w:t>
      </w:r>
      <w:r w:rsidR="00EB0FE7" w:rsidRPr="008D14CD">
        <w:rPr>
          <w:rFonts w:ascii="Book Antiqua" w:hAnsi="Book Antiqua"/>
          <w:sz w:val="24"/>
          <w:szCs w:val="24"/>
          <w:lang w:val="es-ES_tradnl"/>
        </w:rPr>
        <w:t>eacomod</w:t>
      </w:r>
      <w:r w:rsidR="00C51863" w:rsidRPr="008D14CD">
        <w:rPr>
          <w:rFonts w:ascii="Book Antiqua" w:hAnsi="Book Antiqua"/>
          <w:sz w:val="24"/>
          <w:szCs w:val="24"/>
          <w:lang w:val="es-ES_tradnl"/>
        </w:rPr>
        <w:t>aron</w:t>
      </w:r>
      <w:r w:rsidR="00EB0FE7" w:rsidRPr="008D14CD">
        <w:rPr>
          <w:rFonts w:ascii="Book Antiqua" w:hAnsi="Book Antiqua"/>
          <w:sz w:val="24"/>
          <w:szCs w:val="24"/>
          <w:lang w:val="es-ES_tradnl"/>
        </w:rPr>
        <w:t xml:space="preserve"> </w:t>
      </w:r>
      <w:r w:rsidR="00C51863" w:rsidRPr="008D14CD">
        <w:rPr>
          <w:rFonts w:ascii="Book Antiqua" w:hAnsi="Book Antiqua"/>
          <w:sz w:val="24"/>
          <w:szCs w:val="24"/>
          <w:lang w:val="es-ES_tradnl"/>
        </w:rPr>
        <w:t>el</w:t>
      </w:r>
      <w:r w:rsidR="00EB0FE7" w:rsidRPr="008D14CD">
        <w:rPr>
          <w:rFonts w:ascii="Book Antiqua" w:hAnsi="Book Antiqua"/>
          <w:sz w:val="24"/>
          <w:szCs w:val="24"/>
          <w:lang w:val="es-ES_tradnl"/>
        </w:rPr>
        <w:t xml:space="preserve"> personal en las que se requerían para mantener distanciamiento</w:t>
      </w:r>
      <w:r w:rsidR="00C51863" w:rsidRPr="008D14CD">
        <w:rPr>
          <w:rFonts w:ascii="Book Antiqua" w:hAnsi="Book Antiqua"/>
          <w:sz w:val="24"/>
          <w:szCs w:val="24"/>
          <w:lang w:val="es-ES_tradnl"/>
        </w:rPr>
        <w:t>, s</w:t>
      </w:r>
      <w:r w:rsidR="00EB0FE7" w:rsidRPr="008D14CD">
        <w:rPr>
          <w:rFonts w:ascii="Book Antiqua" w:hAnsi="Book Antiqua"/>
          <w:sz w:val="24"/>
          <w:szCs w:val="24"/>
          <w:lang w:val="es-ES_tradnl"/>
        </w:rPr>
        <w:t>olicit</w:t>
      </w:r>
      <w:r w:rsidR="00C51863" w:rsidRPr="008D14CD">
        <w:rPr>
          <w:rFonts w:ascii="Book Antiqua" w:hAnsi="Book Antiqua"/>
          <w:sz w:val="24"/>
          <w:szCs w:val="24"/>
          <w:lang w:val="es-ES_tradnl"/>
        </w:rPr>
        <w:t>aron</w:t>
      </w:r>
      <w:r w:rsidR="00EB0FE7" w:rsidRPr="008D14CD">
        <w:rPr>
          <w:rFonts w:ascii="Book Antiqua" w:hAnsi="Book Antiqua"/>
          <w:sz w:val="24"/>
          <w:szCs w:val="24"/>
          <w:lang w:val="es-ES_tradnl"/>
        </w:rPr>
        <w:t xml:space="preserve"> mamparas </w:t>
      </w:r>
      <w:r w:rsidR="00C51863" w:rsidRPr="008D14CD">
        <w:rPr>
          <w:rFonts w:ascii="Book Antiqua" w:hAnsi="Book Antiqua"/>
          <w:sz w:val="24"/>
          <w:szCs w:val="24"/>
          <w:lang w:val="es-ES_tradnl"/>
        </w:rPr>
        <w:t xml:space="preserve">y </w:t>
      </w:r>
      <w:r w:rsidR="00F41354" w:rsidRPr="008D14CD">
        <w:rPr>
          <w:rFonts w:ascii="Book Antiqua" w:hAnsi="Book Antiqua"/>
          <w:sz w:val="24"/>
          <w:szCs w:val="24"/>
          <w:lang w:val="es-ES_tradnl"/>
        </w:rPr>
        <w:t>s</w:t>
      </w:r>
      <w:r w:rsidR="00EB0FE7" w:rsidRPr="008D14CD">
        <w:rPr>
          <w:rFonts w:ascii="Book Antiqua" w:hAnsi="Book Antiqua"/>
          <w:sz w:val="24"/>
          <w:szCs w:val="24"/>
          <w:lang w:val="es-ES_tradnl"/>
        </w:rPr>
        <w:t>olicit</w:t>
      </w:r>
      <w:r w:rsidR="00F41354" w:rsidRPr="008D14CD">
        <w:rPr>
          <w:rFonts w:ascii="Book Antiqua" w:hAnsi="Book Antiqua"/>
          <w:sz w:val="24"/>
          <w:szCs w:val="24"/>
          <w:lang w:val="es-ES_tradnl"/>
        </w:rPr>
        <w:t>aron</w:t>
      </w:r>
      <w:r w:rsidR="00EB0FE7" w:rsidRPr="008D14CD">
        <w:rPr>
          <w:rFonts w:ascii="Book Antiqua" w:hAnsi="Book Antiqua"/>
          <w:sz w:val="24"/>
          <w:szCs w:val="24"/>
          <w:lang w:val="es-ES_tradnl"/>
        </w:rPr>
        <w:t xml:space="preserve"> mascarillas de tela y</w:t>
      </w:r>
      <w:r w:rsidR="00EB0FE7" w:rsidRPr="00F41354">
        <w:rPr>
          <w:rFonts w:ascii="Book Antiqua" w:hAnsi="Book Antiqua"/>
          <w:sz w:val="24"/>
          <w:szCs w:val="24"/>
          <w:lang w:val="es-ES_tradnl"/>
        </w:rPr>
        <w:t xml:space="preserve"> caretas</w:t>
      </w:r>
      <w:r w:rsidR="00F41354">
        <w:rPr>
          <w:rFonts w:ascii="Book Antiqua" w:hAnsi="Book Antiqua"/>
          <w:sz w:val="24"/>
          <w:szCs w:val="24"/>
          <w:lang w:val="es-ES_tradnl"/>
        </w:rPr>
        <w:t xml:space="preserve">, </w:t>
      </w:r>
      <w:r w:rsidR="00EB0FE7" w:rsidRPr="00F41354">
        <w:rPr>
          <w:rFonts w:ascii="Book Antiqua" w:hAnsi="Book Antiqua"/>
          <w:sz w:val="24"/>
          <w:szCs w:val="24"/>
          <w:lang w:val="es-ES_tradnl"/>
        </w:rPr>
        <w:t xml:space="preserve"> </w:t>
      </w:r>
      <w:r w:rsidR="00F41354">
        <w:rPr>
          <w:rFonts w:ascii="Book Antiqua" w:hAnsi="Book Antiqua"/>
          <w:sz w:val="24"/>
          <w:szCs w:val="24"/>
          <w:lang w:val="es-ES_tradnl"/>
        </w:rPr>
        <w:t>con estas acciones</w:t>
      </w:r>
      <w:r w:rsidR="009C67B6">
        <w:rPr>
          <w:rFonts w:ascii="Book Antiqua" w:hAnsi="Book Antiqua"/>
          <w:sz w:val="24"/>
          <w:szCs w:val="24"/>
          <w:lang w:val="es-ES_tradnl"/>
        </w:rPr>
        <w:t>,</w:t>
      </w:r>
      <w:r w:rsidR="00F41354">
        <w:rPr>
          <w:rFonts w:ascii="Book Antiqua" w:hAnsi="Book Antiqua"/>
          <w:sz w:val="24"/>
          <w:szCs w:val="24"/>
          <w:lang w:val="es-ES_tradnl"/>
        </w:rPr>
        <w:t xml:space="preserve"> cumplieron con la meta operativa </w:t>
      </w:r>
      <w:r w:rsidR="00F41354" w:rsidRPr="00173A08">
        <w:rPr>
          <w:rFonts w:ascii="Book Antiqua" w:hAnsi="Book Antiqua"/>
          <w:i/>
          <w:iCs/>
          <w:sz w:val="24"/>
          <w:szCs w:val="24"/>
          <w:lang w:val="es-ES_tradnl"/>
        </w:rPr>
        <w:t>“</w:t>
      </w:r>
      <w:r w:rsidR="000E55D3" w:rsidRPr="00173A08">
        <w:rPr>
          <w:rFonts w:ascii="Book Antiqua" w:hAnsi="Book Antiqua"/>
          <w:i/>
          <w:iCs/>
          <w:sz w:val="24"/>
          <w:szCs w:val="24"/>
          <w:lang w:val="es-ES_tradnl"/>
        </w:rPr>
        <w:t>Que al 30 de junio de 2021, se haya dado lectura y cumplimiento en un cien por ciento a lo que se solicita mediante las circulares institucionales emitidas por la declaratoria de Emergencia Nacional por COVID19.”</w:t>
      </w:r>
    </w:p>
    <w:p w14:paraId="697ACE10" w14:textId="314173B9" w:rsidR="00524FEE" w:rsidRPr="0097056A" w:rsidRDefault="007865DD" w:rsidP="002747CD">
      <w:pPr>
        <w:pStyle w:val="Prrafodelista"/>
        <w:numPr>
          <w:ilvl w:val="0"/>
          <w:numId w:val="22"/>
        </w:numPr>
        <w:jc w:val="both"/>
        <w:rPr>
          <w:rFonts w:ascii="Book Antiqua" w:hAnsi="Book Antiqua"/>
          <w:sz w:val="24"/>
          <w:szCs w:val="24"/>
          <w:lang w:val="es-ES_tradnl"/>
        </w:rPr>
      </w:pPr>
      <w:r w:rsidRPr="0097056A">
        <w:rPr>
          <w:rFonts w:ascii="Book Antiqua" w:hAnsi="Book Antiqua"/>
          <w:sz w:val="24"/>
          <w:szCs w:val="24"/>
          <w:lang w:val="es-ES_tradnl"/>
        </w:rPr>
        <w:t>Por otro lado, la Sección de Análisis de Puestos</w:t>
      </w:r>
      <w:r w:rsidR="00CB481C" w:rsidRPr="0097056A">
        <w:rPr>
          <w:rFonts w:ascii="Book Antiqua" w:hAnsi="Book Antiqua"/>
          <w:sz w:val="24"/>
          <w:szCs w:val="24"/>
          <w:lang w:val="es-ES_tradnl"/>
        </w:rPr>
        <w:t xml:space="preserve"> realizó el informe </w:t>
      </w:r>
      <w:r w:rsidR="005C6E7D" w:rsidRPr="0097056A">
        <w:rPr>
          <w:rFonts w:ascii="Book Antiqua" w:hAnsi="Book Antiqua"/>
          <w:sz w:val="24"/>
          <w:szCs w:val="24"/>
          <w:lang w:val="es-ES_tradnl"/>
        </w:rPr>
        <w:t>PJ-DGH-SAP-2020</w:t>
      </w:r>
      <w:r w:rsidR="003A2CC6" w:rsidRPr="0097056A">
        <w:rPr>
          <w:rFonts w:ascii="Book Antiqua" w:hAnsi="Book Antiqua"/>
          <w:sz w:val="24"/>
          <w:szCs w:val="24"/>
          <w:lang w:val="es-ES_tradnl"/>
        </w:rPr>
        <w:t>-409-2020</w:t>
      </w:r>
      <w:r w:rsidR="00D80B31" w:rsidRPr="0097056A">
        <w:rPr>
          <w:rFonts w:ascii="Book Antiqua" w:hAnsi="Book Antiqua"/>
          <w:sz w:val="24"/>
          <w:szCs w:val="24"/>
          <w:lang w:val="es-ES_tradnl"/>
        </w:rPr>
        <w:t xml:space="preserve">, esto con el fin </w:t>
      </w:r>
      <w:r w:rsidR="00C01450" w:rsidRPr="0097056A">
        <w:rPr>
          <w:rFonts w:ascii="Book Antiqua" w:hAnsi="Book Antiqua"/>
          <w:sz w:val="24"/>
          <w:szCs w:val="24"/>
          <w:lang w:val="es-ES_tradnl"/>
        </w:rPr>
        <w:t xml:space="preserve">de analizar y </w:t>
      </w:r>
      <w:r w:rsidR="00F375F7" w:rsidRPr="0097056A">
        <w:rPr>
          <w:rFonts w:ascii="Book Antiqua" w:hAnsi="Book Antiqua"/>
          <w:sz w:val="24"/>
          <w:szCs w:val="24"/>
          <w:lang w:val="es-ES_tradnl"/>
        </w:rPr>
        <w:t>ampliar los</w:t>
      </w:r>
      <w:r w:rsidR="00C01450" w:rsidRPr="0097056A">
        <w:rPr>
          <w:rFonts w:ascii="Book Antiqua" w:hAnsi="Book Antiqua"/>
          <w:sz w:val="24"/>
          <w:szCs w:val="24"/>
          <w:lang w:val="es-ES_tradnl"/>
        </w:rPr>
        <w:t xml:space="preserve"> puestos de naturaleza profesional y técnica que puedan laborar bajo la modalidad de Teletrabajo, </w:t>
      </w:r>
      <w:r w:rsidR="0073221F">
        <w:rPr>
          <w:rFonts w:ascii="Book Antiqua" w:hAnsi="Book Antiqua"/>
          <w:sz w:val="24"/>
          <w:szCs w:val="24"/>
          <w:lang w:val="es-ES_tradnl"/>
        </w:rPr>
        <w:t xml:space="preserve">adicionalmente; en el mes de diciembre </w:t>
      </w:r>
      <w:r w:rsidR="0073221F" w:rsidRPr="0073221F">
        <w:rPr>
          <w:rFonts w:ascii="Book Antiqua" w:hAnsi="Book Antiqua"/>
          <w:sz w:val="24"/>
          <w:szCs w:val="24"/>
          <w:lang w:val="es-ES_tradnl"/>
        </w:rPr>
        <w:t>se trasladó una encuesta en coordinación con la Comisión de Gestión Ambiental para medir la emisión de CO2</w:t>
      </w:r>
      <w:r w:rsidR="00B6344C">
        <w:rPr>
          <w:rFonts w:ascii="Book Antiqua" w:hAnsi="Book Antiqua"/>
          <w:sz w:val="24"/>
          <w:szCs w:val="24"/>
          <w:lang w:val="es-ES_tradnl"/>
        </w:rPr>
        <w:t>.</w:t>
      </w:r>
    </w:p>
    <w:p w14:paraId="28BFC3ED" w14:textId="7BE13F5E" w:rsidR="00F375F7" w:rsidRPr="00173A08" w:rsidRDefault="0076228E" w:rsidP="00173A08">
      <w:pPr>
        <w:pStyle w:val="Prrafodelista"/>
        <w:numPr>
          <w:ilvl w:val="0"/>
          <w:numId w:val="22"/>
        </w:numPr>
        <w:jc w:val="both"/>
        <w:rPr>
          <w:rFonts w:ascii="Book Antiqua" w:eastAsia="Times New Roman" w:hAnsi="Book Antiqua" w:cs="Arial"/>
          <w:bCs/>
          <w:sz w:val="24"/>
          <w:szCs w:val="24"/>
          <w:lang w:eastAsia="es-ES"/>
        </w:rPr>
      </w:pPr>
      <w:r w:rsidRPr="009C67B6">
        <w:rPr>
          <w:rFonts w:ascii="Book Antiqua" w:hAnsi="Book Antiqua"/>
          <w:sz w:val="24"/>
          <w:szCs w:val="24"/>
          <w:lang w:val="es-ES_tradnl"/>
        </w:rPr>
        <w:t xml:space="preserve">La Sección de Gestión de la Capacitación, </w:t>
      </w:r>
      <w:r w:rsidR="00237D55" w:rsidRPr="009C67B6">
        <w:rPr>
          <w:rFonts w:ascii="Book Antiqua" w:hAnsi="Book Antiqua"/>
          <w:sz w:val="24"/>
          <w:szCs w:val="24"/>
          <w:lang w:val="es-ES_tradnl"/>
        </w:rPr>
        <w:t>realizaron actividad como el diseño</w:t>
      </w:r>
      <w:r w:rsidR="00237D55">
        <w:t xml:space="preserve"> </w:t>
      </w:r>
      <w:r w:rsidR="00237D55" w:rsidRPr="009C67B6">
        <w:rPr>
          <w:rFonts w:ascii="Book Antiqua" w:hAnsi="Book Antiqua"/>
          <w:sz w:val="24"/>
          <w:szCs w:val="24"/>
          <w:lang w:val="es-ES_tradnl"/>
        </w:rPr>
        <w:t>curricular del programa de teletrabajo con especificaciones para jefaturas y personal subalterno, actualmente en conocimiento de la Comisión de Tele Trabajo, adicionalmente, se hizo un cronograma de charlas “Reglamento de teletrabajo del Poder Judicial: aspectos administrativos y condiciones laborales y finalmente</w:t>
      </w:r>
      <w:r w:rsidR="009C67B6" w:rsidRPr="009C67B6">
        <w:rPr>
          <w:rFonts w:ascii="Book Antiqua" w:hAnsi="Book Antiqua"/>
          <w:sz w:val="24"/>
          <w:szCs w:val="24"/>
          <w:lang w:val="es-ES_tradnl"/>
        </w:rPr>
        <w:t xml:space="preserve"> la d</w:t>
      </w:r>
      <w:r w:rsidR="00237D55" w:rsidRPr="009C67B6">
        <w:rPr>
          <w:rFonts w:ascii="Book Antiqua" w:hAnsi="Book Antiqua"/>
          <w:sz w:val="24"/>
          <w:szCs w:val="24"/>
          <w:lang w:val="es-ES_tradnl"/>
        </w:rPr>
        <w:t xml:space="preserve">ivulgación de consulta masiva a nivel institucional sobre necesidades de capacitación en relación con la herramienta Microsoft </w:t>
      </w:r>
      <w:proofErr w:type="spellStart"/>
      <w:r w:rsidR="00237D55" w:rsidRPr="009C67B6">
        <w:rPr>
          <w:rFonts w:ascii="Book Antiqua" w:hAnsi="Book Antiqua"/>
          <w:sz w:val="24"/>
          <w:szCs w:val="24"/>
          <w:lang w:val="es-ES_tradnl"/>
        </w:rPr>
        <w:t>Teams</w:t>
      </w:r>
      <w:proofErr w:type="spellEnd"/>
      <w:r w:rsidR="00173A08">
        <w:rPr>
          <w:rFonts w:ascii="Book Antiqua" w:hAnsi="Book Antiqua"/>
          <w:sz w:val="24"/>
          <w:szCs w:val="24"/>
          <w:lang w:val="es-ES_tradnl"/>
        </w:rPr>
        <w:t>.</w:t>
      </w:r>
    </w:p>
    <w:p w14:paraId="5199724B" w14:textId="1022D21B" w:rsidR="00DA3C67" w:rsidRPr="00173A08" w:rsidRDefault="00B33E69" w:rsidP="00173A08">
      <w:pPr>
        <w:pStyle w:val="Prrafodelista"/>
        <w:numPr>
          <w:ilvl w:val="0"/>
          <w:numId w:val="22"/>
        </w:numPr>
        <w:jc w:val="both"/>
        <w:rPr>
          <w:rFonts w:ascii="Book Antiqua" w:eastAsia="Times New Roman" w:hAnsi="Book Antiqua" w:cs="Arial"/>
          <w:bCs/>
          <w:sz w:val="24"/>
          <w:szCs w:val="24"/>
          <w:lang w:eastAsia="es-ES"/>
        </w:rPr>
      </w:pPr>
      <w:r>
        <w:rPr>
          <w:rFonts w:ascii="Book Antiqua" w:eastAsia="Times New Roman" w:hAnsi="Book Antiqua" w:cs="Arial"/>
          <w:bCs/>
          <w:sz w:val="24"/>
          <w:szCs w:val="24"/>
          <w:lang w:eastAsia="es-ES"/>
        </w:rPr>
        <w:t xml:space="preserve">Adicionalmente, la Sección de Análisis de Puestos, </w:t>
      </w:r>
      <w:r w:rsidR="001A61EF">
        <w:rPr>
          <w:rFonts w:ascii="Book Antiqua" w:eastAsia="Times New Roman" w:hAnsi="Book Antiqua" w:cs="Arial"/>
          <w:bCs/>
          <w:sz w:val="24"/>
          <w:szCs w:val="24"/>
          <w:lang w:eastAsia="es-ES"/>
        </w:rPr>
        <w:t>c</w:t>
      </w:r>
      <w:r w:rsidR="001A61EF" w:rsidRPr="001A61EF">
        <w:rPr>
          <w:rFonts w:ascii="Book Antiqua" w:eastAsia="Times New Roman" w:hAnsi="Book Antiqua" w:cs="Arial"/>
          <w:bCs/>
          <w:sz w:val="24"/>
          <w:szCs w:val="24"/>
          <w:lang w:eastAsia="es-ES"/>
        </w:rPr>
        <w:t>omunic</w:t>
      </w:r>
      <w:r w:rsidR="001A61EF">
        <w:rPr>
          <w:rFonts w:ascii="Book Antiqua" w:eastAsia="Times New Roman" w:hAnsi="Book Antiqua" w:cs="Arial"/>
          <w:bCs/>
          <w:sz w:val="24"/>
          <w:szCs w:val="24"/>
          <w:lang w:eastAsia="es-ES"/>
        </w:rPr>
        <w:t>ó</w:t>
      </w:r>
      <w:r w:rsidR="001A61EF" w:rsidRPr="001A61EF">
        <w:rPr>
          <w:rFonts w:ascii="Book Antiqua" w:eastAsia="Times New Roman" w:hAnsi="Book Antiqua" w:cs="Arial"/>
          <w:bCs/>
          <w:sz w:val="24"/>
          <w:szCs w:val="24"/>
          <w:lang w:eastAsia="es-ES"/>
        </w:rPr>
        <w:t xml:space="preserve"> a la población judicial mediante cápsulas informáticas sobre el Programa de Teletrabajo</w:t>
      </w:r>
      <w:r w:rsidR="001A61EF">
        <w:rPr>
          <w:rFonts w:ascii="Book Antiqua" w:eastAsia="Times New Roman" w:hAnsi="Book Antiqua" w:cs="Arial"/>
          <w:bCs/>
          <w:sz w:val="24"/>
          <w:szCs w:val="24"/>
          <w:lang w:eastAsia="es-ES"/>
        </w:rPr>
        <w:t>, con esta acción se cumplió la meta operativa “</w:t>
      </w:r>
      <w:r w:rsidR="00DA3C67" w:rsidRPr="00F7176D">
        <w:rPr>
          <w:rFonts w:ascii="Book Antiqua" w:eastAsia="Times New Roman" w:hAnsi="Book Antiqua" w:cs="Arial"/>
          <w:bCs/>
          <w:i/>
          <w:iCs/>
          <w:sz w:val="24"/>
          <w:szCs w:val="24"/>
          <w:lang w:eastAsia="es-ES"/>
        </w:rPr>
        <w:t>Que al finalizar el 2021, se haya comunicado cuatro cápsulas a la población judicial</w:t>
      </w:r>
      <w:r w:rsidR="00DA3C67" w:rsidRPr="00DA3C67">
        <w:rPr>
          <w:rFonts w:ascii="Book Antiqua" w:eastAsia="Times New Roman" w:hAnsi="Book Antiqua" w:cs="Arial"/>
          <w:bCs/>
          <w:sz w:val="24"/>
          <w:szCs w:val="24"/>
          <w:lang w:eastAsia="es-ES"/>
        </w:rPr>
        <w:t>.</w:t>
      </w:r>
      <w:r w:rsidR="00DA3C67">
        <w:rPr>
          <w:rFonts w:ascii="Book Antiqua" w:eastAsia="Times New Roman" w:hAnsi="Book Antiqua" w:cs="Arial"/>
          <w:bCs/>
          <w:sz w:val="24"/>
          <w:szCs w:val="24"/>
          <w:lang w:eastAsia="es-ES"/>
        </w:rPr>
        <w:t>”</w:t>
      </w:r>
    </w:p>
    <w:p w14:paraId="70E2D56B" w14:textId="4734EE1E" w:rsidR="005065E3" w:rsidRPr="00173A08" w:rsidRDefault="00DA3C67" w:rsidP="002747CD">
      <w:pPr>
        <w:pStyle w:val="Prrafodelista"/>
        <w:numPr>
          <w:ilvl w:val="0"/>
          <w:numId w:val="22"/>
        </w:numPr>
        <w:jc w:val="both"/>
        <w:rPr>
          <w:rFonts w:ascii="Book Antiqua" w:eastAsia="Times New Roman" w:hAnsi="Book Antiqua" w:cs="Arial"/>
          <w:bCs/>
          <w:i/>
          <w:iCs/>
          <w:sz w:val="24"/>
          <w:szCs w:val="24"/>
          <w:lang w:eastAsia="es-ES"/>
        </w:rPr>
      </w:pPr>
      <w:r>
        <w:rPr>
          <w:rFonts w:ascii="Book Antiqua" w:eastAsia="Times New Roman" w:hAnsi="Book Antiqua" w:cs="Arial"/>
          <w:bCs/>
          <w:sz w:val="24"/>
          <w:szCs w:val="24"/>
          <w:lang w:eastAsia="es-ES"/>
        </w:rPr>
        <w:t xml:space="preserve">Finalmente, </w:t>
      </w:r>
      <w:r w:rsidRPr="008509E9">
        <w:rPr>
          <w:rFonts w:ascii="Book Antiqua" w:eastAsia="Times New Roman" w:hAnsi="Book Antiqua" w:cs="Arial"/>
          <w:bCs/>
          <w:sz w:val="24"/>
          <w:szCs w:val="24"/>
          <w:lang w:eastAsia="es-ES"/>
        </w:rPr>
        <w:t>la Unidad de Inspección Fiscal</w:t>
      </w:r>
      <w:r w:rsidR="00385210" w:rsidRPr="008509E9">
        <w:rPr>
          <w:rFonts w:ascii="Book Antiqua" w:eastAsia="Times New Roman" w:hAnsi="Book Antiqua" w:cs="Arial"/>
          <w:bCs/>
          <w:sz w:val="24"/>
          <w:szCs w:val="24"/>
          <w:lang w:eastAsia="es-ES"/>
        </w:rPr>
        <w:t xml:space="preserve">, </w:t>
      </w:r>
      <w:r w:rsidR="008509E9" w:rsidRPr="008509E9">
        <w:rPr>
          <w:rFonts w:ascii="Book Antiqua" w:hAnsi="Book Antiqua"/>
          <w:sz w:val="24"/>
          <w:szCs w:val="24"/>
        </w:rPr>
        <w:t xml:space="preserve"> comunicó a la jefatura el oficio número 92-UIF-2021, donde se incluyó un apartado sobre el comportamiento estadístico de enero a setiembre del 2021, se revisó el cumplimiento de porcentaje de resolución para cada puesto, cumpliéndose a la fecha con el </w:t>
      </w:r>
      <w:r w:rsidR="008509E9" w:rsidRPr="008509E9">
        <w:rPr>
          <w:rFonts w:ascii="Book Antiqua" w:hAnsi="Book Antiqua"/>
          <w:sz w:val="24"/>
          <w:szCs w:val="24"/>
        </w:rPr>
        <w:lastRenderedPageBreak/>
        <w:t>plan de resolución de casos: Al 30/06/2021 se haya resuelto el 70% de los casos disciplinarios iniciados en el año 2020 y el 31/12/2021 se haya resuelto el 50% de los casos disciplinarios ingresados en el 2021</w:t>
      </w:r>
      <w:r w:rsidR="008509E9">
        <w:rPr>
          <w:rFonts w:ascii="Book Antiqua" w:hAnsi="Book Antiqua"/>
          <w:sz w:val="24"/>
          <w:szCs w:val="24"/>
        </w:rPr>
        <w:t xml:space="preserve">, con estas actividades se cumplió la meta operativa </w:t>
      </w:r>
      <w:r w:rsidR="008509E9" w:rsidRPr="00173A08">
        <w:rPr>
          <w:rFonts w:ascii="Book Antiqua" w:hAnsi="Book Antiqua"/>
          <w:i/>
          <w:iCs/>
          <w:sz w:val="24"/>
          <w:szCs w:val="24"/>
        </w:rPr>
        <w:t>“</w:t>
      </w:r>
      <w:r w:rsidR="005A05CB" w:rsidRPr="00173A08">
        <w:rPr>
          <w:rFonts w:ascii="Book Antiqua" w:hAnsi="Book Antiqua"/>
          <w:i/>
          <w:iCs/>
          <w:sz w:val="24"/>
          <w:szCs w:val="24"/>
        </w:rPr>
        <w:t>Que al 31 de diciembre del 2021 se haya logrado la contención del circulante activo de la Inspección Fiscal”.</w:t>
      </w:r>
    </w:p>
    <w:p w14:paraId="19BC5F03" w14:textId="77777777" w:rsidR="005A05CB" w:rsidRPr="00173A08" w:rsidRDefault="005A05CB" w:rsidP="005A05CB">
      <w:pPr>
        <w:pStyle w:val="Prrafodelista"/>
        <w:rPr>
          <w:rFonts w:ascii="Book Antiqua" w:eastAsia="Times New Roman" w:hAnsi="Book Antiqua" w:cs="Arial"/>
          <w:bCs/>
          <w:i/>
          <w:iCs/>
          <w:sz w:val="24"/>
          <w:szCs w:val="24"/>
          <w:lang w:eastAsia="es-ES"/>
        </w:rPr>
      </w:pPr>
    </w:p>
    <w:p w14:paraId="0F75153C" w14:textId="77777777" w:rsidR="005A05CB" w:rsidRDefault="005A05CB" w:rsidP="005A05CB">
      <w:pPr>
        <w:pStyle w:val="Prrafodelista"/>
        <w:jc w:val="both"/>
        <w:rPr>
          <w:rFonts w:ascii="Book Antiqua" w:eastAsia="Times New Roman" w:hAnsi="Book Antiqua" w:cs="Arial"/>
          <w:bCs/>
          <w:sz w:val="24"/>
          <w:szCs w:val="24"/>
          <w:lang w:eastAsia="es-ES"/>
        </w:rPr>
      </w:pPr>
    </w:p>
    <w:p w14:paraId="452F5C13" w14:textId="7D98851F" w:rsidR="005A05CB" w:rsidRPr="00C15513" w:rsidRDefault="00C15513" w:rsidP="002747CD">
      <w:pPr>
        <w:pStyle w:val="Ttulo5"/>
        <w:numPr>
          <w:ilvl w:val="0"/>
          <w:numId w:val="20"/>
        </w:numPr>
        <w:tabs>
          <w:tab w:val="left" w:pos="1134"/>
        </w:tabs>
        <w:rPr>
          <w:rFonts w:ascii="Book Antiqua" w:eastAsia="Times New Roman" w:hAnsi="Book Antiqua" w:cs="Arial"/>
          <w:b/>
          <w:bCs/>
          <w:color w:val="auto"/>
          <w:sz w:val="24"/>
          <w:szCs w:val="24"/>
          <w:lang w:eastAsia="es-ES"/>
        </w:rPr>
      </w:pPr>
      <w:r w:rsidRPr="00C15513">
        <w:rPr>
          <w:rFonts w:ascii="Book Antiqua" w:hAnsi="Book Antiqua"/>
          <w:b/>
          <w:bCs/>
          <w:color w:val="auto"/>
          <w:sz w:val="24"/>
          <w:szCs w:val="24"/>
        </w:rPr>
        <w:t>Plan de Acción COVID-19. Estrategia 5: Apoyo de las Comisiones Institucionales en promover los servicios virtuales.</w:t>
      </w:r>
    </w:p>
    <w:p w14:paraId="05FA0CA0" w14:textId="77777777" w:rsidR="006A5A07" w:rsidRDefault="006A5A07" w:rsidP="006523CF">
      <w:pPr>
        <w:jc w:val="both"/>
        <w:rPr>
          <w:rFonts w:ascii="Book Antiqua" w:hAnsi="Book Antiqua"/>
          <w:lang w:val="es-ES_tradnl"/>
        </w:rPr>
      </w:pPr>
    </w:p>
    <w:p w14:paraId="0BF7146F" w14:textId="4139DA5B" w:rsidR="00CB76C1" w:rsidRDefault="00CB76C1" w:rsidP="00CB76C1">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5</w:t>
      </w:r>
      <w:r w:rsidRPr="00CB131E">
        <w:rPr>
          <w:rFonts w:ascii="Book Antiqua" w:hAnsi="Book Antiqua"/>
          <w:sz w:val="24"/>
          <w:szCs w:val="24"/>
          <w:lang w:val="es-ES_tradnl"/>
        </w:rPr>
        <w:t xml:space="preserve"> del Plan de Acción Covi</w:t>
      </w:r>
      <w:r w:rsidR="00A0308B">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Pr="00CB76C1">
        <w:rPr>
          <w:rFonts w:ascii="Book Antiqua" w:hAnsi="Book Antiqua"/>
          <w:sz w:val="24"/>
          <w:szCs w:val="24"/>
          <w:lang w:val="es-ES_tradnl"/>
        </w:rPr>
        <w:t>Apoyo de las Comisiones Institucionales en promover los servicios virtuales</w:t>
      </w:r>
      <w:r>
        <w:rPr>
          <w:rFonts w:ascii="Book Antiqua" w:hAnsi="Book Antiqua"/>
          <w:sz w:val="24"/>
          <w:szCs w:val="24"/>
          <w:lang w:val="es-ES_tradnl"/>
        </w:rPr>
        <w:t xml:space="preserve">”, está compuesta por </w:t>
      </w:r>
      <w:r w:rsidR="008745E3">
        <w:rPr>
          <w:rFonts w:ascii="Book Antiqua" w:hAnsi="Book Antiqua"/>
          <w:sz w:val="24"/>
          <w:szCs w:val="24"/>
          <w:lang w:val="es-ES_tradnl"/>
        </w:rPr>
        <w:t>tres</w:t>
      </w:r>
      <w:r>
        <w:rPr>
          <w:rFonts w:ascii="Book Antiqua" w:hAnsi="Book Antiqua"/>
          <w:sz w:val="24"/>
          <w:szCs w:val="24"/>
          <w:lang w:val="es-ES_tradnl"/>
        </w:rPr>
        <w:t xml:space="preserve"> metas estratégicas y </w:t>
      </w:r>
      <w:r w:rsidR="008745E3">
        <w:rPr>
          <w:rFonts w:ascii="Book Antiqua" w:hAnsi="Book Antiqua"/>
          <w:sz w:val="24"/>
          <w:szCs w:val="24"/>
          <w:lang w:val="es-ES_tradnl"/>
        </w:rPr>
        <w:t>nueve</w:t>
      </w:r>
      <w:r>
        <w:rPr>
          <w:rFonts w:ascii="Book Antiqua" w:hAnsi="Book Antiqua"/>
          <w:sz w:val="24"/>
          <w:szCs w:val="24"/>
          <w:lang w:val="es-ES_tradnl"/>
        </w:rPr>
        <w:t xml:space="preserve"> metas operativas, las cual tiene un cumplimiento para el 2021 del </w:t>
      </w:r>
      <w:r w:rsidR="00A756AB">
        <w:rPr>
          <w:rFonts w:ascii="Book Antiqua" w:hAnsi="Book Antiqua"/>
          <w:sz w:val="24"/>
          <w:szCs w:val="24"/>
          <w:lang w:val="es-ES_tradnl"/>
        </w:rPr>
        <w:t>66.67</w:t>
      </w:r>
      <w:r>
        <w:rPr>
          <w:rFonts w:ascii="Book Antiqua" w:hAnsi="Book Antiqua"/>
          <w:sz w:val="24"/>
          <w:szCs w:val="24"/>
          <w:lang w:val="es-ES_tradnl"/>
        </w:rPr>
        <w:t>% (</w:t>
      </w:r>
      <w:r w:rsidRPr="00363535">
        <w:rPr>
          <w:rFonts w:ascii="Book Antiqua" w:hAnsi="Book Antiqua"/>
          <w:b/>
          <w:bCs/>
          <w:sz w:val="24"/>
          <w:szCs w:val="24"/>
          <w:lang w:val="es-ES_tradnl"/>
        </w:rPr>
        <w:t>ver anexo 1</w:t>
      </w:r>
      <w:r w:rsidR="00363535">
        <w:rPr>
          <w:rFonts w:ascii="Book Antiqua" w:hAnsi="Book Antiqua"/>
          <w:b/>
          <w:bCs/>
          <w:sz w:val="24"/>
          <w:szCs w:val="24"/>
          <w:lang w:val="es-ES_tradnl"/>
        </w:rPr>
        <w:t>4</w:t>
      </w:r>
      <w:r>
        <w:rPr>
          <w:rFonts w:ascii="Book Antiqua" w:hAnsi="Book Antiqua"/>
          <w:sz w:val="24"/>
          <w:szCs w:val="24"/>
          <w:lang w:val="es-ES_tradnl"/>
        </w:rPr>
        <w:t>).</w:t>
      </w:r>
    </w:p>
    <w:p w14:paraId="20D797A1" w14:textId="5FA2E347" w:rsidR="00CB76C1" w:rsidRDefault="00CB76C1" w:rsidP="00DE466F">
      <w:pPr>
        <w:jc w:val="both"/>
        <w:rPr>
          <w:rFonts w:ascii="Book Antiqua" w:hAnsi="Book Antiqua"/>
          <w:sz w:val="24"/>
          <w:szCs w:val="24"/>
          <w:lang w:val="es-ES_tradnl"/>
        </w:rPr>
      </w:pPr>
      <w:r>
        <w:rPr>
          <w:rFonts w:ascii="Book Antiqua" w:hAnsi="Book Antiqua"/>
          <w:sz w:val="24"/>
          <w:szCs w:val="24"/>
          <w:lang w:val="es-ES_tradnl"/>
        </w:rPr>
        <w:t xml:space="preserve">Este Plan de Acción, tiene como responsable a la </w:t>
      </w:r>
      <w:r w:rsidR="00932F43">
        <w:rPr>
          <w:rFonts w:ascii="Book Antiqua" w:hAnsi="Book Antiqua"/>
          <w:sz w:val="24"/>
          <w:szCs w:val="24"/>
          <w:lang w:val="es-ES_tradnl"/>
        </w:rPr>
        <w:t xml:space="preserve">Comisión de la Jurisdicción </w:t>
      </w:r>
      <w:r w:rsidR="00BB0E0C">
        <w:rPr>
          <w:rFonts w:ascii="Book Antiqua" w:hAnsi="Book Antiqua"/>
          <w:sz w:val="24"/>
          <w:szCs w:val="24"/>
          <w:lang w:val="es-ES_tradnl"/>
        </w:rPr>
        <w:t xml:space="preserve">Agrario y Agroambiental, Comisión de Asuntos Penales, </w:t>
      </w:r>
      <w:r w:rsidR="00137CB5">
        <w:rPr>
          <w:rFonts w:ascii="Book Antiqua" w:hAnsi="Book Antiqua"/>
          <w:sz w:val="24"/>
          <w:szCs w:val="24"/>
          <w:lang w:val="es-ES_tradnl"/>
        </w:rPr>
        <w:t>Comisión de la Jurisdicción Laboral, Centro de Apoyo, Coordinación y Mejoramiento de la Función Jurisdiccional</w:t>
      </w:r>
      <w:r w:rsidR="006F245E">
        <w:rPr>
          <w:rFonts w:ascii="Book Antiqua" w:hAnsi="Book Antiqua"/>
          <w:sz w:val="24"/>
          <w:szCs w:val="24"/>
          <w:lang w:val="es-ES_tradnl"/>
        </w:rPr>
        <w:t xml:space="preserve">, Subproceso de Modernización Institucional y </w:t>
      </w:r>
      <w:r w:rsidR="005605F5">
        <w:rPr>
          <w:rFonts w:ascii="Book Antiqua" w:hAnsi="Book Antiqua"/>
          <w:sz w:val="24"/>
          <w:szCs w:val="24"/>
          <w:lang w:val="es-ES_tradnl"/>
        </w:rPr>
        <w:t>Comisión de la Jurisdicción Civil</w:t>
      </w:r>
      <w:r>
        <w:rPr>
          <w:rFonts w:ascii="Book Antiqua" w:hAnsi="Book Antiqua"/>
          <w:sz w:val="24"/>
          <w:szCs w:val="24"/>
          <w:lang w:val="es-ES_tradnl"/>
        </w:rPr>
        <w:t>, los cuales realizaron las siguientes actividades para alcanzar el cumplimiento:</w:t>
      </w:r>
    </w:p>
    <w:p w14:paraId="65925A92" w14:textId="7F8BA4D4" w:rsidR="001C3A50" w:rsidRPr="00173A08" w:rsidRDefault="002A66A8" w:rsidP="00173A08">
      <w:pPr>
        <w:pStyle w:val="Prrafodelista"/>
        <w:numPr>
          <w:ilvl w:val="0"/>
          <w:numId w:val="23"/>
        </w:numPr>
        <w:jc w:val="both"/>
        <w:rPr>
          <w:rFonts w:ascii="Book Antiqua" w:hAnsi="Book Antiqua"/>
          <w:sz w:val="24"/>
          <w:szCs w:val="24"/>
          <w:lang w:val="es-ES_tradnl"/>
        </w:rPr>
      </w:pPr>
      <w:r w:rsidRPr="00BC1801">
        <w:rPr>
          <w:rFonts w:ascii="Book Antiqua" w:hAnsi="Book Antiqua"/>
          <w:sz w:val="24"/>
          <w:szCs w:val="24"/>
          <w:lang w:val="es-ES_tradnl"/>
        </w:rPr>
        <w:t xml:space="preserve">La Comisión de la Jurisdicción Agrario y Agroambiental no </w:t>
      </w:r>
      <w:r w:rsidR="00BE2C93" w:rsidRPr="00BC1801">
        <w:rPr>
          <w:rFonts w:ascii="Book Antiqua" w:hAnsi="Book Antiqua"/>
          <w:sz w:val="24"/>
          <w:szCs w:val="24"/>
          <w:lang w:val="es-ES_tradnl"/>
        </w:rPr>
        <w:t>realiz</w:t>
      </w:r>
      <w:r w:rsidR="00BE2C93">
        <w:rPr>
          <w:rFonts w:ascii="Book Antiqua" w:hAnsi="Book Antiqua"/>
          <w:sz w:val="24"/>
          <w:szCs w:val="24"/>
          <w:lang w:val="es-ES_tradnl"/>
        </w:rPr>
        <w:t>ó</w:t>
      </w:r>
      <w:r w:rsidR="00BE2C93" w:rsidRPr="00BC1801">
        <w:rPr>
          <w:rFonts w:ascii="Book Antiqua" w:hAnsi="Book Antiqua"/>
          <w:sz w:val="24"/>
          <w:szCs w:val="24"/>
          <w:lang w:val="es-ES_tradnl"/>
        </w:rPr>
        <w:t xml:space="preserve"> </w:t>
      </w:r>
      <w:r w:rsidRPr="00BC1801">
        <w:rPr>
          <w:rFonts w:ascii="Book Antiqua" w:hAnsi="Book Antiqua"/>
          <w:sz w:val="24"/>
          <w:szCs w:val="24"/>
          <w:lang w:val="es-ES_tradnl"/>
        </w:rPr>
        <w:t xml:space="preserve">los avances </w:t>
      </w:r>
      <w:r w:rsidR="00A97E36" w:rsidRPr="00BC1801">
        <w:rPr>
          <w:rFonts w:ascii="Book Antiqua" w:hAnsi="Book Antiqua"/>
          <w:sz w:val="24"/>
          <w:szCs w:val="24"/>
          <w:lang w:val="es-ES_tradnl"/>
        </w:rPr>
        <w:t xml:space="preserve">esperados para las metas operativas </w:t>
      </w:r>
      <w:r w:rsidR="00A97E36" w:rsidRPr="00173A08">
        <w:rPr>
          <w:rFonts w:ascii="Book Antiqua" w:hAnsi="Book Antiqua"/>
          <w:i/>
          <w:iCs/>
          <w:sz w:val="24"/>
          <w:szCs w:val="24"/>
          <w:lang w:val="es-ES_tradnl"/>
        </w:rPr>
        <w:t>“</w:t>
      </w:r>
      <w:r w:rsidR="00EB398B" w:rsidRPr="00173A08">
        <w:rPr>
          <w:rFonts w:ascii="Book Antiqua" w:hAnsi="Book Antiqua"/>
          <w:i/>
          <w:iCs/>
          <w:sz w:val="24"/>
          <w:szCs w:val="24"/>
          <w:lang w:val="es-ES_tradnl"/>
        </w:rPr>
        <w:t xml:space="preserve">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w:t>
      </w:r>
      <w:r w:rsidR="00CC4F87" w:rsidRPr="00173A08">
        <w:rPr>
          <w:rFonts w:ascii="Book Antiqua" w:hAnsi="Book Antiqua"/>
          <w:i/>
          <w:iCs/>
          <w:sz w:val="24"/>
          <w:szCs w:val="24"/>
          <w:lang w:val="es-ES_tradnl"/>
        </w:rPr>
        <w:t>Que al finalizar el 2021, se haya completado la capacitación sobre el uso de la herramienta tecnológica “</w:t>
      </w:r>
      <w:proofErr w:type="spellStart"/>
      <w:r w:rsidR="00CC4F87" w:rsidRPr="00173A08">
        <w:rPr>
          <w:rFonts w:ascii="Book Antiqua" w:hAnsi="Book Antiqua"/>
          <w:i/>
          <w:iCs/>
          <w:sz w:val="24"/>
          <w:szCs w:val="24"/>
          <w:lang w:val="es-ES_tradnl"/>
        </w:rPr>
        <w:t>drone</w:t>
      </w:r>
      <w:proofErr w:type="spellEnd"/>
      <w:r w:rsidR="00CC4F87" w:rsidRPr="00173A08">
        <w:rPr>
          <w:rFonts w:ascii="Book Antiqua" w:hAnsi="Book Antiqua"/>
          <w:i/>
          <w:iCs/>
          <w:sz w:val="24"/>
          <w:szCs w:val="24"/>
          <w:lang w:val="es-ES_tradnl"/>
        </w:rPr>
        <w:t>” al 100% de las personas juzgadoras y al menos 2 personas técnicas de la jurisdicción agraria” y “</w:t>
      </w:r>
      <w:r w:rsidR="00BC1801" w:rsidRPr="00173A08">
        <w:rPr>
          <w:rFonts w:ascii="Book Antiqua" w:hAnsi="Book Antiqua"/>
          <w:i/>
          <w:iCs/>
          <w:sz w:val="24"/>
          <w:szCs w:val="24"/>
          <w:lang w:val="es-ES_tradnl"/>
        </w:rPr>
        <w:t>Que al finalizar el 2021, se haya revisado e identificado oportunidades de mejora del Protocolo de Audiencias Virtuales de la Jurisdicción Agraria”</w:t>
      </w:r>
      <w:r w:rsidR="00BC1801" w:rsidRPr="00BC1801">
        <w:rPr>
          <w:rFonts w:ascii="Book Antiqua" w:hAnsi="Book Antiqua"/>
          <w:sz w:val="24"/>
          <w:szCs w:val="24"/>
          <w:lang w:val="es-ES_tradnl"/>
        </w:rPr>
        <w:t xml:space="preserve">, obteniendo un 0% de avance de cumplimiento para el 2021, por lo anterior, </w:t>
      </w:r>
      <w:r w:rsidR="00A55722">
        <w:rPr>
          <w:rFonts w:ascii="Book Antiqua" w:hAnsi="Book Antiqua"/>
          <w:sz w:val="24"/>
          <w:szCs w:val="24"/>
          <w:lang w:val="es-ES_tradnl"/>
        </w:rPr>
        <w:t xml:space="preserve">se </w:t>
      </w:r>
      <w:r w:rsidR="00A55722" w:rsidRPr="00A55722">
        <w:rPr>
          <w:rFonts w:ascii="Book Antiqua" w:hAnsi="Book Antiqua"/>
          <w:sz w:val="24"/>
          <w:szCs w:val="24"/>
          <w:lang w:val="es-ES_tradnl"/>
        </w:rPr>
        <w:t xml:space="preserve">requiere un mayor nivel de atención por parte de </w:t>
      </w:r>
      <w:r w:rsidR="00A55722">
        <w:rPr>
          <w:rFonts w:ascii="Book Antiqua" w:hAnsi="Book Antiqua"/>
          <w:sz w:val="24"/>
          <w:szCs w:val="24"/>
          <w:lang w:val="es-ES_tradnl"/>
        </w:rPr>
        <w:t>la Comisión</w:t>
      </w:r>
      <w:r w:rsidR="00A55722" w:rsidRPr="00A55722">
        <w:rPr>
          <w:rFonts w:ascii="Book Antiqua" w:hAnsi="Book Antiqua"/>
          <w:sz w:val="24"/>
          <w:szCs w:val="24"/>
          <w:lang w:val="es-ES_tradnl"/>
        </w:rPr>
        <w:t xml:space="preserve">, en la </w:t>
      </w:r>
      <w:r w:rsidR="00A55722" w:rsidRPr="00A55722">
        <w:rPr>
          <w:rFonts w:ascii="Book Antiqua" w:hAnsi="Book Antiqua"/>
          <w:sz w:val="24"/>
          <w:szCs w:val="24"/>
          <w:lang w:val="es-ES_tradnl"/>
        </w:rPr>
        <w:lastRenderedPageBreak/>
        <w:t xml:space="preserve">consecución de las metas operativas asociadas, de manera tal </w:t>
      </w:r>
      <w:r w:rsidR="00814FF4">
        <w:rPr>
          <w:rFonts w:ascii="Book Antiqua" w:hAnsi="Book Antiqua"/>
          <w:sz w:val="24"/>
          <w:szCs w:val="24"/>
          <w:lang w:val="es-ES_tradnl"/>
        </w:rPr>
        <w:t>que</w:t>
      </w:r>
      <w:r w:rsidR="00A55722" w:rsidRPr="00A55722">
        <w:rPr>
          <w:rFonts w:ascii="Book Antiqua" w:hAnsi="Book Antiqua"/>
          <w:sz w:val="24"/>
          <w:szCs w:val="24"/>
          <w:lang w:val="es-ES_tradnl"/>
        </w:rPr>
        <w:t xml:space="preserve"> se alcancen los mayores porcentajes posibles de cumplimiento</w:t>
      </w:r>
      <w:r w:rsidR="00E51FBD">
        <w:rPr>
          <w:rFonts w:ascii="Book Antiqua" w:hAnsi="Book Antiqua"/>
          <w:sz w:val="24"/>
          <w:szCs w:val="24"/>
          <w:lang w:val="es-ES_tradnl"/>
        </w:rPr>
        <w:t xml:space="preserve"> para el 2022.</w:t>
      </w:r>
    </w:p>
    <w:p w14:paraId="48893213" w14:textId="7D7E11A5" w:rsidR="00F51EB7" w:rsidRPr="00173A08" w:rsidRDefault="00E51FBD" w:rsidP="00173A08">
      <w:pPr>
        <w:pStyle w:val="Prrafodelista"/>
        <w:numPr>
          <w:ilvl w:val="0"/>
          <w:numId w:val="23"/>
        </w:numPr>
        <w:jc w:val="both"/>
        <w:rPr>
          <w:rFonts w:ascii="Book Antiqua" w:hAnsi="Book Antiqua"/>
          <w:i/>
          <w:iCs/>
          <w:sz w:val="24"/>
          <w:szCs w:val="24"/>
          <w:lang w:val="es-ES_tradnl"/>
        </w:rPr>
      </w:pPr>
      <w:r>
        <w:rPr>
          <w:rFonts w:ascii="Book Antiqua" w:hAnsi="Book Antiqua"/>
          <w:sz w:val="24"/>
          <w:szCs w:val="24"/>
          <w:lang w:val="es-ES_tradnl"/>
        </w:rPr>
        <w:t xml:space="preserve">Por otro lado, </w:t>
      </w:r>
      <w:r w:rsidR="0085661E">
        <w:rPr>
          <w:rFonts w:ascii="Book Antiqua" w:hAnsi="Book Antiqua"/>
          <w:sz w:val="24"/>
          <w:szCs w:val="24"/>
          <w:lang w:val="es-ES_tradnl"/>
        </w:rPr>
        <w:t>la Comisión de Asuntos Penales</w:t>
      </w:r>
      <w:r w:rsidR="0035536C">
        <w:rPr>
          <w:rFonts w:ascii="Book Antiqua" w:hAnsi="Book Antiqua"/>
          <w:sz w:val="24"/>
          <w:szCs w:val="24"/>
          <w:lang w:val="es-ES_tradnl"/>
        </w:rPr>
        <w:t xml:space="preserve"> </w:t>
      </w:r>
      <w:r w:rsidR="005D2E3B">
        <w:rPr>
          <w:rFonts w:ascii="Book Antiqua" w:hAnsi="Book Antiqua"/>
          <w:sz w:val="24"/>
          <w:szCs w:val="24"/>
          <w:lang w:val="es-ES_tradnl"/>
        </w:rPr>
        <w:t xml:space="preserve">realizó </w:t>
      </w:r>
      <w:r w:rsidR="00AB7142">
        <w:rPr>
          <w:rFonts w:ascii="Book Antiqua" w:hAnsi="Book Antiqua"/>
          <w:sz w:val="24"/>
          <w:szCs w:val="24"/>
          <w:lang w:val="es-ES_tradnl"/>
        </w:rPr>
        <w:t xml:space="preserve">pronunciamientos a los lineamientos </w:t>
      </w:r>
      <w:r w:rsidR="00AB7142" w:rsidRPr="00AB7142">
        <w:rPr>
          <w:rFonts w:ascii="Book Antiqua" w:hAnsi="Book Antiqua"/>
          <w:sz w:val="24"/>
          <w:szCs w:val="24"/>
          <w:lang w:val="es-ES_tradnl"/>
        </w:rPr>
        <w:t>para la continuidad del servicio ante la declaratoria de la emergencia por COVID-19</w:t>
      </w:r>
      <w:r w:rsidR="00AB7142">
        <w:rPr>
          <w:rFonts w:ascii="Book Antiqua" w:hAnsi="Book Antiqua"/>
          <w:sz w:val="24"/>
          <w:szCs w:val="24"/>
          <w:lang w:val="es-ES_tradnl"/>
        </w:rPr>
        <w:t xml:space="preserve"> (</w:t>
      </w:r>
      <w:r w:rsidR="00F13735">
        <w:rPr>
          <w:rFonts w:ascii="Book Antiqua" w:hAnsi="Book Antiqua"/>
          <w:sz w:val="24"/>
          <w:szCs w:val="24"/>
          <w:lang w:val="es-ES_tradnl"/>
        </w:rPr>
        <w:t xml:space="preserve">CJP059-2021, CJP072-2021, </w:t>
      </w:r>
      <w:r w:rsidR="00EB696D">
        <w:rPr>
          <w:rFonts w:ascii="Book Antiqua" w:hAnsi="Book Antiqua"/>
          <w:sz w:val="24"/>
          <w:szCs w:val="24"/>
          <w:lang w:val="es-ES_tradnl"/>
        </w:rPr>
        <w:t xml:space="preserve">CJP116-2021, CJP197-2021, </w:t>
      </w:r>
      <w:r w:rsidR="002446EB">
        <w:rPr>
          <w:rFonts w:ascii="Book Antiqua" w:hAnsi="Book Antiqua"/>
          <w:sz w:val="24"/>
          <w:szCs w:val="24"/>
          <w:lang w:val="es-ES_tradnl"/>
        </w:rPr>
        <w:t xml:space="preserve">CJP206-2021, CJP207-2021, </w:t>
      </w:r>
      <w:r w:rsidR="00EB1178">
        <w:rPr>
          <w:rFonts w:ascii="Book Antiqua" w:hAnsi="Book Antiqua"/>
          <w:sz w:val="24"/>
          <w:szCs w:val="24"/>
          <w:lang w:val="es-ES_tradnl"/>
        </w:rPr>
        <w:t>CJP251-2021, CJP253-2021, CJ</w:t>
      </w:r>
      <w:r w:rsidR="00EB2D26">
        <w:rPr>
          <w:rFonts w:ascii="Book Antiqua" w:hAnsi="Book Antiqua"/>
          <w:sz w:val="24"/>
          <w:szCs w:val="24"/>
          <w:lang w:val="es-ES_tradnl"/>
        </w:rPr>
        <w:t xml:space="preserve">P266-2021 y CJP273-2021), </w:t>
      </w:r>
      <w:r w:rsidR="00EB2D26">
        <w:rPr>
          <w:rFonts w:ascii="Book Antiqua" w:hAnsi="Book Antiqua"/>
          <w:sz w:val="24"/>
          <w:szCs w:val="24"/>
        </w:rPr>
        <w:t xml:space="preserve">con esta actividad se cumplió la meta operativa </w:t>
      </w:r>
      <w:r w:rsidR="00EB2D26" w:rsidRPr="00173A08">
        <w:rPr>
          <w:rFonts w:ascii="Book Antiqua" w:hAnsi="Book Antiqua"/>
          <w:i/>
          <w:iCs/>
          <w:sz w:val="24"/>
          <w:szCs w:val="24"/>
        </w:rPr>
        <w:t>“</w:t>
      </w:r>
      <w:r w:rsidR="00F51EB7" w:rsidRPr="00173A08">
        <w:rPr>
          <w:rFonts w:ascii="Book Antiqua" w:hAnsi="Book Antiqua"/>
          <w:i/>
          <w:iCs/>
          <w:sz w:val="24"/>
          <w:szCs w:val="24"/>
        </w:rPr>
        <w:t>Que al 31 de diciembre de 2021 se hayan remitido para aprobación del Consejo Superior propuestas concretas con lineamientos en materia penal para la continuidad de los servicios”.</w:t>
      </w:r>
    </w:p>
    <w:p w14:paraId="7D71BBD7" w14:textId="0AF76583" w:rsidR="00A72903" w:rsidRPr="00173A08" w:rsidRDefault="008D2F70" w:rsidP="00173A08">
      <w:pPr>
        <w:pStyle w:val="Prrafodelista"/>
        <w:numPr>
          <w:ilvl w:val="0"/>
          <w:numId w:val="23"/>
        </w:numPr>
        <w:jc w:val="both"/>
        <w:rPr>
          <w:rFonts w:ascii="Book Antiqua" w:hAnsi="Book Antiqua"/>
          <w:sz w:val="24"/>
          <w:szCs w:val="24"/>
          <w:lang w:val="es-ES_tradnl"/>
        </w:rPr>
      </w:pPr>
      <w:r w:rsidRPr="002A1B71">
        <w:rPr>
          <w:rFonts w:ascii="Book Antiqua" w:hAnsi="Book Antiqua"/>
          <w:sz w:val="24"/>
          <w:szCs w:val="24"/>
          <w:lang w:val="es-ES_tradnl"/>
        </w:rPr>
        <w:t xml:space="preserve">El Centro de Apoyo, Coordinación y Mejoramiento de la Función Jurisdiccional </w:t>
      </w:r>
      <w:r w:rsidR="000F263D" w:rsidRPr="002A1B71">
        <w:rPr>
          <w:rFonts w:ascii="Book Antiqua" w:hAnsi="Book Antiqua"/>
          <w:sz w:val="24"/>
          <w:szCs w:val="24"/>
          <w:lang w:val="es-ES_tradnl"/>
        </w:rPr>
        <w:t>brindó seguimiento a los despachos a nivel nacional</w:t>
      </w:r>
      <w:r w:rsidR="00A72903" w:rsidRPr="002A1B71">
        <w:rPr>
          <w:rFonts w:ascii="Book Antiqua" w:hAnsi="Book Antiqua"/>
          <w:sz w:val="24"/>
          <w:szCs w:val="24"/>
          <w:lang w:val="es-ES_tradnl"/>
        </w:rPr>
        <w:t>, en la utilización del protocolo de audiencias virtuales (</w:t>
      </w:r>
      <w:r w:rsidR="00A72903" w:rsidRPr="002A1B71">
        <w:rPr>
          <w:rFonts w:ascii="Book Antiqua" w:eastAsia="Times New Roman" w:hAnsi="Book Antiqua" w:cs="Calibri"/>
          <w:sz w:val="24"/>
          <w:szCs w:val="24"/>
          <w:lang w:eastAsia="es-CR"/>
        </w:rPr>
        <w:t>076-CACMFJ-JEF-2021,108-CACMFJ-JEF-2021</w:t>
      </w:r>
      <w:r w:rsidR="009842C8" w:rsidRPr="002A1B71">
        <w:rPr>
          <w:rFonts w:ascii="Book Antiqua" w:eastAsia="Times New Roman" w:hAnsi="Book Antiqua" w:cs="Calibri"/>
          <w:sz w:val="24"/>
          <w:szCs w:val="24"/>
          <w:lang w:eastAsia="es-CR"/>
        </w:rPr>
        <w:t xml:space="preserve">, </w:t>
      </w:r>
      <w:r w:rsidR="00A72903" w:rsidRPr="002A1B71">
        <w:rPr>
          <w:rFonts w:ascii="Book Antiqua" w:eastAsia="Times New Roman" w:hAnsi="Book Antiqua" w:cs="Calibri"/>
          <w:sz w:val="24"/>
          <w:szCs w:val="24"/>
          <w:lang w:eastAsia="es-CR"/>
        </w:rPr>
        <w:t>131-CACMFJ-JEF-2021</w:t>
      </w:r>
      <w:r w:rsidR="009842C8" w:rsidRPr="002A1B71">
        <w:rPr>
          <w:rFonts w:ascii="Book Antiqua" w:eastAsia="Times New Roman" w:hAnsi="Book Antiqua" w:cs="Calibri"/>
          <w:sz w:val="24"/>
          <w:szCs w:val="24"/>
          <w:lang w:eastAsia="es-CR"/>
        </w:rPr>
        <w:t xml:space="preserve">, </w:t>
      </w:r>
      <w:r w:rsidR="00A72903" w:rsidRPr="002A1B71">
        <w:rPr>
          <w:rFonts w:ascii="Book Antiqua" w:eastAsia="Times New Roman" w:hAnsi="Book Antiqua" w:cs="Calibri"/>
          <w:sz w:val="24"/>
          <w:szCs w:val="24"/>
          <w:lang w:eastAsia="es-CR"/>
        </w:rPr>
        <w:t>132-CACMFJ-JEF-2021</w:t>
      </w:r>
      <w:r w:rsidR="009842C8" w:rsidRPr="002A1B71">
        <w:rPr>
          <w:rFonts w:ascii="Book Antiqua" w:eastAsia="Times New Roman" w:hAnsi="Book Antiqua" w:cs="Calibri"/>
          <w:sz w:val="24"/>
          <w:szCs w:val="24"/>
          <w:lang w:eastAsia="es-CR"/>
        </w:rPr>
        <w:t xml:space="preserve">, </w:t>
      </w:r>
      <w:r w:rsidR="00A72903" w:rsidRPr="002A1B71">
        <w:rPr>
          <w:rFonts w:ascii="Book Antiqua" w:eastAsia="Times New Roman" w:hAnsi="Book Antiqua" w:cs="Calibri"/>
          <w:sz w:val="24"/>
          <w:szCs w:val="24"/>
          <w:lang w:eastAsia="es-CR"/>
        </w:rPr>
        <w:t>199-CACMFJ-JEF-2021</w:t>
      </w:r>
      <w:r w:rsidR="009842C8" w:rsidRPr="002A1B71">
        <w:rPr>
          <w:rFonts w:ascii="Book Antiqua" w:eastAsia="Times New Roman" w:hAnsi="Book Antiqua" w:cs="Calibri"/>
          <w:sz w:val="24"/>
          <w:szCs w:val="24"/>
          <w:lang w:eastAsia="es-CR"/>
        </w:rPr>
        <w:t xml:space="preserve">, </w:t>
      </w:r>
      <w:r w:rsidR="00A72903" w:rsidRPr="002A1B71">
        <w:rPr>
          <w:rFonts w:ascii="Book Antiqua" w:hAnsi="Book Antiqua"/>
          <w:sz w:val="24"/>
          <w:szCs w:val="24"/>
        </w:rPr>
        <w:t>208-CACMFJ-JEF-2021</w:t>
      </w:r>
      <w:r w:rsidR="009842C8" w:rsidRPr="002A1B71">
        <w:rPr>
          <w:rFonts w:ascii="Book Antiqua" w:hAnsi="Book Antiqua"/>
          <w:sz w:val="24"/>
          <w:szCs w:val="24"/>
        </w:rPr>
        <w:t xml:space="preserve">, </w:t>
      </w:r>
      <w:r w:rsidR="00A72903" w:rsidRPr="002A1B71">
        <w:rPr>
          <w:rFonts w:ascii="Book Antiqua" w:hAnsi="Book Antiqua"/>
          <w:sz w:val="24"/>
          <w:szCs w:val="24"/>
        </w:rPr>
        <w:t>214-CACMFJ-JEF-2021</w:t>
      </w:r>
      <w:r w:rsidR="009842C8" w:rsidRPr="002A1B71">
        <w:rPr>
          <w:rFonts w:ascii="Book Antiqua" w:hAnsi="Book Antiqua"/>
          <w:sz w:val="24"/>
          <w:szCs w:val="24"/>
        </w:rPr>
        <w:t xml:space="preserve">, </w:t>
      </w:r>
      <w:r w:rsidR="00A72903" w:rsidRPr="002A1B71">
        <w:rPr>
          <w:rFonts w:ascii="Book Antiqua" w:hAnsi="Book Antiqua"/>
          <w:sz w:val="24"/>
          <w:szCs w:val="24"/>
        </w:rPr>
        <w:t>241-CACMFJ-JEF-2021</w:t>
      </w:r>
      <w:r w:rsidR="009842C8" w:rsidRPr="002A1B71">
        <w:rPr>
          <w:rFonts w:ascii="Book Antiqua" w:hAnsi="Book Antiqua"/>
          <w:sz w:val="24"/>
          <w:szCs w:val="24"/>
        </w:rPr>
        <w:t xml:space="preserve">, </w:t>
      </w:r>
      <w:r w:rsidR="00A72903" w:rsidRPr="002A1B71">
        <w:rPr>
          <w:rFonts w:ascii="Book Antiqua" w:hAnsi="Book Antiqua"/>
          <w:sz w:val="24"/>
          <w:szCs w:val="24"/>
        </w:rPr>
        <w:t>244-CACMFJ-JEF-2021</w:t>
      </w:r>
      <w:r w:rsidR="002A1B71" w:rsidRPr="002A1B71">
        <w:rPr>
          <w:rFonts w:ascii="Book Antiqua" w:hAnsi="Book Antiqua"/>
          <w:sz w:val="24"/>
          <w:szCs w:val="24"/>
        </w:rPr>
        <w:t xml:space="preserve">, </w:t>
      </w:r>
      <w:r w:rsidR="00A72903" w:rsidRPr="002A1B71">
        <w:rPr>
          <w:rFonts w:ascii="Book Antiqua" w:hAnsi="Book Antiqua"/>
          <w:sz w:val="24"/>
          <w:szCs w:val="24"/>
        </w:rPr>
        <w:t>263-CACMFJ-JEF-2021</w:t>
      </w:r>
      <w:r w:rsidR="002A1B71" w:rsidRPr="002A1B71">
        <w:rPr>
          <w:rFonts w:ascii="Book Antiqua" w:hAnsi="Book Antiqua"/>
          <w:sz w:val="24"/>
          <w:szCs w:val="24"/>
        </w:rPr>
        <w:t xml:space="preserve">, </w:t>
      </w:r>
      <w:r w:rsidR="00A72903" w:rsidRPr="002A1B71">
        <w:rPr>
          <w:rFonts w:ascii="Book Antiqua" w:hAnsi="Book Antiqua"/>
          <w:sz w:val="24"/>
          <w:szCs w:val="24"/>
        </w:rPr>
        <w:t>312-CACMFJ-JEF-2021</w:t>
      </w:r>
      <w:r w:rsidR="002A1B71" w:rsidRPr="002A1B71">
        <w:rPr>
          <w:rFonts w:ascii="Book Antiqua" w:hAnsi="Book Antiqua"/>
          <w:sz w:val="24"/>
          <w:szCs w:val="24"/>
        </w:rPr>
        <w:t xml:space="preserve">, </w:t>
      </w:r>
      <w:r w:rsidR="00A72903" w:rsidRPr="002A1B71">
        <w:rPr>
          <w:rFonts w:ascii="Book Antiqua" w:hAnsi="Book Antiqua"/>
          <w:sz w:val="24"/>
          <w:szCs w:val="24"/>
        </w:rPr>
        <w:t>350-CACMFJ-AGA-2021</w:t>
      </w:r>
      <w:r w:rsidR="002A1B71" w:rsidRPr="002A1B71">
        <w:rPr>
          <w:rFonts w:ascii="Book Antiqua" w:hAnsi="Book Antiqua"/>
          <w:sz w:val="24"/>
          <w:szCs w:val="24"/>
        </w:rPr>
        <w:t xml:space="preserve"> y </w:t>
      </w:r>
      <w:r w:rsidR="00A72903" w:rsidRPr="002A1B71">
        <w:rPr>
          <w:rFonts w:ascii="Book Antiqua" w:hAnsi="Book Antiqua"/>
          <w:sz w:val="24"/>
          <w:szCs w:val="24"/>
        </w:rPr>
        <w:t>392-CACMFJ-AGA-2021</w:t>
      </w:r>
      <w:r w:rsidR="002A1B71" w:rsidRPr="002A1B71">
        <w:rPr>
          <w:rFonts w:ascii="Book Antiqua" w:hAnsi="Book Antiqua"/>
          <w:sz w:val="24"/>
          <w:szCs w:val="24"/>
        </w:rPr>
        <w:t>),</w:t>
      </w:r>
      <w:r w:rsidR="002A1B71" w:rsidRPr="002A1B71">
        <w:rPr>
          <w:rFonts w:ascii="Book Antiqua" w:hAnsi="Book Antiqua"/>
        </w:rPr>
        <w:t xml:space="preserve"> </w:t>
      </w:r>
      <w:r w:rsidR="002A1B71">
        <w:rPr>
          <w:rFonts w:ascii="Book Antiqua" w:hAnsi="Book Antiqua"/>
          <w:sz w:val="24"/>
          <w:szCs w:val="24"/>
        </w:rPr>
        <w:t xml:space="preserve">con esta actividad se cumplió la meta operativa </w:t>
      </w:r>
      <w:r w:rsidR="002A1B71" w:rsidRPr="00173A08">
        <w:rPr>
          <w:rFonts w:ascii="Book Antiqua" w:hAnsi="Book Antiqua"/>
          <w:i/>
          <w:iCs/>
          <w:sz w:val="24"/>
          <w:szCs w:val="24"/>
        </w:rPr>
        <w:t>“</w:t>
      </w:r>
      <w:r w:rsidR="006138B6" w:rsidRPr="00173A08">
        <w:rPr>
          <w:rFonts w:ascii="Book Antiqua" w:hAnsi="Book Antiqua"/>
          <w:i/>
          <w:iCs/>
          <w:sz w:val="24"/>
          <w:szCs w:val="24"/>
        </w:rPr>
        <w:t>Que al 2021, se haya brindado seguimiento a los despachos del país, en la utilización del protocolo de audiencias virtuales y el protocolo de alerta.</w:t>
      </w:r>
      <w:r w:rsidR="002A1B71" w:rsidRPr="00173A08">
        <w:rPr>
          <w:rFonts w:ascii="Book Antiqua" w:hAnsi="Book Antiqua"/>
          <w:i/>
          <w:iCs/>
          <w:sz w:val="24"/>
          <w:szCs w:val="24"/>
        </w:rPr>
        <w:t>”</w:t>
      </w:r>
    </w:p>
    <w:p w14:paraId="5D8C6208" w14:textId="566DE971" w:rsidR="00E26D5B" w:rsidRPr="00683DC7" w:rsidRDefault="00A75870" w:rsidP="00683DC7">
      <w:pPr>
        <w:pStyle w:val="Prrafodelista"/>
        <w:numPr>
          <w:ilvl w:val="0"/>
          <w:numId w:val="23"/>
        </w:numPr>
        <w:spacing w:after="0"/>
        <w:jc w:val="both"/>
        <w:rPr>
          <w:rFonts w:ascii="Book Antiqua" w:hAnsi="Book Antiqua"/>
          <w:i/>
          <w:iCs/>
          <w:sz w:val="24"/>
          <w:szCs w:val="24"/>
          <w:lang w:val="es-ES_tradnl"/>
        </w:rPr>
      </w:pPr>
      <w:r w:rsidRPr="00836DD1">
        <w:rPr>
          <w:rFonts w:ascii="Book Antiqua" w:hAnsi="Book Antiqua"/>
          <w:sz w:val="24"/>
          <w:szCs w:val="24"/>
        </w:rPr>
        <w:t xml:space="preserve">Adicionalmente, el Subproceso de Modernización Institucional </w:t>
      </w:r>
      <w:r w:rsidR="00836DD1" w:rsidRPr="00836DD1">
        <w:rPr>
          <w:rFonts w:ascii="Book Antiqua" w:hAnsi="Book Antiqua"/>
          <w:sz w:val="24"/>
          <w:szCs w:val="24"/>
        </w:rPr>
        <w:t xml:space="preserve">confeccionó el informe 91-PLA-MI-2021 "Virtualización de servicios Jurisdiccionales Poder Judicial", proyecto que tuvo como objetivo general diseñar e implementar acciones para virtualizar los servicios jurisdiccionales que presta el Poder Judicial y a partir de los recursos tecnológicos disponibles hasta normalizar su uso en la institución, </w:t>
      </w:r>
      <w:r w:rsidR="00836DD1">
        <w:rPr>
          <w:rFonts w:ascii="Book Antiqua" w:hAnsi="Book Antiqua"/>
          <w:sz w:val="24"/>
          <w:szCs w:val="24"/>
        </w:rPr>
        <w:t xml:space="preserve">con esta acción se cumplió con la meta operativa </w:t>
      </w:r>
      <w:r w:rsidR="00836DD1" w:rsidRPr="00683DC7">
        <w:rPr>
          <w:rFonts w:ascii="Book Antiqua" w:hAnsi="Book Antiqua"/>
          <w:i/>
          <w:iCs/>
          <w:sz w:val="24"/>
          <w:szCs w:val="24"/>
        </w:rPr>
        <w:t>“</w:t>
      </w:r>
      <w:r w:rsidR="00E26D5B" w:rsidRPr="00683DC7">
        <w:rPr>
          <w:rFonts w:ascii="Book Antiqua" w:hAnsi="Book Antiqua"/>
          <w:i/>
          <w:iCs/>
          <w:sz w:val="24"/>
          <w:szCs w:val="24"/>
        </w:rPr>
        <w:t>Que al 2021, se haya brindado seguimiento a los despachos del país, en la utilización del protocolo de audiencias virtuales y el protocolo de alerta.”</w:t>
      </w:r>
    </w:p>
    <w:p w14:paraId="55A93D58" w14:textId="58E11139" w:rsidR="006B28F2" w:rsidRPr="00F65008" w:rsidRDefault="00E26D5B" w:rsidP="002747CD">
      <w:pPr>
        <w:pStyle w:val="Prrafodelista"/>
        <w:numPr>
          <w:ilvl w:val="0"/>
          <w:numId w:val="23"/>
        </w:numPr>
        <w:spacing w:after="0"/>
        <w:jc w:val="both"/>
        <w:rPr>
          <w:rFonts w:ascii="Book Antiqua" w:hAnsi="Book Antiqua"/>
          <w:sz w:val="24"/>
          <w:szCs w:val="24"/>
          <w:lang w:val="es-ES_tradnl"/>
        </w:rPr>
      </w:pPr>
      <w:r>
        <w:rPr>
          <w:rFonts w:ascii="Book Antiqua" w:hAnsi="Book Antiqua"/>
          <w:sz w:val="24"/>
          <w:szCs w:val="24"/>
          <w:lang w:val="es-ES_tradnl"/>
        </w:rPr>
        <w:t xml:space="preserve">Finalmente, </w:t>
      </w:r>
      <w:r w:rsidR="009A79B7">
        <w:rPr>
          <w:rFonts w:ascii="Book Antiqua" w:hAnsi="Book Antiqua"/>
          <w:sz w:val="24"/>
          <w:szCs w:val="24"/>
          <w:lang w:val="es-ES_tradnl"/>
        </w:rPr>
        <w:t xml:space="preserve">la </w:t>
      </w:r>
      <w:r w:rsidR="009A79B7" w:rsidRPr="00C63D5D">
        <w:rPr>
          <w:rFonts w:ascii="Book Antiqua" w:hAnsi="Book Antiqua"/>
          <w:sz w:val="24"/>
          <w:szCs w:val="24"/>
        </w:rPr>
        <w:t xml:space="preserve">Comisión de la Jurisdicción Civil </w:t>
      </w:r>
      <w:r w:rsidR="00C63D5D" w:rsidRPr="00C63D5D">
        <w:rPr>
          <w:rFonts w:ascii="Book Antiqua" w:hAnsi="Book Antiqua"/>
          <w:sz w:val="24"/>
          <w:szCs w:val="24"/>
        </w:rPr>
        <w:t xml:space="preserve">les </w:t>
      </w:r>
      <w:r w:rsidR="006B28F2" w:rsidRPr="00C63D5D">
        <w:rPr>
          <w:rFonts w:ascii="Book Antiqua" w:hAnsi="Book Antiqua"/>
          <w:sz w:val="24"/>
          <w:szCs w:val="24"/>
        </w:rPr>
        <w:t xml:space="preserve">encargó a los jueces </w:t>
      </w:r>
      <w:proofErr w:type="spellStart"/>
      <w:r w:rsidR="006B28F2" w:rsidRPr="00C63D5D">
        <w:rPr>
          <w:rFonts w:ascii="Book Antiqua" w:hAnsi="Book Antiqua"/>
          <w:sz w:val="24"/>
          <w:szCs w:val="24"/>
        </w:rPr>
        <w:t>Farith</w:t>
      </w:r>
      <w:proofErr w:type="spellEnd"/>
      <w:r w:rsidR="006B28F2" w:rsidRPr="00C63D5D">
        <w:rPr>
          <w:rFonts w:ascii="Book Antiqua" w:hAnsi="Book Antiqua"/>
          <w:sz w:val="24"/>
          <w:szCs w:val="24"/>
        </w:rPr>
        <w:t xml:space="preserve"> Suárez y Carlos González la revisión del Protocolo de Audiencias Virtuales Civiles a fin de hagan propuestas de mejoras y de actualización para análisis de la Comisión de la Jurisdicción Civil una vez se estabilice la situación de las medidas establecidas con ocasión de la pandemia Covid-19</w:t>
      </w:r>
      <w:r w:rsidR="00C63D5D">
        <w:rPr>
          <w:rFonts w:ascii="Book Antiqua" w:hAnsi="Book Antiqua"/>
          <w:sz w:val="24"/>
          <w:szCs w:val="24"/>
        </w:rPr>
        <w:t xml:space="preserve">, con esta actividad se cumple la meta operativa </w:t>
      </w:r>
      <w:r w:rsidR="00C63D5D" w:rsidRPr="00683DC7">
        <w:rPr>
          <w:rFonts w:ascii="Book Antiqua" w:hAnsi="Book Antiqua"/>
          <w:i/>
          <w:iCs/>
          <w:sz w:val="24"/>
          <w:szCs w:val="24"/>
        </w:rPr>
        <w:t>“</w:t>
      </w:r>
      <w:r w:rsidR="00D6028B" w:rsidRPr="00683DC7">
        <w:rPr>
          <w:rFonts w:ascii="Book Antiqua" w:hAnsi="Book Antiqua"/>
          <w:i/>
          <w:iCs/>
          <w:sz w:val="24"/>
          <w:szCs w:val="24"/>
        </w:rPr>
        <w:t>Que al finalizar el 2021, se haya revisado e identificado oportunidades de mejora del Protocolo de Audiencias Virtuales de la Jurisdicción Civil.”</w:t>
      </w:r>
    </w:p>
    <w:p w14:paraId="4D5EAC25" w14:textId="77777777" w:rsidR="008F44C3" w:rsidRPr="00D6028B" w:rsidRDefault="008F44C3" w:rsidP="00F65008">
      <w:pPr>
        <w:pStyle w:val="Prrafodelista"/>
        <w:spacing w:after="0"/>
        <w:jc w:val="both"/>
        <w:rPr>
          <w:rFonts w:ascii="Book Antiqua" w:hAnsi="Book Antiqua"/>
          <w:sz w:val="24"/>
          <w:szCs w:val="24"/>
          <w:lang w:val="es-ES_tradnl"/>
        </w:rPr>
      </w:pPr>
    </w:p>
    <w:p w14:paraId="29C036D1" w14:textId="3F5FF2D8" w:rsidR="00D6028B" w:rsidRPr="00622124" w:rsidRDefault="00622124" w:rsidP="002747CD">
      <w:pPr>
        <w:pStyle w:val="Ttulo5"/>
        <w:numPr>
          <w:ilvl w:val="0"/>
          <w:numId w:val="20"/>
        </w:numPr>
        <w:tabs>
          <w:tab w:val="left" w:pos="1134"/>
        </w:tabs>
        <w:jc w:val="both"/>
        <w:rPr>
          <w:rFonts w:ascii="Book Antiqua" w:hAnsi="Book Antiqua"/>
          <w:b/>
          <w:bCs/>
          <w:color w:val="auto"/>
          <w:sz w:val="24"/>
          <w:szCs w:val="24"/>
          <w:lang w:val="es-ES_tradnl"/>
        </w:rPr>
      </w:pPr>
      <w:r w:rsidRPr="00622124">
        <w:rPr>
          <w:rFonts w:ascii="Book Antiqua" w:hAnsi="Book Antiqua"/>
          <w:b/>
          <w:bCs/>
          <w:color w:val="auto"/>
          <w:sz w:val="24"/>
          <w:szCs w:val="24"/>
        </w:rPr>
        <w:t>Plan de Acción COVID-19. Estrategia 6: Promover reuniones, capacitaciones, congresos, sesiones de trabajo y talleres en modalidad virtual.</w:t>
      </w:r>
    </w:p>
    <w:p w14:paraId="2E585C06" w14:textId="77777777" w:rsidR="0066752B" w:rsidRDefault="0066752B" w:rsidP="006523CF">
      <w:pPr>
        <w:jc w:val="both"/>
        <w:rPr>
          <w:rFonts w:ascii="Book Antiqua" w:hAnsi="Book Antiqua"/>
          <w:lang w:val="es-ES_tradnl"/>
        </w:rPr>
      </w:pPr>
    </w:p>
    <w:p w14:paraId="3C296E8F" w14:textId="48D53E3C" w:rsidR="00622124" w:rsidRDefault="00622124" w:rsidP="00622124">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6</w:t>
      </w:r>
      <w:r w:rsidRPr="00CB131E">
        <w:rPr>
          <w:rFonts w:ascii="Book Antiqua" w:hAnsi="Book Antiqua"/>
          <w:sz w:val="24"/>
          <w:szCs w:val="24"/>
          <w:lang w:val="es-ES_tradnl"/>
        </w:rPr>
        <w:t xml:space="preserve"> del Plan de Acción Covi</w:t>
      </w:r>
      <w:r w:rsidR="00A0308B">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755F79" w:rsidRPr="00755F79">
        <w:rPr>
          <w:rFonts w:ascii="Book Antiqua" w:hAnsi="Book Antiqua"/>
          <w:sz w:val="24"/>
          <w:szCs w:val="24"/>
          <w:lang w:val="es-ES_tradnl"/>
        </w:rPr>
        <w:t>Promover reuniones, capacitaciones, congresos, sesiones de trabajo y talleres en modalidad virtual.</w:t>
      </w:r>
      <w:r>
        <w:rPr>
          <w:rFonts w:ascii="Book Antiqua" w:hAnsi="Book Antiqua"/>
          <w:sz w:val="24"/>
          <w:szCs w:val="24"/>
          <w:lang w:val="es-ES_tradnl"/>
        </w:rPr>
        <w:t xml:space="preserve">”, está compuesta por </w:t>
      </w:r>
      <w:r w:rsidR="00352CD4">
        <w:rPr>
          <w:rFonts w:ascii="Book Antiqua" w:hAnsi="Book Antiqua"/>
          <w:sz w:val="24"/>
          <w:szCs w:val="24"/>
          <w:lang w:val="es-ES_tradnl"/>
        </w:rPr>
        <w:t>seis</w:t>
      </w:r>
      <w:r>
        <w:rPr>
          <w:rFonts w:ascii="Book Antiqua" w:hAnsi="Book Antiqua"/>
          <w:sz w:val="24"/>
          <w:szCs w:val="24"/>
          <w:lang w:val="es-ES_tradnl"/>
        </w:rPr>
        <w:t xml:space="preserve"> metas estratégicas y </w:t>
      </w:r>
      <w:r w:rsidR="00352CD4">
        <w:rPr>
          <w:rFonts w:ascii="Book Antiqua" w:hAnsi="Book Antiqua"/>
          <w:sz w:val="24"/>
          <w:szCs w:val="24"/>
          <w:lang w:val="es-ES_tradnl"/>
        </w:rPr>
        <w:t>siete</w:t>
      </w:r>
      <w:r>
        <w:rPr>
          <w:rFonts w:ascii="Book Antiqua" w:hAnsi="Book Antiqua"/>
          <w:sz w:val="24"/>
          <w:szCs w:val="24"/>
          <w:lang w:val="es-ES_tradnl"/>
        </w:rPr>
        <w:t xml:space="preserve"> metas operativas, las cual tiene un cumplimiento para el 2021 del </w:t>
      </w:r>
      <w:r w:rsidR="00352CD4">
        <w:rPr>
          <w:rFonts w:ascii="Book Antiqua" w:hAnsi="Book Antiqua"/>
          <w:sz w:val="24"/>
          <w:szCs w:val="24"/>
          <w:lang w:val="es-ES_tradnl"/>
        </w:rPr>
        <w:t>83,33</w:t>
      </w:r>
      <w:r>
        <w:rPr>
          <w:rFonts w:ascii="Book Antiqua" w:hAnsi="Book Antiqua"/>
          <w:sz w:val="24"/>
          <w:szCs w:val="24"/>
          <w:lang w:val="es-ES_tradnl"/>
        </w:rPr>
        <w:t>% (</w:t>
      </w:r>
      <w:r w:rsidRPr="00CF2B7E">
        <w:rPr>
          <w:rFonts w:ascii="Book Antiqua" w:hAnsi="Book Antiqua"/>
          <w:b/>
          <w:bCs/>
          <w:sz w:val="24"/>
          <w:szCs w:val="24"/>
          <w:lang w:val="es-ES_tradnl"/>
        </w:rPr>
        <w:t>ver anexo 1</w:t>
      </w:r>
      <w:r w:rsidR="00CF2B7E">
        <w:rPr>
          <w:rFonts w:ascii="Book Antiqua" w:hAnsi="Book Antiqua"/>
          <w:b/>
          <w:bCs/>
          <w:sz w:val="24"/>
          <w:szCs w:val="24"/>
          <w:lang w:val="es-ES_tradnl"/>
        </w:rPr>
        <w:t>5</w:t>
      </w:r>
      <w:r>
        <w:rPr>
          <w:rFonts w:ascii="Book Antiqua" w:hAnsi="Book Antiqua"/>
          <w:sz w:val="24"/>
          <w:szCs w:val="24"/>
          <w:lang w:val="es-ES_tradnl"/>
        </w:rPr>
        <w:t>).</w:t>
      </w:r>
    </w:p>
    <w:p w14:paraId="1C833639" w14:textId="1B4F4180" w:rsidR="00622124" w:rsidRDefault="00622124" w:rsidP="00622124">
      <w:pPr>
        <w:jc w:val="both"/>
        <w:rPr>
          <w:rFonts w:ascii="Book Antiqua" w:hAnsi="Book Antiqua"/>
          <w:sz w:val="24"/>
          <w:szCs w:val="24"/>
          <w:lang w:val="es-ES_tradnl"/>
        </w:rPr>
      </w:pPr>
      <w:r>
        <w:rPr>
          <w:rFonts w:ascii="Book Antiqua" w:hAnsi="Book Antiqua"/>
          <w:sz w:val="24"/>
          <w:szCs w:val="24"/>
          <w:lang w:val="es-ES_tradnl"/>
        </w:rPr>
        <w:t xml:space="preserve">Este Plan de Acción, tiene como responsable a la </w:t>
      </w:r>
      <w:r w:rsidR="00144290">
        <w:rPr>
          <w:rFonts w:ascii="Book Antiqua" w:hAnsi="Book Antiqua"/>
          <w:sz w:val="24"/>
          <w:szCs w:val="24"/>
          <w:lang w:val="es-ES_tradnl"/>
        </w:rPr>
        <w:t xml:space="preserve">Biblioteca Judicial, </w:t>
      </w:r>
      <w:r w:rsidR="007B1642">
        <w:rPr>
          <w:rFonts w:ascii="Book Antiqua" w:hAnsi="Book Antiqua"/>
          <w:sz w:val="24"/>
          <w:szCs w:val="24"/>
          <w:lang w:val="es-ES_tradnl"/>
        </w:rPr>
        <w:t>Sección Gestión de la Capacitación, Secretaría Técnica de Género y Acceso a la Justicia</w:t>
      </w:r>
      <w:r w:rsidR="006F6B92">
        <w:rPr>
          <w:rFonts w:ascii="Book Antiqua" w:hAnsi="Book Antiqua"/>
          <w:sz w:val="24"/>
          <w:szCs w:val="24"/>
          <w:lang w:val="es-ES_tradnl"/>
        </w:rPr>
        <w:t xml:space="preserve">, Centro Gestión de la Calidad y </w:t>
      </w:r>
      <w:r w:rsidR="00B82DB3">
        <w:rPr>
          <w:rFonts w:ascii="Book Antiqua" w:hAnsi="Book Antiqua"/>
          <w:sz w:val="24"/>
          <w:szCs w:val="24"/>
          <w:lang w:val="es-ES_tradnl"/>
        </w:rPr>
        <w:t xml:space="preserve">Oficina Rectora de Justicia Restaurativa, </w:t>
      </w:r>
      <w:r>
        <w:rPr>
          <w:rFonts w:ascii="Book Antiqua" w:hAnsi="Book Antiqua"/>
          <w:sz w:val="24"/>
          <w:szCs w:val="24"/>
          <w:lang w:val="es-ES_tradnl"/>
        </w:rPr>
        <w:t>los cuales realizaron las siguientes actividades para alcanzar el cumplimiento:</w:t>
      </w:r>
    </w:p>
    <w:p w14:paraId="14214AE7" w14:textId="0E8A223C" w:rsidR="00841FAD" w:rsidRPr="00683DC7" w:rsidRDefault="005801C3" w:rsidP="00683DC7">
      <w:pPr>
        <w:pStyle w:val="Prrafodelista"/>
        <w:numPr>
          <w:ilvl w:val="0"/>
          <w:numId w:val="23"/>
        </w:numPr>
        <w:jc w:val="both"/>
        <w:rPr>
          <w:rFonts w:ascii="Book Antiqua" w:hAnsi="Book Antiqua"/>
          <w:sz w:val="24"/>
          <w:szCs w:val="24"/>
          <w:lang w:val="es-ES_tradnl"/>
        </w:rPr>
      </w:pPr>
      <w:r>
        <w:rPr>
          <w:rFonts w:ascii="Book Antiqua" w:hAnsi="Book Antiqua"/>
          <w:sz w:val="24"/>
          <w:szCs w:val="24"/>
          <w:lang w:val="es-ES_tradnl"/>
        </w:rPr>
        <w:t>La Biblioteca Judicial</w:t>
      </w:r>
      <w:r w:rsidR="007E44B0">
        <w:rPr>
          <w:rFonts w:ascii="Book Antiqua" w:hAnsi="Book Antiqua"/>
          <w:sz w:val="24"/>
          <w:szCs w:val="24"/>
          <w:lang w:val="es-ES_tradnl"/>
        </w:rPr>
        <w:t xml:space="preserve"> no</w:t>
      </w:r>
      <w:r>
        <w:rPr>
          <w:rFonts w:ascii="Book Antiqua" w:hAnsi="Book Antiqua"/>
          <w:sz w:val="24"/>
          <w:szCs w:val="24"/>
          <w:lang w:val="es-ES_tradnl"/>
        </w:rPr>
        <w:t xml:space="preserve"> realizó</w:t>
      </w:r>
      <w:r w:rsidR="007E44B0">
        <w:rPr>
          <w:rFonts w:ascii="Book Antiqua" w:hAnsi="Book Antiqua"/>
          <w:sz w:val="24"/>
          <w:szCs w:val="24"/>
          <w:lang w:val="es-ES_tradnl"/>
        </w:rPr>
        <w:t xml:space="preserve"> el </w:t>
      </w:r>
      <w:r w:rsidR="007E44B0" w:rsidRPr="00BC1801">
        <w:rPr>
          <w:rFonts w:ascii="Book Antiqua" w:hAnsi="Book Antiqua"/>
          <w:sz w:val="24"/>
          <w:szCs w:val="24"/>
          <w:lang w:val="es-ES_tradnl"/>
        </w:rPr>
        <w:t>avance esperado para la meta operativa “</w:t>
      </w:r>
      <w:r w:rsidR="00841FAD" w:rsidRPr="00841FAD">
        <w:rPr>
          <w:rFonts w:ascii="Book Antiqua" w:hAnsi="Book Antiqua"/>
          <w:sz w:val="24"/>
          <w:szCs w:val="24"/>
          <w:lang w:val="es-ES_tradnl"/>
        </w:rPr>
        <w:t>Que al 31/12/2021 se hayan elaborado un plan de trabajo para la ejecución de los roles establecidos conforme cronograma</w:t>
      </w:r>
      <w:r w:rsidR="00841FAD">
        <w:rPr>
          <w:rFonts w:ascii="Book Antiqua" w:hAnsi="Book Antiqua"/>
          <w:sz w:val="24"/>
          <w:szCs w:val="24"/>
          <w:lang w:val="es-ES_tradnl"/>
        </w:rPr>
        <w:t>”</w:t>
      </w:r>
      <w:r w:rsidR="007E44B0" w:rsidRPr="00BC1801">
        <w:rPr>
          <w:rFonts w:ascii="Book Antiqua" w:hAnsi="Book Antiqua"/>
          <w:sz w:val="24"/>
          <w:szCs w:val="24"/>
          <w:lang w:val="es-ES_tradnl"/>
        </w:rPr>
        <w:t xml:space="preserve">, por lo anterior, </w:t>
      </w:r>
      <w:r w:rsidR="007E44B0">
        <w:rPr>
          <w:rFonts w:ascii="Book Antiqua" w:hAnsi="Book Antiqua"/>
          <w:sz w:val="24"/>
          <w:szCs w:val="24"/>
          <w:lang w:val="es-ES_tradnl"/>
        </w:rPr>
        <w:t xml:space="preserve">se </w:t>
      </w:r>
      <w:r w:rsidR="007E44B0" w:rsidRPr="00A55722">
        <w:rPr>
          <w:rFonts w:ascii="Book Antiqua" w:hAnsi="Book Antiqua"/>
          <w:sz w:val="24"/>
          <w:szCs w:val="24"/>
          <w:lang w:val="es-ES_tradnl"/>
        </w:rPr>
        <w:t xml:space="preserve">requiere un mayor nivel de atención por parte de </w:t>
      </w:r>
      <w:r w:rsidR="007E44B0">
        <w:rPr>
          <w:rFonts w:ascii="Book Antiqua" w:hAnsi="Book Antiqua"/>
          <w:sz w:val="24"/>
          <w:szCs w:val="24"/>
          <w:lang w:val="es-ES_tradnl"/>
        </w:rPr>
        <w:t xml:space="preserve">la </w:t>
      </w:r>
      <w:r w:rsidR="00841FAD">
        <w:rPr>
          <w:rFonts w:ascii="Book Antiqua" w:hAnsi="Book Antiqua"/>
          <w:sz w:val="24"/>
          <w:szCs w:val="24"/>
          <w:lang w:val="es-ES_tradnl"/>
        </w:rPr>
        <w:t>Biblioteca Judicial</w:t>
      </w:r>
      <w:r w:rsidR="007E44B0" w:rsidRPr="00A55722">
        <w:rPr>
          <w:rFonts w:ascii="Book Antiqua" w:hAnsi="Book Antiqua"/>
          <w:sz w:val="24"/>
          <w:szCs w:val="24"/>
          <w:lang w:val="es-ES_tradnl"/>
        </w:rPr>
        <w:t xml:space="preserve">, en la consecución de las metas operativas asociadas, de manera tal </w:t>
      </w:r>
      <w:r w:rsidR="007E44B0">
        <w:rPr>
          <w:rFonts w:ascii="Book Antiqua" w:hAnsi="Book Antiqua"/>
          <w:sz w:val="24"/>
          <w:szCs w:val="24"/>
          <w:lang w:val="es-ES_tradnl"/>
        </w:rPr>
        <w:t>que</w:t>
      </w:r>
      <w:r w:rsidR="007E44B0" w:rsidRPr="00A55722">
        <w:rPr>
          <w:rFonts w:ascii="Book Antiqua" w:hAnsi="Book Antiqua"/>
          <w:sz w:val="24"/>
          <w:szCs w:val="24"/>
          <w:lang w:val="es-ES_tradnl"/>
        </w:rPr>
        <w:t xml:space="preserve"> se alcancen los mayores porcentajes posibles de cumplimiento</w:t>
      </w:r>
      <w:r w:rsidR="007E44B0">
        <w:rPr>
          <w:rFonts w:ascii="Book Antiqua" w:hAnsi="Book Antiqua"/>
          <w:sz w:val="24"/>
          <w:szCs w:val="24"/>
          <w:lang w:val="es-ES_tradnl"/>
        </w:rPr>
        <w:t xml:space="preserve"> para el 2022.</w:t>
      </w:r>
    </w:p>
    <w:p w14:paraId="38FE3C04" w14:textId="0D6F8044" w:rsidR="00C8275D" w:rsidRPr="00683DC7" w:rsidRDefault="004A137A" w:rsidP="00683DC7">
      <w:pPr>
        <w:pStyle w:val="Prrafodelista"/>
        <w:numPr>
          <w:ilvl w:val="0"/>
          <w:numId w:val="23"/>
        </w:numPr>
        <w:spacing w:after="0" w:line="240" w:lineRule="auto"/>
        <w:jc w:val="both"/>
        <w:rPr>
          <w:rFonts w:ascii="Book Antiqua" w:hAnsi="Book Antiqua"/>
          <w:i/>
          <w:iCs/>
          <w:sz w:val="24"/>
          <w:szCs w:val="24"/>
          <w:lang w:val="es-ES_tradnl"/>
        </w:rPr>
      </w:pPr>
      <w:r w:rsidRPr="00F84D58">
        <w:rPr>
          <w:rFonts w:ascii="Book Antiqua" w:hAnsi="Book Antiqua"/>
          <w:sz w:val="24"/>
          <w:szCs w:val="24"/>
          <w:lang w:val="es-ES_tradnl"/>
        </w:rPr>
        <w:t xml:space="preserve">Por otro lado, la Sección de Gestión de la Capacitación </w:t>
      </w:r>
      <w:r w:rsidR="009A757C" w:rsidRPr="00F84D58">
        <w:rPr>
          <w:rFonts w:ascii="Book Antiqua" w:hAnsi="Book Antiqua"/>
          <w:sz w:val="24"/>
          <w:szCs w:val="24"/>
          <w:lang w:val="es-ES_tradnl"/>
        </w:rPr>
        <w:t>realizó diferentes charlas</w:t>
      </w:r>
      <w:r w:rsidR="00DB5E27" w:rsidRPr="00F84D58">
        <w:rPr>
          <w:rFonts w:ascii="Book Antiqua" w:hAnsi="Book Antiqua"/>
          <w:sz w:val="24"/>
          <w:szCs w:val="24"/>
          <w:lang w:val="es-ES_tradnl"/>
        </w:rPr>
        <w:t xml:space="preserve"> </w:t>
      </w:r>
      <w:r w:rsidR="008A0605" w:rsidRPr="00F84D58">
        <w:rPr>
          <w:rFonts w:ascii="Book Antiqua" w:hAnsi="Book Antiqua"/>
          <w:sz w:val="24"/>
          <w:szCs w:val="24"/>
          <w:lang w:val="es-ES_tradnl"/>
        </w:rPr>
        <w:t xml:space="preserve">(charla </w:t>
      </w:r>
      <w:r w:rsidR="00C67B7D" w:rsidRPr="00F84D58">
        <w:rPr>
          <w:rFonts w:ascii="Book Antiqua" w:hAnsi="Book Antiqua"/>
          <w:sz w:val="24"/>
          <w:szCs w:val="24"/>
          <w:lang w:val="es-ES_tradnl"/>
        </w:rPr>
        <w:t>sobre la aplicación de los protocolos institucionales por COVID19 dirigida a jefaturas y coordinaciones</w:t>
      </w:r>
      <w:r w:rsidR="00E22D44" w:rsidRPr="00F84D58">
        <w:rPr>
          <w:rFonts w:ascii="Book Antiqua" w:hAnsi="Book Antiqua"/>
          <w:sz w:val="24"/>
          <w:szCs w:val="24"/>
          <w:lang w:val="es-ES_tradnl"/>
        </w:rPr>
        <w:t xml:space="preserve">, </w:t>
      </w:r>
      <w:r w:rsidR="00C67B7D" w:rsidRPr="00F84D58">
        <w:rPr>
          <w:rFonts w:ascii="Book Antiqua" w:hAnsi="Book Antiqua"/>
          <w:sz w:val="24"/>
          <w:szCs w:val="24"/>
          <w:lang w:val="es-ES_tradnl"/>
        </w:rPr>
        <w:t xml:space="preserve"> </w:t>
      </w:r>
      <w:r w:rsidR="00666C76" w:rsidRPr="00F84D58">
        <w:rPr>
          <w:rFonts w:ascii="Book Antiqua" w:hAnsi="Book Antiqua"/>
          <w:sz w:val="24"/>
          <w:szCs w:val="24"/>
          <w:lang w:val="es-ES_tradnl"/>
        </w:rPr>
        <w:t xml:space="preserve">Charla “Estafas informáticas, manténgase a salvo”, </w:t>
      </w:r>
      <w:r w:rsidR="00AA540C" w:rsidRPr="00F84D58">
        <w:rPr>
          <w:rFonts w:ascii="Book Antiqua" w:hAnsi="Book Antiqua"/>
          <w:sz w:val="24"/>
          <w:szCs w:val="24"/>
          <w:lang w:val="es-ES_tradnl"/>
        </w:rPr>
        <w:t xml:space="preserve">Curso virtual de autoaprendizaje “Proceso Administrativo Sancionatorio”, </w:t>
      </w:r>
      <w:r w:rsidR="00F84D58" w:rsidRPr="00F84D58">
        <w:rPr>
          <w:rFonts w:ascii="Book Antiqua" w:hAnsi="Book Antiqua"/>
          <w:sz w:val="24"/>
          <w:szCs w:val="24"/>
          <w:lang w:val="es-ES_tradnl"/>
        </w:rPr>
        <w:t>Taller “Gestionando el cambio, con la meta en la mente”, entre otros)</w:t>
      </w:r>
      <w:r w:rsidR="00C67B7D" w:rsidRPr="00F84D58">
        <w:rPr>
          <w:rFonts w:ascii="Book Antiqua" w:hAnsi="Book Antiqua"/>
          <w:sz w:val="24"/>
          <w:szCs w:val="24"/>
          <w:lang w:val="es-ES_tradnl"/>
        </w:rPr>
        <w:t xml:space="preserve"> </w:t>
      </w:r>
      <w:r w:rsidR="008A0605" w:rsidRPr="00F84D58">
        <w:rPr>
          <w:rFonts w:ascii="Book Antiqua" w:hAnsi="Book Antiqua"/>
          <w:sz w:val="24"/>
          <w:szCs w:val="24"/>
          <w:lang w:val="es-ES_tradnl"/>
        </w:rPr>
        <w:t>contado con participación de personas procedentes de todas las sedes regionales a nivel nacional,</w:t>
      </w:r>
      <w:r w:rsidR="00F84D58" w:rsidRPr="00F84D58">
        <w:rPr>
          <w:rFonts w:ascii="Book Antiqua" w:hAnsi="Book Antiqua"/>
          <w:sz w:val="24"/>
          <w:szCs w:val="24"/>
        </w:rPr>
        <w:t xml:space="preserve"> </w:t>
      </w:r>
      <w:r w:rsidR="00F84D58">
        <w:rPr>
          <w:rFonts w:ascii="Book Antiqua" w:hAnsi="Book Antiqua"/>
          <w:sz w:val="24"/>
          <w:szCs w:val="24"/>
        </w:rPr>
        <w:t xml:space="preserve">con esta actividad se cumple la meta operativa </w:t>
      </w:r>
      <w:r w:rsidR="00F84D58" w:rsidRPr="00683DC7">
        <w:rPr>
          <w:rFonts w:ascii="Book Antiqua" w:hAnsi="Book Antiqua"/>
          <w:i/>
          <w:iCs/>
          <w:sz w:val="24"/>
          <w:szCs w:val="24"/>
        </w:rPr>
        <w:t>“</w:t>
      </w:r>
      <w:r w:rsidR="00C8275D" w:rsidRPr="00683DC7">
        <w:rPr>
          <w:rFonts w:ascii="Book Antiqua" w:hAnsi="Book Antiqua"/>
          <w:i/>
          <w:iCs/>
          <w:sz w:val="24"/>
          <w:szCs w:val="24"/>
        </w:rPr>
        <w:t>Que al 31 de diciembre del 2021, se hayan ejecutado una actividad de capacitación por sede regional.”</w:t>
      </w:r>
    </w:p>
    <w:p w14:paraId="23D066C7" w14:textId="4C971F2A" w:rsidR="0099311A" w:rsidRPr="00683DC7" w:rsidRDefault="00065F78" w:rsidP="00683DC7">
      <w:pPr>
        <w:pStyle w:val="Prrafodelista"/>
        <w:numPr>
          <w:ilvl w:val="0"/>
          <w:numId w:val="23"/>
        </w:numPr>
        <w:spacing w:after="0" w:line="240" w:lineRule="auto"/>
        <w:jc w:val="both"/>
        <w:rPr>
          <w:rFonts w:ascii="Book Antiqua" w:hAnsi="Book Antiqua"/>
          <w:i/>
          <w:iCs/>
          <w:sz w:val="24"/>
          <w:szCs w:val="24"/>
          <w:lang w:val="es-ES_tradnl"/>
        </w:rPr>
      </w:pPr>
      <w:r>
        <w:rPr>
          <w:rFonts w:ascii="Book Antiqua" w:hAnsi="Book Antiqua"/>
          <w:sz w:val="24"/>
          <w:szCs w:val="24"/>
          <w:lang w:val="es-ES_tradnl"/>
        </w:rPr>
        <w:t xml:space="preserve">La Secretaría Técnica de Género y Acceso a la Justicia </w:t>
      </w:r>
      <w:r w:rsidR="00D24547">
        <w:rPr>
          <w:rFonts w:ascii="Book Antiqua" w:hAnsi="Book Antiqua"/>
          <w:sz w:val="24"/>
          <w:szCs w:val="24"/>
          <w:lang w:val="es-ES_tradnl"/>
        </w:rPr>
        <w:t>brindó</w:t>
      </w:r>
      <w:r w:rsidR="00D24547" w:rsidRPr="00EC5001">
        <w:rPr>
          <w:rFonts w:ascii="Book Antiqua" w:hAnsi="Book Antiqua"/>
          <w:sz w:val="24"/>
          <w:szCs w:val="24"/>
          <w:lang w:val="es-ES_tradnl"/>
        </w:rPr>
        <w:t xml:space="preserve"> capacitaciones requeridas </w:t>
      </w:r>
      <w:r w:rsidR="00EC5001" w:rsidRPr="00EC5001">
        <w:rPr>
          <w:rFonts w:ascii="Book Antiqua" w:hAnsi="Book Antiqua"/>
          <w:sz w:val="24"/>
          <w:szCs w:val="24"/>
          <w:lang w:val="es-ES_tradnl"/>
        </w:rPr>
        <w:t>impartiéndose</w:t>
      </w:r>
      <w:r w:rsidR="00D24547" w:rsidRPr="00EC5001">
        <w:rPr>
          <w:rFonts w:ascii="Book Antiqua" w:hAnsi="Book Antiqua"/>
          <w:sz w:val="24"/>
          <w:szCs w:val="24"/>
          <w:lang w:val="es-ES_tradnl"/>
        </w:rPr>
        <w:t xml:space="preserve"> por medio de la herramienta </w:t>
      </w:r>
      <w:proofErr w:type="spellStart"/>
      <w:r w:rsidR="00EC5001">
        <w:rPr>
          <w:rFonts w:ascii="Book Antiqua" w:hAnsi="Book Antiqua"/>
          <w:sz w:val="24"/>
          <w:szCs w:val="24"/>
          <w:lang w:val="es-ES_tradnl"/>
        </w:rPr>
        <w:t>T</w:t>
      </w:r>
      <w:r w:rsidR="00D24547" w:rsidRPr="00EC5001">
        <w:rPr>
          <w:rFonts w:ascii="Book Antiqua" w:hAnsi="Book Antiqua"/>
          <w:sz w:val="24"/>
          <w:szCs w:val="24"/>
          <w:lang w:val="es-ES_tradnl"/>
        </w:rPr>
        <w:t>eams</w:t>
      </w:r>
      <w:proofErr w:type="spellEnd"/>
      <w:r w:rsidR="00D24547" w:rsidRPr="00EC5001">
        <w:rPr>
          <w:rFonts w:ascii="Book Antiqua" w:hAnsi="Book Antiqua"/>
          <w:sz w:val="24"/>
          <w:szCs w:val="24"/>
          <w:lang w:val="es-ES_tradnl"/>
        </w:rPr>
        <w:t xml:space="preserve"> del Área Legal</w:t>
      </w:r>
      <w:r w:rsidR="00EC5001">
        <w:rPr>
          <w:rFonts w:ascii="Book Antiqua" w:hAnsi="Book Antiqua"/>
          <w:sz w:val="24"/>
          <w:szCs w:val="24"/>
          <w:lang w:val="es-ES_tradnl"/>
        </w:rPr>
        <w:t>,</w:t>
      </w:r>
      <w:r w:rsidR="00EC5001" w:rsidRPr="00EC5001">
        <w:rPr>
          <w:rFonts w:ascii="Book Antiqua" w:hAnsi="Book Antiqua"/>
          <w:sz w:val="24"/>
          <w:szCs w:val="24"/>
        </w:rPr>
        <w:t xml:space="preserve"> </w:t>
      </w:r>
      <w:r w:rsidR="00EC5001">
        <w:rPr>
          <w:rFonts w:ascii="Book Antiqua" w:hAnsi="Book Antiqua"/>
          <w:sz w:val="24"/>
          <w:szCs w:val="24"/>
        </w:rPr>
        <w:t xml:space="preserve">con esta actividad se cumple la meta operativa </w:t>
      </w:r>
      <w:r w:rsidR="00EC5001" w:rsidRPr="00683DC7">
        <w:rPr>
          <w:rFonts w:ascii="Book Antiqua" w:hAnsi="Book Antiqua"/>
          <w:i/>
          <w:iCs/>
          <w:sz w:val="24"/>
          <w:szCs w:val="24"/>
        </w:rPr>
        <w:t>“</w:t>
      </w:r>
      <w:r w:rsidR="0099311A" w:rsidRPr="00683DC7">
        <w:rPr>
          <w:rFonts w:ascii="Book Antiqua" w:hAnsi="Book Antiqua"/>
          <w:i/>
          <w:iCs/>
          <w:sz w:val="24"/>
          <w:szCs w:val="24"/>
        </w:rPr>
        <w:t xml:space="preserve">Que al 31 de diciembre del 2021, se hayan brindado el 100 % de las capacitaciones por medio de Microsoft </w:t>
      </w:r>
      <w:proofErr w:type="spellStart"/>
      <w:r w:rsidR="0099311A" w:rsidRPr="00683DC7">
        <w:rPr>
          <w:rFonts w:ascii="Book Antiqua" w:hAnsi="Book Antiqua"/>
          <w:i/>
          <w:iCs/>
          <w:sz w:val="24"/>
          <w:szCs w:val="24"/>
        </w:rPr>
        <w:t>Teams</w:t>
      </w:r>
      <w:proofErr w:type="spellEnd"/>
      <w:r w:rsidR="0099311A" w:rsidRPr="00683DC7">
        <w:rPr>
          <w:rFonts w:ascii="Book Antiqua" w:hAnsi="Book Antiqua"/>
          <w:i/>
          <w:iCs/>
          <w:sz w:val="24"/>
          <w:szCs w:val="24"/>
        </w:rPr>
        <w:t xml:space="preserve"> a los diferentes Circuitos Judiciales que lo solicitan y las reuniones de coordinación”.</w:t>
      </w:r>
    </w:p>
    <w:p w14:paraId="2CFAF3AC" w14:textId="449B7897" w:rsidR="00B93A67" w:rsidRPr="00683DC7" w:rsidRDefault="0099311A" w:rsidP="00683DC7">
      <w:pPr>
        <w:pStyle w:val="Prrafodelista"/>
        <w:numPr>
          <w:ilvl w:val="0"/>
          <w:numId w:val="23"/>
        </w:numPr>
        <w:spacing w:after="0" w:line="240" w:lineRule="auto"/>
        <w:jc w:val="both"/>
        <w:rPr>
          <w:rFonts w:ascii="Book Antiqua" w:hAnsi="Book Antiqua"/>
          <w:sz w:val="24"/>
          <w:szCs w:val="24"/>
          <w:lang w:val="es-ES_tradnl"/>
        </w:rPr>
      </w:pPr>
      <w:r>
        <w:rPr>
          <w:rFonts w:ascii="Book Antiqua" w:hAnsi="Book Antiqua"/>
          <w:sz w:val="24"/>
          <w:szCs w:val="24"/>
          <w:lang w:val="es-ES_tradnl"/>
        </w:rPr>
        <w:t xml:space="preserve">Adicionalmente, </w:t>
      </w:r>
      <w:r w:rsidR="00471620">
        <w:rPr>
          <w:rFonts w:ascii="Book Antiqua" w:hAnsi="Book Antiqua"/>
          <w:sz w:val="24"/>
          <w:szCs w:val="24"/>
          <w:lang w:val="es-ES_tradnl"/>
        </w:rPr>
        <w:t xml:space="preserve">la Biblioteca Judicial </w:t>
      </w:r>
      <w:r w:rsidR="00A07D57">
        <w:rPr>
          <w:rFonts w:ascii="Book Antiqua" w:hAnsi="Book Antiqua"/>
          <w:sz w:val="24"/>
          <w:szCs w:val="24"/>
          <w:lang w:val="es-ES_tradnl"/>
        </w:rPr>
        <w:t xml:space="preserve">impartió </w:t>
      </w:r>
      <w:r w:rsidR="00A07D57" w:rsidRPr="00A07D57">
        <w:rPr>
          <w:rFonts w:ascii="Book Antiqua" w:hAnsi="Book Antiqua"/>
          <w:sz w:val="24"/>
          <w:szCs w:val="24"/>
          <w:lang w:val="es-ES_tradnl"/>
        </w:rPr>
        <w:t xml:space="preserve">un total de 8 capacitaciones durante los meses de junio, julio, agosto y setiembre del 2021, capacitando a </w:t>
      </w:r>
      <w:r w:rsidR="00A07D57" w:rsidRPr="00A07D57">
        <w:rPr>
          <w:rFonts w:ascii="Book Antiqua" w:hAnsi="Book Antiqua"/>
          <w:sz w:val="24"/>
          <w:szCs w:val="24"/>
          <w:lang w:val="es-ES_tradnl"/>
        </w:rPr>
        <w:lastRenderedPageBreak/>
        <w:t>98 personas</w:t>
      </w:r>
      <w:r w:rsidR="00A07D57">
        <w:rPr>
          <w:rFonts w:ascii="Book Antiqua" w:hAnsi="Book Antiqua"/>
          <w:sz w:val="24"/>
          <w:szCs w:val="24"/>
          <w:lang w:val="es-ES_tradnl"/>
        </w:rPr>
        <w:t xml:space="preserve">, </w:t>
      </w:r>
      <w:r w:rsidR="00B93A67">
        <w:rPr>
          <w:rFonts w:ascii="Book Antiqua" w:hAnsi="Book Antiqua"/>
          <w:sz w:val="24"/>
          <w:szCs w:val="24"/>
          <w:lang w:val="es-ES_tradnl"/>
        </w:rPr>
        <w:t xml:space="preserve">con esta acción se cumple la meta operativa </w:t>
      </w:r>
      <w:r w:rsidR="00B93A67" w:rsidRPr="00683DC7">
        <w:rPr>
          <w:rFonts w:ascii="Book Antiqua" w:hAnsi="Book Antiqua"/>
          <w:i/>
          <w:iCs/>
          <w:sz w:val="24"/>
          <w:szCs w:val="24"/>
          <w:lang w:val="es-ES_tradnl"/>
        </w:rPr>
        <w:t xml:space="preserve">“Que al 31 de diciembre del 2021 se haya podido impartir al menos 8 capacitaciones virtuales por medio de la herramienta </w:t>
      </w:r>
      <w:proofErr w:type="spellStart"/>
      <w:r w:rsidR="00B93A67" w:rsidRPr="00683DC7">
        <w:rPr>
          <w:rFonts w:ascii="Book Antiqua" w:hAnsi="Book Antiqua"/>
          <w:i/>
          <w:iCs/>
          <w:sz w:val="24"/>
          <w:szCs w:val="24"/>
          <w:lang w:val="es-ES_tradnl"/>
        </w:rPr>
        <w:t>Teams</w:t>
      </w:r>
      <w:proofErr w:type="spellEnd"/>
      <w:r w:rsidR="00B93A67" w:rsidRPr="00683DC7">
        <w:rPr>
          <w:rFonts w:ascii="Book Antiqua" w:hAnsi="Book Antiqua"/>
          <w:i/>
          <w:iCs/>
          <w:sz w:val="24"/>
          <w:szCs w:val="24"/>
          <w:lang w:val="es-ES_tradnl"/>
        </w:rPr>
        <w:t xml:space="preserve"> a la población judicial que se inscriba cuando se programen las fechas de dichas capacitaciones”.</w:t>
      </w:r>
    </w:p>
    <w:p w14:paraId="1B7AEC17" w14:textId="3A543CFC" w:rsidR="00361D48" w:rsidRPr="00683DC7" w:rsidRDefault="006F53F4" w:rsidP="00683DC7">
      <w:pPr>
        <w:pStyle w:val="Prrafodelista"/>
        <w:numPr>
          <w:ilvl w:val="0"/>
          <w:numId w:val="23"/>
        </w:numPr>
        <w:spacing w:after="0"/>
        <w:jc w:val="both"/>
        <w:rPr>
          <w:rFonts w:ascii="Book Antiqua" w:hAnsi="Book Antiqua"/>
          <w:i/>
          <w:iCs/>
          <w:sz w:val="24"/>
          <w:szCs w:val="24"/>
          <w:lang w:val="es-ES_tradnl"/>
        </w:rPr>
      </w:pPr>
      <w:r>
        <w:rPr>
          <w:rFonts w:ascii="Book Antiqua" w:hAnsi="Book Antiqua"/>
          <w:sz w:val="24"/>
          <w:szCs w:val="24"/>
          <w:lang w:val="es-ES_tradnl"/>
        </w:rPr>
        <w:t xml:space="preserve">Adicionalmente el Centro de Gestión de Calidad, </w:t>
      </w:r>
      <w:r w:rsidR="0081608E">
        <w:rPr>
          <w:rFonts w:ascii="Book Antiqua" w:hAnsi="Book Antiqua"/>
          <w:sz w:val="24"/>
          <w:szCs w:val="24"/>
          <w:lang w:val="es-ES_tradnl"/>
        </w:rPr>
        <w:t xml:space="preserve">realizó talleres </w:t>
      </w:r>
      <w:r w:rsidR="008730DC">
        <w:rPr>
          <w:rFonts w:ascii="Book Antiqua" w:hAnsi="Book Antiqua"/>
          <w:sz w:val="24"/>
          <w:szCs w:val="24"/>
          <w:lang w:val="es-ES_tradnl"/>
        </w:rPr>
        <w:t>durante el 2021 (</w:t>
      </w:r>
      <w:r w:rsidR="008730DC" w:rsidRPr="008730DC">
        <w:rPr>
          <w:rFonts w:ascii="Book Antiqua" w:hAnsi="Book Antiqua"/>
          <w:sz w:val="24"/>
          <w:szCs w:val="24"/>
          <w:lang w:val="es-ES_tradnl"/>
        </w:rPr>
        <w:t>Taller de Sensibilización</w:t>
      </w:r>
      <w:r w:rsidR="008730DC">
        <w:rPr>
          <w:rFonts w:ascii="Book Antiqua" w:hAnsi="Book Antiqua"/>
          <w:sz w:val="24"/>
          <w:szCs w:val="24"/>
          <w:lang w:val="es-ES_tradnl"/>
        </w:rPr>
        <w:t xml:space="preserve"> General, </w:t>
      </w:r>
      <w:r w:rsidR="00E81664" w:rsidRPr="005D361C">
        <w:rPr>
          <w:rFonts w:ascii="Book Antiqua" w:hAnsi="Book Antiqua"/>
          <w:sz w:val="24"/>
          <w:szCs w:val="24"/>
          <w:lang w:val="es-ES_tradnl"/>
        </w:rPr>
        <w:t xml:space="preserve">Taller de Sensibilización Específica, </w:t>
      </w:r>
      <w:r w:rsidR="005D361C" w:rsidRPr="005D361C">
        <w:rPr>
          <w:rFonts w:ascii="Book Antiqua" w:hAnsi="Book Antiqua"/>
          <w:sz w:val="24"/>
          <w:szCs w:val="24"/>
          <w:lang w:val="es-ES_tradnl"/>
        </w:rPr>
        <w:t>Taller Gestión del Tiempo, Taller Trabajo en equipo desde un e</w:t>
      </w:r>
      <w:r w:rsidR="005D361C">
        <w:rPr>
          <w:rFonts w:ascii="Book Antiqua" w:hAnsi="Book Antiqua"/>
          <w:sz w:val="24"/>
          <w:szCs w:val="24"/>
          <w:lang w:val="es-ES_tradnl"/>
        </w:rPr>
        <w:t>n</w:t>
      </w:r>
      <w:r w:rsidR="005D361C" w:rsidRPr="005D361C">
        <w:rPr>
          <w:rFonts w:ascii="Book Antiqua" w:hAnsi="Book Antiqua"/>
          <w:sz w:val="24"/>
          <w:szCs w:val="24"/>
          <w:lang w:val="es-ES_tradnl"/>
        </w:rPr>
        <w:t>foque de liderazgo</w:t>
      </w:r>
      <w:r w:rsidR="005D361C">
        <w:rPr>
          <w:rFonts w:ascii="Book Antiqua" w:hAnsi="Book Antiqua"/>
          <w:sz w:val="24"/>
          <w:szCs w:val="24"/>
          <w:lang w:val="es-ES_tradnl"/>
        </w:rPr>
        <w:t xml:space="preserve"> </w:t>
      </w:r>
      <w:r w:rsidR="005D361C" w:rsidRPr="005D361C">
        <w:rPr>
          <w:rFonts w:ascii="Book Antiqua" w:hAnsi="Book Antiqua"/>
          <w:sz w:val="24"/>
          <w:szCs w:val="24"/>
          <w:lang w:val="es-ES_tradnl"/>
        </w:rPr>
        <w:t>personal, entre otros)</w:t>
      </w:r>
      <w:r w:rsidR="005D361C">
        <w:rPr>
          <w:rFonts w:ascii="Arial" w:hAnsi="Arial" w:cs="Arial"/>
          <w:sz w:val="21"/>
          <w:szCs w:val="21"/>
        </w:rPr>
        <w:t xml:space="preserve">, </w:t>
      </w:r>
      <w:r w:rsidR="005D361C">
        <w:rPr>
          <w:rFonts w:ascii="Book Antiqua" w:hAnsi="Book Antiqua"/>
          <w:sz w:val="24"/>
          <w:szCs w:val="24"/>
          <w:lang w:val="es-ES_tradnl"/>
        </w:rPr>
        <w:t xml:space="preserve">con esta acción se cumple la meta operativa </w:t>
      </w:r>
      <w:r w:rsidR="005D361C" w:rsidRPr="00683DC7">
        <w:rPr>
          <w:rFonts w:ascii="Book Antiqua" w:hAnsi="Book Antiqua"/>
          <w:i/>
          <w:iCs/>
          <w:sz w:val="24"/>
          <w:szCs w:val="24"/>
          <w:lang w:val="es-ES_tradnl"/>
        </w:rPr>
        <w:t>“</w:t>
      </w:r>
      <w:r w:rsidR="00361D48" w:rsidRPr="00683DC7">
        <w:rPr>
          <w:rFonts w:ascii="Book Antiqua" w:hAnsi="Book Antiqua"/>
          <w:i/>
          <w:iCs/>
          <w:sz w:val="24"/>
          <w:szCs w:val="24"/>
          <w:lang w:val="es-ES_tradnl"/>
        </w:rPr>
        <w:t>Que al finalizar el 2021 el 95% de las actividades relacionadas con capacitaciones como talleres y charlas se realicen virtualmente”.</w:t>
      </w:r>
    </w:p>
    <w:p w14:paraId="4E834716" w14:textId="34A0ECEF" w:rsidR="001B3C34" w:rsidRPr="00683DC7" w:rsidRDefault="00361D48" w:rsidP="002747CD">
      <w:pPr>
        <w:pStyle w:val="Prrafodelista"/>
        <w:numPr>
          <w:ilvl w:val="0"/>
          <w:numId w:val="23"/>
        </w:numPr>
        <w:spacing w:after="0"/>
        <w:jc w:val="both"/>
        <w:rPr>
          <w:rFonts w:ascii="Book Antiqua" w:hAnsi="Book Antiqua"/>
          <w:i/>
          <w:iCs/>
          <w:sz w:val="24"/>
          <w:szCs w:val="24"/>
          <w:lang w:val="es-ES_tradnl"/>
        </w:rPr>
      </w:pPr>
      <w:r w:rsidRPr="00256D70">
        <w:rPr>
          <w:rFonts w:ascii="Book Antiqua" w:hAnsi="Book Antiqua"/>
          <w:sz w:val="24"/>
          <w:szCs w:val="24"/>
          <w:lang w:val="es-ES_tradnl"/>
        </w:rPr>
        <w:t xml:space="preserve">Finalmente, </w:t>
      </w:r>
      <w:r w:rsidR="00256D70" w:rsidRPr="00256D70">
        <w:rPr>
          <w:rFonts w:ascii="Book Antiqua" w:hAnsi="Book Antiqua"/>
          <w:sz w:val="24"/>
          <w:szCs w:val="24"/>
          <w:lang w:val="es-ES_tradnl"/>
        </w:rPr>
        <w:t>la Oficina</w:t>
      </w:r>
      <w:r w:rsidR="00256D70">
        <w:rPr>
          <w:rFonts w:ascii="Book Antiqua" w:hAnsi="Book Antiqua"/>
          <w:sz w:val="24"/>
          <w:szCs w:val="24"/>
        </w:rPr>
        <w:t xml:space="preserve"> </w:t>
      </w:r>
      <w:r w:rsidR="00256D70" w:rsidRPr="001B3C34">
        <w:rPr>
          <w:rFonts w:ascii="Book Antiqua" w:hAnsi="Book Antiqua"/>
          <w:sz w:val="24"/>
          <w:szCs w:val="24"/>
          <w:lang w:val="es-ES_tradnl"/>
        </w:rPr>
        <w:t xml:space="preserve">Rectora de Justicia Restaurativa </w:t>
      </w:r>
      <w:r w:rsidR="001B3C34">
        <w:rPr>
          <w:rFonts w:ascii="Book Antiqua" w:hAnsi="Book Antiqua"/>
          <w:sz w:val="24"/>
          <w:szCs w:val="24"/>
          <w:lang w:val="es-ES_tradnl"/>
        </w:rPr>
        <w:t>de</w:t>
      </w:r>
      <w:r w:rsidR="00DD698E" w:rsidRPr="001B3C34">
        <w:rPr>
          <w:rFonts w:ascii="Book Antiqua" w:hAnsi="Book Antiqua"/>
          <w:sz w:val="24"/>
          <w:szCs w:val="24"/>
          <w:lang w:val="es-ES_tradnl"/>
        </w:rPr>
        <w:t xml:space="preserve"> manera virtual </w:t>
      </w:r>
      <w:r w:rsidR="00FE16D3">
        <w:rPr>
          <w:rFonts w:ascii="Book Antiqua" w:hAnsi="Book Antiqua"/>
          <w:sz w:val="24"/>
          <w:szCs w:val="24"/>
          <w:lang w:val="es-ES_tradnl"/>
        </w:rPr>
        <w:t xml:space="preserve">realizó </w:t>
      </w:r>
      <w:r w:rsidR="00DD698E" w:rsidRPr="001B3C34">
        <w:rPr>
          <w:rFonts w:ascii="Book Antiqua" w:hAnsi="Book Antiqua"/>
          <w:sz w:val="24"/>
          <w:szCs w:val="24"/>
          <w:lang w:val="es-ES_tradnl"/>
        </w:rPr>
        <w:t>una serie de capacitaciones sobre Justicia Restaurativa, incluso con participación de personas expertas internacionales, donde se han abarcado los ámbitos de aplicación que establece la ley</w:t>
      </w:r>
      <w:r w:rsidR="00FE16D3">
        <w:rPr>
          <w:rFonts w:ascii="Book Antiqua" w:hAnsi="Book Antiqua"/>
          <w:sz w:val="24"/>
          <w:szCs w:val="24"/>
          <w:lang w:val="es-ES_tradnl"/>
        </w:rPr>
        <w:t>, con esta acción se cumple la meta operativa “</w:t>
      </w:r>
      <w:r w:rsidR="00501F46" w:rsidRPr="00501F46">
        <w:rPr>
          <w:rFonts w:ascii="Book Antiqua" w:hAnsi="Book Antiqua"/>
          <w:sz w:val="24"/>
          <w:szCs w:val="24"/>
          <w:lang w:val="es-ES_tradnl"/>
        </w:rPr>
        <w:t>Que al finalizar el 2021 se realice de manera virtual, al menos una capacitación de Justicia Restaurativa en: Penal, Penal Juvenil, Contravenciones, Ejecución de la Pena y Programa de Tratamiento de Drogas bajo Supervisión Judicial (PTDJ)</w:t>
      </w:r>
      <w:r w:rsidR="00501F46">
        <w:rPr>
          <w:rFonts w:ascii="Book Antiqua" w:hAnsi="Book Antiqua"/>
          <w:sz w:val="24"/>
          <w:szCs w:val="24"/>
          <w:lang w:val="es-ES_tradnl"/>
        </w:rPr>
        <w:t xml:space="preserve">; así mismo, </w:t>
      </w:r>
      <w:r w:rsidR="003902DE">
        <w:rPr>
          <w:rFonts w:ascii="Book Antiqua" w:hAnsi="Book Antiqua"/>
          <w:sz w:val="24"/>
          <w:szCs w:val="24"/>
          <w:lang w:val="es-ES_tradnl"/>
        </w:rPr>
        <w:t xml:space="preserve">se realizaron </w:t>
      </w:r>
      <w:r w:rsidR="00C53298">
        <w:rPr>
          <w:rFonts w:ascii="Book Antiqua" w:hAnsi="Book Antiqua"/>
          <w:sz w:val="24"/>
          <w:szCs w:val="24"/>
          <w:lang w:val="es-ES_tradnl"/>
        </w:rPr>
        <w:t xml:space="preserve">2 seguimientos de forma virtual a cada equipo interdisciplinario, con esta actividad cumplió con la meta operativa </w:t>
      </w:r>
      <w:r w:rsidR="00C53298" w:rsidRPr="00683DC7">
        <w:rPr>
          <w:rFonts w:ascii="Book Antiqua" w:hAnsi="Book Antiqua"/>
          <w:i/>
          <w:iCs/>
          <w:sz w:val="24"/>
          <w:szCs w:val="24"/>
          <w:lang w:val="es-ES_tradnl"/>
        </w:rPr>
        <w:t>“</w:t>
      </w:r>
      <w:r w:rsidR="00887473" w:rsidRPr="00683DC7">
        <w:rPr>
          <w:rFonts w:ascii="Book Antiqua" w:hAnsi="Book Antiqua"/>
          <w:i/>
          <w:iCs/>
          <w:sz w:val="24"/>
          <w:szCs w:val="24"/>
          <w:lang w:val="es-ES_tradnl"/>
        </w:rPr>
        <w:t>Que al finalizar el año 2021 se realice de manera virtual al menos 1 de los seguimientos a las oficinas con Justicia Restaurativa.”</w:t>
      </w:r>
    </w:p>
    <w:p w14:paraId="0AB268E0" w14:textId="36DB0EE6" w:rsidR="00213C4B" w:rsidRDefault="00213C4B" w:rsidP="00213C4B">
      <w:pPr>
        <w:pStyle w:val="Prrafodelista"/>
        <w:rPr>
          <w:rFonts w:ascii="Book Antiqua" w:hAnsi="Book Antiqua"/>
          <w:sz w:val="24"/>
          <w:szCs w:val="24"/>
          <w:lang w:val="es-ES_tradnl"/>
        </w:rPr>
      </w:pPr>
    </w:p>
    <w:p w14:paraId="0CD76D2B" w14:textId="77777777" w:rsidR="00457B3A" w:rsidRPr="00213C4B" w:rsidRDefault="00457B3A" w:rsidP="00213C4B">
      <w:pPr>
        <w:pStyle w:val="Prrafodelista"/>
        <w:rPr>
          <w:rFonts w:ascii="Book Antiqua" w:hAnsi="Book Antiqua"/>
          <w:sz w:val="24"/>
          <w:szCs w:val="24"/>
          <w:lang w:val="es-ES_tradnl"/>
        </w:rPr>
      </w:pPr>
    </w:p>
    <w:p w14:paraId="13965E75" w14:textId="4E655224" w:rsidR="00213C4B" w:rsidRDefault="009108E8" w:rsidP="002747CD">
      <w:pPr>
        <w:pStyle w:val="Ttulo5"/>
        <w:numPr>
          <w:ilvl w:val="0"/>
          <w:numId w:val="20"/>
        </w:numPr>
        <w:tabs>
          <w:tab w:val="left" w:pos="1134"/>
        </w:tabs>
        <w:rPr>
          <w:rFonts w:ascii="Book Antiqua" w:hAnsi="Book Antiqua"/>
          <w:b/>
          <w:bCs/>
          <w:color w:val="auto"/>
          <w:sz w:val="24"/>
          <w:szCs w:val="24"/>
          <w:lang w:val="es-ES_tradnl"/>
        </w:rPr>
      </w:pPr>
      <w:r w:rsidRPr="009108E8">
        <w:rPr>
          <w:rFonts w:ascii="Book Antiqua" w:hAnsi="Book Antiqua"/>
          <w:b/>
          <w:bCs/>
          <w:color w:val="auto"/>
          <w:sz w:val="24"/>
          <w:szCs w:val="24"/>
          <w:lang w:val="es-ES_tradnl"/>
        </w:rPr>
        <w:t>Plan de Acción COVID-19. Estrategia 7: Adecuación de protocolos de salud en relación con la prevención del contagio de COVID-19.</w:t>
      </w:r>
    </w:p>
    <w:p w14:paraId="3EF7811A" w14:textId="77777777" w:rsidR="009108E8" w:rsidRDefault="009108E8" w:rsidP="009108E8">
      <w:pPr>
        <w:rPr>
          <w:lang w:val="es-ES_tradnl"/>
        </w:rPr>
      </w:pPr>
    </w:p>
    <w:p w14:paraId="119638DC" w14:textId="0E1D81B7" w:rsidR="00A0308B" w:rsidRDefault="00A0308B" w:rsidP="00A0308B">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7</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AF67E7" w:rsidRPr="00AF67E7">
        <w:rPr>
          <w:rFonts w:ascii="Book Antiqua" w:hAnsi="Book Antiqua"/>
          <w:sz w:val="24"/>
          <w:szCs w:val="24"/>
          <w:lang w:val="es-ES_tradnl"/>
        </w:rPr>
        <w:t>Adecuación de protocolos de salud en relación con la prevención del contagio de COVID-19</w:t>
      </w:r>
      <w:r>
        <w:rPr>
          <w:rFonts w:ascii="Book Antiqua" w:hAnsi="Book Antiqua"/>
          <w:sz w:val="24"/>
          <w:szCs w:val="24"/>
          <w:lang w:val="es-ES_tradnl"/>
        </w:rPr>
        <w:t xml:space="preserve">”, está compuesta por </w:t>
      </w:r>
      <w:r w:rsidR="0045736B">
        <w:rPr>
          <w:rFonts w:ascii="Book Antiqua" w:hAnsi="Book Antiqua"/>
          <w:sz w:val="24"/>
          <w:szCs w:val="24"/>
          <w:lang w:val="es-ES_tradnl"/>
        </w:rPr>
        <w:t>cinco</w:t>
      </w:r>
      <w:r>
        <w:rPr>
          <w:rFonts w:ascii="Book Antiqua" w:hAnsi="Book Antiqua"/>
          <w:sz w:val="24"/>
          <w:szCs w:val="24"/>
          <w:lang w:val="es-ES_tradnl"/>
        </w:rPr>
        <w:t xml:space="preserve"> metas estratégicas y </w:t>
      </w:r>
      <w:r w:rsidR="00F54D96">
        <w:rPr>
          <w:rFonts w:ascii="Book Antiqua" w:hAnsi="Book Antiqua"/>
          <w:sz w:val="24"/>
          <w:szCs w:val="24"/>
          <w:lang w:val="es-ES_tradnl"/>
        </w:rPr>
        <w:t>treinta y un</w:t>
      </w:r>
      <w:r>
        <w:rPr>
          <w:rFonts w:ascii="Book Antiqua" w:hAnsi="Book Antiqua"/>
          <w:sz w:val="24"/>
          <w:szCs w:val="24"/>
          <w:lang w:val="es-ES_tradnl"/>
        </w:rPr>
        <w:t xml:space="preserve"> metas operativas, las cual tiene un cumplimiento para el 2021 del </w:t>
      </w:r>
      <w:r w:rsidR="00F54D96">
        <w:rPr>
          <w:rFonts w:ascii="Book Antiqua" w:hAnsi="Book Antiqua"/>
          <w:sz w:val="24"/>
          <w:szCs w:val="24"/>
          <w:lang w:val="es-ES_tradnl"/>
        </w:rPr>
        <w:t>100,00</w:t>
      </w:r>
      <w:r>
        <w:rPr>
          <w:rFonts w:ascii="Book Antiqua" w:hAnsi="Book Antiqua"/>
          <w:sz w:val="24"/>
          <w:szCs w:val="24"/>
          <w:lang w:val="es-ES_tradnl"/>
        </w:rPr>
        <w:t>% (ver anexo 1</w:t>
      </w:r>
      <w:r w:rsidR="0045736B">
        <w:rPr>
          <w:rFonts w:ascii="Book Antiqua" w:hAnsi="Book Antiqua"/>
          <w:sz w:val="24"/>
          <w:szCs w:val="24"/>
          <w:lang w:val="es-ES_tradnl"/>
        </w:rPr>
        <w:t>5</w:t>
      </w:r>
      <w:r>
        <w:rPr>
          <w:rFonts w:ascii="Book Antiqua" w:hAnsi="Book Antiqua"/>
          <w:sz w:val="24"/>
          <w:szCs w:val="24"/>
          <w:lang w:val="es-ES_tradnl"/>
        </w:rPr>
        <w:t>).</w:t>
      </w:r>
    </w:p>
    <w:p w14:paraId="5512D9F6" w14:textId="1AFCF097" w:rsidR="009108E8" w:rsidRPr="00683DC7" w:rsidRDefault="00A0308B" w:rsidP="00C44428">
      <w:pPr>
        <w:jc w:val="both"/>
        <w:rPr>
          <w:rFonts w:ascii="Book Antiqua" w:hAnsi="Book Antiqua"/>
          <w:sz w:val="24"/>
          <w:szCs w:val="24"/>
          <w:lang w:val="es-ES_tradnl"/>
        </w:rPr>
      </w:pPr>
      <w:r>
        <w:rPr>
          <w:rFonts w:ascii="Book Antiqua" w:hAnsi="Book Antiqua"/>
          <w:sz w:val="24"/>
          <w:szCs w:val="24"/>
          <w:lang w:val="es-ES_tradnl"/>
        </w:rPr>
        <w:t>Este Plan de Acción, tiene como responsable a la</w:t>
      </w:r>
      <w:r w:rsidR="003B017C">
        <w:rPr>
          <w:rFonts w:ascii="Book Antiqua" w:hAnsi="Book Antiqua"/>
          <w:sz w:val="24"/>
          <w:szCs w:val="24"/>
          <w:lang w:val="es-ES_tradnl"/>
        </w:rPr>
        <w:t xml:space="preserve"> Oficina de Información y Prensa, </w:t>
      </w:r>
      <w:r w:rsidR="009434C7">
        <w:rPr>
          <w:rFonts w:ascii="Book Antiqua" w:hAnsi="Book Antiqua"/>
          <w:sz w:val="24"/>
          <w:szCs w:val="24"/>
          <w:lang w:val="es-ES_tradnl"/>
        </w:rPr>
        <w:t>Dirección General</w:t>
      </w:r>
      <w:r>
        <w:rPr>
          <w:rFonts w:ascii="Book Antiqua" w:hAnsi="Book Antiqua"/>
          <w:sz w:val="24"/>
          <w:szCs w:val="24"/>
          <w:lang w:val="es-ES_tradnl"/>
        </w:rPr>
        <w:t>,</w:t>
      </w:r>
      <w:r w:rsidR="009434C7">
        <w:rPr>
          <w:rFonts w:ascii="Book Antiqua" w:hAnsi="Book Antiqua"/>
          <w:sz w:val="24"/>
          <w:szCs w:val="24"/>
          <w:lang w:val="es-ES_tradnl"/>
        </w:rPr>
        <w:t xml:space="preserve"> </w:t>
      </w:r>
      <w:r w:rsidR="005E01E1">
        <w:rPr>
          <w:rFonts w:ascii="Book Antiqua" w:hAnsi="Book Antiqua"/>
          <w:sz w:val="24"/>
          <w:szCs w:val="24"/>
          <w:lang w:val="es-ES_tradnl"/>
        </w:rPr>
        <w:t xml:space="preserve">Unidad de Servicio de </w:t>
      </w:r>
      <w:r w:rsidR="002B63A8">
        <w:rPr>
          <w:rFonts w:ascii="Book Antiqua" w:hAnsi="Book Antiqua"/>
          <w:sz w:val="24"/>
          <w:szCs w:val="24"/>
          <w:lang w:val="es-ES_tradnl"/>
        </w:rPr>
        <w:t xml:space="preserve">Salud para Empleados I Circuito Judicial de San José, Unidad de Salud e Higiene Ocupacional, </w:t>
      </w:r>
      <w:r w:rsidR="00624634">
        <w:rPr>
          <w:rFonts w:ascii="Book Antiqua" w:hAnsi="Book Antiqua"/>
          <w:sz w:val="24"/>
          <w:szCs w:val="24"/>
          <w:lang w:val="es-ES_tradnl"/>
        </w:rPr>
        <w:t xml:space="preserve">Sección Patología Forense, </w:t>
      </w:r>
      <w:r w:rsidR="002F5092">
        <w:rPr>
          <w:rFonts w:ascii="Book Antiqua" w:hAnsi="Book Antiqua"/>
          <w:sz w:val="24"/>
          <w:szCs w:val="24"/>
          <w:lang w:val="es-ES_tradnl"/>
        </w:rPr>
        <w:t>Administración</w:t>
      </w:r>
      <w:r w:rsidR="00624634">
        <w:rPr>
          <w:rFonts w:ascii="Book Antiqua" w:hAnsi="Book Antiqua"/>
          <w:sz w:val="24"/>
          <w:szCs w:val="24"/>
          <w:lang w:val="es-ES_tradnl"/>
        </w:rPr>
        <w:t xml:space="preserve"> del</w:t>
      </w:r>
      <w:r w:rsidR="002F5092">
        <w:rPr>
          <w:rFonts w:ascii="Book Antiqua" w:hAnsi="Book Antiqua"/>
          <w:sz w:val="24"/>
          <w:szCs w:val="24"/>
          <w:lang w:val="es-ES_tradnl"/>
        </w:rPr>
        <w:t xml:space="preserve"> </w:t>
      </w:r>
      <w:r w:rsidR="00624634">
        <w:rPr>
          <w:rFonts w:ascii="Book Antiqua" w:hAnsi="Book Antiqua"/>
          <w:sz w:val="24"/>
          <w:szCs w:val="24"/>
          <w:lang w:val="es-ES_tradnl"/>
        </w:rPr>
        <w:t xml:space="preserve">Organismo de </w:t>
      </w:r>
      <w:r w:rsidR="002F5092">
        <w:rPr>
          <w:rFonts w:ascii="Book Antiqua" w:hAnsi="Book Antiqua"/>
          <w:sz w:val="24"/>
          <w:szCs w:val="24"/>
          <w:lang w:val="es-ES_tradnl"/>
        </w:rPr>
        <w:t xml:space="preserve">Investigación Judicial, Sección Transportes Administrativos, </w:t>
      </w:r>
      <w:r w:rsidR="00786869" w:rsidRPr="00683DC7">
        <w:rPr>
          <w:rFonts w:ascii="Book Antiqua" w:hAnsi="Book Antiqua"/>
          <w:sz w:val="24"/>
          <w:szCs w:val="24"/>
          <w:lang w:val="es-ES_tradnl"/>
        </w:rPr>
        <w:t xml:space="preserve">Sección de Mantenimiento y Construcción, Unidad de Correo </w:t>
      </w:r>
      <w:r w:rsidR="00786869" w:rsidRPr="00683DC7">
        <w:rPr>
          <w:rFonts w:ascii="Book Antiqua" w:hAnsi="Book Antiqua"/>
          <w:sz w:val="24"/>
          <w:szCs w:val="24"/>
          <w:lang w:val="es-ES_tradnl"/>
        </w:rPr>
        <w:lastRenderedPageBreak/>
        <w:t xml:space="preserve">Interno, </w:t>
      </w:r>
      <w:r w:rsidR="001568CB" w:rsidRPr="00683DC7">
        <w:rPr>
          <w:rFonts w:ascii="Book Antiqua" w:hAnsi="Book Antiqua"/>
          <w:sz w:val="24"/>
          <w:szCs w:val="24"/>
          <w:lang w:val="es-ES_tradnl"/>
        </w:rPr>
        <w:t>Departamento de Servicios Generales, Sección de Limpieza y Jardinería</w:t>
      </w:r>
      <w:r w:rsidR="00683DC7" w:rsidRPr="00683DC7">
        <w:rPr>
          <w:rFonts w:ascii="Book Antiqua" w:hAnsi="Book Antiqua"/>
          <w:sz w:val="24"/>
          <w:szCs w:val="24"/>
          <w:lang w:val="es-ES_tradnl"/>
        </w:rPr>
        <w:t xml:space="preserve"> y todas las </w:t>
      </w:r>
      <w:r w:rsidR="00411FEB" w:rsidRPr="00683DC7">
        <w:rPr>
          <w:rFonts w:ascii="Book Antiqua" w:hAnsi="Book Antiqua"/>
          <w:sz w:val="24"/>
          <w:szCs w:val="24"/>
          <w:lang w:val="es-ES_tradnl"/>
        </w:rPr>
        <w:t>Administraci</w:t>
      </w:r>
      <w:r w:rsidR="00683DC7" w:rsidRPr="00683DC7">
        <w:rPr>
          <w:rFonts w:ascii="Book Antiqua" w:hAnsi="Book Antiqua"/>
          <w:sz w:val="24"/>
          <w:szCs w:val="24"/>
          <w:lang w:val="es-ES_tradnl"/>
        </w:rPr>
        <w:t>o</w:t>
      </w:r>
      <w:r w:rsidR="00411FEB" w:rsidRPr="00683DC7">
        <w:rPr>
          <w:rFonts w:ascii="Book Antiqua" w:hAnsi="Book Antiqua"/>
          <w:sz w:val="24"/>
          <w:szCs w:val="24"/>
          <w:lang w:val="es-ES_tradnl"/>
        </w:rPr>
        <w:t>n</w:t>
      </w:r>
      <w:r w:rsidR="00683DC7" w:rsidRPr="00683DC7">
        <w:rPr>
          <w:rFonts w:ascii="Book Antiqua" w:hAnsi="Book Antiqua"/>
          <w:sz w:val="24"/>
          <w:szCs w:val="24"/>
          <w:lang w:val="es-ES_tradnl"/>
        </w:rPr>
        <w:t>es</w:t>
      </w:r>
      <w:r w:rsidR="00411FEB" w:rsidRPr="00683DC7">
        <w:rPr>
          <w:rFonts w:ascii="Book Antiqua" w:hAnsi="Book Antiqua"/>
          <w:sz w:val="24"/>
          <w:szCs w:val="24"/>
          <w:lang w:val="es-ES_tradnl"/>
        </w:rPr>
        <w:t xml:space="preserve"> Regional</w:t>
      </w:r>
      <w:r w:rsidR="00683DC7" w:rsidRPr="00683DC7">
        <w:rPr>
          <w:rFonts w:ascii="Book Antiqua" w:hAnsi="Book Antiqua"/>
          <w:sz w:val="24"/>
          <w:szCs w:val="24"/>
          <w:lang w:val="es-ES_tradnl"/>
        </w:rPr>
        <w:t>es a nivel nacional</w:t>
      </w:r>
      <w:r w:rsidR="00411FEB" w:rsidRPr="00683DC7">
        <w:rPr>
          <w:rFonts w:ascii="Book Antiqua" w:hAnsi="Book Antiqua"/>
          <w:sz w:val="24"/>
          <w:szCs w:val="24"/>
          <w:lang w:val="es-ES_tradnl"/>
        </w:rPr>
        <w:t xml:space="preserve"> </w:t>
      </w:r>
      <w:r w:rsidRPr="00683DC7">
        <w:rPr>
          <w:rFonts w:ascii="Book Antiqua" w:hAnsi="Book Antiqua"/>
          <w:sz w:val="24"/>
          <w:szCs w:val="24"/>
          <w:lang w:val="es-ES_tradnl"/>
        </w:rPr>
        <w:t>l</w:t>
      </w:r>
      <w:r w:rsidR="00683DC7" w:rsidRPr="00683DC7">
        <w:rPr>
          <w:rFonts w:ascii="Book Antiqua" w:hAnsi="Book Antiqua"/>
          <w:sz w:val="24"/>
          <w:szCs w:val="24"/>
          <w:lang w:val="es-ES_tradnl"/>
        </w:rPr>
        <w:t>a</w:t>
      </w:r>
      <w:r w:rsidRPr="00683DC7">
        <w:rPr>
          <w:rFonts w:ascii="Book Antiqua" w:hAnsi="Book Antiqua"/>
          <w:sz w:val="24"/>
          <w:szCs w:val="24"/>
          <w:lang w:val="es-ES_tradnl"/>
        </w:rPr>
        <w:t>s cuales realizaron las siguientes actividades para alcanzar el cumplimiento:</w:t>
      </w:r>
    </w:p>
    <w:p w14:paraId="1C047F8B" w14:textId="4F3429E1" w:rsidR="00552286" w:rsidRPr="00683DC7" w:rsidRDefault="00552286" w:rsidP="002747CD">
      <w:pPr>
        <w:pStyle w:val="Prrafodelista"/>
        <w:numPr>
          <w:ilvl w:val="0"/>
          <w:numId w:val="24"/>
        </w:numPr>
        <w:jc w:val="both"/>
        <w:rPr>
          <w:rFonts w:ascii="Book Antiqua" w:hAnsi="Book Antiqua"/>
          <w:i/>
          <w:iCs/>
          <w:sz w:val="24"/>
          <w:szCs w:val="24"/>
          <w:lang w:val="es-ES_tradnl"/>
        </w:rPr>
      </w:pPr>
      <w:r w:rsidRPr="00552286">
        <w:rPr>
          <w:rFonts w:ascii="Book Antiqua" w:hAnsi="Book Antiqua"/>
          <w:sz w:val="24"/>
          <w:szCs w:val="24"/>
          <w:lang w:val="es-ES_tradnl"/>
        </w:rPr>
        <w:t>La</w:t>
      </w:r>
      <w:r>
        <w:rPr>
          <w:rFonts w:ascii="Book Antiqua" w:hAnsi="Book Antiqua"/>
          <w:sz w:val="24"/>
          <w:szCs w:val="24"/>
          <w:lang w:val="es-ES_tradnl"/>
        </w:rPr>
        <w:t xml:space="preserve"> Oficina de Información y Prensa realizó </w:t>
      </w:r>
      <w:r w:rsidR="000A5E84">
        <w:rPr>
          <w:rFonts w:ascii="Book Antiqua" w:hAnsi="Book Antiqua"/>
          <w:sz w:val="24"/>
          <w:szCs w:val="24"/>
          <w:lang w:val="es-ES_tradnl"/>
        </w:rPr>
        <w:t>c</w:t>
      </w:r>
      <w:r w:rsidR="00483A0B">
        <w:rPr>
          <w:rFonts w:ascii="Book Antiqua" w:hAnsi="Book Antiqua"/>
          <w:sz w:val="24"/>
          <w:szCs w:val="24"/>
          <w:lang w:val="es-ES_tradnl"/>
        </w:rPr>
        <w:t xml:space="preserve">ápsulas mensuales correspondientes a los protocolos de salud </w:t>
      </w:r>
      <w:r w:rsidR="00DA3602">
        <w:rPr>
          <w:rFonts w:ascii="Book Antiqua" w:hAnsi="Book Antiqua"/>
          <w:sz w:val="24"/>
          <w:szCs w:val="24"/>
          <w:lang w:val="es-ES_tradnl"/>
        </w:rPr>
        <w:t>en relación con el</w:t>
      </w:r>
      <w:r w:rsidR="00483A0B">
        <w:rPr>
          <w:rFonts w:ascii="Book Antiqua" w:hAnsi="Book Antiqua"/>
          <w:sz w:val="24"/>
          <w:szCs w:val="24"/>
          <w:lang w:val="es-ES_tradnl"/>
        </w:rPr>
        <w:t xml:space="preserve"> COVID-19</w:t>
      </w:r>
      <w:r w:rsidR="00C44428">
        <w:rPr>
          <w:rFonts w:ascii="Book Antiqua" w:hAnsi="Book Antiqua"/>
          <w:sz w:val="24"/>
          <w:szCs w:val="24"/>
          <w:lang w:val="es-ES_tradnl"/>
        </w:rPr>
        <w:t xml:space="preserve">, con esta acción se cumplió con la meta operativa </w:t>
      </w:r>
      <w:r w:rsidR="00C44428" w:rsidRPr="00683DC7">
        <w:rPr>
          <w:rFonts w:ascii="Book Antiqua" w:hAnsi="Book Antiqua"/>
          <w:i/>
          <w:iCs/>
          <w:sz w:val="24"/>
          <w:szCs w:val="24"/>
          <w:lang w:val="es-ES_tradnl"/>
        </w:rPr>
        <w:t>“</w:t>
      </w:r>
      <w:r w:rsidR="00DA3602" w:rsidRPr="00683DC7">
        <w:rPr>
          <w:rFonts w:ascii="Book Antiqua" w:hAnsi="Book Antiqua"/>
          <w:i/>
          <w:iCs/>
          <w:sz w:val="24"/>
          <w:szCs w:val="24"/>
          <w:lang w:val="es-ES_tradnl"/>
        </w:rPr>
        <w:t>Que para el 30 de diciembre de 2021 se hayan elaborado y publicado por el correo interno del OIJ y por las redes sociales como WhatsApp seis cápsulas informativas para prevenir el contagio del Covid19”.</w:t>
      </w:r>
    </w:p>
    <w:p w14:paraId="0E7506C0" w14:textId="204BED86" w:rsidR="00DA3602" w:rsidRDefault="00DA3602" w:rsidP="00DA3602">
      <w:pPr>
        <w:pStyle w:val="Prrafodelista"/>
        <w:jc w:val="both"/>
        <w:rPr>
          <w:rFonts w:ascii="Book Antiqua" w:hAnsi="Book Antiqua"/>
          <w:sz w:val="24"/>
          <w:szCs w:val="24"/>
          <w:lang w:val="es-ES_tradnl"/>
        </w:rPr>
      </w:pPr>
    </w:p>
    <w:p w14:paraId="3D6D34EC" w14:textId="6DC9DC02" w:rsidR="002E42D8" w:rsidRDefault="00DA3602" w:rsidP="002747CD">
      <w:pPr>
        <w:pStyle w:val="Prrafodelista"/>
        <w:numPr>
          <w:ilvl w:val="0"/>
          <w:numId w:val="24"/>
        </w:numPr>
        <w:jc w:val="both"/>
        <w:rPr>
          <w:rFonts w:ascii="Book Antiqua" w:hAnsi="Book Antiqua"/>
          <w:sz w:val="24"/>
          <w:szCs w:val="24"/>
          <w:lang w:val="es-ES_tradnl"/>
        </w:rPr>
      </w:pPr>
      <w:r>
        <w:rPr>
          <w:rFonts w:ascii="Book Antiqua" w:hAnsi="Book Antiqua"/>
          <w:sz w:val="24"/>
          <w:szCs w:val="24"/>
          <w:lang w:val="es-ES_tradnl"/>
        </w:rPr>
        <w:t xml:space="preserve">Por otro lado, </w:t>
      </w:r>
      <w:r w:rsidR="002E42D8">
        <w:rPr>
          <w:rFonts w:ascii="Book Antiqua" w:hAnsi="Book Antiqua"/>
          <w:sz w:val="24"/>
          <w:szCs w:val="24"/>
          <w:lang w:val="es-ES_tradnl"/>
        </w:rPr>
        <w:t>la Dirección General elaboró un informe (</w:t>
      </w:r>
      <w:r w:rsidR="002E42D8" w:rsidRPr="00060624">
        <w:rPr>
          <w:rFonts w:ascii="Book Antiqua" w:hAnsi="Book Antiqua"/>
          <w:sz w:val="24"/>
          <w:szCs w:val="24"/>
          <w:lang w:val="es-ES_tradnl"/>
        </w:rPr>
        <w:t>175-SUP-2021)</w:t>
      </w:r>
      <w:r w:rsidR="00CA4CC8" w:rsidRPr="00060624">
        <w:rPr>
          <w:rFonts w:ascii="Book Antiqua" w:hAnsi="Book Antiqua"/>
          <w:sz w:val="24"/>
          <w:szCs w:val="24"/>
          <w:lang w:val="es-ES_tradnl"/>
        </w:rPr>
        <w:t xml:space="preserve"> en donde</w:t>
      </w:r>
      <w:r w:rsidR="002E42D8" w:rsidRPr="00060624">
        <w:rPr>
          <w:rFonts w:ascii="Book Antiqua" w:hAnsi="Book Antiqua"/>
          <w:sz w:val="24"/>
          <w:szCs w:val="24"/>
          <w:lang w:val="es-ES_tradnl"/>
        </w:rPr>
        <w:t xml:space="preserve"> </w:t>
      </w:r>
      <w:r w:rsidR="00CA4CC8" w:rsidRPr="00060624">
        <w:rPr>
          <w:rFonts w:ascii="Book Antiqua" w:hAnsi="Book Antiqua"/>
          <w:sz w:val="24"/>
          <w:szCs w:val="24"/>
          <w:lang w:val="es-ES_tradnl"/>
        </w:rPr>
        <w:t>se describen todas las acciones realizadas</w:t>
      </w:r>
      <w:r w:rsidR="00FF37CC" w:rsidRPr="00060624">
        <w:rPr>
          <w:rFonts w:ascii="Book Antiqua" w:hAnsi="Book Antiqua"/>
          <w:sz w:val="24"/>
          <w:szCs w:val="24"/>
          <w:lang w:val="es-ES_tradnl"/>
        </w:rPr>
        <w:t xml:space="preserve"> para </w:t>
      </w:r>
      <w:r w:rsidR="001E7DBE" w:rsidRPr="00060624">
        <w:rPr>
          <w:rFonts w:ascii="Book Antiqua" w:hAnsi="Book Antiqua"/>
          <w:sz w:val="24"/>
          <w:szCs w:val="24"/>
          <w:lang w:val="es-ES_tradnl"/>
        </w:rPr>
        <w:t>que el personal policial que ejecuta funciones operativas de las medidas sanitarias antes, durante y después de cualquier operativo realizado por el personal del Organismo de Investigación Judicial evit</w:t>
      </w:r>
      <w:r w:rsidR="00060624" w:rsidRPr="00060624">
        <w:rPr>
          <w:rFonts w:ascii="Book Antiqua" w:hAnsi="Book Antiqua"/>
          <w:sz w:val="24"/>
          <w:szCs w:val="24"/>
          <w:lang w:val="es-ES_tradnl"/>
        </w:rPr>
        <w:t>e</w:t>
      </w:r>
      <w:r w:rsidR="001E7DBE" w:rsidRPr="00060624">
        <w:rPr>
          <w:rFonts w:ascii="Book Antiqua" w:hAnsi="Book Antiqua"/>
          <w:sz w:val="24"/>
          <w:szCs w:val="24"/>
          <w:lang w:val="es-ES_tradnl"/>
        </w:rPr>
        <w:t xml:space="preserve"> el contagio del COVID-19</w:t>
      </w:r>
      <w:r w:rsidR="00060624" w:rsidRPr="00060624">
        <w:rPr>
          <w:rFonts w:ascii="Book Antiqua" w:hAnsi="Book Antiqua"/>
          <w:sz w:val="24"/>
          <w:szCs w:val="24"/>
          <w:lang w:val="es-ES_tradnl"/>
        </w:rPr>
        <w:t>,</w:t>
      </w:r>
      <w:r w:rsidR="00060624" w:rsidRPr="003B0C51">
        <w:rPr>
          <w:rFonts w:ascii="Book Antiqua" w:hAnsi="Book Antiqua"/>
          <w:sz w:val="24"/>
          <w:szCs w:val="24"/>
          <w:lang w:val="es-ES_tradnl"/>
        </w:rPr>
        <w:t xml:space="preserve"> con esta actividad se cumplió la meta operativa “</w:t>
      </w:r>
      <w:r w:rsidR="003B0C51" w:rsidRPr="00683DC7">
        <w:rPr>
          <w:rFonts w:ascii="Book Antiqua" w:hAnsi="Book Antiqua"/>
          <w:i/>
          <w:iCs/>
          <w:sz w:val="24"/>
          <w:szCs w:val="24"/>
          <w:lang w:val="es-ES_tradnl"/>
        </w:rPr>
        <w:t>Que al 31 de diciembre de 2021, se haya revisado y actualizado la guía o protocolo de actuación sobre las medidas sanitarias antes, durante y después de cualquier función o labor operativa realizada”.</w:t>
      </w:r>
    </w:p>
    <w:p w14:paraId="533BCC43" w14:textId="77777777" w:rsidR="003B0C51" w:rsidRPr="003B0C51" w:rsidRDefault="003B0C51" w:rsidP="003B0C51">
      <w:pPr>
        <w:pStyle w:val="Prrafodelista"/>
        <w:rPr>
          <w:rFonts w:ascii="Book Antiqua" w:hAnsi="Book Antiqua"/>
          <w:sz w:val="24"/>
          <w:szCs w:val="24"/>
          <w:lang w:val="es-ES_tradnl"/>
        </w:rPr>
      </w:pPr>
    </w:p>
    <w:p w14:paraId="2E537853" w14:textId="246EB8EB" w:rsidR="003B0C51" w:rsidRPr="00683DC7" w:rsidRDefault="004927A7"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Adicionalmente, la Unidad </w:t>
      </w:r>
      <w:r w:rsidR="00E14847">
        <w:rPr>
          <w:rFonts w:ascii="Book Antiqua" w:hAnsi="Book Antiqua"/>
          <w:sz w:val="24"/>
          <w:szCs w:val="24"/>
          <w:lang w:val="es-ES_tradnl"/>
        </w:rPr>
        <w:t xml:space="preserve">Servicio de Salud para Empleados del I Circuito Judicial de San José </w:t>
      </w:r>
      <w:r w:rsidR="001C3610">
        <w:rPr>
          <w:rFonts w:ascii="Book Antiqua" w:hAnsi="Book Antiqua"/>
          <w:sz w:val="24"/>
          <w:szCs w:val="24"/>
          <w:lang w:val="es-ES_tradnl"/>
        </w:rPr>
        <w:t xml:space="preserve">revisó y actualizó los siguientes </w:t>
      </w:r>
      <w:r w:rsidR="001C3610" w:rsidRPr="001C3610">
        <w:rPr>
          <w:rFonts w:ascii="Book Antiqua" w:hAnsi="Book Antiqua"/>
          <w:sz w:val="24"/>
          <w:szCs w:val="24"/>
          <w:lang w:val="es-ES_tradnl"/>
        </w:rPr>
        <w:t>Protocolos: 1. Protocolo COVID-19 gimnasio del Circuito Judicial de San José 2. Actualización del Protocolos DGH-003 de Limpieza y desinfección 3. Actualización del Protocolo DGH-005 Protocolo de actuación ante caso confirmado</w:t>
      </w:r>
      <w:r w:rsidR="001C3610">
        <w:rPr>
          <w:rFonts w:ascii="Book Antiqua" w:hAnsi="Book Antiqua"/>
          <w:sz w:val="24"/>
          <w:szCs w:val="24"/>
          <w:lang w:val="es-ES_tradnl"/>
        </w:rPr>
        <w:t>, con esta ac</w:t>
      </w:r>
      <w:r w:rsidR="001C1CA7">
        <w:rPr>
          <w:rFonts w:ascii="Book Antiqua" w:hAnsi="Book Antiqua"/>
          <w:sz w:val="24"/>
          <w:szCs w:val="24"/>
          <w:lang w:val="es-ES_tradnl"/>
        </w:rPr>
        <w:t xml:space="preserve">tividad se cumplió con la meta operativa </w:t>
      </w:r>
      <w:r w:rsidR="001C1CA7" w:rsidRPr="00683DC7">
        <w:rPr>
          <w:rFonts w:ascii="Book Antiqua" w:hAnsi="Book Antiqua"/>
          <w:i/>
          <w:iCs/>
          <w:sz w:val="24"/>
          <w:szCs w:val="24"/>
          <w:lang w:val="es-ES_tradnl"/>
        </w:rPr>
        <w:t>“Que al 31 de diciembre del 2021, se hayan actualizado y gestionado para aprobación los protocolos institucionales para proteger la salud y la vida de las personas trabajadoras y usuarias, de acuerdo con los lineamientos emitidos por el Ministerio de Salud en caso de actualización”.</w:t>
      </w:r>
    </w:p>
    <w:p w14:paraId="5FA0BD15" w14:textId="77777777" w:rsidR="001C1CA7" w:rsidRPr="001C1CA7" w:rsidRDefault="001C1CA7" w:rsidP="001C1CA7">
      <w:pPr>
        <w:pStyle w:val="Prrafodelista"/>
        <w:rPr>
          <w:rFonts w:ascii="Book Antiqua" w:hAnsi="Book Antiqua"/>
          <w:sz w:val="24"/>
          <w:szCs w:val="24"/>
          <w:lang w:val="es-ES_tradnl"/>
        </w:rPr>
      </w:pPr>
    </w:p>
    <w:p w14:paraId="1D4AFE9F" w14:textId="750CCAEF" w:rsidR="001B3C34" w:rsidRPr="00683DC7" w:rsidRDefault="006E7766" w:rsidP="002747CD">
      <w:pPr>
        <w:pStyle w:val="Prrafodelista"/>
        <w:numPr>
          <w:ilvl w:val="0"/>
          <w:numId w:val="24"/>
        </w:numPr>
        <w:jc w:val="both"/>
        <w:rPr>
          <w:rFonts w:ascii="Book Antiqua" w:hAnsi="Book Antiqua"/>
          <w:i/>
          <w:iCs/>
          <w:sz w:val="24"/>
          <w:szCs w:val="24"/>
          <w:lang w:val="es-ES_tradnl"/>
        </w:rPr>
      </w:pPr>
      <w:r w:rsidRPr="00043C50">
        <w:rPr>
          <w:rFonts w:ascii="Book Antiqua" w:hAnsi="Book Antiqua"/>
          <w:sz w:val="24"/>
          <w:szCs w:val="24"/>
          <w:lang w:val="es-ES_tradnl"/>
        </w:rPr>
        <w:t xml:space="preserve">La Unidad de Salud e Higiene Ocupacional, </w:t>
      </w:r>
      <w:r w:rsidR="00043C50" w:rsidRPr="00043C50">
        <w:rPr>
          <w:rFonts w:ascii="Book Antiqua" w:hAnsi="Book Antiqua"/>
          <w:sz w:val="24"/>
          <w:szCs w:val="24"/>
          <w:lang w:val="es-ES_tradnl"/>
        </w:rPr>
        <w:t xml:space="preserve">realizó la circular </w:t>
      </w:r>
      <w:r w:rsidR="00E67058" w:rsidRPr="005E38A2">
        <w:rPr>
          <w:rFonts w:ascii="Book Antiqua" w:hAnsi="Book Antiqua"/>
          <w:sz w:val="24"/>
          <w:szCs w:val="24"/>
          <w:lang w:val="es-ES_tradnl"/>
        </w:rPr>
        <w:t>la circular 38-2021: Protocolo DGH-004, condiciones de trabajo por COVID-19.</w:t>
      </w:r>
      <w:r w:rsidR="00B836E2" w:rsidRPr="005E38A2">
        <w:rPr>
          <w:rFonts w:ascii="Book Antiqua" w:hAnsi="Book Antiqua"/>
          <w:sz w:val="24"/>
          <w:szCs w:val="24"/>
          <w:lang w:val="es-ES_tradnl"/>
        </w:rPr>
        <w:t>, adicionalmente re</w:t>
      </w:r>
      <w:r w:rsidR="00043C50" w:rsidRPr="005E38A2">
        <w:rPr>
          <w:rFonts w:ascii="Book Antiqua" w:hAnsi="Book Antiqua"/>
          <w:sz w:val="24"/>
          <w:szCs w:val="24"/>
          <w:lang w:val="es-ES_tradnl"/>
        </w:rPr>
        <w:t>aliz</w:t>
      </w:r>
      <w:r w:rsidR="00B836E2" w:rsidRPr="005E38A2">
        <w:rPr>
          <w:rFonts w:ascii="Book Antiqua" w:hAnsi="Book Antiqua"/>
          <w:sz w:val="24"/>
          <w:szCs w:val="24"/>
          <w:lang w:val="es-ES_tradnl"/>
        </w:rPr>
        <w:t>ó</w:t>
      </w:r>
      <w:r w:rsidR="00043C50" w:rsidRPr="005E38A2">
        <w:rPr>
          <w:rFonts w:ascii="Book Antiqua" w:hAnsi="Book Antiqua"/>
          <w:sz w:val="24"/>
          <w:szCs w:val="24"/>
          <w:lang w:val="es-ES_tradnl"/>
        </w:rPr>
        <w:t xml:space="preserve"> una revisión de actualización de lineamientos emitidos por el Ministerio de Salud para efectos de determinar si corresponde una actualización a nivel de protocolos</w:t>
      </w:r>
      <w:r w:rsidR="00B836E2" w:rsidRPr="005E38A2">
        <w:rPr>
          <w:rFonts w:ascii="Book Antiqua" w:hAnsi="Book Antiqua"/>
          <w:sz w:val="24"/>
          <w:szCs w:val="24"/>
          <w:lang w:val="es-ES_tradnl"/>
        </w:rPr>
        <w:t xml:space="preserve"> y por último s</w:t>
      </w:r>
      <w:r w:rsidR="00043C50" w:rsidRPr="005E38A2">
        <w:rPr>
          <w:rFonts w:ascii="Book Antiqua" w:hAnsi="Book Antiqua"/>
          <w:sz w:val="24"/>
          <w:szCs w:val="24"/>
          <w:lang w:val="es-ES_tradnl"/>
        </w:rPr>
        <w:t xml:space="preserve">e procedió con la </w:t>
      </w:r>
      <w:proofErr w:type="spellStart"/>
      <w:r w:rsidR="00043C50" w:rsidRPr="005E38A2">
        <w:rPr>
          <w:rFonts w:ascii="Book Antiqua" w:hAnsi="Book Antiqua"/>
          <w:sz w:val="24"/>
          <w:szCs w:val="24"/>
          <w:lang w:val="es-ES_tradnl"/>
        </w:rPr>
        <w:t>re-certificación</w:t>
      </w:r>
      <w:proofErr w:type="spellEnd"/>
      <w:r w:rsidR="00043C50" w:rsidRPr="005E38A2">
        <w:rPr>
          <w:rFonts w:ascii="Book Antiqua" w:hAnsi="Book Antiqua"/>
          <w:sz w:val="24"/>
          <w:szCs w:val="24"/>
          <w:lang w:val="es-ES_tradnl"/>
        </w:rPr>
        <w:t xml:space="preserve"> de "Sello COVID" con validez del 08/11/2021 al </w:t>
      </w:r>
      <w:r w:rsidR="00043C50" w:rsidRPr="005E38A2">
        <w:rPr>
          <w:rFonts w:ascii="Book Antiqua" w:hAnsi="Book Antiqua"/>
          <w:sz w:val="24"/>
          <w:szCs w:val="24"/>
          <w:lang w:val="es-ES_tradnl"/>
        </w:rPr>
        <w:lastRenderedPageBreak/>
        <w:t>08/03/2022</w:t>
      </w:r>
      <w:r w:rsidR="00B836E2" w:rsidRPr="005E38A2">
        <w:rPr>
          <w:rFonts w:ascii="Book Antiqua" w:hAnsi="Book Antiqua"/>
          <w:sz w:val="24"/>
          <w:szCs w:val="24"/>
          <w:lang w:val="es-ES_tradnl"/>
        </w:rPr>
        <w:t>, con estas acciones se cumplió la meta operativa</w:t>
      </w:r>
      <w:r w:rsidR="005E38A2" w:rsidRPr="005E38A2">
        <w:rPr>
          <w:rFonts w:ascii="Book Antiqua" w:hAnsi="Book Antiqua"/>
          <w:sz w:val="24"/>
          <w:szCs w:val="24"/>
          <w:lang w:val="es-ES_tradnl"/>
        </w:rPr>
        <w:t xml:space="preserve"> </w:t>
      </w:r>
      <w:r w:rsidR="005E38A2" w:rsidRPr="00683DC7">
        <w:rPr>
          <w:rFonts w:ascii="Book Antiqua" w:hAnsi="Book Antiqua"/>
          <w:i/>
          <w:iCs/>
          <w:sz w:val="24"/>
          <w:szCs w:val="24"/>
          <w:lang w:val="es-ES_tradnl"/>
        </w:rPr>
        <w:t>“Que al 31 de diciembre del 2021, se hayan actualizado y gestionado para aprobación los protocolos institucionales para proteger la salud y la vida de las personas trabajadoras y usuarias, de acuerdo con los lineamientos emitidos por el Ministerio de Salud en caso de actualización”.</w:t>
      </w:r>
    </w:p>
    <w:p w14:paraId="741E22D9" w14:textId="77777777" w:rsidR="005E38A2" w:rsidRPr="005E38A2" w:rsidRDefault="005E38A2" w:rsidP="005E38A2">
      <w:pPr>
        <w:pStyle w:val="Prrafodelista"/>
        <w:rPr>
          <w:rFonts w:ascii="Book Antiqua" w:hAnsi="Book Antiqua"/>
          <w:sz w:val="24"/>
          <w:szCs w:val="24"/>
          <w:lang w:val="es-ES_tradnl"/>
        </w:rPr>
      </w:pPr>
    </w:p>
    <w:p w14:paraId="29CD4514" w14:textId="05BC2E2B" w:rsidR="005801C3" w:rsidRPr="00683DC7" w:rsidRDefault="004A25AD" w:rsidP="002747CD">
      <w:pPr>
        <w:pStyle w:val="Prrafodelista"/>
        <w:numPr>
          <w:ilvl w:val="0"/>
          <w:numId w:val="24"/>
        </w:numPr>
        <w:jc w:val="both"/>
        <w:rPr>
          <w:rFonts w:ascii="Book Antiqua" w:hAnsi="Book Antiqua"/>
          <w:i/>
          <w:iCs/>
          <w:sz w:val="24"/>
          <w:szCs w:val="24"/>
          <w:lang w:val="es-ES_tradnl"/>
        </w:rPr>
      </w:pPr>
      <w:r w:rsidRPr="00097C44">
        <w:rPr>
          <w:rFonts w:ascii="Book Antiqua" w:hAnsi="Book Antiqua"/>
          <w:sz w:val="24"/>
          <w:szCs w:val="24"/>
          <w:lang w:val="es-ES_tradnl"/>
        </w:rPr>
        <w:t>La Sección Patología Forense</w:t>
      </w:r>
      <w:r w:rsidR="00E61C29" w:rsidRPr="00097C44">
        <w:rPr>
          <w:rFonts w:ascii="Book Antiqua" w:hAnsi="Book Antiqua"/>
          <w:sz w:val="24"/>
          <w:szCs w:val="24"/>
          <w:lang w:val="es-ES_tradnl"/>
        </w:rPr>
        <w:t xml:space="preserve"> dio continuidad al protocolo de análisis de personas fallecidas, </w:t>
      </w:r>
      <w:r w:rsidR="00097C44" w:rsidRPr="00097C44">
        <w:rPr>
          <w:rFonts w:ascii="Book Antiqua" w:hAnsi="Book Antiqua"/>
          <w:sz w:val="24"/>
          <w:szCs w:val="24"/>
          <w:lang w:val="es-ES_tradnl"/>
        </w:rPr>
        <w:t>por medio de la revisión</w:t>
      </w:r>
      <w:r w:rsidR="003F3C4B" w:rsidRPr="00097C44">
        <w:rPr>
          <w:rFonts w:ascii="Book Antiqua" w:hAnsi="Book Antiqua"/>
          <w:sz w:val="24"/>
          <w:szCs w:val="24"/>
          <w:lang w:val="es-ES_tradnl"/>
        </w:rPr>
        <w:t xml:space="preserve"> de casos que realiza la SPF</w:t>
      </w:r>
      <w:r w:rsidR="00097C44">
        <w:rPr>
          <w:rFonts w:ascii="Book Antiqua" w:hAnsi="Book Antiqua"/>
          <w:sz w:val="24"/>
          <w:szCs w:val="24"/>
          <w:lang w:val="es-ES_tradnl"/>
        </w:rPr>
        <w:t>; así mismo, s</w:t>
      </w:r>
      <w:r w:rsidRPr="00097C44">
        <w:rPr>
          <w:rFonts w:ascii="Book Antiqua" w:hAnsi="Book Antiqua"/>
          <w:sz w:val="24"/>
          <w:szCs w:val="24"/>
          <w:lang w:val="es-ES_tradnl"/>
        </w:rPr>
        <w:t>e mantienen los controles y acciones tendientes al manejo adecuado de casos COVID, se adjunta reporte de casos realizado al tercer trimestre 2021</w:t>
      </w:r>
      <w:r w:rsidR="00A270F7">
        <w:rPr>
          <w:rFonts w:ascii="Book Antiqua" w:hAnsi="Book Antiqua"/>
          <w:sz w:val="24"/>
          <w:szCs w:val="24"/>
          <w:lang w:val="es-ES_tradnl"/>
        </w:rPr>
        <w:t xml:space="preserve">, con esta acción se cumplió la meta operativa </w:t>
      </w:r>
      <w:r w:rsidR="00A270F7" w:rsidRPr="00683DC7">
        <w:rPr>
          <w:rFonts w:ascii="Book Antiqua" w:hAnsi="Book Antiqua"/>
          <w:i/>
          <w:iCs/>
          <w:sz w:val="24"/>
          <w:szCs w:val="24"/>
          <w:lang w:val="es-ES_tradnl"/>
        </w:rPr>
        <w:t>“Que al 31 de diciembre de 2021, se haya elaborado al menos tres revisiones de los casos atendidos bajo el protocolo de atención vigente.”</w:t>
      </w:r>
    </w:p>
    <w:p w14:paraId="7AB762D8" w14:textId="77777777" w:rsidR="00097C44" w:rsidRPr="00097C44" w:rsidRDefault="00097C44" w:rsidP="00097C44">
      <w:pPr>
        <w:pStyle w:val="Prrafodelista"/>
        <w:rPr>
          <w:rFonts w:ascii="Book Antiqua" w:hAnsi="Book Antiqua"/>
          <w:sz w:val="24"/>
          <w:szCs w:val="24"/>
          <w:lang w:val="es-ES_tradnl"/>
        </w:rPr>
      </w:pPr>
    </w:p>
    <w:p w14:paraId="609BCA51" w14:textId="3DFC84D1" w:rsidR="00097C44" w:rsidRDefault="00097C44" w:rsidP="002747CD">
      <w:pPr>
        <w:pStyle w:val="Prrafodelista"/>
        <w:numPr>
          <w:ilvl w:val="0"/>
          <w:numId w:val="24"/>
        </w:numPr>
        <w:jc w:val="both"/>
        <w:rPr>
          <w:rFonts w:ascii="Book Antiqua" w:hAnsi="Book Antiqua"/>
          <w:sz w:val="24"/>
          <w:szCs w:val="24"/>
          <w:lang w:val="es-ES_tradnl"/>
        </w:rPr>
      </w:pPr>
      <w:r>
        <w:rPr>
          <w:rFonts w:ascii="Book Antiqua" w:hAnsi="Book Antiqua"/>
          <w:sz w:val="24"/>
          <w:szCs w:val="24"/>
          <w:lang w:val="es-ES_tradnl"/>
        </w:rPr>
        <w:t xml:space="preserve">Administración del Organismo de Investigación Judicial, </w:t>
      </w:r>
      <w:r w:rsidR="00761456">
        <w:rPr>
          <w:rFonts w:ascii="Book Antiqua" w:hAnsi="Book Antiqua"/>
          <w:sz w:val="24"/>
          <w:szCs w:val="24"/>
          <w:lang w:val="es-ES_tradnl"/>
        </w:rPr>
        <w:t>entregó</w:t>
      </w:r>
      <w:r w:rsidR="00761456" w:rsidRPr="00761456">
        <w:rPr>
          <w:rFonts w:ascii="Book Antiqua" w:hAnsi="Book Antiqua"/>
          <w:sz w:val="24"/>
          <w:szCs w:val="24"/>
          <w:lang w:val="es-ES_tradnl"/>
        </w:rPr>
        <w:t xml:space="preserve"> equipo básico de protección, para evitar el contagio del personal de contraer el virus del COVID-19,</w:t>
      </w:r>
      <w:r w:rsidR="003C5023">
        <w:rPr>
          <w:rFonts w:ascii="Book Antiqua" w:hAnsi="Book Antiqua"/>
          <w:sz w:val="24"/>
          <w:szCs w:val="24"/>
          <w:lang w:val="es-ES_tradnl"/>
        </w:rPr>
        <w:t xml:space="preserve"> con esta acción se cumplió la meta operativa </w:t>
      </w:r>
      <w:r w:rsidR="003C5023" w:rsidRPr="00683DC7">
        <w:rPr>
          <w:rFonts w:ascii="Book Antiqua" w:hAnsi="Book Antiqua"/>
          <w:i/>
          <w:iCs/>
          <w:sz w:val="24"/>
          <w:szCs w:val="24"/>
          <w:lang w:val="es-ES_tradnl"/>
        </w:rPr>
        <w:t>“Que al 31 de diciembre de 2021, se haya hecho el cien por ciento de las entregas periódicas de suministros de protección contra el COVID19 en todo el país”.</w:t>
      </w:r>
    </w:p>
    <w:p w14:paraId="53AD6AA7" w14:textId="77777777" w:rsidR="00097C44" w:rsidRPr="00097C44" w:rsidRDefault="00097C44" w:rsidP="00097C44">
      <w:pPr>
        <w:pStyle w:val="Prrafodelista"/>
        <w:rPr>
          <w:rFonts w:ascii="Book Antiqua" w:hAnsi="Book Antiqua"/>
          <w:sz w:val="24"/>
          <w:szCs w:val="24"/>
          <w:lang w:val="es-ES_tradnl"/>
        </w:rPr>
      </w:pPr>
    </w:p>
    <w:p w14:paraId="236B66A5" w14:textId="587849B0" w:rsidR="009C090E" w:rsidRPr="00683DC7" w:rsidRDefault="00BD24D1"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Es importante indicar que la </w:t>
      </w:r>
      <w:r w:rsidR="00097C44">
        <w:rPr>
          <w:rFonts w:ascii="Book Antiqua" w:hAnsi="Book Antiqua"/>
          <w:sz w:val="24"/>
          <w:szCs w:val="24"/>
          <w:lang w:val="es-ES_tradnl"/>
        </w:rPr>
        <w:t>Sección Transportes Administrativos</w:t>
      </w:r>
      <w:r>
        <w:rPr>
          <w:rFonts w:ascii="Book Antiqua" w:hAnsi="Book Antiqua"/>
          <w:sz w:val="24"/>
          <w:szCs w:val="24"/>
          <w:lang w:val="es-ES_tradnl"/>
        </w:rPr>
        <w:t xml:space="preserve"> </w:t>
      </w:r>
      <w:r w:rsidR="00B50D27">
        <w:rPr>
          <w:rFonts w:ascii="Book Antiqua" w:hAnsi="Book Antiqua"/>
          <w:sz w:val="24"/>
          <w:szCs w:val="24"/>
          <w:lang w:val="es-ES_tradnl"/>
        </w:rPr>
        <w:t>elaboró un pro</w:t>
      </w:r>
      <w:r w:rsidR="00571A86">
        <w:rPr>
          <w:rFonts w:ascii="Book Antiqua" w:hAnsi="Book Antiqua"/>
          <w:sz w:val="24"/>
          <w:szCs w:val="24"/>
          <w:lang w:val="es-ES_tradnl"/>
        </w:rPr>
        <w:t xml:space="preserve">tocolo con el objetivo de </w:t>
      </w:r>
      <w:r w:rsidR="00B50D27" w:rsidRPr="00571A86">
        <w:rPr>
          <w:rFonts w:ascii="Book Antiqua" w:hAnsi="Book Antiqua"/>
          <w:sz w:val="24"/>
          <w:szCs w:val="24"/>
          <w:lang w:val="es-ES_tradnl"/>
        </w:rPr>
        <w:t>garantizar el transporte seguro de las y los servidores</w:t>
      </w:r>
      <w:r w:rsidR="00571A86">
        <w:rPr>
          <w:rFonts w:ascii="Book Antiqua" w:hAnsi="Book Antiqua"/>
          <w:sz w:val="24"/>
          <w:szCs w:val="24"/>
          <w:lang w:val="es-ES_tradnl"/>
        </w:rPr>
        <w:t xml:space="preserve"> </w:t>
      </w:r>
      <w:r w:rsidR="00B50D27" w:rsidRPr="00571A86">
        <w:rPr>
          <w:rFonts w:ascii="Book Antiqua" w:hAnsi="Book Antiqua"/>
          <w:sz w:val="24"/>
          <w:szCs w:val="24"/>
          <w:lang w:val="es-ES_tradnl"/>
        </w:rPr>
        <w:t>judiciales que requieran hacer uso del Servicio de la Sección de Transportes</w:t>
      </w:r>
      <w:r w:rsidR="00534A81">
        <w:rPr>
          <w:rFonts w:ascii="Book Antiqua" w:hAnsi="Book Antiqua"/>
          <w:sz w:val="24"/>
          <w:szCs w:val="24"/>
          <w:lang w:val="es-ES_tradnl"/>
        </w:rPr>
        <w:t xml:space="preserve"> </w:t>
      </w:r>
      <w:r w:rsidR="00B50D27" w:rsidRPr="00571A86">
        <w:rPr>
          <w:rFonts w:ascii="Book Antiqua" w:hAnsi="Book Antiqua"/>
          <w:sz w:val="24"/>
          <w:szCs w:val="24"/>
          <w:lang w:val="es-ES_tradnl"/>
        </w:rPr>
        <w:t xml:space="preserve">Administrativos y Magistrados, con el fin de disminuir la </w:t>
      </w:r>
      <w:r w:rsidR="00534A81">
        <w:rPr>
          <w:rFonts w:ascii="Book Antiqua" w:hAnsi="Book Antiqua"/>
          <w:sz w:val="24"/>
          <w:szCs w:val="24"/>
          <w:lang w:val="es-ES_tradnl"/>
        </w:rPr>
        <w:t xml:space="preserve">posibilidad de contagio de Covid-19, con esta acción se cumplió la meta operativa </w:t>
      </w:r>
      <w:r w:rsidR="00534A81" w:rsidRPr="00683DC7">
        <w:rPr>
          <w:rFonts w:ascii="Book Antiqua" w:hAnsi="Book Antiqua"/>
          <w:i/>
          <w:iCs/>
          <w:sz w:val="24"/>
          <w:szCs w:val="24"/>
          <w:lang w:val="es-ES_tradnl"/>
        </w:rPr>
        <w:t>“</w:t>
      </w:r>
      <w:r w:rsidR="009C090E" w:rsidRPr="00683DC7">
        <w:rPr>
          <w:rFonts w:ascii="Book Antiqua" w:hAnsi="Book Antiqua"/>
          <w:i/>
          <w:iCs/>
          <w:sz w:val="24"/>
          <w:szCs w:val="24"/>
          <w:lang w:val="es-ES_tradnl"/>
        </w:rPr>
        <w:t>Que al 31 de diciembre 2021 se hayan definido el plan de trabajo para la ejecución protocolos de limpieza para el uso de los vehículos institucionales durante las situaciones riesgo o emergencia que se presenten en el periodo.”</w:t>
      </w:r>
    </w:p>
    <w:p w14:paraId="601F4835" w14:textId="77777777" w:rsidR="009C090E" w:rsidRPr="009C090E" w:rsidRDefault="009C090E" w:rsidP="009C090E">
      <w:pPr>
        <w:pStyle w:val="Prrafodelista"/>
        <w:rPr>
          <w:rFonts w:ascii="Book Antiqua" w:hAnsi="Book Antiqua"/>
          <w:sz w:val="24"/>
          <w:szCs w:val="24"/>
          <w:lang w:val="es-ES_tradnl"/>
        </w:rPr>
      </w:pPr>
    </w:p>
    <w:p w14:paraId="4EDDA64C" w14:textId="69035D0E" w:rsidR="00097C44" w:rsidRPr="00683DC7" w:rsidRDefault="009C090E"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La </w:t>
      </w:r>
      <w:r w:rsidR="00097C44">
        <w:rPr>
          <w:rFonts w:ascii="Book Antiqua" w:hAnsi="Book Antiqua"/>
          <w:sz w:val="24"/>
          <w:szCs w:val="24"/>
          <w:lang w:val="es-ES_tradnl"/>
        </w:rPr>
        <w:t xml:space="preserve">Sección de Mantenimiento y Construcción, </w:t>
      </w:r>
      <w:r w:rsidR="00E9015F">
        <w:rPr>
          <w:rFonts w:ascii="Book Antiqua" w:hAnsi="Book Antiqua"/>
          <w:sz w:val="24"/>
          <w:szCs w:val="24"/>
          <w:lang w:val="es-ES_tradnl"/>
        </w:rPr>
        <w:t>indicó que n</w:t>
      </w:r>
      <w:r w:rsidR="00E9015F" w:rsidRPr="00E9015F">
        <w:rPr>
          <w:rFonts w:ascii="Book Antiqua" w:hAnsi="Book Antiqua"/>
          <w:sz w:val="24"/>
          <w:szCs w:val="24"/>
          <w:lang w:val="es-ES_tradnl"/>
        </w:rPr>
        <w:t>o se presentaron casos que impidieran la atención de boletas, así mismo se realizó la circular 146-MC-2021, donde se le comunico a los compañeros la importancia de reportar y dar seguimiento a los casos que se presentaran</w:t>
      </w:r>
      <w:r w:rsidR="00E9015F">
        <w:rPr>
          <w:rFonts w:ascii="Book Antiqua" w:hAnsi="Book Antiqua"/>
          <w:sz w:val="24"/>
          <w:szCs w:val="24"/>
          <w:lang w:val="es-ES_tradnl"/>
        </w:rPr>
        <w:t>, con esta actividad se cumpl</w:t>
      </w:r>
      <w:r w:rsidR="006008C9">
        <w:rPr>
          <w:rFonts w:ascii="Book Antiqua" w:hAnsi="Book Antiqua"/>
          <w:sz w:val="24"/>
          <w:szCs w:val="24"/>
          <w:lang w:val="es-ES_tradnl"/>
        </w:rPr>
        <w:t xml:space="preserve">ió con la meta operativa </w:t>
      </w:r>
      <w:r w:rsidR="006008C9" w:rsidRPr="00683DC7">
        <w:rPr>
          <w:rFonts w:ascii="Book Antiqua" w:hAnsi="Book Antiqua"/>
          <w:i/>
          <w:iCs/>
          <w:sz w:val="24"/>
          <w:szCs w:val="24"/>
          <w:lang w:val="es-ES_tradnl"/>
        </w:rPr>
        <w:t>“Que al 31 de diciembre 2021 se hayan dado seguimiento al cien por ciento de las ordenes de trabajo que no se atendieron por motivo de cierre de oficinas, limpieza u orden sanitaria causadas por el COVID19.”</w:t>
      </w:r>
    </w:p>
    <w:p w14:paraId="59858895" w14:textId="138D9543" w:rsidR="00097C44" w:rsidRPr="00683DC7" w:rsidRDefault="006008C9"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lastRenderedPageBreak/>
        <w:t xml:space="preserve">Así mismo, la </w:t>
      </w:r>
      <w:r w:rsidR="00097C44">
        <w:rPr>
          <w:rFonts w:ascii="Book Antiqua" w:hAnsi="Book Antiqua"/>
          <w:sz w:val="24"/>
          <w:szCs w:val="24"/>
          <w:lang w:val="es-ES_tradnl"/>
        </w:rPr>
        <w:t>Unidad de Correo Interno</w:t>
      </w:r>
      <w:r>
        <w:rPr>
          <w:rFonts w:ascii="Book Antiqua" w:hAnsi="Book Antiqua"/>
          <w:sz w:val="24"/>
          <w:szCs w:val="24"/>
          <w:lang w:val="es-ES_tradnl"/>
        </w:rPr>
        <w:t xml:space="preserve"> </w:t>
      </w:r>
      <w:r w:rsidR="009A1E35">
        <w:rPr>
          <w:rFonts w:ascii="Book Antiqua" w:hAnsi="Book Antiqua"/>
          <w:sz w:val="24"/>
          <w:szCs w:val="24"/>
          <w:lang w:val="es-ES_tradnl"/>
        </w:rPr>
        <w:t xml:space="preserve">realizó </w:t>
      </w:r>
      <w:r w:rsidR="009A1E35" w:rsidRPr="009A1E35">
        <w:rPr>
          <w:rFonts w:ascii="Book Antiqua" w:hAnsi="Book Antiqua"/>
          <w:sz w:val="24"/>
          <w:szCs w:val="24"/>
          <w:lang w:val="es-ES_tradnl"/>
        </w:rPr>
        <w:t>la implementación de protocolos para las visitas de choferes a la Unidad de Correo Interno, con la colaboración tanto de la Jefatura del Departamento de Servicios Generales, como del Departamento de Proveeduría, así como del departamento de Artes Gráficas, que nos suministraron alcohol, alfombras, guantes, toallas, el medidor de temperatura</w:t>
      </w:r>
      <w:r w:rsidR="009A1E35">
        <w:rPr>
          <w:rFonts w:ascii="Book Antiqua" w:hAnsi="Book Antiqua"/>
          <w:sz w:val="24"/>
          <w:szCs w:val="24"/>
          <w:lang w:val="es-ES_tradnl"/>
        </w:rPr>
        <w:t>,</w:t>
      </w:r>
      <w:r w:rsidR="009A1E35" w:rsidRPr="009A1E35">
        <w:rPr>
          <w:rFonts w:ascii="Book Antiqua" w:hAnsi="Book Antiqua"/>
          <w:sz w:val="24"/>
          <w:szCs w:val="24"/>
          <w:lang w:val="es-ES_tradnl"/>
        </w:rPr>
        <w:t xml:space="preserve"> los comunicados y recordatorios que se encuentran en la recepción de la Unidad de Correo Interno</w:t>
      </w:r>
      <w:r w:rsidR="009A1E35">
        <w:rPr>
          <w:rFonts w:ascii="Book Antiqua" w:hAnsi="Book Antiqua"/>
          <w:sz w:val="24"/>
          <w:szCs w:val="24"/>
          <w:lang w:val="es-ES_tradnl"/>
        </w:rPr>
        <w:t xml:space="preserve">. Con estas acciones se cumplió con la meta operativa </w:t>
      </w:r>
      <w:r w:rsidR="009A1E35" w:rsidRPr="00683DC7">
        <w:rPr>
          <w:rFonts w:ascii="Book Antiqua" w:hAnsi="Book Antiqua"/>
          <w:i/>
          <w:iCs/>
          <w:sz w:val="24"/>
          <w:szCs w:val="24"/>
          <w:lang w:val="es-ES_tradnl"/>
        </w:rPr>
        <w:t>“</w:t>
      </w:r>
      <w:r w:rsidR="006A60FC" w:rsidRPr="00683DC7">
        <w:rPr>
          <w:rFonts w:ascii="Book Antiqua" w:hAnsi="Book Antiqua"/>
          <w:i/>
          <w:iCs/>
          <w:sz w:val="24"/>
          <w:szCs w:val="24"/>
          <w:lang w:val="es-ES_tradnl"/>
        </w:rPr>
        <w:t>Que al 31 de diciembre 2021 se haya ejecutado el plan de trabajo para la definición e implementación de los protocolos para choferes que visitan la Unidad de Correo Interno.”</w:t>
      </w:r>
    </w:p>
    <w:p w14:paraId="72D599C9" w14:textId="77777777" w:rsidR="00097C44" w:rsidRPr="00097C44" w:rsidRDefault="00097C44" w:rsidP="00097C44">
      <w:pPr>
        <w:pStyle w:val="Prrafodelista"/>
        <w:rPr>
          <w:rFonts w:ascii="Book Antiqua" w:hAnsi="Book Antiqua"/>
          <w:sz w:val="24"/>
          <w:szCs w:val="24"/>
          <w:lang w:val="es-ES_tradnl"/>
        </w:rPr>
      </w:pPr>
    </w:p>
    <w:p w14:paraId="1F42B8BD" w14:textId="61499C63" w:rsidR="00097C44" w:rsidRPr="00683DC7" w:rsidRDefault="006A60FC"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Por otro lado, el </w:t>
      </w:r>
      <w:r w:rsidR="00097C44">
        <w:rPr>
          <w:rFonts w:ascii="Book Antiqua" w:hAnsi="Book Antiqua"/>
          <w:sz w:val="24"/>
          <w:szCs w:val="24"/>
          <w:lang w:val="es-ES_tradnl"/>
        </w:rPr>
        <w:t>Departamento de Servicios Generales</w:t>
      </w:r>
      <w:r w:rsidR="000242CF">
        <w:rPr>
          <w:rFonts w:ascii="Book Antiqua" w:hAnsi="Book Antiqua"/>
          <w:sz w:val="24"/>
          <w:szCs w:val="24"/>
          <w:lang w:val="es-ES_tradnl"/>
        </w:rPr>
        <w:t xml:space="preserve"> logró </w:t>
      </w:r>
      <w:r w:rsidR="000242CF" w:rsidRPr="000242CF">
        <w:rPr>
          <w:rFonts w:ascii="Book Antiqua" w:hAnsi="Book Antiqua"/>
          <w:sz w:val="24"/>
          <w:szCs w:val="24"/>
          <w:lang w:val="es-ES_tradnl"/>
        </w:rPr>
        <w:t xml:space="preserve">aplicar el protocolo en todas las oficinas </w:t>
      </w:r>
      <w:r w:rsidR="00C15893">
        <w:rPr>
          <w:rFonts w:ascii="Book Antiqua" w:hAnsi="Book Antiqua"/>
          <w:sz w:val="24"/>
          <w:szCs w:val="24"/>
          <w:lang w:val="es-ES_tradnl"/>
        </w:rPr>
        <w:t>que tenían un caso sospecho o confirmado de Covid-19</w:t>
      </w:r>
      <w:r w:rsidR="000242CF" w:rsidRPr="000242CF">
        <w:rPr>
          <w:rFonts w:ascii="Book Antiqua" w:hAnsi="Book Antiqua"/>
          <w:sz w:val="24"/>
          <w:szCs w:val="24"/>
          <w:lang w:val="es-ES_tradnl"/>
        </w:rPr>
        <w:t>, permitiendo que se mantuviera la atención de los usuarios una vez que se realizó la limpieza requerida</w:t>
      </w:r>
      <w:r w:rsidR="00C15893">
        <w:rPr>
          <w:rFonts w:ascii="Book Antiqua" w:hAnsi="Book Antiqua"/>
          <w:sz w:val="24"/>
          <w:szCs w:val="24"/>
          <w:lang w:val="es-ES_tradnl"/>
        </w:rPr>
        <w:t xml:space="preserve">, con esta acción se cumplió la meta operativa </w:t>
      </w:r>
      <w:r w:rsidR="00C15893" w:rsidRPr="00683DC7">
        <w:rPr>
          <w:rFonts w:ascii="Book Antiqua" w:hAnsi="Book Antiqua"/>
          <w:i/>
          <w:iCs/>
          <w:sz w:val="24"/>
          <w:szCs w:val="24"/>
          <w:lang w:val="es-ES_tradnl"/>
        </w:rPr>
        <w:t>“</w:t>
      </w:r>
      <w:r w:rsidR="00086EEC" w:rsidRPr="00683DC7">
        <w:rPr>
          <w:rFonts w:ascii="Book Antiqua" w:hAnsi="Book Antiqua"/>
          <w:i/>
          <w:iCs/>
          <w:sz w:val="24"/>
          <w:szCs w:val="24"/>
          <w:lang w:val="es-ES_tradnl"/>
        </w:rPr>
        <w:t>Que al 31 de diciembre 2021 se haya definido un plan de trabajo para la implementación  de los protocolos de limpieza establecidos, durante las situaciones riesgo o emergencia que se presenten en el periodo.”</w:t>
      </w:r>
    </w:p>
    <w:p w14:paraId="5DB5DD3D" w14:textId="77777777" w:rsidR="00097C44" w:rsidRPr="00097C44" w:rsidRDefault="00097C44" w:rsidP="00097C44">
      <w:pPr>
        <w:pStyle w:val="Prrafodelista"/>
        <w:rPr>
          <w:rFonts w:ascii="Book Antiqua" w:hAnsi="Book Antiqua"/>
          <w:sz w:val="24"/>
          <w:szCs w:val="24"/>
          <w:lang w:val="es-ES_tradnl"/>
        </w:rPr>
      </w:pPr>
    </w:p>
    <w:p w14:paraId="012EC7E6" w14:textId="235956F1" w:rsidR="00097C44" w:rsidRPr="00683DC7" w:rsidRDefault="00086EEC"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Adicionalmente, la </w:t>
      </w:r>
      <w:r w:rsidR="00097C44">
        <w:rPr>
          <w:rFonts w:ascii="Book Antiqua" w:hAnsi="Book Antiqua"/>
          <w:sz w:val="24"/>
          <w:szCs w:val="24"/>
          <w:lang w:val="es-ES_tradnl"/>
        </w:rPr>
        <w:t>Sección de Limpieza y Jardinería</w:t>
      </w:r>
      <w:r>
        <w:rPr>
          <w:rFonts w:ascii="Book Antiqua" w:hAnsi="Book Antiqua"/>
          <w:sz w:val="24"/>
          <w:szCs w:val="24"/>
          <w:lang w:val="es-ES_tradnl"/>
        </w:rPr>
        <w:t xml:space="preserve"> </w:t>
      </w:r>
      <w:r w:rsidR="00B748B4">
        <w:rPr>
          <w:rFonts w:ascii="Book Antiqua" w:hAnsi="Book Antiqua"/>
          <w:sz w:val="24"/>
          <w:szCs w:val="24"/>
          <w:lang w:val="es-ES_tradnl"/>
        </w:rPr>
        <w:t xml:space="preserve">realizó el seguimiento del protocolo </w:t>
      </w:r>
      <w:r w:rsidR="00B748B4" w:rsidRPr="00B748B4">
        <w:rPr>
          <w:rFonts w:ascii="Book Antiqua" w:hAnsi="Book Antiqua"/>
          <w:sz w:val="24"/>
          <w:szCs w:val="24"/>
          <w:lang w:val="es-ES_tradnl"/>
        </w:rPr>
        <w:t>para aplicación en el</w:t>
      </w:r>
      <w:r w:rsidR="00B748B4">
        <w:rPr>
          <w:rFonts w:ascii="Book Antiqua" w:hAnsi="Book Antiqua"/>
          <w:sz w:val="24"/>
          <w:szCs w:val="24"/>
          <w:lang w:val="es-ES_tradnl"/>
        </w:rPr>
        <w:t xml:space="preserve"> </w:t>
      </w:r>
      <w:r w:rsidR="00B748B4" w:rsidRPr="00B748B4">
        <w:rPr>
          <w:rFonts w:ascii="Book Antiqua" w:hAnsi="Book Antiqua"/>
          <w:sz w:val="24"/>
          <w:szCs w:val="24"/>
          <w:lang w:val="es-ES_tradnl"/>
        </w:rPr>
        <w:t>Poder Judicial, en concordancia con los</w:t>
      </w:r>
      <w:r w:rsidR="00B748B4">
        <w:rPr>
          <w:rFonts w:ascii="Book Antiqua" w:hAnsi="Book Antiqua"/>
          <w:sz w:val="24"/>
          <w:szCs w:val="24"/>
          <w:lang w:val="es-ES_tradnl"/>
        </w:rPr>
        <w:t xml:space="preserve"> </w:t>
      </w:r>
      <w:r w:rsidR="00B748B4" w:rsidRPr="00B748B4">
        <w:rPr>
          <w:rFonts w:ascii="Book Antiqua" w:hAnsi="Book Antiqua"/>
          <w:sz w:val="24"/>
          <w:szCs w:val="24"/>
          <w:lang w:val="es-ES_tradnl"/>
        </w:rPr>
        <w:t>procesos de desinfección y limpieza en las instalaciones</w:t>
      </w:r>
      <w:r w:rsidR="00B748B4">
        <w:rPr>
          <w:rFonts w:ascii="Book Antiqua" w:hAnsi="Book Antiqua"/>
          <w:sz w:val="24"/>
          <w:szCs w:val="24"/>
          <w:lang w:val="es-ES_tradnl"/>
        </w:rPr>
        <w:t xml:space="preserve"> </w:t>
      </w:r>
      <w:r w:rsidR="00B748B4" w:rsidRPr="00B748B4">
        <w:rPr>
          <w:rFonts w:ascii="Book Antiqua" w:hAnsi="Book Antiqua"/>
          <w:sz w:val="24"/>
          <w:szCs w:val="24"/>
          <w:lang w:val="es-ES_tradnl"/>
        </w:rPr>
        <w:t>judiciales</w:t>
      </w:r>
      <w:r w:rsidR="00B748B4">
        <w:rPr>
          <w:rFonts w:ascii="Book Antiqua" w:hAnsi="Book Antiqua"/>
          <w:sz w:val="24"/>
          <w:szCs w:val="24"/>
          <w:lang w:val="es-ES_tradnl"/>
        </w:rPr>
        <w:t xml:space="preserve">, con esta acción se cumplió la meta operativa </w:t>
      </w:r>
      <w:r w:rsidR="00B748B4" w:rsidRPr="00683DC7">
        <w:rPr>
          <w:rFonts w:ascii="Book Antiqua" w:hAnsi="Book Antiqua"/>
          <w:i/>
          <w:iCs/>
          <w:sz w:val="24"/>
          <w:szCs w:val="24"/>
          <w:lang w:val="es-ES_tradnl"/>
        </w:rPr>
        <w:t>“</w:t>
      </w:r>
      <w:r w:rsidR="006E0666" w:rsidRPr="00683DC7">
        <w:rPr>
          <w:rFonts w:ascii="Book Antiqua" w:hAnsi="Book Antiqua"/>
          <w:i/>
          <w:iCs/>
          <w:sz w:val="24"/>
          <w:szCs w:val="24"/>
          <w:lang w:val="es-ES_tradnl"/>
        </w:rPr>
        <w:t>Que al 31 de diciembre 2021 se haya definido un plan de trabajo para la implementación de los protocolos de limpieza establecidos, durante las situaciones riesgo o emergencia que se presenten en el periodo”.</w:t>
      </w:r>
    </w:p>
    <w:p w14:paraId="278FC9D5" w14:textId="77777777" w:rsidR="006E0666" w:rsidRPr="006E0666" w:rsidRDefault="006E0666" w:rsidP="006E0666">
      <w:pPr>
        <w:pStyle w:val="Prrafodelista"/>
        <w:rPr>
          <w:rFonts w:ascii="Book Antiqua" w:hAnsi="Book Antiqua"/>
          <w:sz w:val="24"/>
          <w:szCs w:val="24"/>
          <w:lang w:val="es-ES_tradnl"/>
        </w:rPr>
      </w:pPr>
    </w:p>
    <w:p w14:paraId="65C7E24A" w14:textId="1C4FA0C2" w:rsidR="00C14DAE" w:rsidRPr="00683DC7" w:rsidRDefault="00F713AA" w:rsidP="002747CD">
      <w:pPr>
        <w:pStyle w:val="Prrafodelista"/>
        <w:numPr>
          <w:ilvl w:val="0"/>
          <w:numId w:val="24"/>
        </w:numPr>
        <w:jc w:val="both"/>
        <w:rPr>
          <w:rFonts w:ascii="Book Antiqua" w:hAnsi="Book Antiqua"/>
          <w:i/>
          <w:iCs/>
          <w:sz w:val="24"/>
          <w:szCs w:val="24"/>
          <w:lang w:val="es-ES_tradnl"/>
        </w:rPr>
      </w:pPr>
      <w:r>
        <w:rPr>
          <w:rFonts w:ascii="Book Antiqua" w:hAnsi="Book Antiqua"/>
          <w:sz w:val="24"/>
          <w:szCs w:val="24"/>
          <w:lang w:val="es-ES_tradnl"/>
        </w:rPr>
        <w:t xml:space="preserve">Finalmente, </w:t>
      </w:r>
      <w:r w:rsidR="00C6132B">
        <w:rPr>
          <w:rFonts w:ascii="Book Antiqua" w:hAnsi="Book Antiqua"/>
          <w:sz w:val="24"/>
          <w:szCs w:val="24"/>
          <w:lang w:val="es-ES_tradnl"/>
        </w:rPr>
        <w:t>las Administraciones Regionales</w:t>
      </w:r>
      <w:r w:rsidR="00845B1F">
        <w:rPr>
          <w:rFonts w:ascii="Book Antiqua" w:hAnsi="Book Antiqua"/>
          <w:sz w:val="24"/>
          <w:szCs w:val="24"/>
          <w:lang w:val="es-ES_tradnl"/>
        </w:rPr>
        <w:t xml:space="preserve"> realizaron un</w:t>
      </w:r>
      <w:r w:rsidR="00C6132B">
        <w:rPr>
          <w:rFonts w:ascii="Book Antiqua" w:hAnsi="Book Antiqua"/>
          <w:sz w:val="24"/>
          <w:szCs w:val="24"/>
          <w:lang w:val="es-ES_tradnl"/>
        </w:rPr>
        <w:t xml:space="preserve"> </w:t>
      </w:r>
      <w:r w:rsidR="00102212" w:rsidRPr="00102212">
        <w:rPr>
          <w:rFonts w:ascii="Book Antiqua" w:hAnsi="Book Antiqua"/>
          <w:sz w:val="24"/>
          <w:szCs w:val="24"/>
          <w:lang w:val="es-ES_tradnl"/>
        </w:rPr>
        <w:t>seguimiento a la ejecución de los protocolos de limpieza establecidos por la institución ante posibles situaciones de riesgo o emergencia que se presenten</w:t>
      </w:r>
      <w:r w:rsidR="00C14DAE">
        <w:rPr>
          <w:rFonts w:ascii="Book Antiqua" w:hAnsi="Book Antiqua"/>
          <w:sz w:val="24"/>
          <w:szCs w:val="24"/>
          <w:lang w:val="es-ES_tradnl"/>
        </w:rPr>
        <w:t xml:space="preserve">, </w:t>
      </w:r>
      <w:r w:rsidR="00C14DAE" w:rsidRPr="007C1EAF">
        <w:rPr>
          <w:rFonts w:ascii="Book Antiqua" w:hAnsi="Book Antiqua"/>
          <w:sz w:val="24"/>
          <w:szCs w:val="24"/>
          <w:lang w:val="es-ES_tradnl"/>
        </w:rPr>
        <w:t xml:space="preserve">con estas </w:t>
      </w:r>
      <w:r w:rsidR="006846D4" w:rsidRPr="007C1EAF">
        <w:rPr>
          <w:rFonts w:ascii="Book Antiqua" w:hAnsi="Book Antiqua"/>
          <w:sz w:val="24"/>
          <w:szCs w:val="24"/>
          <w:lang w:val="es-ES_tradnl"/>
        </w:rPr>
        <w:t xml:space="preserve">acciones </w:t>
      </w:r>
      <w:r w:rsidR="00C6160D" w:rsidRPr="007C1EAF">
        <w:rPr>
          <w:rFonts w:ascii="Book Antiqua" w:hAnsi="Book Antiqua"/>
          <w:sz w:val="24"/>
          <w:szCs w:val="24"/>
          <w:lang w:val="es-ES_tradnl"/>
        </w:rPr>
        <w:t xml:space="preserve">se cumplió con la meta operativa </w:t>
      </w:r>
      <w:r w:rsidR="00C6160D" w:rsidRPr="00683DC7">
        <w:rPr>
          <w:rFonts w:ascii="Book Antiqua" w:hAnsi="Book Antiqua"/>
          <w:i/>
          <w:iCs/>
          <w:sz w:val="24"/>
          <w:szCs w:val="24"/>
          <w:lang w:val="es-ES_tradnl"/>
        </w:rPr>
        <w:t>“</w:t>
      </w:r>
      <w:r w:rsidR="007C1EAF" w:rsidRPr="00683DC7">
        <w:rPr>
          <w:rFonts w:ascii="Book Antiqua" w:hAnsi="Book Antiqua"/>
          <w:i/>
          <w:iCs/>
          <w:sz w:val="24"/>
          <w:szCs w:val="24"/>
          <w:lang w:val="es-ES_tradnl"/>
        </w:rPr>
        <w:t>Que al 31 de diciembre 2021 se haya definido un plan de trabajo para la implementación de los protocolos de limpieza establecidos, durante las situaciones riesgo o emergencia que se presenten en el periodo.”</w:t>
      </w:r>
    </w:p>
    <w:p w14:paraId="688ACFFE" w14:textId="77777777" w:rsidR="007C1EAF" w:rsidRPr="007C1EAF" w:rsidRDefault="007C1EAF" w:rsidP="007C1EAF">
      <w:pPr>
        <w:pStyle w:val="Prrafodelista"/>
        <w:rPr>
          <w:rFonts w:ascii="Book Antiqua" w:hAnsi="Book Antiqua"/>
          <w:sz w:val="24"/>
          <w:szCs w:val="24"/>
          <w:lang w:val="es-ES_tradnl"/>
        </w:rPr>
      </w:pPr>
    </w:p>
    <w:p w14:paraId="13B02BBE" w14:textId="71D90053" w:rsidR="007C1EAF" w:rsidRPr="00424DFC" w:rsidRDefault="00424DFC" w:rsidP="002747CD">
      <w:pPr>
        <w:pStyle w:val="Ttulo5"/>
        <w:numPr>
          <w:ilvl w:val="0"/>
          <w:numId w:val="20"/>
        </w:numPr>
        <w:jc w:val="both"/>
        <w:rPr>
          <w:rFonts w:ascii="Book Antiqua" w:hAnsi="Book Antiqua"/>
          <w:b/>
          <w:bCs/>
          <w:color w:val="auto"/>
          <w:sz w:val="24"/>
          <w:szCs w:val="24"/>
          <w:lang w:val="es-ES_tradnl"/>
        </w:rPr>
      </w:pPr>
      <w:r w:rsidRPr="00424DFC">
        <w:rPr>
          <w:rFonts w:ascii="Book Antiqua" w:hAnsi="Book Antiqua"/>
          <w:b/>
          <w:bCs/>
          <w:color w:val="auto"/>
          <w:sz w:val="24"/>
          <w:szCs w:val="24"/>
        </w:rPr>
        <w:lastRenderedPageBreak/>
        <w:t>Plan de Acción COVID-19. Estrategia 8: Revisión del presupuesto 2020 para su ejecución, la formulación del presupuesto 2021 y programación del presupuesto 2022.</w:t>
      </w:r>
    </w:p>
    <w:p w14:paraId="75166061" w14:textId="77777777" w:rsidR="004A25AD" w:rsidRDefault="004A25AD" w:rsidP="006523CF">
      <w:pPr>
        <w:jc w:val="both"/>
        <w:rPr>
          <w:rFonts w:ascii="Book Antiqua" w:hAnsi="Book Antiqua"/>
          <w:lang w:val="es-ES_tradnl"/>
        </w:rPr>
      </w:pPr>
    </w:p>
    <w:p w14:paraId="23367A76" w14:textId="5892F4AC" w:rsidR="00424DFC" w:rsidRDefault="00424DFC" w:rsidP="00424DFC">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8</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F248C7" w:rsidRPr="00F248C7">
        <w:rPr>
          <w:rFonts w:ascii="Book Antiqua" w:hAnsi="Book Antiqua"/>
          <w:sz w:val="24"/>
          <w:szCs w:val="24"/>
          <w:lang w:val="es-ES_tradnl"/>
        </w:rPr>
        <w:t>Revisión del presupuesto 2020 para su ejecución, la formulación del presupuesto 2021 y programación del presupuesto 2022</w:t>
      </w:r>
      <w:r>
        <w:rPr>
          <w:rFonts w:ascii="Book Antiqua" w:hAnsi="Book Antiqua"/>
          <w:sz w:val="24"/>
          <w:szCs w:val="24"/>
          <w:lang w:val="es-ES_tradnl"/>
        </w:rPr>
        <w:t xml:space="preserve">”, está compuesta por </w:t>
      </w:r>
      <w:r w:rsidR="00C25D6C">
        <w:rPr>
          <w:rFonts w:ascii="Book Antiqua" w:hAnsi="Book Antiqua"/>
          <w:sz w:val="24"/>
          <w:szCs w:val="24"/>
          <w:lang w:val="es-ES_tradnl"/>
        </w:rPr>
        <w:t>dos</w:t>
      </w:r>
      <w:r>
        <w:rPr>
          <w:rFonts w:ascii="Book Antiqua" w:hAnsi="Book Antiqua"/>
          <w:sz w:val="24"/>
          <w:szCs w:val="24"/>
          <w:lang w:val="es-ES_tradnl"/>
        </w:rPr>
        <w:t xml:space="preserve"> meta</w:t>
      </w:r>
      <w:r w:rsidR="00C25D6C">
        <w:rPr>
          <w:rFonts w:ascii="Book Antiqua" w:hAnsi="Book Antiqua"/>
          <w:sz w:val="24"/>
          <w:szCs w:val="24"/>
          <w:lang w:val="es-ES_tradnl"/>
        </w:rPr>
        <w:t>s</w:t>
      </w:r>
      <w:r>
        <w:rPr>
          <w:rFonts w:ascii="Book Antiqua" w:hAnsi="Book Antiqua"/>
          <w:sz w:val="24"/>
          <w:szCs w:val="24"/>
          <w:lang w:val="es-ES_tradnl"/>
        </w:rPr>
        <w:t xml:space="preserve"> estratégica</w:t>
      </w:r>
      <w:r w:rsidR="00C25D6C">
        <w:rPr>
          <w:rFonts w:ascii="Book Antiqua" w:hAnsi="Book Antiqua"/>
          <w:sz w:val="24"/>
          <w:szCs w:val="24"/>
          <w:lang w:val="es-ES_tradnl"/>
        </w:rPr>
        <w:t>s</w:t>
      </w:r>
      <w:r>
        <w:rPr>
          <w:rFonts w:ascii="Book Antiqua" w:hAnsi="Book Antiqua"/>
          <w:sz w:val="24"/>
          <w:szCs w:val="24"/>
          <w:lang w:val="es-ES_tradnl"/>
        </w:rPr>
        <w:t xml:space="preserve"> y </w:t>
      </w:r>
      <w:r w:rsidR="00C25D6C">
        <w:rPr>
          <w:rFonts w:ascii="Book Antiqua" w:hAnsi="Book Antiqua"/>
          <w:sz w:val="24"/>
          <w:szCs w:val="24"/>
          <w:lang w:val="es-ES_tradnl"/>
        </w:rPr>
        <w:t>once</w:t>
      </w:r>
      <w:r>
        <w:rPr>
          <w:rFonts w:ascii="Book Antiqua" w:hAnsi="Book Antiqua"/>
          <w:sz w:val="24"/>
          <w:szCs w:val="24"/>
          <w:lang w:val="es-ES_tradnl"/>
        </w:rPr>
        <w:t xml:space="preserve"> metas operativas, las cuales tienen un cumplimiento para el 2021 del 100% (</w:t>
      </w:r>
      <w:r w:rsidRPr="005215D3">
        <w:rPr>
          <w:rFonts w:ascii="Book Antiqua" w:hAnsi="Book Antiqua"/>
          <w:b/>
          <w:bCs/>
          <w:sz w:val="24"/>
          <w:szCs w:val="24"/>
          <w:lang w:val="es-ES_tradnl"/>
        </w:rPr>
        <w:t>ver anexo 1</w:t>
      </w:r>
      <w:r w:rsidR="005215D3" w:rsidRPr="005215D3">
        <w:rPr>
          <w:rFonts w:ascii="Book Antiqua" w:hAnsi="Book Antiqua"/>
          <w:b/>
          <w:bCs/>
          <w:sz w:val="24"/>
          <w:szCs w:val="24"/>
          <w:lang w:val="es-ES_tradnl"/>
        </w:rPr>
        <w:t>7</w:t>
      </w:r>
      <w:r>
        <w:rPr>
          <w:rFonts w:ascii="Book Antiqua" w:hAnsi="Book Antiqua"/>
          <w:sz w:val="24"/>
          <w:szCs w:val="24"/>
          <w:lang w:val="es-ES_tradnl"/>
        </w:rPr>
        <w:t>).</w:t>
      </w:r>
    </w:p>
    <w:p w14:paraId="7C04C2A7" w14:textId="752AF816" w:rsidR="00424DFC" w:rsidRDefault="00424DFC" w:rsidP="00424DFC">
      <w:pPr>
        <w:jc w:val="both"/>
        <w:rPr>
          <w:rFonts w:ascii="Book Antiqua" w:hAnsi="Book Antiqua"/>
          <w:sz w:val="24"/>
          <w:szCs w:val="24"/>
          <w:lang w:val="es-ES_tradnl"/>
        </w:rPr>
      </w:pPr>
      <w:r>
        <w:rPr>
          <w:rFonts w:ascii="Book Antiqua" w:hAnsi="Book Antiqua"/>
          <w:sz w:val="24"/>
          <w:szCs w:val="24"/>
          <w:lang w:val="es-ES_tradnl"/>
        </w:rPr>
        <w:t>Este Plan de Acción, tiene como responsable</w:t>
      </w:r>
      <w:r w:rsidR="00C25D6C">
        <w:rPr>
          <w:rFonts w:ascii="Book Antiqua" w:hAnsi="Book Antiqua"/>
          <w:sz w:val="24"/>
          <w:szCs w:val="24"/>
          <w:lang w:val="es-ES_tradnl"/>
        </w:rPr>
        <w:t>s</w:t>
      </w:r>
      <w:r>
        <w:rPr>
          <w:rFonts w:ascii="Book Antiqua" w:hAnsi="Book Antiqua"/>
          <w:sz w:val="24"/>
          <w:szCs w:val="24"/>
          <w:lang w:val="es-ES_tradnl"/>
        </w:rPr>
        <w:t xml:space="preserve"> operativo</w:t>
      </w:r>
      <w:r w:rsidR="00C25D6C">
        <w:rPr>
          <w:rFonts w:ascii="Book Antiqua" w:hAnsi="Book Antiqua"/>
          <w:sz w:val="24"/>
          <w:szCs w:val="24"/>
          <w:lang w:val="es-ES_tradnl"/>
        </w:rPr>
        <w:t>s</w:t>
      </w:r>
      <w:r>
        <w:rPr>
          <w:rFonts w:ascii="Book Antiqua" w:hAnsi="Book Antiqua"/>
          <w:sz w:val="24"/>
          <w:szCs w:val="24"/>
          <w:lang w:val="es-ES_tradnl"/>
        </w:rPr>
        <w:t xml:space="preserve"> al</w:t>
      </w:r>
      <w:r w:rsidR="00C25D6C">
        <w:rPr>
          <w:rFonts w:ascii="Book Antiqua" w:hAnsi="Book Antiqua"/>
          <w:sz w:val="24"/>
          <w:szCs w:val="24"/>
          <w:lang w:val="es-ES_tradnl"/>
        </w:rPr>
        <w:t xml:space="preserve"> </w:t>
      </w:r>
      <w:r w:rsidR="0087791C">
        <w:rPr>
          <w:rFonts w:ascii="Book Antiqua" w:hAnsi="Book Antiqua"/>
          <w:sz w:val="24"/>
          <w:szCs w:val="24"/>
          <w:lang w:val="es-ES_tradnl"/>
        </w:rPr>
        <w:t>Departamento Financiero</w:t>
      </w:r>
      <w:r>
        <w:rPr>
          <w:rFonts w:ascii="Book Antiqua" w:hAnsi="Book Antiqua"/>
          <w:sz w:val="24"/>
          <w:szCs w:val="24"/>
          <w:lang w:val="es-ES_tradnl"/>
        </w:rPr>
        <w:t xml:space="preserve">, </w:t>
      </w:r>
      <w:r w:rsidR="00063CCA">
        <w:rPr>
          <w:rFonts w:ascii="Book Antiqua" w:hAnsi="Book Antiqua"/>
          <w:sz w:val="24"/>
          <w:szCs w:val="24"/>
          <w:lang w:val="es-ES_tradnl"/>
        </w:rPr>
        <w:t>Subproceso Formulación de Presupuesto y Portafolio de Proyectos Institucionales</w:t>
      </w:r>
      <w:r w:rsidR="001E353B">
        <w:rPr>
          <w:rFonts w:ascii="Book Antiqua" w:hAnsi="Book Antiqua"/>
          <w:sz w:val="24"/>
          <w:szCs w:val="24"/>
          <w:lang w:val="es-ES_tradnl"/>
        </w:rPr>
        <w:t xml:space="preserve"> y la Jefatura de la Defensa Pública </w:t>
      </w:r>
      <w:r>
        <w:rPr>
          <w:rFonts w:ascii="Book Antiqua" w:hAnsi="Book Antiqua"/>
          <w:sz w:val="24"/>
          <w:szCs w:val="24"/>
          <w:lang w:val="es-ES_tradnl"/>
        </w:rPr>
        <w:t>la</w:t>
      </w:r>
      <w:r w:rsidR="001E353B">
        <w:rPr>
          <w:rFonts w:ascii="Book Antiqua" w:hAnsi="Book Antiqua"/>
          <w:sz w:val="24"/>
          <w:szCs w:val="24"/>
          <w:lang w:val="es-ES_tradnl"/>
        </w:rPr>
        <w:t>s</w:t>
      </w:r>
      <w:r>
        <w:rPr>
          <w:rFonts w:ascii="Book Antiqua" w:hAnsi="Book Antiqua"/>
          <w:sz w:val="24"/>
          <w:szCs w:val="24"/>
          <w:lang w:val="es-ES_tradnl"/>
        </w:rPr>
        <w:t xml:space="preserve"> cual</w:t>
      </w:r>
      <w:r w:rsidR="001E353B">
        <w:rPr>
          <w:rFonts w:ascii="Book Antiqua" w:hAnsi="Book Antiqua"/>
          <w:sz w:val="24"/>
          <w:szCs w:val="24"/>
          <w:lang w:val="es-ES_tradnl"/>
        </w:rPr>
        <w:t>es</w:t>
      </w:r>
      <w:r>
        <w:rPr>
          <w:rFonts w:ascii="Book Antiqua" w:hAnsi="Book Antiqua"/>
          <w:sz w:val="24"/>
          <w:szCs w:val="24"/>
          <w:lang w:val="es-ES_tradnl"/>
        </w:rPr>
        <w:t xml:space="preserve"> realiz</w:t>
      </w:r>
      <w:r w:rsidR="001E353B">
        <w:rPr>
          <w:rFonts w:ascii="Book Antiqua" w:hAnsi="Book Antiqua"/>
          <w:sz w:val="24"/>
          <w:szCs w:val="24"/>
          <w:lang w:val="es-ES_tradnl"/>
        </w:rPr>
        <w:t>aron</w:t>
      </w:r>
      <w:r>
        <w:rPr>
          <w:rFonts w:ascii="Book Antiqua" w:hAnsi="Book Antiqua"/>
          <w:sz w:val="24"/>
          <w:szCs w:val="24"/>
          <w:lang w:val="es-ES_tradnl"/>
        </w:rPr>
        <w:t xml:space="preserve"> las siguientes actividades para alcanzar el cumplimiento citado:</w:t>
      </w:r>
    </w:p>
    <w:p w14:paraId="767DE9FF" w14:textId="2D1A2AE1" w:rsidR="00CC124E" w:rsidRPr="00683DC7" w:rsidRDefault="00CC124E" w:rsidP="002747CD">
      <w:pPr>
        <w:pStyle w:val="Prrafodelista"/>
        <w:numPr>
          <w:ilvl w:val="0"/>
          <w:numId w:val="26"/>
        </w:numPr>
        <w:jc w:val="both"/>
        <w:rPr>
          <w:rFonts w:ascii="Book Antiqua" w:hAnsi="Book Antiqua"/>
          <w:i/>
          <w:iCs/>
          <w:sz w:val="24"/>
          <w:szCs w:val="24"/>
          <w:lang w:val="es-ES_tradnl"/>
        </w:rPr>
      </w:pPr>
      <w:r>
        <w:rPr>
          <w:rFonts w:ascii="Book Antiqua" w:hAnsi="Book Antiqua"/>
          <w:sz w:val="24"/>
          <w:szCs w:val="24"/>
          <w:lang w:val="es-ES_tradnl"/>
        </w:rPr>
        <w:t xml:space="preserve">El Departamento Financiero Contable realizó el oficio </w:t>
      </w:r>
      <w:r w:rsidRPr="005A3578">
        <w:rPr>
          <w:rFonts w:ascii="Book Antiqua" w:hAnsi="Book Antiqua"/>
          <w:sz w:val="24"/>
          <w:szCs w:val="24"/>
          <w:lang w:val="es-ES_tradnl"/>
        </w:rPr>
        <w:t>2091-DE-2021 de fecha 28 de junio de 2021, donde</w:t>
      </w:r>
      <w:r w:rsidR="005A3578" w:rsidRPr="005A3578">
        <w:rPr>
          <w:rFonts w:ascii="Book Antiqua" w:hAnsi="Book Antiqua"/>
          <w:sz w:val="24"/>
          <w:szCs w:val="24"/>
          <w:lang w:val="es-ES_tradnl"/>
        </w:rPr>
        <w:t xml:space="preserve"> </w:t>
      </w:r>
      <w:r w:rsidRPr="005A3578">
        <w:rPr>
          <w:rFonts w:ascii="Book Antiqua" w:hAnsi="Book Antiqua"/>
          <w:sz w:val="24"/>
          <w:szCs w:val="24"/>
          <w:lang w:val="es-ES_tradnl"/>
        </w:rPr>
        <w:t>informó al Consejo Superior la necesidad de recursos para el Fondo de Emergencias, siendo que, en la Modificación Externa</w:t>
      </w:r>
      <w:r w:rsidR="005A3578" w:rsidRPr="005A3578">
        <w:rPr>
          <w:rFonts w:ascii="Book Antiqua" w:hAnsi="Book Antiqua"/>
          <w:sz w:val="24"/>
          <w:szCs w:val="24"/>
          <w:lang w:val="es-ES_tradnl"/>
        </w:rPr>
        <w:t xml:space="preserve"> número </w:t>
      </w:r>
      <w:r w:rsidRPr="005A3578">
        <w:rPr>
          <w:rFonts w:ascii="Book Antiqua" w:hAnsi="Book Antiqua"/>
          <w:sz w:val="24"/>
          <w:szCs w:val="24"/>
          <w:lang w:val="es-ES_tradnl"/>
        </w:rPr>
        <w:t>06 se incorpor</w:t>
      </w:r>
      <w:r w:rsidR="005A3578" w:rsidRPr="005A3578">
        <w:rPr>
          <w:rFonts w:ascii="Book Antiqua" w:hAnsi="Book Antiqua"/>
          <w:sz w:val="24"/>
          <w:szCs w:val="24"/>
          <w:lang w:val="es-ES_tradnl"/>
        </w:rPr>
        <w:t>ó</w:t>
      </w:r>
      <w:r w:rsidRPr="005A3578">
        <w:rPr>
          <w:rFonts w:ascii="Book Antiqua" w:hAnsi="Book Antiqua"/>
          <w:sz w:val="24"/>
          <w:szCs w:val="24"/>
          <w:lang w:val="es-ES_tradnl"/>
        </w:rPr>
        <w:t xml:space="preserve"> recursos para dar contendido a dicho Fondo</w:t>
      </w:r>
      <w:r w:rsidR="005A3578">
        <w:rPr>
          <w:rFonts w:ascii="Book Antiqua" w:hAnsi="Book Antiqua"/>
          <w:sz w:val="24"/>
          <w:szCs w:val="24"/>
          <w:lang w:val="es-ES_tradnl"/>
        </w:rPr>
        <w:t xml:space="preserve">, con esta acción se cumplió la meta operativa </w:t>
      </w:r>
      <w:r w:rsidR="005A3578" w:rsidRPr="00683DC7">
        <w:rPr>
          <w:rFonts w:ascii="Book Antiqua" w:hAnsi="Book Antiqua"/>
          <w:i/>
          <w:iCs/>
          <w:sz w:val="24"/>
          <w:szCs w:val="24"/>
          <w:lang w:val="es-ES_tradnl"/>
        </w:rPr>
        <w:t>“</w:t>
      </w:r>
      <w:r w:rsidR="00507065" w:rsidRPr="00683DC7">
        <w:rPr>
          <w:rFonts w:ascii="Book Antiqua" w:hAnsi="Book Antiqua"/>
          <w:i/>
          <w:iCs/>
          <w:sz w:val="24"/>
          <w:szCs w:val="24"/>
          <w:lang w:val="es-ES_tradnl"/>
        </w:rPr>
        <w:t>Que al 31 de setiembre de 2021, se haya informado al Consejo Superior  la necesidad de incorporar recursos para cubrir el faltante en el Fondo de Emergencias para  y ajustarlo al porcentaje establecido en la ley.”</w:t>
      </w:r>
    </w:p>
    <w:p w14:paraId="7043FE6F" w14:textId="27200F29" w:rsidR="00507065" w:rsidRDefault="00507065" w:rsidP="00507065">
      <w:pPr>
        <w:pStyle w:val="Prrafodelista"/>
        <w:jc w:val="both"/>
        <w:rPr>
          <w:rFonts w:ascii="Book Antiqua" w:hAnsi="Book Antiqua"/>
          <w:sz w:val="24"/>
          <w:szCs w:val="24"/>
          <w:lang w:val="es-ES_tradnl"/>
        </w:rPr>
      </w:pPr>
    </w:p>
    <w:p w14:paraId="1C959502" w14:textId="4ABE0C4C" w:rsidR="004A25AD" w:rsidRPr="00683DC7" w:rsidRDefault="00507065" w:rsidP="006E0454">
      <w:pPr>
        <w:pStyle w:val="Prrafodelista"/>
        <w:numPr>
          <w:ilvl w:val="0"/>
          <w:numId w:val="26"/>
        </w:numPr>
        <w:jc w:val="both"/>
        <w:rPr>
          <w:rFonts w:ascii="Book Antiqua" w:hAnsi="Book Antiqua"/>
          <w:lang w:val="es-ES_tradnl"/>
        </w:rPr>
      </w:pPr>
      <w:r w:rsidRPr="00683DC7">
        <w:rPr>
          <w:rFonts w:ascii="Book Antiqua" w:hAnsi="Book Antiqua"/>
          <w:sz w:val="24"/>
          <w:szCs w:val="24"/>
          <w:lang w:val="es-ES_tradnl"/>
        </w:rPr>
        <w:t xml:space="preserve">Por otro lado, </w:t>
      </w:r>
      <w:r w:rsidR="005911F2" w:rsidRPr="00683DC7">
        <w:rPr>
          <w:rFonts w:ascii="Book Antiqua" w:hAnsi="Book Antiqua"/>
          <w:sz w:val="24"/>
          <w:szCs w:val="24"/>
          <w:lang w:val="es-ES_tradnl"/>
        </w:rPr>
        <w:t xml:space="preserve">el Subproceso Formulación de Presupuesto y Portafolio de Proyectos Institucionales </w:t>
      </w:r>
      <w:r w:rsidR="0097582F" w:rsidRPr="00683DC7">
        <w:rPr>
          <w:rFonts w:ascii="Book Antiqua" w:hAnsi="Book Antiqua"/>
          <w:sz w:val="24"/>
          <w:szCs w:val="24"/>
          <w:lang w:val="es-ES_tradnl"/>
        </w:rPr>
        <w:t xml:space="preserve">fortaleció la Planificación Institucional mediante la coordinación del proceso de elaboración del anteproyecto de presupuesto para brindar recursos presupuestarios para el 2022 en atención de la pandemia, </w:t>
      </w:r>
    </w:p>
    <w:p w14:paraId="4197F981" w14:textId="6644DA82" w:rsidR="004A25AD" w:rsidRPr="00683DC7" w:rsidRDefault="00F75B56" w:rsidP="002747CD">
      <w:pPr>
        <w:pStyle w:val="Prrafodelista"/>
        <w:numPr>
          <w:ilvl w:val="0"/>
          <w:numId w:val="26"/>
        </w:numPr>
        <w:jc w:val="both"/>
        <w:rPr>
          <w:rFonts w:ascii="Book Antiqua" w:hAnsi="Book Antiqua"/>
          <w:i/>
          <w:iCs/>
          <w:lang w:val="es-ES_tradnl"/>
        </w:rPr>
      </w:pPr>
      <w:r w:rsidRPr="00683DC7">
        <w:rPr>
          <w:rFonts w:ascii="Book Antiqua" w:hAnsi="Book Antiqua"/>
          <w:sz w:val="24"/>
          <w:szCs w:val="24"/>
          <w:lang w:val="es-ES_tradnl"/>
        </w:rPr>
        <w:t xml:space="preserve">Finalmente, la Jefatura </w:t>
      </w:r>
      <w:r>
        <w:rPr>
          <w:rFonts w:ascii="Book Antiqua" w:hAnsi="Book Antiqua"/>
          <w:sz w:val="24"/>
          <w:szCs w:val="24"/>
          <w:lang w:val="es-ES_tradnl"/>
        </w:rPr>
        <w:t xml:space="preserve">de la Defensa Pública </w:t>
      </w:r>
      <w:r w:rsidR="005C27B0">
        <w:rPr>
          <w:rFonts w:ascii="Book Antiqua" w:hAnsi="Book Antiqua"/>
          <w:sz w:val="24"/>
          <w:szCs w:val="24"/>
          <w:lang w:val="es-ES_tradnl"/>
        </w:rPr>
        <w:t xml:space="preserve">indicó que se realizaron </w:t>
      </w:r>
      <w:r w:rsidR="005C27B0" w:rsidRPr="005C27B0">
        <w:rPr>
          <w:rFonts w:ascii="Book Antiqua" w:hAnsi="Book Antiqua"/>
          <w:sz w:val="24"/>
          <w:szCs w:val="24"/>
          <w:lang w:val="es-ES_tradnl"/>
        </w:rPr>
        <w:t>5 revisiones con el propósito de ajustar el presupuesto para cubrir necesidades</w:t>
      </w:r>
      <w:r w:rsidR="00DB7A5D">
        <w:rPr>
          <w:rFonts w:ascii="Book Antiqua" w:hAnsi="Book Antiqua"/>
          <w:sz w:val="24"/>
          <w:szCs w:val="24"/>
          <w:lang w:val="es-ES_tradnl"/>
        </w:rPr>
        <w:t xml:space="preserve"> prioritarias, con estas acciones se cumplió la meta operativa </w:t>
      </w:r>
      <w:r w:rsidR="00DB7A5D" w:rsidRPr="00683DC7">
        <w:rPr>
          <w:rFonts w:ascii="Book Antiqua" w:hAnsi="Book Antiqua"/>
          <w:i/>
          <w:iCs/>
          <w:sz w:val="24"/>
          <w:szCs w:val="24"/>
          <w:lang w:val="es-ES_tradnl"/>
        </w:rPr>
        <w:t>“</w:t>
      </w:r>
      <w:r w:rsidR="004E75F2" w:rsidRPr="00683DC7">
        <w:rPr>
          <w:rFonts w:ascii="Book Antiqua" w:hAnsi="Book Antiqua"/>
          <w:i/>
          <w:iCs/>
          <w:sz w:val="24"/>
          <w:szCs w:val="24"/>
          <w:lang w:val="es-ES_tradnl"/>
        </w:rPr>
        <w:t>Que al 31 de diciembre de 2021, se haya realizado 3 revisiones de las subpartidas presupuestarias y sus respectivos ajustes.”</w:t>
      </w:r>
    </w:p>
    <w:p w14:paraId="6408A175" w14:textId="77777777" w:rsidR="004E75F2" w:rsidRPr="004E75F2" w:rsidRDefault="004E75F2" w:rsidP="004E75F2">
      <w:pPr>
        <w:pStyle w:val="Prrafodelista"/>
        <w:rPr>
          <w:rFonts w:ascii="Book Antiqua" w:hAnsi="Book Antiqua"/>
          <w:lang w:val="es-ES_tradnl"/>
        </w:rPr>
      </w:pPr>
    </w:p>
    <w:p w14:paraId="0E6F6F2C" w14:textId="23A71ECC" w:rsidR="004E75F2" w:rsidRDefault="00AE39D3" w:rsidP="002747CD">
      <w:pPr>
        <w:pStyle w:val="Ttulo5"/>
        <w:numPr>
          <w:ilvl w:val="0"/>
          <w:numId w:val="20"/>
        </w:numPr>
        <w:rPr>
          <w:rFonts w:ascii="Book Antiqua" w:hAnsi="Book Antiqua"/>
          <w:b/>
          <w:bCs/>
          <w:color w:val="auto"/>
          <w:sz w:val="24"/>
          <w:szCs w:val="24"/>
          <w:lang w:val="es-ES_tradnl"/>
        </w:rPr>
      </w:pPr>
      <w:r w:rsidRPr="00AE39D3">
        <w:rPr>
          <w:rFonts w:ascii="Book Antiqua" w:hAnsi="Book Antiqua"/>
          <w:b/>
          <w:bCs/>
          <w:color w:val="auto"/>
          <w:sz w:val="24"/>
          <w:szCs w:val="24"/>
          <w:lang w:val="es-ES_tradnl"/>
        </w:rPr>
        <w:lastRenderedPageBreak/>
        <w:t>Plan de Acción COVID-19. Estrategia 9: Ampliación de los servicios de la Línea 800.</w:t>
      </w:r>
    </w:p>
    <w:p w14:paraId="4A23D7D2" w14:textId="77777777" w:rsidR="00AE39D3" w:rsidRDefault="00AE39D3" w:rsidP="00AE39D3">
      <w:pPr>
        <w:rPr>
          <w:lang w:val="es-ES_tradnl"/>
        </w:rPr>
      </w:pPr>
    </w:p>
    <w:p w14:paraId="0211C49F" w14:textId="2DDBA997" w:rsidR="00AE39D3" w:rsidRDefault="00AE39D3" w:rsidP="00AE39D3">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9</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90310B" w:rsidRPr="0090310B">
        <w:rPr>
          <w:rFonts w:ascii="Book Antiqua" w:hAnsi="Book Antiqua"/>
          <w:sz w:val="24"/>
          <w:szCs w:val="24"/>
          <w:lang w:val="es-ES_tradnl"/>
        </w:rPr>
        <w:t>Ampliación de los servicios de la Línea 800</w:t>
      </w:r>
      <w:r>
        <w:rPr>
          <w:rFonts w:ascii="Book Antiqua" w:hAnsi="Book Antiqua"/>
          <w:sz w:val="24"/>
          <w:szCs w:val="24"/>
          <w:lang w:val="es-ES_tradnl"/>
        </w:rPr>
        <w:t xml:space="preserve">”, está compuesta por </w:t>
      </w:r>
      <w:r w:rsidR="00C55C4F">
        <w:rPr>
          <w:rFonts w:ascii="Book Antiqua" w:hAnsi="Book Antiqua"/>
          <w:sz w:val="24"/>
          <w:szCs w:val="24"/>
          <w:lang w:val="es-ES_tradnl"/>
        </w:rPr>
        <w:t>una</w:t>
      </w:r>
      <w:r>
        <w:rPr>
          <w:rFonts w:ascii="Book Antiqua" w:hAnsi="Book Antiqua"/>
          <w:sz w:val="24"/>
          <w:szCs w:val="24"/>
          <w:lang w:val="es-ES_tradnl"/>
        </w:rPr>
        <w:t xml:space="preserve"> meta estratégica y </w:t>
      </w:r>
      <w:r w:rsidR="00C55C4F">
        <w:rPr>
          <w:rFonts w:ascii="Book Antiqua" w:hAnsi="Book Antiqua"/>
          <w:sz w:val="24"/>
          <w:szCs w:val="24"/>
          <w:lang w:val="es-ES_tradnl"/>
        </w:rPr>
        <w:t>una</w:t>
      </w:r>
      <w:r>
        <w:rPr>
          <w:rFonts w:ascii="Book Antiqua" w:hAnsi="Book Antiqua"/>
          <w:sz w:val="24"/>
          <w:szCs w:val="24"/>
          <w:lang w:val="es-ES_tradnl"/>
        </w:rPr>
        <w:t xml:space="preserve"> meta operativa, la cual tiene un cumplimiento para el 2021 del 100% (</w:t>
      </w:r>
      <w:r w:rsidRPr="003F6032">
        <w:rPr>
          <w:rFonts w:ascii="Book Antiqua" w:hAnsi="Book Antiqua"/>
          <w:b/>
          <w:bCs/>
          <w:sz w:val="24"/>
          <w:szCs w:val="24"/>
          <w:lang w:val="es-ES_tradnl"/>
        </w:rPr>
        <w:t>ver anexo 1</w:t>
      </w:r>
      <w:r w:rsidR="003F6032" w:rsidRPr="003F6032">
        <w:rPr>
          <w:rFonts w:ascii="Book Antiqua" w:hAnsi="Book Antiqua"/>
          <w:b/>
          <w:bCs/>
          <w:sz w:val="24"/>
          <w:szCs w:val="24"/>
          <w:lang w:val="es-ES_tradnl"/>
        </w:rPr>
        <w:t>8</w:t>
      </w:r>
      <w:r>
        <w:rPr>
          <w:rFonts w:ascii="Book Antiqua" w:hAnsi="Book Antiqua"/>
          <w:sz w:val="24"/>
          <w:szCs w:val="24"/>
          <w:lang w:val="es-ES_tradnl"/>
        </w:rPr>
        <w:t>).</w:t>
      </w:r>
    </w:p>
    <w:p w14:paraId="7EB0CA85" w14:textId="110AE291" w:rsidR="00AE39D3" w:rsidRDefault="00AE39D3" w:rsidP="00AE39D3">
      <w:pPr>
        <w:jc w:val="both"/>
        <w:rPr>
          <w:rFonts w:ascii="Book Antiqua" w:hAnsi="Book Antiqua"/>
          <w:sz w:val="24"/>
          <w:szCs w:val="24"/>
          <w:lang w:val="es-ES_tradnl"/>
        </w:rPr>
      </w:pPr>
      <w:r>
        <w:rPr>
          <w:rFonts w:ascii="Book Antiqua" w:hAnsi="Book Antiqua"/>
          <w:sz w:val="24"/>
          <w:szCs w:val="24"/>
          <w:lang w:val="es-ES_tradnl"/>
        </w:rPr>
        <w:t>Este Plan de Acción, tiene como responsable operativo a</w:t>
      </w:r>
      <w:r w:rsidR="00DD60FA">
        <w:rPr>
          <w:rFonts w:ascii="Book Antiqua" w:hAnsi="Book Antiqua"/>
          <w:sz w:val="24"/>
          <w:szCs w:val="24"/>
          <w:lang w:val="es-ES_tradnl"/>
        </w:rPr>
        <w:t xml:space="preserve"> la Contraloría de Servicios</w:t>
      </w:r>
      <w:r w:rsidR="00D651CD">
        <w:rPr>
          <w:rFonts w:ascii="Book Antiqua" w:hAnsi="Book Antiqua"/>
          <w:sz w:val="24"/>
          <w:szCs w:val="24"/>
          <w:lang w:val="es-ES_tradnl"/>
        </w:rPr>
        <w:t xml:space="preserve"> (Sede Central) </w:t>
      </w:r>
      <w:r>
        <w:rPr>
          <w:rFonts w:ascii="Book Antiqua" w:hAnsi="Book Antiqua"/>
          <w:sz w:val="24"/>
          <w:szCs w:val="24"/>
          <w:lang w:val="es-ES_tradnl"/>
        </w:rPr>
        <w:t>la cual realiz</w:t>
      </w:r>
      <w:r w:rsidR="00D651CD">
        <w:rPr>
          <w:rFonts w:ascii="Book Antiqua" w:hAnsi="Book Antiqua"/>
          <w:sz w:val="24"/>
          <w:szCs w:val="24"/>
          <w:lang w:val="es-ES_tradnl"/>
        </w:rPr>
        <w:t>ó</w:t>
      </w:r>
      <w:r>
        <w:rPr>
          <w:rFonts w:ascii="Book Antiqua" w:hAnsi="Book Antiqua"/>
          <w:sz w:val="24"/>
          <w:szCs w:val="24"/>
          <w:lang w:val="es-ES_tradnl"/>
        </w:rPr>
        <w:t xml:space="preserve"> la siguiente actividad para alcanzar el cumplimiento citado:</w:t>
      </w:r>
    </w:p>
    <w:p w14:paraId="32910FA4" w14:textId="71BAA027" w:rsidR="00AE39D3" w:rsidRPr="006044AD" w:rsidRDefault="005422AF" w:rsidP="002747CD">
      <w:pPr>
        <w:pStyle w:val="Prrafodelista"/>
        <w:numPr>
          <w:ilvl w:val="0"/>
          <w:numId w:val="27"/>
        </w:numPr>
        <w:jc w:val="both"/>
        <w:rPr>
          <w:rFonts w:ascii="Book Antiqua" w:hAnsi="Book Antiqua"/>
          <w:sz w:val="24"/>
          <w:szCs w:val="24"/>
          <w:lang w:val="es-ES_tradnl"/>
        </w:rPr>
      </w:pPr>
      <w:r w:rsidRPr="006806F7">
        <w:rPr>
          <w:rFonts w:ascii="Book Antiqua" w:hAnsi="Book Antiqua"/>
          <w:sz w:val="24"/>
          <w:szCs w:val="24"/>
          <w:lang w:val="es-ES_tradnl"/>
        </w:rPr>
        <w:t>La Contraloría de Servicios</w:t>
      </w:r>
      <w:r w:rsidR="006806F7" w:rsidRPr="006806F7">
        <w:rPr>
          <w:rFonts w:ascii="Book Antiqua" w:hAnsi="Book Antiqua"/>
          <w:sz w:val="24"/>
          <w:szCs w:val="24"/>
          <w:lang w:val="es-ES_tradnl"/>
        </w:rPr>
        <w:t xml:space="preserve"> indicó que se</w:t>
      </w:r>
      <w:r w:rsidR="006806F7" w:rsidRPr="006806F7">
        <w:rPr>
          <w:rFonts w:ascii="Book Antiqua" w:hAnsi="Book Antiqua"/>
          <w:sz w:val="24"/>
          <w:szCs w:val="24"/>
        </w:rPr>
        <w:t xml:space="preserve"> cuenta con un </w:t>
      </w:r>
      <w:proofErr w:type="spellStart"/>
      <w:r w:rsidR="006044AD">
        <w:rPr>
          <w:rFonts w:ascii="Book Antiqua" w:hAnsi="Book Antiqua"/>
          <w:sz w:val="24"/>
          <w:szCs w:val="24"/>
        </w:rPr>
        <w:t>P</w:t>
      </w:r>
      <w:r w:rsidR="006806F7" w:rsidRPr="006806F7">
        <w:rPr>
          <w:rFonts w:ascii="Book Antiqua" w:hAnsi="Book Antiqua"/>
          <w:sz w:val="24"/>
          <w:szCs w:val="24"/>
        </w:rPr>
        <w:t>ower</w:t>
      </w:r>
      <w:proofErr w:type="spellEnd"/>
      <w:r w:rsidR="006806F7" w:rsidRPr="006806F7">
        <w:rPr>
          <w:rFonts w:ascii="Book Antiqua" w:hAnsi="Book Antiqua"/>
          <w:sz w:val="24"/>
          <w:szCs w:val="24"/>
        </w:rPr>
        <w:t xml:space="preserve"> </w:t>
      </w:r>
      <w:r w:rsidR="006044AD">
        <w:rPr>
          <w:rFonts w:ascii="Book Antiqua" w:hAnsi="Book Antiqua"/>
          <w:sz w:val="24"/>
          <w:szCs w:val="24"/>
        </w:rPr>
        <w:t>B</w:t>
      </w:r>
      <w:r w:rsidR="006806F7" w:rsidRPr="006806F7">
        <w:rPr>
          <w:rFonts w:ascii="Book Antiqua" w:hAnsi="Book Antiqua"/>
          <w:sz w:val="24"/>
          <w:szCs w:val="24"/>
        </w:rPr>
        <w:t>i que permite determinar el tipo de consultas que son atendidas desde la línea 800-8003000</w:t>
      </w:r>
      <w:r w:rsidR="006806F7">
        <w:rPr>
          <w:rFonts w:ascii="Book Antiqua" w:hAnsi="Book Antiqua"/>
          <w:sz w:val="24"/>
          <w:szCs w:val="24"/>
        </w:rPr>
        <w:t xml:space="preserve">, con esta actividad se cumplió la meta operativa </w:t>
      </w:r>
      <w:r w:rsidR="006806F7" w:rsidRPr="00683DC7">
        <w:rPr>
          <w:rFonts w:ascii="Book Antiqua" w:hAnsi="Book Antiqua"/>
          <w:i/>
          <w:iCs/>
          <w:sz w:val="24"/>
          <w:szCs w:val="24"/>
        </w:rPr>
        <w:t>“</w:t>
      </w:r>
      <w:r w:rsidR="006044AD" w:rsidRPr="00683DC7">
        <w:rPr>
          <w:rFonts w:ascii="Book Antiqua" w:hAnsi="Book Antiqua"/>
          <w:i/>
          <w:iCs/>
          <w:sz w:val="24"/>
          <w:szCs w:val="24"/>
        </w:rPr>
        <w:t>Que al 31 de diciembre de 2021, se haya implementado un sistema para el registro y categorización de las consultas atendidas por la línea gratuita 8008003000 orientadas a la prestación de los servicios durante la emergencia por COVID 19.”</w:t>
      </w:r>
    </w:p>
    <w:p w14:paraId="2499D422" w14:textId="77777777" w:rsidR="00B22B90" w:rsidRDefault="00B22B90" w:rsidP="006044AD">
      <w:pPr>
        <w:jc w:val="both"/>
        <w:rPr>
          <w:rFonts w:ascii="Book Antiqua" w:hAnsi="Book Antiqua"/>
          <w:sz w:val="24"/>
          <w:szCs w:val="24"/>
          <w:lang w:val="es-ES_tradnl"/>
        </w:rPr>
      </w:pPr>
    </w:p>
    <w:p w14:paraId="2EEABA6F" w14:textId="3616D298" w:rsidR="006044AD" w:rsidRDefault="00B22B90" w:rsidP="002747CD">
      <w:pPr>
        <w:pStyle w:val="Ttulo5"/>
        <w:numPr>
          <w:ilvl w:val="0"/>
          <w:numId w:val="20"/>
        </w:numPr>
        <w:rPr>
          <w:rFonts w:ascii="Book Antiqua" w:hAnsi="Book Antiqua"/>
          <w:b/>
          <w:bCs/>
          <w:color w:val="auto"/>
          <w:sz w:val="24"/>
          <w:szCs w:val="24"/>
          <w:lang w:val="es-ES_tradnl"/>
        </w:rPr>
      </w:pPr>
      <w:r w:rsidRPr="00072D3A">
        <w:rPr>
          <w:rFonts w:ascii="Book Antiqua" w:hAnsi="Book Antiqua"/>
          <w:b/>
          <w:bCs/>
          <w:color w:val="auto"/>
          <w:sz w:val="24"/>
          <w:szCs w:val="24"/>
          <w:lang w:val="es-ES_tradnl"/>
        </w:rPr>
        <w:t>Plan de Acción COVID-19. Estrategia 11: Potenciar la comunicación de los servicios virtuales disponibles a la ciudadanía.</w:t>
      </w:r>
    </w:p>
    <w:p w14:paraId="3A23497D" w14:textId="77777777" w:rsidR="00072D3A" w:rsidRDefault="00072D3A" w:rsidP="00072D3A">
      <w:pPr>
        <w:rPr>
          <w:lang w:val="es-ES_tradnl"/>
        </w:rPr>
      </w:pPr>
    </w:p>
    <w:p w14:paraId="6DE51D18" w14:textId="7BA64C66" w:rsidR="00072D3A" w:rsidRDefault="00072D3A" w:rsidP="00072D3A">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11</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8C7A90" w:rsidRPr="008C7A90">
        <w:rPr>
          <w:rFonts w:ascii="Book Antiqua" w:hAnsi="Book Antiqua"/>
          <w:sz w:val="24"/>
          <w:szCs w:val="24"/>
          <w:lang w:val="es-ES_tradnl"/>
        </w:rPr>
        <w:t>Potenciar la comunicación de los servicios virtuales disponibles a la ciudadanía</w:t>
      </w:r>
      <w:r>
        <w:rPr>
          <w:rFonts w:ascii="Book Antiqua" w:hAnsi="Book Antiqua"/>
          <w:sz w:val="24"/>
          <w:szCs w:val="24"/>
          <w:lang w:val="es-ES_tradnl"/>
        </w:rPr>
        <w:t xml:space="preserve">”, está compuesta por </w:t>
      </w:r>
      <w:r w:rsidR="008064AE">
        <w:rPr>
          <w:rFonts w:ascii="Book Antiqua" w:hAnsi="Book Antiqua"/>
          <w:sz w:val="24"/>
          <w:szCs w:val="24"/>
          <w:lang w:val="es-ES_tradnl"/>
        </w:rPr>
        <w:t>tres</w:t>
      </w:r>
      <w:r>
        <w:rPr>
          <w:rFonts w:ascii="Book Antiqua" w:hAnsi="Book Antiqua"/>
          <w:sz w:val="24"/>
          <w:szCs w:val="24"/>
          <w:lang w:val="es-ES_tradnl"/>
        </w:rPr>
        <w:t xml:space="preserve"> meta</w:t>
      </w:r>
      <w:r w:rsidR="008064AE">
        <w:rPr>
          <w:rFonts w:ascii="Book Antiqua" w:hAnsi="Book Antiqua"/>
          <w:sz w:val="24"/>
          <w:szCs w:val="24"/>
          <w:lang w:val="es-ES_tradnl"/>
        </w:rPr>
        <w:t>s</w:t>
      </w:r>
      <w:r>
        <w:rPr>
          <w:rFonts w:ascii="Book Antiqua" w:hAnsi="Book Antiqua"/>
          <w:sz w:val="24"/>
          <w:szCs w:val="24"/>
          <w:lang w:val="es-ES_tradnl"/>
        </w:rPr>
        <w:t xml:space="preserve"> estratégica</w:t>
      </w:r>
      <w:r w:rsidR="008064AE">
        <w:rPr>
          <w:rFonts w:ascii="Book Antiqua" w:hAnsi="Book Antiqua"/>
          <w:sz w:val="24"/>
          <w:szCs w:val="24"/>
          <w:lang w:val="es-ES_tradnl"/>
        </w:rPr>
        <w:t>s</w:t>
      </w:r>
      <w:r>
        <w:rPr>
          <w:rFonts w:ascii="Book Antiqua" w:hAnsi="Book Antiqua"/>
          <w:sz w:val="24"/>
          <w:szCs w:val="24"/>
          <w:lang w:val="es-ES_tradnl"/>
        </w:rPr>
        <w:t xml:space="preserve"> y </w:t>
      </w:r>
      <w:r w:rsidR="008064AE">
        <w:rPr>
          <w:rFonts w:ascii="Book Antiqua" w:hAnsi="Book Antiqua"/>
          <w:sz w:val="24"/>
          <w:szCs w:val="24"/>
          <w:lang w:val="es-ES_tradnl"/>
        </w:rPr>
        <w:t>cuatro</w:t>
      </w:r>
      <w:r>
        <w:rPr>
          <w:rFonts w:ascii="Book Antiqua" w:hAnsi="Book Antiqua"/>
          <w:sz w:val="24"/>
          <w:szCs w:val="24"/>
          <w:lang w:val="es-ES_tradnl"/>
        </w:rPr>
        <w:t xml:space="preserve"> meta</w:t>
      </w:r>
      <w:r w:rsidR="008064AE">
        <w:rPr>
          <w:rFonts w:ascii="Book Antiqua" w:hAnsi="Book Antiqua"/>
          <w:sz w:val="24"/>
          <w:szCs w:val="24"/>
          <w:lang w:val="es-ES_tradnl"/>
        </w:rPr>
        <w:t>s</w:t>
      </w:r>
      <w:r>
        <w:rPr>
          <w:rFonts w:ascii="Book Antiqua" w:hAnsi="Book Antiqua"/>
          <w:sz w:val="24"/>
          <w:szCs w:val="24"/>
          <w:lang w:val="es-ES_tradnl"/>
        </w:rPr>
        <w:t xml:space="preserve"> operativa</w:t>
      </w:r>
      <w:r w:rsidR="008064AE">
        <w:rPr>
          <w:rFonts w:ascii="Book Antiqua" w:hAnsi="Book Antiqua"/>
          <w:sz w:val="24"/>
          <w:szCs w:val="24"/>
          <w:lang w:val="es-ES_tradnl"/>
        </w:rPr>
        <w:t>s</w:t>
      </w:r>
      <w:r>
        <w:rPr>
          <w:rFonts w:ascii="Book Antiqua" w:hAnsi="Book Antiqua"/>
          <w:sz w:val="24"/>
          <w:szCs w:val="24"/>
          <w:lang w:val="es-ES_tradnl"/>
        </w:rPr>
        <w:t>, la cual tiene un cumplimiento para el 2021 del 100% (</w:t>
      </w:r>
      <w:r w:rsidRPr="003F6032">
        <w:rPr>
          <w:rFonts w:ascii="Book Antiqua" w:hAnsi="Book Antiqua"/>
          <w:b/>
          <w:bCs/>
          <w:sz w:val="24"/>
          <w:szCs w:val="24"/>
          <w:lang w:val="es-ES_tradnl"/>
        </w:rPr>
        <w:t>ver anexo 1</w:t>
      </w:r>
      <w:r w:rsidR="003F6032" w:rsidRPr="003F6032">
        <w:rPr>
          <w:rFonts w:ascii="Book Antiqua" w:hAnsi="Book Antiqua"/>
          <w:b/>
          <w:bCs/>
          <w:sz w:val="24"/>
          <w:szCs w:val="24"/>
          <w:lang w:val="es-ES_tradnl"/>
        </w:rPr>
        <w:t>9</w:t>
      </w:r>
      <w:r>
        <w:rPr>
          <w:rFonts w:ascii="Book Antiqua" w:hAnsi="Book Antiqua"/>
          <w:sz w:val="24"/>
          <w:szCs w:val="24"/>
          <w:lang w:val="es-ES_tradnl"/>
        </w:rPr>
        <w:t>).</w:t>
      </w:r>
    </w:p>
    <w:p w14:paraId="099A1C9B" w14:textId="617674BC" w:rsidR="00072D3A" w:rsidRDefault="00072D3A" w:rsidP="00072D3A">
      <w:pPr>
        <w:jc w:val="both"/>
        <w:rPr>
          <w:rFonts w:ascii="Book Antiqua" w:hAnsi="Book Antiqua"/>
          <w:sz w:val="24"/>
          <w:szCs w:val="24"/>
          <w:lang w:val="es-ES_tradnl"/>
        </w:rPr>
      </w:pPr>
      <w:r>
        <w:rPr>
          <w:rFonts w:ascii="Book Antiqua" w:hAnsi="Book Antiqua"/>
          <w:sz w:val="24"/>
          <w:szCs w:val="24"/>
          <w:lang w:val="es-ES_tradnl"/>
        </w:rPr>
        <w:t>Este Plan de Acción, tiene como responsable</w:t>
      </w:r>
      <w:r w:rsidR="008064AE">
        <w:rPr>
          <w:rFonts w:ascii="Book Antiqua" w:hAnsi="Book Antiqua"/>
          <w:sz w:val="24"/>
          <w:szCs w:val="24"/>
          <w:lang w:val="es-ES_tradnl"/>
        </w:rPr>
        <w:t>s</w:t>
      </w:r>
      <w:r>
        <w:rPr>
          <w:rFonts w:ascii="Book Antiqua" w:hAnsi="Book Antiqua"/>
          <w:sz w:val="24"/>
          <w:szCs w:val="24"/>
          <w:lang w:val="es-ES_tradnl"/>
        </w:rPr>
        <w:t xml:space="preserve"> operativo</w:t>
      </w:r>
      <w:r w:rsidR="008064AE">
        <w:rPr>
          <w:rFonts w:ascii="Book Antiqua" w:hAnsi="Book Antiqua"/>
          <w:sz w:val="24"/>
          <w:szCs w:val="24"/>
          <w:lang w:val="es-ES_tradnl"/>
        </w:rPr>
        <w:t>s</w:t>
      </w:r>
      <w:r>
        <w:rPr>
          <w:rFonts w:ascii="Book Antiqua" w:hAnsi="Book Antiqua"/>
          <w:sz w:val="24"/>
          <w:szCs w:val="24"/>
          <w:lang w:val="es-ES_tradnl"/>
        </w:rPr>
        <w:t xml:space="preserve"> a la </w:t>
      </w:r>
      <w:r w:rsidR="007128E8">
        <w:rPr>
          <w:rFonts w:ascii="Book Antiqua" w:hAnsi="Book Antiqua"/>
          <w:sz w:val="24"/>
          <w:szCs w:val="24"/>
          <w:lang w:val="es-ES_tradnl"/>
        </w:rPr>
        <w:t xml:space="preserve">Unidad de Inspección Fiscal, </w:t>
      </w:r>
      <w:r w:rsidR="005B4413">
        <w:rPr>
          <w:rFonts w:ascii="Book Antiqua" w:hAnsi="Book Antiqua"/>
          <w:sz w:val="24"/>
          <w:szCs w:val="24"/>
          <w:lang w:val="es-ES_tradnl"/>
        </w:rPr>
        <w:t>e</w:t>
      </w:r>
      <w:r w:rsidR="007128E8">
        <w:rPr>
          <w:rFonts w:ascii="Book Antiqua" w:hAnsi="Book Antiqua"/>
          <w:sz w:val="24"/>
          <w:szCs w:val="24"/>
          <w:lang w:val="es-ES_tradnl"/>
        </w:rPr>
        <w:t>l Departamento de Prensa y Comunicación</w:t>
      </w:r>
      <w:r w:rsidR="00E1489E">
        <w:rPr>
          <w:rFonts w:ascii="Book Antiqua" w:hAnsi="Book Antiqua"/>
          <w:sz w:val="24"/>
          <w:szCs w:val="24"/>
          <w:lang w:val="es-ES_tradnl"/>
        </w:rPr>
        <w:t>, Contraloría de Servicios (Sede Central) y</w:t>
      </w:r>
      <w:r w:rsidR="007128E8">
        <w:rPr>
          <w:rFonts w:ascii="Book Antiqua" w:hAnsi="Book Antiqua"/>
          <w:sz w:val="24"/>
          <w:szCs w:val="24"/>
          <w:lang w:val="es-ES_tradnl"/>
        </w:rPr>
        <w:t xml:space="preserve"> </w:t>
      </w:r>
      <w:r w:rsidR="0033653C">
        <w:rPr>
          <w:rFonts w:ascii="Book Antiqua" w:hAnsi="Book Antiqua"/>
          <w:sz w:val="24"/>
          <w:szCs w:val="24"/>
          <w:lang w:val="es-ES_tradnl"/>
        </w:rPr>
        <w:t>a la Jefatura de la Defensa Pública,</w:t>
      </w:r>
      <w:r>
        <w:rPr>
          <w:rFonts w:ascii="Book Antiqua" w:hAnsi="Book Antiqua"/>
          <w:sz w:val="24"/>
          <w:szCs w:val="24"/>
          <w:lang w:val="es-ES_tradnl"/>
        </w:rPr>
        <w:t xml:space="preserve"> </w:t>
      </w:r>
      <w:r w:rsidR="0033653C">
        <w:rPr>
          <w:rFonts w:ascii="Book Antiqua" w:hAnsi="Book Antiqua"/>
          <w:sz w:val="24"/>
          <w:szCs w:val="24"/>
          <w:lang w:val="es-ES_tradnl"/>
        </w:rPr>
        <w:t xml:space="preserve">los </w:t>
      </w:r>
      <w:r>
        <w:rPr>
          <w:rFonts w:ascii="Book Antiqua" w:hAnsi="Book Antiqua"/>
          <w:sz w:val="24"/>
          <w:szCs w:val="24"/>
          <w:lang w:val="es-ES_tradnl"/>
        </w:rPr>
        <w:t>cual</w:t>
      </w:r>
      <w:r w:rsidR="0033653C">
        <w:rPr>
          <w:rFonts w:ascii="Book Antiqua" w:hAnsi="Book Antiqua"/>
          <w:sz w:val="24"/>
          <w:szCs w:val="24"/>
          <w:lang w:val="es-ES_tradnl"/>
        </w:rPr>
        <w:t>es</w:t>
      </w:r>
      <w:r>
        <w:rPr>
          <w:rFonts w:ascii="Book Antiqua" w:hAnsi="Book Antiqua"/>
          <w:sz w:val="24"/>
          <w:szCs w:val="24"/>
          <w:lang w:val="es-ES_tradnl"/>
        </w:rPr>
        <w:t xml:space="preserve"> realiz</w:t>
      </w:r>
      <w:r w:rsidR="0033653C">
        <w:rPr>
          <w:rFonts w:ascii="Book Antiqua" w:hAnsi="Book Antiqua"/>
          <w:sz w:val="24"/>
          <w:szCs w:val="24"/>
          <w:lang w:val="es-ES_tradnl"/>
        </w:rPr>
        <w:t>aron</w:t>
      </w:r>
      <w:r>
        <w:rPr>
          <w:rFonts w:ascii="Book Antiqua" w:hAnsi="Book Antiqua"/>
          <w:sz w:val="24"/>
          <w:szCs w:val="24"/>
          <w:lang w:val="es-ES_tradnl"/>
        </w:rPr>
        <w:t xml:space="preserve"> la</w:t>
      </w:r>
      <w:r w:rsidR="0033653C">
        <w:rPr>
          <w:rFonts w:ascii="Book Antiqua" w:hAnsi="Book Antiqua"/>
          <w:sz w:val="24"/>
          <w:szCs w:val="24"/>
          <w:lang w:val="es-ES_tradnl"/>
        </w:rPr>
        <w:t>s</w:t>
      </w:r>
      <w:r>
        <w:rPr>
          <w:rFonts w:ascii="Book Antiqua" w:hAnsi="Book Antiqua"/>
          <w:sz w:val="24"/>
          <w:szCs w:val="24"/>
          <w:lang w:val="es-ES_tradnl"/>
        </w:rPr>
        <w:t xml:space="preserve"> siguiente</w:t>
      </w:r>
      <w:r w:rsidR="0033653C">
        <w:rPr>
          <w:rFonts w:ascii="Book Antiqua" w:hAnsi="Book Antiqua"/>
          <w:sz w:val="24"/>
          <w:szCs w:val="24"/>
          <w:lang w:val="es-ES_tradnl"/>
        </w:rPr>
        <w:t>s</w:t>
      </w:r>
      <w:r>
        <w:rPr>
          <w:rFonts w:ascii="Book Antiqua" w:hAnsi="Book Antiqua"/>
          <w:sz w:val="24"/>
          <w:szCs w:val="24"/>
          <w:lang w:val="es-ES_tradnl"/>
        </w:rPr>
        <w:t xml:space="preserve"> actividad</w:t>
      </w:r>
      <w:r w:rsidR="0033653C">
        <w:rPr>
          <w:rFonts w:ascii="Book Antiqua" w:hAnsi="Book Antiqua"/>
          <w:sz w:val="24"/>
          <w:szCs w:val="24"/>
          <w:lang w:val="es-ES_tradnl"/>
        </w:rPr>
        <w:t>es</w:t>
      </w:r>
      <w:r>
        <w:rPr>
          <w:rFonts w:ascii="Book Antiqua" w:hAnsi="Book Antiqua"/>
          <w:sz w:val="24"/>
          <w:szCs w:val="24"/>
          <w:lang w:val="es-ES_tradnl"/>
        </w:rPr>
        <w:t xml:space="preserve"> para alcanzar el cumplimiento citado:</w:t>
      </w:r>
    </w:p>
    <w:p w14:paraId="4E8363B7" w14:textId="078B1562" w:rsidR="00072D3A" w:rsidRPr="00683DC7" w:rsidRDefault="00AC223B" w:rsidP="002747CD">
      <w:pPr>
        <w:pStyle w:val="Prrafodelista"/>
        <w:numPr>
          <w:ilvl w:val="0"/>
          <w:numId w:val="27"/>
        </w:numPr>
        <w:jc w:val="both"/>
        <w:rPr>
          <w:rFonts w:ascii="Book Antiqua" w:hAnsi="Book Antiqua"/>
          <w:i/>
          <w:iCs/>
          <w:sz w:val="24"/>
          <w:szCs w:val="24"/>
          <w:lang w:val="es-ES_tradnl"/>
        </w:rPr>
      </w:pPr>
      <w:r w:rsidRPr="005B4413">
        <w:rPr>
          <w:rFonts w:ascii="Book Antiqua" w:hAnsi="Book Antiqua"/>
          <w:sz w:val="24"/>
          <w:szCs w:val="24"/>
          <w:lang w:val="es-ES_tradnl"/>
        </w:rPr>
        <w:t>La Unidad</w:t>
      </w:r>
      <w:r w:rsidR="004E0360" w:rsidRPr="005B4413">
        <w:rPr>
          <w:rFonts w:ascii="Book Antiqua" w:hAnsi="Book Antiqua"/>
          <w:sz w:val="24"/>
          <w:szCs w:val="24"/>
          <w:lang w:val="es-ES_tradnl"/>
        </w:rPr>
        <w:t xml:space="preserve"> de Inspección Fiscal realizó una mejora a la página web de la Inspección Fiscal, para la presentación de las denuncias o quejas, por medio de los canales digitales (página web)</w:t>
      </w:r>
      <w:r w:rsidR="005B4413" w:rsidRPr="005B4413">
        <w:rPr>
          <w:rFonts w:ascii="Book Antiqua" w:hAnsi="Book Antiqua"/>
          <w:sz w:val="24"/>
          <w:szCs w:val="24"/>
          <w:lang w:val="es-ES_tradnl"/>
        </w:rPr>
        <w:t>, con esta acción se cu</w:t>
      </w:r>
      <w:r w:rsidR="005B4413">
        <w:rPr>
          <w:rFonts w:ascii="Book Antiqua" w:hAnsi="Book Antiqua"/>
          <w:sz w:val="24"/>
          <w:szCs w:val="24"/>
          <w:lang w:val="es-ES_tradnl"/>
        </w:rPr>
        <w:t>m</w:t>
      </w:r>
      <w:r w:rsidR="005B4413" w:rsidRPr="005B4413">
        <w:rPr>
          <w:rFonts w:ascii="Book Antiqua" w:hAnsi="Book Antiqua"/>
          <w:sz w:val="24"/>
          <w:szCs w:val="24"/>
          <w:lang w:val="es-ES_tradnl"/>
        </w:rPr>
        <w:t xml:space="preserve">plió la meta </w:t>
      </w:r>
      <w:r w:rsidR="005B4413" w:rsidRPr="005B4413">
        <w:rPr>
          <w:rFonts w:ascii="Book Antiqua" w:hAnsi="Book Antiqua"/>
          <w:sz w:val="24"/>
          <w:szCs w:val="24"/>
          <w:lang w:val="es-ES_tradnl"/>
        </w:rPr>
        <w:lastRenderedPageBreak/>
        <w:t xml:space="preserve">operativa </w:t>
      </w:r>
      <w:r w:rsidR="005B4413" w:rsidRPr="00683DC7">
        <w:rPr>
          <w:rFonts w:ascii="Book Antiqua" w:hAnsi="Book Antiqua"/>
          <w:i/>
          <w:iCs/>
          <w:sz w:val="24"/>
          <w:szCs w:val="24"/>
          <w:lang w:val="es-ES_tradnl"/>
        </w:rPr>
        <w:t>“Que al 31 de diciembre del 2021 se cuente con instrumentos e información oportuna para la presentación de quejas por medios digitales.”</w:t>
      </w:r>
    </w:p>
    <w:p w14:paraId="4C5D6E6F" w14:textId="47E2E10D" w:rsidR="005B4413" w:rsidRDefault="005B4413" w:rsidP="005B4413">
      <w:pPr>
        <w:pStyle w:val="Prrafodelista"/>
        <w:jc w:val="both"/>
        <w:rPr>
          <w:rFonts w:ascii="Book Antiqua" w:hAnsi="Book Antiqua"/>
          <w:sz w:val="24"/>
          <w:szCs w:val="24"/>
          <w:lang w:val="es-ES_tradnl"/>
        </w:rPr>
      </w:pPr>
    </w:p>
    <w:p w14:paraId="798E113A" w14:textId="6323226A" w:rsidR="005B4413" w:rsidRPr="00683DC7" w:rsidRDefault="005B4413" w:rsidP="002747CD">
      <w:pPr>
        <w:pStyle w:val="Prrafodelista"/>
        <w:numPr>
          <w:ilvl w:val="0"/>
          <w:numId w:val="27"/>
        </w:numPr>
        <w:jc w:val="both"/>
        <w:rPr>
          <w:rFonts w:ascii="Book Antiqua" w:hAnsi="Book Antiqua"/>
          <w:i/>
          <w:iCs/>
          <w:sz w:val="24"/>
          <w:szCs w:val="24"/>
          <w:lang w:val="es-ES_tradnl"/>
        </w:rPr>
      </w:pPr>
      <w:r>
        <w:rPr>
          <w:rFonts w:ascii="Book Antiqua" w:hAnsi="Book Antiqua"/>
          <w:sz w:val="24"/>
          <w:szCs w:val="24"/>
          <w:lang w:val="es-ES_tradnl"/>
        </w:rPr>
        <w:t>Por otro lado, el Departamento de Prensa y Comunicación</w:t>
      </w:r>
      <w:r w:rsidR="00033701">
        <w:rPr>
          <w:rFonts w:ascii="Book Antiqua" w:hAnsi="Book Antiqua"/>
          <w:sz w:val="24"/>
          <w:szCs w:val="24"/>
          <w:lang w:val="es-ES_tradnl"/>
        </w:rPr>
        <w:t xml:space="preserve"> divulgó </w:t>
      </w:r>
      <w:r w:rsidR="00033701" w:rsidRPr="00033701">
        <w:rPr>
          <w:rFonts w:ascii="Book Antiqua" w:hAnsi="Book Antiqua"/>
          <w:sz w:val="24"/>
          <w:szCs w:val="24"/>
          <w:lang w:val="es-ES_tradnl"/>
        </w:rPr>
        <w:t>todos los acuerdos sobre el Covid-19 y se hic</w:t>
      </w:r>
      <w:r w:rsidR="00033701">
        <w:rPr>
          <w:rFonts w:ascii="Book Antiqua" w:hAnsi="Book Antiqua"/>
          <w:sz w:val="24"/>
          <w:szCs w:val="24"/>
          <w:lang w:val="es-ES_tradnl"/>
        </w:rPr>
        <w:t>i</w:t>
      </w:r>
      <w:r w:rsidR="00033701" w:rsidRPr="00033701">
        <w:rPr>
          <w:rFonts w:ascii="Book Antiqua" w:hAnsi="Book Antiqua"/>
          <w:sz w:val="24"/>
          <w:szCs w:val="24"/>
          <w:lang w:val="es-ES_tradnl"/>
        </w:rPr>
        <w:t>eron todas las campañas solicitadas por Corte Plena, Consejo Superior, Comisión de Emergencias y demás instancias relacionadas con el Covid-19, adicionalmente, se trabajaron múltiples campañas para prevención, tanto de medidas de seguridad, como para el proceso de vacunación del personal</w:t>
      </w:r>
      <w:r w:rsidR="00033701">
        <w:rPr>
          <w:rFonts w:ascii="Book Antiqua" w:hAnsi="Book Antiqua"/>
          <w:sz w:val="24"/>
          <w:szCs w:val="24"/>
          <w:lang w:val="es-ES_tradnl"/>
        </w:rPr>
        <w:t xml:space="preserve">, con estas actividades se cumplió con la meta operativa </w:t>
      </w:r>
      <w:r w:rsidR="00033701" w:rsidRPr="00683DC7">
        <w:rPr>
          <w:rFonts w:ascii="Book Antiqua" w:hAnsi="Book Antiqua"/>
          <w:i/>
          <w:iCs/>
          <w:sz w:val="24"/>
          <w:szCs w:val="24"/>
          <w:lang w:val="es-ES_tradnl"/>
        </w:rPr>
        <w:t>“</w:t>
      </w:r>
      <w:r w:rsidR="00B80EE2" w:rsidRPr="00683DC7">
        <w:rPr>
          <w:rFonts w:ascii="Book Antiqua" w:hAnsi="Book Antiqua"/>
          <w:i/>
          <w:iCs/>
          <w:sz w:val="24"/>
          <w:szCs w:val="24"/>
          <w:lang w:val="es-ES_tradnl"/>
        </w:rPr>
        <w:t>Que al finalizar el 2021 se haya cumplido con el plan de medios y cronograma que se definió para la implementación de la estrategia de comunicación Campaña de institucionalidad del Poder Judicial. Se puntúan las actividades operativas”</w:t>
      </w:r>
      <w:r w:rsidR="00E1489E" w:rsidRPr="00683DC7">
        <w:rPr>
          <w:rFonts w:ascii="Book Antiqua" w:hAnsi="Book Antiqua"/>
          <w:i/>
          <w:iCs/>
          <w:sz w:val="24"/>
          <w:szCs w:val="24"/>
          <w:lang w:val="es-ES_tradnl"/>
        </w:rPr>
        <w:t>.</w:t>
      </w:r>
    </w:p>
    <w:p w14:paraId="3AF43B1A" w14:textId="77777777" w:rsidR="00E1489E" w:rsidRPr="00E1489E" w:rsidRDefault="00E1489E" w:rsidP="00E1489E">
      <w:pPr>
        <w:pStyle w:val="Prrafodelista"/>
        <w:rPr>
          <w:rFonts w:ascii="Book Antiqua" w:hAnsi="Book Antiqua"/>
          <w:sz w:val="24"/>
          <w:szCs w:val="24"/>
          <w:lang w:val="es-ES_tradnl"/>
        </w:rPr>
      </w:pPr>
    </w:p>
    <w:p w14:paraId="5EA354AC" w14:textId="0F684755" w:rsidR="00E1489E" w:rsidRPr="00683DC7" w:rsidRDefault="00E1489E" w:rsidP="002747CD">
      <w:pPr>
        <w:pStyle w:val="Prrafodelista"/>
        <w:numPr>
          <w:ilvl w:val="0"/>
          <w:numId w:val="27"/>
        </w:numPr>
        <w:jc w:val="both"/>
        <w:rPr>
          <w:rFonts w:ascii="Book Antiqua" w:hAnsi="Book Antiqua"/>
          <w:i/>
          <w:iCs/>
          <w:sz w:val="24"/>
          <w:szCs w:val="24"/>
          <w:lang w:val="es-ES_tradnl"/>
        </w:rPr>
      </w:pPr>
      <w:r>
        <w:rPr>
          <w:rFonts w:ascii="Book Antiqua" w:hAnsi="Book Antiqua"/>
          <w:sz w:val="24"/>
          <w:szCs w:val="24"/>
          <w:lang w:val="es-ES_tradnl"/>
        </w:rPr>
        <w:t>Así mismo, la Contraloría de Servicios (Sede Central)</w:t>
      </w:r>
      <w:r w:rsidR="00BC09F8" w:rsidRPr="00083C0B">
        <w:rPr>
          <w:rFonts w:ascii="Book Antiqua" w:hAnsi="Book Antiqua"/>
          <w:sz w:val="24"/>
          <w:szCs w:val="24"/>
          <w:lang w:val="es-ES_tradnl"/>
        </w:rPr>
        <w:t xml:space="preserve"> </w:t>
      </w:r>
      <w:r w:rsidR="00B00CE2" w:rsidRPr="00083C0B">
        <w:rPr>
          <w:rFonts w:ascii="Book Antiqua" w:hAnsi="Book Antiqua"/>
          <w:sz w:val="24"/>
          <w:szCs w:val="24"/>
          <w:lang w:val="es-ES_tradnl"/>
        </w:rPr>
        <w:t>coordinó</w:t>
      </w:r>
      <w:r w:rsidR="00BC09F8" w:rsidRPr="00083C0B">
        <w:rPr>
          <w:rFonts w:ascii="Book Antiqua" w:hAnsi="Book Antiqua"/>
          <w:sz w:val="24"/>
          <w:szCs w:val="24"/>
          <w:lang w:val="es-ES_tradnl"/>
        </w:rPr>
        <w:t xml:space="preserve"> con la Defensa Pública una campaña orientada a promover la realización de audiencias virtuales, así como los beneficios que conlleva realizarlas de esa forma</w:t>
      </w:r>
      <w:r w:rsidR="00B00CE2" w:rsidRPr="00083C0B">
        <w:rPr>
          <w:rFonts w:ascii="Book Antiqua" w:hAnsi="Book Antiqua"/>
          <w:sz w:val="24"/>
          <w:szCs w:val="24"/>
          <w:lang w:val="es-ES_tradnl"/>
        </w:rPr>
        <w:t>; adicionalmente, s</w:t>
      </w:r>
      <w:r w:rsidR="00BC09F8" w:rsidRPr="00083C0B">
        <w:rPr>
          <w:rFonts w:ascii="Book Antiqua" w:hAnsi="Book Antiqua"/>
          <w:sz w:val="24"/>
          <w:szCs w:val="24"/>
          <w:lang w:val="es-ES_tradnl"/>
        </w:rPr>
        <w:t>e gestion</w:t>
      </w:r>
      <w:r w:rsidR="00B00CE2" w:rsidRPr="00083C0B">
        <w:rPr>
          <w:rFonts w:ascii="Book Antiqua" w:hAnsi="Book Antiqua"/>
          <w:sz w:val="24"/>
          <w:szCs w:val="24"/>
          <w:lang w:val="es-ES_tradnl"/>
        </w:rPr>
        <w:t>ó</w:t>
      </w:r>
      <w:r w:rsidR="00BC09F8" w:rsidRPr="00083C0B">
        <w:rPr>
          <w:rFonts w:ascii="Book Antiqua" w:hAnsi="Book Antiqua"/>
          <w:sz w:val="24"/>
          <w:szCs w:val="24"/>
          <w:lang w:val="es-ES_tradnl"/>
        </w:rPr>
        <w:t xml:space="preserve"> la impresión de los materiales</w:t>
      </w:r>
      <w:r w:rsidR="00083C0B">
        <w:rPr>
          <w:rFonts w:ascii="Book Antiqua" w:hAnsi="Book Antiqua"/>
          <w:sz w:val="24"/>
          <w:szCs w:val="24"/>
          <w:lang w:val="es-ES_tradnl"/>
        </w:rPr>
        <w:t xml:space="preserve">, con estas acciones se cumplió la meta operativa </w:t>
      </w:r>
      <w:r w:rsidR="00083C0B" w:rsidRPr="00683DC7">
        <w:rPr>
          <w:rFonts w:ascii="Book Antiqua" w:hAnsi="Book Antiqua"/>
          <w:i/>
          <w:iCs/>
          <w:sz w:val="24"/>
          <w:szCs w:val="24"/>
          <w:lang w:val="es-ES_tradnl"/>
        </w:rPr>
        <w:t>“</w:t>
      </w:r>
      <w:r w:rsidR="00894F61" w:rsidRPr="00683DC7">
        <w:rPr>
          <w:rFonts w:ascii="Book Antiqua" w:hAnsi="Book Antiqua"/>
          <w:i/>
          <w:iCs/>
          <w:sz w:val="24"/>
          <w:szCs w:val="24"/>
          <w:lang w:val="es-ES_tradnl"/>
        </w:rPr>
        <w:t>Que al 31 de diciembre del año 2021 la Contraloría de Servicios haya creado material informativo que permita brindar mayor publicidad de la  realización de audiencias virtuales en el Poder Judicial a nivel nacional.”</w:t>
      </w:r>
    </w:p>
    <w:p w14:paraId="7FFCC27F" w14:textId="77777777" w:rsidR="00894F61" w:rsidRPr="00894F61" w:rsidRDefault="00894F61" w:rsidP="00894F61">
      <w:pPr>
        <w:pStyle w:val="Prrafodelista"/>
        <w:rPr>
          <w:rFonts w:ascii="Book Antiqua" w:hAnsi="Book Antiqua"/>
          <w:sz w:val="24"/>
          <w:szCs w:val="24"/>
          <w:lang w:val="es-ES_tradnl"/>
        </w:rPr>
      </w:pPr>
    </w:p>
    <w:p w14:paraId="4A176EA6" w14:textId="165D9114" w:rsidR="00894F61" w:rsidRPr="00683DC7" w:rsidRDefault="00894F61" w:rsidP="002747CD">
      <w:pPr>
        <w:pStyle w:val="Prrafodelista"/>
        <w:numPr>
          <w:ilvl w:val="0"/>
          <w:numId w:val="27"/>
        </w:numPr>
        <w:jc w:val="both"/>
        <w:rPr>
          <w:rFonts w:ascii="Book Antiqua" w:hAnsi="Book Antiqua"/>
          <w:i/>
          <w:iCs/>
          <w:sz w:val="24"/>
          <w:szCs w:val="24"/>
          <w:lang w:val="es-ES_tradnl"/>
        </w:rPr>
      </w:pPr>
      <w:r>
        <w:rPr>
          <w:rFonts w:ascii="Book Antiqua" w:hAnsi="Book Antiqua"/>
          <w:sz w:val="24"/>
          <w:szCs w:val="24"/>
          <w:lang w:val="es-ES_tradnl"/>
        </w:rPr>
        <w:t xml:space="preserve">Finalmente, </w:t>
      </w:r>
      <w:r w:rsidR="00C43B9F">
        <w:rPr>
          <w:rFonts w:ascii="Book Antiqua" w:hAnsi="Book Antiqua"/>
          <w:sz w:val="24"/>
          <w:szCs w:val="24"/>
          <w:lang w:val="es-ES_tradnl"/>
        </w:rPr>
        <w:t>La Jefatura de la Defensa Públic</w:t>
      </w:r>
      <w:r w:rsidR="008F3645">
        <w:rPr>
          <w:rFonts w:ascii="Book Antiqua" w:hAnsi="Book Antiqua"/>
          <w:sz w:val="24"/>
          <w:szCs w:val="24"/>
          <w:lang w:val="es-ES_tradnl"/>
        </w:rPr>
        <w:t>a indicó que l</w:t>
      </w:r>
      <w:r w:rsidR="008F3645" w:rsidRPr="002D6F7F">
        <w:rPr>
          <w:rFonts w:ascii="Book Antiqua" w:hAnsi="Book Antiqua"/>
          <w:sz w:val="24"/>
          <w:szCs w:val="24"/>
          <w:lang w:val="es-ES_tradnl"/>
        </w:rPr>
        <w:t xml:space="preserve">a campaña </w:t>
      </w:r>
      <w:r w:rsidR="002D6F7F" w:rsidRPr="002D6F7F">
        <w:rPr>
          <w:rFonts w:ascii="Book Antiqua" w:hAnsi="Book Antiqua"/>
          <w:sz w:val="24"/>
          <w:szCs w:val="24"/>
          <w:lang w:val="es-ES_tradnl"/>
        </w:rPr>
        <w:t xml:space="preserve">de comunicación para dar a conocer los servicios virtuales que ofrece la Defensa Pública en sus distintas sedes </w:t>
      </w:r>
      <w:r w:rsidR="008F3645" w:rsidRPr="002D6F7F">
        <w:rPr>
          <w:rFonts w:ascii="Book Antiqua" w:hAnsi="Book Antiqua"/>
          <w:sz w:val="24"/>
          <w:szCs w:val="24"/>
          <w:lang w:val="es-ES_tradnl"/>
        </w:rPr>
        <w:t xml:space="preserve">se diseñó y </w:t>
      </w:r>
      <w:r w:rsidR="002D6F7F" w:rsidRPr="002D6F7F">
        <w:rPr>
          <w:rFonts w:ascii="Book Antiqua" w:hAnsi="Book Antiqua"/>
          <w:sz w:val="24"/>
          <w:szCs w:val="24"/>
          <w:lang w:val="es-ES_tradnl"/>
        </w:rPr>
        <w:t xml:space="preserve">se </w:t>
      </w:r>
      <w:r w:rsidR="008F3645" w:rsidRPr="002D6F7F">
        <w:rPr>
          <w:rFonts w:ascii="Book Antiqua" w:hAnsi="Book Antiqua"/>
          <w:sz w:val="24"/>
          <w:szCs w:val="24"/>
          <w:lang w:val="es-ES_tradnl"/>
        </w:rPr>
        <w:t>publicó por distintos medios</w:t>
      </w:r>
      <w:r w:rsidR="002D6F7F">
        <w:rPr>
          <w:rFonts w:ascii="Book Antiqua" w:hAnsi="Book Antiqua"/>
          <w:sz w:val="24"/>
          <w:szCs w:val="24"/>
          <w:lang w:val="es-ES_tradnl"/>
        </w:rPr>
        <w:t xml:space="preserve">, con esta acción se </w:t>
      </w:r>
      <w:r w:rsidR="00F7176D">
        <w:rPr>
          <w:rFonts w:ascii="Book Antiqua" w:hAnsi="Book Antiqua"/>
          <w:sz w:val="24"/>
          <w:szCs w:val="24"/>
          <w:lang w:val="es-ES_tradnl"/>
        </w:rPr>
        <w:t>cumplió</w:t>
      </w:r>
      <w:r w:rsidR="002D6F7F">
        <w:rPr>
          <w:rFonts w:ascii="Book Antiqua" w:hAnsi="Book Antiqua"/>
          <w:sz w:val="24"/>
          <w:szCs w:val="24"/>
          <w:lang w:val="es-ES_tradnl"/>
        </w:rPr>
        <w:t xml:space="preserve"> con la meta operativa </w:t>
      </w:r>
      <w:r w:rsidR="002D6F7F" w:rsidRPr="00683DC7">
        <w:rPr>
          <w:rFonts w:ascii="Book Antiqua" w:hAnsi="Book Antiqua"/>
          <w:i/>
          <w:iCs/>
          <w:sz w:val="24"/>
          <w:szCs w:val="24"/>
          <w:lang w:val="es-ES_tradnl"/>
        </w:rPr>
        <w:t>“</w:t>
      </w:r>
      <w:r w:rsidR="006D04FD" w:rsidRPr="00683DC7">
        <w:rPr>
          <w:rFonts w:ascii="Book Antiqua" w:hAnsi="Book Antiqua"/>
          <w:i/>
          <w:iCs/>
          <w:sz w:val="24"/>
          <w:szCs w:val="24"/>
          <w:lang w:val="es-ES_tradnl"/>
        </w:rPr>
        <w:t>Que al 31 de diciembre de 2021, se haya diseñado y publicado una campaña de comunicación para dar a conocer los servicios virtuales que ofrece la Defensa Pública en sus distintas sedes.”</w:t>
      </w:r>
    </w:p>
    <w:p w14:paraId="45EF191F" w14:textId="77777777" w:rsidR="006D04FD" w:rsidRPr="006D04FD" w:rsidRDefault="006D04FD" w:rsidP="006D04FD">
      <w:pPr>
        <w:pStyle w:val="Prrafodelista"/>
        <w:rPr>
          <w:rFonts w:ascii="Book Antiqua" w:hAnsi="Book Antiqua"/>
          <w:sz w:val="24"/>
          <w:szCs w:val="24"/>
          <w:lang w:val="es-ES_tradnl"/>
        </w:rPr>
      </w:pPr>
    </w:p>
    <w:p w14:paraId="5F2C6A19" w14:textId="530243C7" w:rsidR="006D04FD" w:rsidRPr="002D4132" w:rsidRDefault="002D4132" w:rsidP="002747CD">
      <w:pPr>
        <w:pStyle w:val="Ttulo5"/>
        <w:numPr>
          <w:ilvl w:val="0"/>
          <w:numId w:val="20"/>
        </w:numPr>
        <w:tabs>
          <w:tab w:val="left" w:pos="1276"/>
        </w:tabs>
        <w:jc w:val="both"/>
        <w:rPr>
          <w:rFonts w:ascii="Book Antiqua" w:hAnsi="Book Antiqua"/>
          <w:b/>
          <w:bCs/>
          <w:color w:val="auto"/>
          <w:sz w:val="24"/>
          <w:szCs w:val="24"/>
          <w:lang w:val="es-ES_tradnl"/>
        </w:rPr>
      </w:pPr>
      <w:r w:rsidRPr="002D4132">
        <w:rPr>
          <w:rFonts w:ascii="Book Antiqua" w:hAnsi="Book Antiqua"/>
          <w:b/>
          <w:bCs/>
          <w:color w:val="auto"/>
          <w:sz w:val="24"/>
          <w:szCs w:val="24"/>
          <w:lang w:val="es-ES_tradnl"/>
        </w:rPr>
        <w:t>Plan de Acción COVID-19. Estrategia 12: Propuesta reincorporación progresiva de personal vulnerable.</w:t>
      </w:r>
    </w:p>
    <w:p w14:paraId="21451309" w14:textId="77777777" w:rsidR="00AE39D3" w:rsidRPr="00AE39D3" w:rsidRDefault="00AE39D3" w:rsidP="00AE39D3">
      <w:pPr>
        <w:rPr>
          <w:lang w:val="es-ES_tradnl"/>
        </w:rPr>
      </w:pPr>
    </w:p>
    <w:p w14:paraId="51B2FB85" w14:textId="3609BCF3" w:rsidR="00BE28FC" w:rsidRDefault="00BE28FC" w:rsidP="00BE28FC">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12</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CF7EBE" w:rsidRPr="00CF7EBE">
        <w:rPr>
          <w:rFonts w:ascii="Book Antiqua" w:hAnsi="Book Antiqua"/>
          <w:sz w:val="24"/>
          <w:szCs w:val="24"/>
          <w:lang w:val="es-ES_tradnl"/>
        </w:rPr>
        <w:t>Propuesta reincorporación progresiva de personal vulnerable</w:t>
      </w:r>
      <w:r>
        <w:rPr>
          <w:rFonts w:ascii="Book Antiqua" w:hAnsi="Book Antiqua"/>
          <w:sz w:val="24"/>
          <w:szCs w:val="24"/>
          <w:lang w:val="es-ES_tradnl"/>
        </w:rPr>
        <w:t xml:space="preserve">”, está compuesta por </w:t>
      </w:r>
      <w:r w:rsidR="00C302D4">
        <w:rPr>
          <w:rFonts w:ascii="Book Antiqua" w:hAnsi="Book Antiqua"/>
          <w:sz w:val="24"/>
          <w:szCs w:val="24"/>
          <w:lang w:val="es-ES_tradnl"/>
        </w:rPr>
        <w:t>una</w:t>
      </w:r>
      <w:r>
        <w:rPr>
          <w:rFonts w:ascii="Book Antiqua" w:hAnsi="Book Antiqua"/>
          <w:sz w:val="24"/>
          <w:szCs w:val="24"/>
          <w:lang w:val="es-ES_tradnl"/>
        </w:rPr>
        <w:t xml:space="preserve"> meta</w:t>
      </w:r>
      <w:r w:rsidR="00C302D4">
        <w:rPr>
          <w:rFonts w:ascii="Book Antiqua" w:hAnsi="Book Antiqua"/>
          <w:sz w:val="24"/>
          <w:szCs w:val="24"/>
          <w:lang w:val="es-ES_tradnl"/>
        </w:rPr>
        <w:t xml:space="preserve"> </w:t>
      </w:r>
      <w:r>
        <w:rPr>
          <w:rFonts w:ascii="Book Antiqua" w:hAnsi="Book Antiqua"/>
          <w:sz w:val="24"/>
          <w:szCs w:val="24"/>
          <w:lang w:val="es-ES_tradnl"/>
        </w:rPr>
        <w:lastRenderedPageBreak/>
        <w:t>estratégica</w:t>
      </w:r>
      <w:r w:rsidR="00C302D4">
        <w:rPr>
          <w:rFonts w:ascii="Book Antiqua" w:hAnsi="Book Antiqua"/>
          <w:sz w:val="24"/>
          <w:szCs w:val="24"/>
          <w:lang w:val="es-ES_tradnl"/>
        </w:rPr>
        <w:t xml:space="preserve"> </w:t>
      </w:r>
      <w:r>
        <w:rPr>
          <w:rFonts w:ascii="Book Antiqua" w:hAnsi="Book Antiqua"/>
          <w:sz w:val="24"/>
          <w:szCs w:val="24"/>
          <w:lang w:val="es-ES_tradnl"/>
        </w:rPr>
        <w:t xml:space="preserve">y </w:t>
      </w:r>
      <w:r w:rsidR="00C302D4">
        <w:rPr>
          <w:rFonts w:ascii="Book Antiqua" w:hAnsi="Book Antiqua"/>
          <w:sz w:val="24"/>
          <w:szCs w:val="24"/>
          <w:lang w:val="es-ES_tradnl"/>
        </w:rPr>
        <w:t>veinte</w:t>
      </w:r>
      <w:r>
        <w:rPr>
          <w:rFonts w:ascii="Book Antiqua" w:hAnsi="Book Antiqua"/>
          <w:sz w:val="24"/>
          <w:szCs w:val="24"/>
          <w:lang w:val="es-ES_tradnl"/>
        </w:rPr>
        <w:t xml:space="preserve"> metas operativas, la cual tiene un cumplimiento para el 2021 del 100% (</w:t>
      </w:r>
      <w:r w:rsidRPr="003F6032">
        <w:rPr>
          <w:rFonts w:ascii="Book Antiqua" w:hAnsi="Book Antiqua"/>
          <w:b/>
          <w:bCs/>
          <w:sz w:val="24"/>
          <w:szCs w:val="24"/>
          <w:lang w:val="es-ES_tradnl"/>
        </w:rPr>
        <w:t xml:space="preserve">ver anexo </w:t>
      </w:r>
      <w:r w:rsidR="003F6032" w:rsidRPr="003F6032">
        <w:rPr>
          <w:rFonts w:ascii="Book Antiqua" w:hAnsi="Book Antiqua"/>
          <w:b/>
          <w:bCs/>
          <w:sz w:val="24"/>
          <w:szCs w:val="24"/>
          <w:lang w:val="es-ES_tradnl"/>
        </w:rPr>
        <w:t>20</w:t>
      </w:r>
      <w:r>
        <w:rPr>
          <w:rFonts w:ascii="Book Antiqua" w:hAnsi="Book Antiqua"/>
          <w:sz w:val="24"/>
          <w:szCs w:val="24"/>
          <w:lang w:val="es-ES_tradnl"/>
        </w:rPr>
        <w:t>).</w:t>
      </w:r>
    </w:p>
    <w:p w14:paraId="5A680265" w14:textId="66EC49A1" w:rsidR="00BE28FC" w:rsidRDefault="00BE28FC" w:rsidP="00BE28FC">
      <w:pPr>
        <w:jc w:val="both"/>
        <w:rPr>
          <w:rFonts w:ascii="Book Antiqua" w:hAnsi="Book Antiqua"/>
          <w:sz w:val="24"/>
          <w:szCs w:val="24"/>
          <w:lang w:val="es-ES_tradnl"/>
        </w:rPr>
      </w:pPr>
      <w:r>
        <w:rPr>
          <w:rFonts w:ascii="Book Antiqua" w:hAnsi="Book Antiqua"/>
          <w:sz w:val="24"/>
          <w:szCs w:val="24"/>
          <w:lang w:val="es-ES_tradnl"/>
        </w:rPr>
        <w:t>Este Plan de Acción, tiene como responsables operativos a la</w:t>
      </w:r>
      <w:r w:rsidR="00683DC7">
        <w:rPr>
          <w:rFonts w:ascii="Book Antiqua" w:hAnsi="Book Antiqua"/>
          <w:sz w:val="24"/>
          <w:szCs w:val="24"/>
          <w:lang w:val="es-ES_tradnl"/>
        </w:rPr>
        <w:t xml:space="preserve">s Administraciones Regionales a nivel nacional, </w:t>
      </w:r>
      <w:r>
        <w:rPr>
          <w:rFonts w:ascii="Book Antiqua" w:hAnsi="Book Antiqua"/>
          <w:sz w:val="24"/>
          <w:szCs w:val="24"/>
          <w:lang w:val="es-ES_tradnl"/>
        </w:rPr>
        <w:t>los cuales realizaron las siguientes actividades para alcanzar el cumplimiento citado:</w:t>
      </w:r>
    </w:p>
    <w:p w14:paraId="37B49E8E" w14:textId="06C1F461" w:rsidR="00210A99" w:rsidRPr="00683DC7" w:rsidRDefault="003173DC" w:rsidP="002747CD">
      <w:pPr>
        <w:pStyle w:val="Prrafodelista"/>
        <w:numPr>
          <w:ilvl w:val="0"/>
          <w:numId w:val="28"/>
        </w:numPr>
        <w:jc w:val="both"/>
        <w:rPr>
          <w:rFonts w:ascii="Book Antiqua" w:hAnsi="Book Antiqua"/>
          <w:i/>
          <w:iCs/>
          <w:sz w:val="24"/>
          <w:szCs w:val="24"/>
          <w:lang w:val="es-ES_tradnl"/>
        </w:rPr>
      </w:pPr>
      <w:r>
        <w:rPr>
          <w:rFonts w:ascii="Book Antiqua" w:hAnsi="Book Antiqua"/>
          <w:sz w:val="24"/>
          <w:szCs w:val="24"/>
          <w:lang w:val="es-ES_tradnl"/>
        </w:rPr>
        <w:t xml:space="preserve">Las Administraciones Regionales realizaron </w:t>
      </w:r>
      <w:r w:rsidRPr="003173DC">
        <w:rPr>
          <w:rFonts w:ascii="Book Antiqua" w:hAnsi="Book Antiqua"/>
          <w:sz w:val="24"/>
          <w:szCs w:val="24"/>
          <w:lang w:val="es-ES_tradnl"/>
        </w:rPr>
        <w:t>visitas periódicas a los despachos judiciales con el fin de valorar las condiciones de las personas funcionarias y detectar oportunidades de mejora para fortalecer los protocolos de seguridad por COVID-19</w:t>
      </w:r>
      <w:r>
        <w:rPr>
          <w:rFonts w:ascii="Book Antiqua" w:hAnsi="Book Antiqua"/>
          <w:sz w:val="24"/>
          <w:szCs w:val="24"/>
          <w:lang w:val="es-ES_tradnl"/>
        </w:rPr>
        <w:t xml:space="preserve">, con esta acción se cumplió la meta operativa </w:t>
      </w:r>
      <w:r w:rsidRPr="00683DC7">
        <w:rPr>
          <w:rFonts w:ascii="Book Antiqua" w:hAnsi="Book Antiqua"/>
          <w:i/>
          <w:iCs/>
          <w:sz w:val="24"/>
          <w:szCs w:val="24"/>
          <w:lang w:val="es-ES_tradnl"/>
        </w:rPr>
        <w:t>“</w:t>
      </w:r>
      <w:r w:rsidR="005C189B" w:rsidRPr="00683DC7">
        <w:rPr>
          <w:rFonts w:ascii="Book Antiqua" w:hAnsi="Book Antiqua"/>
          <w:i/>
          <w:iCs/>
          <w:sz w:val="24"/>
          <w:szCs w:val="24"/>
          <w:lang w:val="es-ES_tradnl"/>
        </w:rPr>
        <w:t>Al 31 diciembre de 2021 presentar un informe de las visitas realizadas a todos los despachos judiciales y de las acciones tomadas así como de su seguimiento”.</w:t>
      </w:r>
    </w:p>
    <w:p w14:paraId="233077F5" w14:textId="77777777" w:rsidR="00AE2EDD" w:rsidRDefault="00AE2EDD" w:rsidP="005C189B">
      <w:pPr>
        <w:jc w:val="both"/>
        <w:rPr>
          <w:rFonts w:ascii="Book Antiqua" w:hAnsi="Book Antiqua"/>
          <w:sz w:val="24"/>
          <w:szCs w:val="24"/>
          <w:lang w:val="es-ES_tradnl"/>
        </w:rPr>
      </w:pPr>
    </w:p>
    <w:p w14:paraId="09A6C690" w14:textId="17CCB460" w:rsidR="005C189B" w:rsidRPr="00AE2EDD" w:rsidRDefault="00AE2EDD" w:rsidP="002747CD">
      <w:pPr>
        <w:pStyle w:val="Ttulo5"/>
        <w:numPr>
          <w:ilvl w:val="0"/>
          <w:numId w:val="20"/>
        </w:numPr>
        <w:tabs>
          <w:tab w:val="left" w:pos="1134"/>
          <w:tab w:val="left" w:pos="1276"/>
        </w:tabs>
        <w:rPr>
          <w:rFonts w:ascii="Book Antiqua" w:hAnsi="Book Antiqua"/>
          <w:b/>
          <w:bCs/>
          <w:color w:val="auto"/>
          <w:sz w:val="24"/>
          <w:szCs w:val="24"/>
          <w:lang w:val="es-ES_tradnl"/>
        </w:rPr>
      </w:pPr>
      <w:r w:rsidRPr="00AE2EDD">
        <w:rPr>
          <w:rFonts w:ascii="Book Antiqua" w:hAnsi="Book Antiqua"/>
          <w:b/>
          <w:bCs/>
          <w:color w:val="auto"/>
          <w:sz w:val="24"/>
          <w:szCs w:val="24"/>
          <w:lang w:val="es-ES_tradnl"/>
        </w:rPr>
        <w:t>Plan de Acción COVID-19. Estrategia 13: Evaluación del Riesgo de Exposición del Personal al COVID-19.</w:t>
      </w:r>
    </w:p>
    <w:p w14:paraId="456EAD7D" w14:textId="77777777" w:rsidR="004A25AD" w:rsidRDefault="004A25AD" w:rsidP="006523CF">
      <w:pPr>
        <w:jc w:val="both"/>
        <w:rPr>
          <w:rFonts w:ascii="Book Antiqua" w:hAnsi="Book Antiqua"/>
          <w:lang w:val="es-ES_tradnl"/>
        </w:rPr>
      </w:pPr>
    </w:p>
    <w:p w14:paraId="02918AEC" w14:textId="2D12657C" w:rsidR="00AE2EDD" w:rsidRDefault="00AE2EDD" w:rsidP="00AE2EDD">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13</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F65691" w:rsidRPr="00F65691">
        <w:rPr>
          <w:rFonts w:ascii="Book Antiqua" w:hAnsi="Book Antiqua"/>
          <w:sz w:val="24"/>
          <w:szCs w:val="24"/>
          <w:lang w:val="es-ES_tradnl"/>
        </w:rPr>
        <w:t>Evaluación del Riesgo de Exposición del Personal al COVID-19</w:t>
      </w:r>
      <w:r>
        <w:rPr>
          <w:rFonts w:ascii="Book Antiqua" w:hAnsi="Book Antiqua"/>
          <w:sz w:val="24"/>
          <w:szCs w:val="24"/>
          <w:lang w:val="es-ES_tradnl"/>
        </w:rPr>
        <w:t xml:space="preserve">”, está compuesta por </w:t>
      </w:r>
      <w:r w:rsidR="00F65691">
        <w:rPr>
          <w:rFonts w:ascii="Book Antiqua" w:hAnsi="Book Antiqua"/>
          <w:sz w:val="24"/>
          <w:szCs w:val="24"/>
          <w:lang w:val="es-ES_tradnl"/>
        </w:rPr>
        <w:t>dos</w:t>
      </w:r>
      <w:r>
        <w:rPr>
          <w:rFonts w:ascii="Book Antiqua" w:hAnsi="Book Antiqua"/>
          <w:sz w:val="24"/>
          <w:szCs w:val="24"/>
          <w:lang w:val="es-ES_tradnl"/>
        </w:rPr>
        <w:t xml:space="preserve"> meta</w:t>
      </w:r>
      <w:r w:rsidR="00F65691">
        <w:rPr>
          <w:rFonts w:ascii="Book Antiqua" w:hAnsi="Book Antiqua"/>
          <w:sz w:val="24"/>
          <w:szCs w:val="24"/>
          <w:lang w:val="es-ES_tradnl"/>
        </w:rPr>
        <w:t>s</w:t>
      </w:r>
      <w:r>
        <w:rPr>
          <w:rFonts w:ascii="Book Antiqua" w:hAnsi="Book Antiqua"/>
          <w:sz w:val="24"/>
          <w:szCs w:val="24"/>
          <w:lang w:val="es-ES_tradnl"/>
        </w:rPr>
        <w:t xml:space="preserve"> estratégica</w:t>
      </w:r>
      <w:r w:rsidR="00F65691">
        <w:rPr>
          <w:rFonts w:ascii="Book Antiqua" w:hAnsi="Book Antiqua"/>
          <w:sz w:val="24"/>
          <w:szCs w:val="24"/>
          <w:lang w:val="es-ES_tradnl"/>
        </w:rPr>
        <w:t>s</w:t>
      </w:r>
      <w:r>
        <w:rPr>
          <w:rFonts w:ascii="Book Antiqua" w:hAnsi="Book Antiqua"/>
          <w:sz w:val="24"/>
          <w:szCs w:val="24"/>
          <w:lang w:val="es-ES_tradnl"/>
        </w:rPr>
        <w:t xml:space="preserve"> y </w:t>
      </w:r>
      <w:r w:rsidR="00F65691">
        <w:rPr>
          <w:rFonts w:ascii="Book Antiqua" w:hAnsi="Book Antiqua"/>
          <w:sz w:val="24"/>
          <w:szCs w:val="24"/>
          <w:lang w:val="es-ES_tradnl"/>
        </w:rPr>
        <w:t>cuatro</w:t>
      </w:r>
      <w:r>
        <w:rPr>
          <w:rFonts w:ascii="Book Antiqua" w:hAnsi="Book Antiqua"/>
          <w:sz w:val="24"/>
          <w:szCs w:val="24"/>
          <w:lang w:val="es-ES_tradnl"/>
        </w:rPr>
        <w:t xml:space="preserve"> metas operativas, la cual tiene un cumplimiento para el 2021 del 100% (</w:t>
      </w:r>
      <w:r w:rsidRPr="003F6032">
        <w:rPr>
          <w:rFonts w:ascii="Book Antiqua" w:hAnsi="Book Antiqua"/>
          <w:b/>
          <w:bCs/>
          <w:sz w:val="24"/>
          <w:szCs w:val="24"/>
          <w:lang w:val="es-ES_tradnl"/>
        </w:rPr>
        <w:t xml:space="preserve">ver anexo </w:t>
      </w:r>
      <w:r w:rsidR="00F65691" w:rsidRPr="003F6032">
        <w:rPr>
          <w:rFonts w:ascii="Book Antiqua" w:hAnsi="Book Antiqua"/>
          <w:b/>
          <w:bCs/>
          <w:sz w:val="24"/>
          <w:szCs w:val="24"/>
          <w:lang w:val="es-ES_tradnl"/>
        </w:rPr>
        <w:t>2</w:t>
      </w:r>
      <w:r w:rsidR="003F6032" w:rsidRPr="003F6032">
        <w:rPr>
          <w:rFonts w:ascii="Book Antiqua" w:hAnsi="Book Antiqua"/>
          <w:b/>
          <w:bCs/>
          <w:sz w:val="24"/>
          <w:szCs w:val="24"/>
          <w:lang w:val="es-ES_tradnl"/>
        </w:rPr>
        <w:t>1</w:t>
      </w:r>
      <w:r>
        <w:rPr>
          <w:rFonts w:ascii="Book Antiqua" w:hAnsi="Book Antiqua"/>
          <w:sz w:val="24"/>
          <w:szCs w:val="24"/>
          <w:lang w:val="es-ES_tradnl"/>
        </w:rPr>
        <w:t>).</w:t>
      </w:r>
    </w:p>
    <w:p w14:paraId="248B3CCE" w14:textId="22A44FC4" w:rsidR="00AE2EDD" w:rsidRDefault="00AE2EDD" w:rsidP="00AE2EDD">
      <w:pPr>
        <w:jc w:val="both"/>
        <w:rPr>
          <w:rFonts w:ascii="Book Antiqua" w:hAnsi="Book Antiqua"/>
          <w:sz w:val="24"/>
          <w:szCs w:val="24"/>
          <w:lang w:val="es-ES_tradnl"/>
        </w:rPr>
      </w:pPr>
      <w:r>
        <w:rPr>
          <w:rFonts w:ascii="Book Antiqua" w:hAnsi="Book Antiqua"/>
          <w:sz w:val="24"/>
          <w:szCs w:val="24"/>
          <w:lang w:val="es-ES_tradnl"/>
        </w:rPr>
        <w:t>Este Plan de Acción, tiene como responsables operativos a la</w:t>
      </w:r>
      <w:r w:rsidR="00AE3EB6">
        <w:rPr>
          <w:rFonts w:ascii="Book Antiqua" w:hAnsi="Book Antiqua"/>
          <w:sz w:val="24"/>
          <w:szCs w:val="24"/>
          <w:lang w:val="es-ES_tradnl"/>
        </w:rPr>
        <w:t xml:space="preserve"> Unidad </w:t>
      </w:r>
      <w:r w:rsidR="00485920">
        <w:rPr>
          <w:rFonts w:ascii="Book Antiqua" w:hAnsi="Book Antiqua"/>
          <w:sz w:val="24"/>
          <w:szCs w:val="24"/>
          <w:lang w:val="es-ES_tradnl"/>
        </w:rPr>
        <w:t xml:space="preserve">Servicio de Salud para Empleados I Circuito Judicial de San José y </w:t>
      </w:r>
      <w:r w:rsidR="0098272A">
        <w:rPr>
          <w:rFonts w:ascii="Book Antiqua" w:hAnsi="Book Antiqua"/>
          <w:sz w:val="24"/>
          <w:szCs w:val="24"/>
          <w:lang w:val="es-ES_tradnl"/>
        </w:rPr>
        <w:t>Sección de Arquitectura e Ingeniería</w:t>
      </w:r>
      <w:r>
        <w:rPr>
          <w:rFonts w:ascii="Book Antiqua" w:hAnsi="Book Antiqua"/>
          <w:sz w:val="24"/>
          <w:szCs w:val="24"/>
          <w:lang w:val="es-ES_tradnl"/>
        </w:rPr>
        <w:t>, los cuales realizaron las siguientes actividades para alcanzar el cumplimiento citado:</w:t>
      </w:r>
    </w:p>
    <w:p w14:paraId="320DB56A" w14:textId="03F90B9E" w:rsidR="00F70A3B" w:rsidRPr="00683DC7" w:rsidRDefault="00BE6266" w:rsidP="006E0454">
      <w:pPr>
        <w:pStyle w:val="Prrafodelista"/>
        <w:numPr>
          <w:ilvl w:val="0"/>
          <w:numId w:val="28"/>
        </w:numPr>
        <w:jc w:val="both"/>
        <w:rPr>
          <w:rFonts w:ascii="Book Antiqua" w:hAnsi="Book Antiqua"/>
          <w:sz w:val="24"/>
          <w:szCs w:val="24"/>
          <w:lang w:val="es-ES_tradnl"/>
        </w:rPr>
      </w:pPr>
      <w:r w:rsidRPr="00683DC7">
        <w:rPr>
          <w:rFonts w:ascii="Book Antiqua" w:hAnsi="Book Antiqua"/>
          <w:sz w:val="24"/>
          <w:szCs w:val="24"/>
          <w:lang w:val="es-ES_tradnl"/>
        </w:rPr>
        <w:t xml:space="preserve">La Unidad Servicio de Salud para Empleados I Circuito Judicial de San </w:t>
      </w:r>
      <w:r w:rsidR="0007773E" w:rsidRPr="00683DC7">
        <w:rPr>
          <w:rFonts w:ascii="Book Antiqua" w:hAnsi="Book Antiqua"/>
          <w:sz w:val="24"/>
          <w:szCs w:val="24"/>
          <w:lang w:val="es-ES_tradnl"/>
        </w:rPr>
        <w:t>José realizó</w:t>
      </w:r>
      <w:r w:rsidRPr="00683DC7">
        <w:rPr>
          <w:rFonts w:ascii="Book Antiqua" w:hAnsi="Book Antiqua"/>
          <w:sz w:val="24"/>
          <w:szCs w:val="24"/>
          <w:lang w:val="es-ES_tradnl"/>
        </w:rPr>
        <w:t xml:space="preserve"> un proceso de captura de información de vacunación a través de la plataforma GH en Línea en cumplimiento de circular 239-2021; así como, </w:t>
      </w:r>
      <w:r w:rsidR="00AC0DC9" w:rsidRPr="00683DC7">
        <w:rPr>
          <w:rFonts w:ascii="Book Antiqua" w:hAnsi="Book Antiqua"/>
          <w:sz w:val="24"/>
          <w:szCs w:val="24"/>
          <w:lang w:val="es-ES_tradnl"/>
        </w:rPr>
        <w:t>la realización de un seguimiento y control de los 1570 casos ingresados</w:t>
      </w:r>
      <w:r w:rsidR="00683DC7">
        <w:rPr>
          <w:rFonts w:ascii="Book Antiqua" w:hAnsi="Book Antiqua"/>
          <w:sz w:val="24"/>
          <w:szCs w:val="24"/>
          <w:lang w:val="es-ES_tradnl"/>
        </w:rPr>
        <w:t>.</w:t>
      </w:r>
    </w:p>
    <w:p w14:paraId="3F0852F8" w14:textId="3CC17CAF" w:rsidR="00601605" w:rsidRPr="00683DC7" w:rsidRDefault="00F70A3B" w:rsidP="002747CD">
      <w:pPr>
        <w:pStyle w:val="Prrafodelista"/>
        <w:numPr>
          <w:ilvl w:val="0"/>
          <w:numId w:val="28"/>
        </w:numPr>
        <w:jc w:val="both"/>
        <w:rPr>
          <w:rFonts w:ascii="Book Antiqua" w:hAnsi="Book Antiqua"/>
          <w:i/>
          <w:iCs/>
          <w:sz w:val="24"/>
          <w:szCs w:val="24"/>
          <w:lang w:val="es-ES_tradnl"/>
        </w:rPr>
      </w:pPr>
      <w:r w:rsidRPr="00701548">
        <w:rPr>
          <w:rFonts w:ascii="Book Antiqua" w:hAnsi="Book Antiqua"/>
          <w:sz w:val="24"/>
          <w:szCs w:val="24"/>
          <w:lang w:val="es-ES_tradnl"/>
        </w:rPr>
        <w:t>Finalmente</w:t>
      </w:r>
      <w:r w:rsidR="00B459B2" w:rsidRPr="00701548">
        <w:rPr>
          <w:rFonts w:ascii="Book Antiqua" w:hAnsi="Book Antiqua"/>
          <w:sz w:val="24"/>
          <w:szCs w:val="24"/>
          <w:lang w:val="es-ES_tradnl"/>
        </w:rPr>
        <w:t xml:space="preserve">, la Sección de Arquitectura e Ingeniería </w:t>
      </w:r>
      <w:r w:rsidR="00701548" w:rsidRPr="00701548">
        <w:rPr>
          <w:rFonts w:ascii="Book Antiqua" w:hAnsi="Book Antiqua"/>
          <w:sz w:val="24"/>
          <w:szCs w:val="24"/>
          <w:lang w:val="es-ES_tradnl"/>
        </w:rPr>
        <w:t xml:space="preserve">indicó que </w:t>
      </w:r>
      <w:r w:rsidR="00701548" w:rsidRPr="00DD1E74">
        <w:rPr>
          <w:rFonts w:ascii="Book Antiqua" w:hAnsi="Book Antiqua"/>
          <w:sz w:val="24"/>
          <w:szCs w:val="24"/>
          <w:lang w:val="es-ES_tradnl"/>
        </w:rPr>
        <w:t xml:space="preserve">durante el 2021 no se presentó alguna situación que amerite la intervención de este departamento, </w:t>
      </w:r>
      <w:r w:rsidR="00DD1E74" w:rsidRPr="00DD1E74">
        <w:rPr>
          <w:rFonts w:ascii="Book Antiqua" w:hAnsi="Book Antiqua"/>
          <w:sz w:val="24"/>
          <w:szCs w:val="24"/>
          <w:lang w:val="es-ES_tradnl"/>
        </w:rPr>
        <w:t>con esta acción se cumplió la meta operativa “</w:t>
      </w:r>
      <w:r w:rsidR="00DD1E74" w:rsidRPr="00683DC7">
        <w:rPr>
          <w:rFonts w:ascii="Book Antiqua" w:hAnsi="Book Antiqua"/>
          <w:i/>
          <w:iCs/>
          <w:sz w:val="24"/>
          <w:szCs w:val="24"/>
          <w:lang w:val="es-ES_tradnl"/>
        </w:rPr>
        <w:t xml:space="preserve">Que al 31 de diciembre 2021 se haya brindado asesoramiento al cien por ciento de las solicitudes </w:t>
      </w:r>
      <w:r w:rsidR="00DD1E74" w:rsidRPr="00683DC7">
        <w:rPr>
          <w:rFonts w:ascii="Book Antiqua" w:hAnsi="Book Antiqua"/>
          <w:i/>
          <w:iCs/>
          <w:sz w:val="24"/>
          <w:szCs w:val="24"/>
          <w:lang w:val="es-ES_tradnl"/>
        </w:rPr>
        <w:lastRenderedPageBreak/>
        <w:t>presentadas para valorar adecuaciones a la infraestructura, según las necesidades propias de la situación de emergencia.”</w:t>
      </w:r>
    </w:p>
    <w:p w14:paraId="76EF0C11" w14:textId="77777777" w:rsidR="00BE28FC" w:rsidRDefault="00BE28FC" w:rsidP="006523CF">
      <w:pPr>
        <w:jc w:val="both"/>
        <w:rPr>
          <w:rFonts w:ascii="Book Antiqua" w:hAnsi="Book Antiqua"/>
          <w:lang w:val="es-ES_tradnl"/>
        </w:rPr>
      </w:pPr>
    </w:p>
    <w:p w14:paraId="4A6037EE" w14:textId="06660B04" w:rsidR="00BE28FC" w:rsidRPr="00E27E4B" w:rsidRDefault="00E27E4B" w:rsidP="002747CD">
      <w:pPr>
        <w:pStyle w:val="Ttulo5"/>
        <w:numPr>
          <w:ilvl w:val="0"/>
          <w:numId w:val="20"/>
        </w:numPr>
        <w:jc w:val="both"/>
        <w:rPr>
          <w:rFonts w:ascii="Book Antiqua" w:hAnsi="Book Antiqua"/>
          <w:b/>
          <w:bCs/>
          <w:color w:val="auto"/>
          <w:sz w:val="24"/>
          <w:szCs w:val="24"/>
          <w:lang w:val="es-ES_tradnl"/>
        </w:rPr>
      </w:pPr>
      <w:r w:rsidRPr="00E27E4B">
        <w:rPr>
          <w:rFonts w:ascii="Book Antiqua" w:hAnsi="Book Antiqua"/>
          <w:b/>
          <w:bCs/>
          <w:color w:val="auto"/>
          <w:sz w:val="24"/>
          <w:szCs w:val="24"/>
          <w:lang w:val="es-ES_tradnl"/>
        </w:rPr>
        <w:t>Plan de Acción COVID-19. Estrategia 14: Gestión de riesgos institucionales.</w:t>
      </w:r>
    </w:p>
    <w:p w14:paraId="12013D49" w14:textId="77777777" w:rsidR="00BE28FC" w:rsidRDefault="00BE28FC" w:rsidP="006523CF">
      <w:pPr>
        <w:jc w:val="both"/>
        <w:rPr>
          <w:rFonts w:ascii="Book Antiqua" w:hAnsi="Book Antiqua"/>
          <w:lang w:val="es-ES_tradnl"/>
        </w:rPr>
      </w:pPr>
    </w:p>
    <w:p w14:paraId="16E7DDCD" w14:textId="7357947A" w:rsidR="00E27E4B" w:rsidRDefault="00E27E4B" w:rsidP="00E27E4B">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14</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9173B9" w:rsidRPr="009173B9">
        <w:rPr>
          <w:rFonts w:ascii="Book Antiqua" w:hAnsi="Book Antiqua"/>
          <w:sz w:val="24"/>
          <w:szCs w:val="24"/>
          <w:lang w:val="es-ES_tradnl"/>
        </w:rPr>
        <w:t>Gestión de riesgos institucionales</w:t>
      </w:r>
      <w:r>
        <w:rPr>
          <w:rFonts w:ascii="Book Antiqua" w:hAnsi="Book Antiqua"/>
          <w:sz w:val="24"/>
          <w:szCs w:val="24"/>
          <w:lang w:val="es-ES_tradnl"/>
        </w:rPr>
        <w:t xml:space="preserve">”, está compuesta por </w:t>
      </w:r>
      <w:r w:rsidR="00CA3F06">
        <w:rPr>
          <w:rFonts w:ascii="Book Antiqua" w:hAnsi="Book Antiqua"/>
          <w:sz w:val="24"/>
          <w:szCs w:val="24"/>
          <w:lang w:val="es-ES_tradnl"/>
        </w:rPr>
        <w:t>tres</w:t>
      </w:r>
      <w:r>
        <w:rPr>
          <w:rFonts w:ascii="Book Antiqua" w:hAnsi="Book Antiqua"/>
          <w:sz w:val="24"/>
          <w:szCs w:val="24"/>
          <w:lang w:val="es-ES_tradnl"/>
        </w:rPr>
        <w:t xml:space="preserve"> metas estratégicas y </w:t>
      </w:r>
      <w:r w:rsidR="00CA3F06">
        <w:rPr>
          <w:rFonts w:ascii="Book Antiqua" w:hAnsi="Book Antiqua"/>
          <w:sz w:val="24"/>
          <w:szCs w:val="24"/>
          <w:lang w:val="es-ES_tradnl"/>
        </w:rPr>
        <w:t>seis</w:t>
      </w:r>
      <w:r>
        <w:rPr>
          <w:rFonts w:ascii="Book Antiqua" w:hAnsi="Book Antiqua"/>
          <w:sz w:val="24"/>
          <w:szCs w:val="24"/>
          <w:lang w:val="es-ES_tradnl"/>
        </w:rPr>
        <w:t xml:space="preserve"> metas operativas,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2</w:t>
      </w:r>
      <w:r>
        <w:rPr>
          <w:rFonts w:ascii="Book Antiqua" w:hAnsi="Book Antiqua"/>
          <w:sz w:val="24"/>
          <w:szCs w:val="24"/>
          <w:lang w:val="es-ES_tradnl"/>
        </w:rPr>
        <w:t>).</w:t>
      </w:r>
    </w:p>
    <w:p w14:paraId="5834B9E4" w14:textId="13B4826F" w:rsidR="00E27E4B" w:rsidRDefault="00E27E4B" w:rsidP="00E27E4B">
      <w:pPr>
        <w:jc w:val="both"/>
        <w:rPr>
          <w:rFonts w:ascii="Book Antiqua" w:hAnsi="Book Antiqua"/>
          <w:sz w:val="24"/>
          <w:szCs w:val="24"/>
          <w:lang w:val="es-ES_tradnl"/>
        </w:rPr>
      </w:pPr>
      <w:r>
        <w:rPr>
          <w:rFonts w:ascii="Book Antiqua" w:hAnsi="Book Antiqua"/>
          <w:sz w:val="24"/>
          <w:szCs w:val="24"/>
          <w:lang w:val="es-ES_tradnl"/>
        </w:rPr>
        <w:t xml:space="preserve">Este Plan de Acción, tiene como responsables operativos a </w:t>
      </w:r>
      <w:r w:rsidR="00081DEE">
        <w:rPr>
          <w:rFonts w:ascii="Book Antiqua" w:hAnsi="Book Antiqua"/>
          <w:sz w:val="24"/>
          <w:szCs w:val="24"/>
          <w:lang w:val="es-ES_tradnl"/>
        </w:rPr>
        <w:t>la Oficina de Cumplimiento</w:t>
      </w:r>
      <w:r w:rsidR="002C230A">
        <w:rPr>
          <w:rFonts w:ascii="Book Antiqua" w:hAnsi="Book Antiqua"/>
          <w:sz w:val="24"/>
          <w:szCs w:val="24"/>
          <w:lang w:val="es-ES_tradnl"/>
        </w:rPr>
        <w:t>, la Unidad de Ambiente Laboral y Oficina de Control Interno</w:t>
      </w:r>
      <w:r>
        <w:rPr>
          <w:rFonts w:ascii="Book Antiqua" w:hAnsi="Book Antiqua"/>
          <w:sz w:val="24"/>
          <w:szCs w:val="24"/>
          <w:lang w:val="es-ES_tradnl"/>
        </w:rPr>
        <w:t>, los cuales realizaron las siguientes actividades para alcanzar el cumplimiento citado:</w:t>
      </w:r>
    </w:p>
    <w:p w14:paraId="09CC6128" w14:textId="39F7351F" w:rsidR="002C230A" w:rsidRPr="00683DC7" w:rsidRDefault="00A229D4" w:rsidP="002747CD">
      <w:pPr>
        <w:pStyle w:val="Prrafodelista"/>
        <w:numPr>
          <w:ilvl w:val="0"/>
          <w:numId w:val="29"/>
        </w:numPr>
        <w:jc w:val="both"/>
        <w:rPr>
          <w:rFonts w:ascii="Book Antiqua" w:hAnsi="Book Antiqua"/>
          <w:i/>
          <w:iCs/>
          <w:sz w:val="24"/>
          <w:szCs w:val="24"/>
          <w:lang w:val="es-ES_tradnl"/>
        </w:rPr>
      </w:pPr>
      <w:r>
        <w:rPr>
          <w:rFonts w:ascii="Book Antiqua" w:hAnsi="Book Antiqua"/>
          <w:sz w:val="24"/>
          <w:szCs w:val="24"/>
          <w:lang w:val="es-ES_tradnl"/>
        </w:rPr>
        <w:t>La Oficina de Cumplimiento, realizó l</w:t>
      </w:r>
      <w:r w:rsidRPr="00B14327">
        <w:rPr>
          <w:rFonts w:ascii="Book Antiqua" w:hAnsi="Book Antiqua"/>
          <w:sz w:val="24"/>
          <w:szCs w:val="24"/>
          <w:lang w:val="es-ES_tradnl"/>
        </w:rPr>
        <w:t>a herramienta como parte del proyecto de cooperación y en coordinación con NCSC</w:t>
      </w:r>
      <w:r w:rsidR="00F45E7D" w:rsidRPr="00B14327">
        <w:rPr>
          <w:rFonts w:ascii="Book Antiqua" w:hAnsi="Book Antiqua"/>
          <w:sz w:val="24"/>
          <w:szCs w:val="24"/>
          <w:lang w:val="es-ES_tradnl"/>
        </w:rPr>
        <w:t xml:space="preserve">, como parte del proyecto de cooperación de reducción de las brechas de riesgo para el  fortalecimiento de la política anticorrupción del Poder Judicial, considerando los riesgos que se pueden presentar debido a los efectos de la emergencia sanitaria Covid-19, con esta acción se cumplió la meta operativa </w:t>
      </w:r>
      <w:r w:rsidR="00F45E7D" w:rsidRPr="00683DC7">
        <w:rPr>
          <w:rFonts w:ascii="Book Antiqua" w:hAnsi="Book Antiqua"/>
          <w:i/>
          <w:iCs/>
          <w:sz w:val="24"/>
          <w:szCs w:val="24"/>
          <w:lang w:val="es-ES_tradnl"/>
        </w:rPr>
        <w:t>“</w:t>
      </w:r>
      <w:r w:rsidR="00B14327" w:rsidRPr="00683DC7">
        <w:rPr>
          <w:rFonts w:ascii="Book Antiqua" w:hAnsi="Book Antiqua"/>
          <w:i/>
          <w:iCs/>
          <w:sz w:val="24"/>
          <w:szCs w:val="24"/>
          <w:lang w:val="es-ES_tradnl"/>
        </w:rPr>
        <w:t>Que al 31 de diciembre de 2021 se haya diseñado una herramienta para la identificación de conflicto de interés en el Poder Judicial en coordinación con el ente ejecutor del proyecto de cooperación con la Embajada</w:t>
      </w:r>
      <w:r w:rsidR="00683DC7">
        <w:rPr>
          <w:rFonts w:ascii="Book Antiqua" w:hAnsi="Book Antiqua"/>
          <w:i/>
          <w:iCs/>
          <w:sz w:val="24"/>
          <w:szCs w:val="24"/>
          <w:lang w:val="es-ES_tradnl"/>
        </w:rPr>
        <w:t xml:space="preserve"> de Estados Unidos</w:t>
      </w:r>
      <w:r w:rsidR="00B14327" w:rsidRPr="00683DC7">
        <w:rPr>
          <w:rFonts w:ascii="Book Antiqua" w:hAnsi="Book Antiqua"/>
          <w:i/>
          <w:iCs/>
          <w:sz w:val="24"/>
          <w:szCs w:val="24"/>
          <w:lang w:val="es-ES_tradnl"/>
        </w:rPr>
        <w:t>.”</w:t>
      </w:r>
    </w:p>
    <w:p w14:paraId="14E5476B" w14:textId="6E3D9EEA" w:rsidR="00B14327" w:rsidRDefault="00B14327" w:rsidP="00B14327">
      <w:pPr>
        <w:pStyle w:val="Prrafodelista"/>
        <w:jc w:val="both"/>
        <w:rPr>
          <w:rFonts w:ascii="Book Antiqua" w:hAnsi="Book Antiqua"/>
          <w:sz w:val="24"/>
          <w:szCs w:val="24"/>
          <w:lang w:val="es-ES_tradnl"/>
        </w:rPr>
      </w:pPr>
    </w:p>
    <w:p w14:paraId="2C2449BA" w14:textId="27CAFAC9" w:rsidR="00BE28FC" w:rsidRPr="000576FE" w:rsidRDefault="00B14327" w:rsidP="002747CD">
      <w:pPr>
        <w:pStyle w:val="Prrafodelista"/>
        <w:numPr>
          <w:ilvl w:val="0"/>
          <w:numId w:val="29"/>
        </w:numPr>
        <w:jc w:val="both"/>
        <w:rPr>
          <w:rFonts w:ascii="Book Antiqua" w:hAnsi="Book Antiqua"/>
          <w:sz w:val="24"/>
          <w:szCs w:val="24"/>
          <w:lang w:val="es-ES_tradnl"/>
        </w:rPr>
      </w:pPr>
      <w:r w:rsidRPr="00162B2B">
        <w:rPr>
          <w:rFonts w:ascii="Book Antiqua" w:hAnsi="Book Antiqua"/>
          <w:sz w:val="24"/>
          <w:szCs w:val="24"/>
          <w:lang w:val="es-ES_tradnl"/>
        </w:rPr>
        <w:t>Por otro lado, la Unidad de Ambiente La</w:t>
      </w:r>
      <w:r w:rsidR="00495E52" w:rsidRPr="00162B2B">
        <w:rPr>
          <w:rFonts w:ascii="Book Antiqua" w:hAnsi="Book Antiqua"/>
          <w:sz w:val="24"/>
          <w:szCs w:val="24"/>
          <w:lang w:val="es-ES_tradnl"/>
        </w:rPr>
        <w:t xml:space="preserve">boral </w:t>
      </w:r>
      <w:r w:rsidR="00162B2B" w:rsidRPr="00162B2B">
        <w:rPr>
          <w:rFonts w:ascii="Book Antiqua" w:hAnsi="Book Antiqua"/>
          <w:sz w:val="24"/>
          <w:szCs w:val="24"/>
          <w:lang w:val="es-ES_tradnl"/>
        </w:rPr>
        <w:t xml:space="preserve">realizó </w:t>
      </w:r>
      <w:r w:rsidR="00162B2B" w:rsidRPr="000576FE">
        <w:rPr>
          <w:rFonts w:ascii="Book Antiqua" w:hAnsi="Book Antiqua"/>
          <w:sz w:val="24"/>
          <w:szCs w:val="24"/>
          <w:lang w:val="es-ES_tradnl"/>
        </w:rPr>
        <w:t xml:space="preserve">5 charlas virtuales “Gestión emocional en tiempos de COVID-19” dirigidas al personal judicial de los tribunales de Pérez Zeledón y de Buenos Aires, Circuito Judicial de Heredia y Oficinas de Sarapiquí, con esta acción se cumplió la meta operativa </w:t>
      </w:r>
      <w:r w:rsidR="00162B2B" w:rsidRPr="00683DC7">
        <w:rPr>
          <w:rFonts w:ascii="Book Antiqua" w:hAnsi="Book Antiqua"/>
          <w:i/>
          <w:iCs/>
          <w:sz w:val="24"/>
          <w:szCs w:val="24"/>
          <w:lang w:val="es-ES_tradnl"/>
        </w:rPr>
        <w:t>“</w:t>
      </w:r>
      <w:r w:rsidR="000576FE" w:rsidRPr="00683DC7">
        <w:rPr>
          <w:rFonts w:ascii="Book Antiqua" w:hAnsi="Book Antiqua"/>
          <w:i/>
          <w:iCs/>
          <w:sz w:val="24"/>
          <w:szCs w:val="24"/>
          <w:lang w:val="es-ES_tradnl"/>
        </w:rPr>
        <w:t>Que al 15 de diciembre de 2021, se haya impartido al menos dos charlas en diferentes circuitos judiciales como parte de la atención psicosocial a personal judicial afectado por la pandemia.”</w:t>
      </w:r>
    </w:p>
    <w:p w14:paraId="216DC4CA" w14:textId="77777777" w:rsidR="000576FE" w:rsidRPr="000576FE" w:rsidRDefault="000576FE" w:rsidP="000576FE">
      <w:pPr>
        <w:pStyle w:val="Prrafodelista"/>
        <w:rPr>
          <w:rFonts w:ascii="Book Antiqua" w:hAnsi="Book Antiqua"/>
          <w:lang w:val="es-ES_tradnl"/>
        </w:rPr>
      </w:pPr>
    </w:p>
    <w:p w14:paraId="2D29389E" w14:textId="6FF9AE81" w:rsidR="000576FE" w:rsidRDefault="000576FE" w:rsidP="002747CD">
      <w:pPr>
        <w:pStyle w:val="Prrafodelista"/>
        <w:numPr>
          <w:ilvl w:val="0"/>
          <w:numId w:val="29"/>
        </w:numPr>
        <w:jc w:val="both"/>
        <w:rPr>
          <w:rFonts w:ascii="Book Antiqua" w:hAnsi="Book Antiqua"/>
          <w:sz w:val="24"/>
          <w:szCs w:val="24"/>
          <w:lang w:val="es-ES_tradnl"/>
        </w:rPr>
      </w:pPr>
      <w:r w:rsidRPr="008529A7">
        <w:rPr>
          <w:rFonts w:ascii="Book Antiqua" w:hAnsi="Book Antiqua"/>
          <w:sz w:val="24"/>
          <w:szCs w:val="24"/>
          <w:lang w:val="es-ES_tradnl"/>
        </w:rPr>
        <w:t xml:space="preserve">Finalmente, </w:t>
      </w:r>
      <w:r w:rsidR="00CA49CF" w:rsidRPr="008529A7">
        <w:rPr>
          <w:rFonts w:ascii="Book Antiqua" w:hAnsi="Book Antiqua"/>
          <w:sz w:val="24"/>
          <w:szCs w:val="24"/>
          <w:lang w:val="es-ES_tradnl"/>
        </w:rPr>
        <w:t xml:space="preserve">la Oficina de Control Interno </w:t>
      </w:r>
      <w:r w:rsidR="0045161E" w:rsidRPr="008529A7">
        <w:rPr>
          <w:rFonts w:ascii="Book Antiqua" w:hAnsi="Book Antiqua"/>
          <w:sz w:val="24"/>
          <w:szCs w:val="24"/>
          <w:lang w:val="es-ES_tradnl"/>
        </w:rPr>
        <w:t xml:space="preserve">realizó la gestión ante el Consejo Superior el cual se aprobó la figura de Gestor de Control Interno, en las Administraciones Regionales, OIJ, Defensa Pública, Ministerio Público y </w:t>
      </w:r>
      <w:r w:rsidR="0045161E" w:rsidRPr="008529A7">
        <w:rPr>
          <w:rFonts w:ascii="Book Antiqua" w:hAnsi="Book Antiqua"/>
          <w:sz w:val="24"/>
          <w:szCs w:val="24"/>
          <w:lang w:val="es-ES_tradnl"/>
        </w:rPr>
        <w:lastRenderedPageBreak/>
        <w:t xml:space="preserve">Contraloría de Servicios; por otro lado, </w:t>
      </w:r>
      <w:r w:rsidR="00A84424" w:rsidRPr="008529A7">
        <w:rPr>
          <w:rFonts w:ascii="Book Antiqua" w:hAnsi="Book Antiqua"/>
          <w:sz w:val="24"/>
          <w:szCs w:val="24"/>
          <w:lang w:val="es-ES_tradnl"/>
        </w:rPr>
        <w:t>se realiza</w:t>
      </w:r>
      <w:r w:rsidR="00E5796C" w:rsidRPr="008529A7">
        <w:rPr>
          <w:rFonts w:ascii="Book Antiqua" w:hAnsi="Book Antiqua"/>
          <w:sz w:val="24"/>
          <w:szCs w:val="24"/>
          <w:lang w:val="es-ES_tradnl"/>
        </w:rPr>
        <w:t>ron l</w:t>
      </w:r>
      <w:r w:rsidR="00A84424" w:rsidRPr="008529A7">
        <w:rPr>
          <w:rFonts w:ascii="Book Antiqua" w:hAnsi="Book Antiqua"/>
          <w:sz w:val="24"/>
          <w:szCs w:val="24"/>
          <w:lang w:val="es-ES_tradnl"/>
        </w:rPr>
        <w:t xml:space="preserve">as capacitaciones </w:t>
      </w:r>
      <w:r w:rsidR="00E5796C" w:rsidRPr="008529A7">
        <w:rPr>
          <w:rFonts w:ascii="Book Antiqua" w:hAnsi="Book Antiqua"/>
          <w:sz w:val="24"/>
          <w:szCs w:val="24"/>
          <w:lang w:val="es-ES_tradnl"/>
        </w:rPr>
        <w:t>en materia de Control Interno du</w:t>
      </w:r>
      <w:r w:rsidR="00A84424" w:rsidRPr="008529A7">
        <w:rPr>
          <w:rFonts w:ascii="Book Antiqua" w:hAnsi="Book Antiqua"/>
          <w:sz w:val="24"/>
          <w:szCs w:val="24"/>
          <w:lang w:val="es-ES_tradnl"/>
        </w:rPr>
        <w:t xml:space="preserve">rante el </w:t>
      </w:r>
      <w:r w:rsidR="00E5796C" w:rsidRPr="008529A7">
        <w:rPr>
          <w:rFonts w:ascii="Book Antiqua" w:hAnsi="Book Antiqua"/>
          <w:sz w:val="24"/>
          <w:szCs w:val="24"/>
          <w:lang w:val="es-ES_tradnl"/>
        </w:rPr>
        <w:t>2021</w:t>
      </w:r>
      <w:r w:rsidR="00A84424" w:rsidRPr="008529A7">
        <w:rPr>
          <w:rFonts w:ascii="Book Antiqua" w:hAnsi="Book Antiqua"/>
          <w:sz w:val="24"/>
          <w:szCs w:val="24"/>
          <w:lang w:val="es-ES_tradnl"/>
        </w:rPr>
        <w:t xml:space="preserve"> de manera virtual</w:t>
      </w:r>
      <w:r w:rsidR="00E5796C" w:rsidRPr="008529A7">
        <w:rPr>
          <w:rFonts w:ascii="Book Antiqua" w:hAnsi="Book Antiqua"/>
          <w:sz w:val="24"/>
          <w:szCs w:val="24"/>
          <w:lang w:val="es-ES_tradnl"/>
        </w:rPr>
        <w:t xml:space="preserve">, adicionalmente, </w:t>
      </w:r>
      <w:r w:rsidR="003B2156" w:rsidRPr="008529A7">
        <w:rPr>
          <w:rFonts w:ascii="Book Antiqua" w:hAnsi="Book Antiqua"/>
          <w:sz w:val="24"/>
          <w:szCs w:val="24"/>
          <w:lang w:val="es-ES_tradnl"/>
        </w:rPr>
        <w:t xml:space="preserve">se elaboró y aplicó una metodología de asesoría y capacitación en temas de Control Interno mediante la modalidad virtual y finalmente </w:t>
      </w:r>
      <w:r w:rsidR="00321953" w:rsidRPr="008529A7">
        <w:rPr>
          <w:rFonts w:ascii="Book Antiqua" w:hAnsi="Book Antiqua"/>
          <w:sz w:val="24"/>
          <w:szCs w:val="24"/>
          <w:lang w:val="es-ES_tradnl"/>
        </w:rPr>
        <w:t>se avaló la designación de un profesional que se desempeña como Gestor de Control Interno, que transmite conocimiento y entendimiento necesario para atender aquellos temas de la materia que por ley se deben cumplir en la Administración Pública</w:t>
      </w:r>
      <w:r w:rsidR="00683DC7">
        <w:rPr>
          <w:rFonts w:ascii="Book Antiqua" w:hAnsi="Book Antiqua"/>
          <w:sz w:val="24"/>
          <w:szCs w:val="24"/>
          <w:lang w:val="es-ES_tradnl"/>
        </w:rPr>
        <w:t>.</w:t>
      </w:r>
    </w:p>
    <w:p w14:paraId="539AF88A" w14:textId="77777777" w:rsidR="00725591" w:rsidRDefault="00725591" w:rsidP="008529A7">
      <w:pPr>
        <w:jc w:val="both"/>
        <w:rPr>
          <w:rFonts w:ascii="Book Antiqua" w:hAnsi="Book Antiqua"/>
          <w:sz w:val="24"/>
          <w:szCs w:val="24"/>
          <w:lang w:val="es-ES_tradnl"/>
        </w:rPr>
      </w:pPr>
    </w:p>
    <w:p w14:paraId="3A6C1008" w14:textId="207F6D90" w:rsidR="008529A7" w:rsidRDefault="00725591" w:rsidP="002747CD">
      <w:pPr>
        <w:pStyle w:val="Ttulo5"/>
        <w:numPr>
          <w:ilvl w:val="0"/>
          <w:numId w:val="20"/>
        </w:numPr>
        <w:tabs>
          <w:tab w:val="left" w:pos="1276"/>
        </w:tabs>
        <w:rPr>
          <w:rFonts w:ascii="Book Antiqua" w:hAnsi="Book Antiqua"/>
          <w:b/>
          <w:bCs/>
          <w:color w:val="auto"/>
          <w:sz w:val="24"/>
          <w:szCs w:val="24"/>
          <w:lang w:val="es-ES_tradnl"/>
        </w:rPr>
      </w:pPr>
      <w:r w:rsidRPr="00725591">
        <w:rPr>
          <w:rFonts w:ascii="Book Antiqua" w:hAnsi="Book Antiqua"/>
          <w:b/>
          <w:bCs/>
          <w:color w:val="auto"/>
          <w:sz w:val="24"/>
          <w:szCs w:val="24"/>
          <w:lang w:val="es-ES_tradnl"/>
        </w:rPr>
        <w:t>Plan de Acción COVID-19. Estrategia 15: Modificación de horarios.</w:t>
      </w:r>
    </w:p>
    <w:p w14:paraId="38636EDA" w14:textId="77777777" w:rsidR="00725591" w:rsidRDefault="00725591" w:rsidP="00725591">
      <w:pPr>
        <w:rPr>
          <w:lang w:val="es-ES_tradnl"/>
        </w:rPr>
      </w:pPr>
    </w:p>
    <w:p w14:paraId="2D8E3413" w14:textId="3EE77A69" w:rsidR="00725591" w:rsidRDefault="00725591" w:rsidP="00725591">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w:t>
      </w:r>
      <w:r w:rsidR="00D17D76">
        <w:rPr>
          <w:rFonts w:ascii="Book Antiqua" w:hAnsi="Book Antiqua"/>
          <w:sz w:val="24"/>
          <w:szCs w:val="24"/>
          <w:lang w:val="es-ES_tradnl"/>
        </w:rPr>
        <w:t>5</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BC580D" w:rsidRPr="00BC580D">
        <w:rPr>
          <w:rFonts w:ascii="Book Antiqua" w:hAnsi="Book Antiqua"/>
          <w:sz w:val="24"/>
          <w:szCs w:val="24"/>
          <w:lang w:val="es-ES_tradnl"/>
        </w:rPr>
        <w:t>Modificación de horarios</w:t>
      </w:r>
      <w:r>
        <w:rPr>
          <w:rFonts w:ascii="Book Antiqua" w:hAnsi="Book Antiqua"/>
          <w:sz w:val="24"/>
          <w:szCs w:val="24"/>
          <w:lang w:val="es-ES_tradnl"/>
        </w:rPr>
        <w:t xml:space="preserve">”, está compuesta por </w:t>
      </w:r>
      <w:r w:rsidR="00BC580D">
        <w:rPr>
          <w:rFonts w:ascii="Book Antiqua" w:hAnsi="Book Antiqua"/>
          <w:sz w:val="24"/>
          <w:szCs w:val="24"/>
          <w:lang w:val="es-ES_tradnl"/>
        </w:rPr>
        <w:t>una</w:t>
      </w:r>
      <w:r>
        <w:rPr>
          <w:rFonts w:ascii="Book Antiqua" w:hAnsi="Book Antiqua"/>
          <w:sz w:val="24"/>
          <w:szCs w:val="24"/>
          <w:lang w:val="es-ES_tradnl"/>
        </w:rPr>
        <w:t xml:space="preserve"> meta estratégica y </w:t>
      </w:r>
      <w:r w:rsidR="0045243C">
        <w:rPr>
          <w:rFonts w:ascii="Book Antiqua" w:hAnsi="Book Antiqua"/>
          <w:sz w:val="24"/>
          <w:szCs w:val="24"/>
          <w:lang w:val="es-ES_tradnl"/>
        </w:rPr>
        <w:t>una</w:t>
      </w:r>
      <w:r>
        <w:rPr>
          <w:rFonts w:ascii="Book Antiqua" w:hAnsi="Book Antiqua"/>
          <w:sz w:val="24"/>
          <w:szCs w:val="24"/>
          <w:lang w:val="es-ES_tradnl"/>
        </w:rPr>
        <w:t xml:space="preserve"> meta operativa,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3</w:t>
      </w:r>
      <w:r>
        <w:rPr>
          <w:rFonts w:ascii="Book Antiqua" w:hAnsi="Book Antiqua"/>
          <w:sz w:val="24"/>
          <w:szCs w:val="24"/>
          <w:lang w:val="es-ES_tradnl"/>
        </w:rPr>
        <w:t>).</w:t>
      </w:r>
    </w:p>
    <w:p w14:paraId="43709578" w14:textId="36CE2571" w:rsidR="00725591" w:rsidRDefault="00725591" w:rsidP="00725591">
      <w:pPr>
        <w:jc w:val="both"/>
        <w:rPr>
          <w:rFonts w:ascii="Book Antiqua" w:hAnsi="Book Antiqua"/>
          <w:sz w:val="24"/>
          <w:szCs w:val="24"/>
          <w:lang w:val="es-ES_tradnl"/>
        </w:rPr>
      </w:pPr>
      <w:r>
        <w:rPr>
          <w:rFonts w:ascii="Book Antiqua" w:hAnsi="Book Antiqua"/>
          <w:sz w:val="24"/>
          <w:szCs w:val="24"/>
          <w:lang w:val="es-ES_tradnl"/>
        </w:rPr>
        <w:t>Este Plan de Acción, tiene como responsable operativo a</w:t>
      </w:r>
      <w:r w:rsidR="00E52C94">
        <w:rPr>
          <w:rFonts w:ascii="Book Antiqua" w:hAnsi="Book Antiqua"/>
          <w:sz w:val="24"/>
          <w:szCs w:val="24"/>
          <w:lang w:val="es-ES_tradnl"/>
        </w:rPr>
        <w:t>l Centro de Apoyo, Coordinación y Mejoramiento de la Función Jurisdiccional</w:t>
      </w:r>
      <w:r>
        <w:rPr>
          <w:rFonts w:ascii="Book Antiqua" w:hAnsi="Book Antiqua"/>
          <w:sz w:val="24"/>
          <w:szCs w:val="24"/>
          <w:lang w:val="es-ES_tradnl"/>
        </w:rPr>
        <w:t xml:space="preserve">, </w:t>
      </w:r>
      <w:r w:rsidR="00E52C94">
        <w:rPr>
          <w:rFonts w:ascii="Book Antiqua" w:hAnsi="Book Antiqua"/>
          <w:sz w:val="24"/>
          <w:szCs w:val="24"/>
          <w:lang w:val="es-ES_tradnl"/>
        </w:rPr>
        <w:t xml:space="preserve">el </w:t>
      </w:r>
      <w:r>
        <w:rPr>
          <w:rFonts w:ascii="Book Antiqua" w:hAnsi="Book Antiqua"/>
          <w:sz w:val="24"/>
          <w:szCs w:val="24"/>
          <w:lang w:val="es-ES_tradnl"/>
        </w:rPr>
        <w:t>cual realiz</w:t>
      </w:r>
      <w:r w:rsidR="00E52C94">
        <w:rPr>
          <w:rFonts w:ascii="Book Antiqua" w:hAnsi="Book Antiqua"/>
          <w:sz w:val="24"/>
          <w:szCs w:val="24"/>
          <w:lang w:val="es-ES_tradnl"/>
        </w:rPr>
        <w:t>ó</w:t>
      </w:r>
      <w:r>
        <w:rPr>
          <w:rFonts w:ascii="Book Antiqua" w:hAnsi="Book Antiqua"/>
          <w:sz w:val="24"/>
          <w:szCs w:val="24"/>
          <w:lang w:val="es-ES_tradnl"/>
        </w:rPr>
        <w:t xml:space="preserve"> la</w:t>
      </w:r>
      <w:r w:rsidR="00E52C94">
        <w:rPr>
          <w:rFonts w:ascii="Book Antiqua" w:hAnsi="Book Antiqua"/>
          <w:sz w:val="24"/>
          <w:szCs w:val="24"/>
          <w:lang w:val="es-ES_tradnl"/>
        </w:rPr>
        <w:t xml:space="preserve"> </w:t>
      </w:r>
      <w:r>
        <w:rPr>
          <w:rFonts w:ascii="Book Antiqua" w:hAnsi="Book Antiqua"/>
          <w:sz w:val="24"/>
          <w:szCs w:val="24"/>
          <w:lang w:val="es-ES_tradnl"/>
        </w:rPr>
        <w:t>siguiente actividad para alcanzar el cumplimiento citado:</w:t>
      </w:r>
    </w:p>
    <w:p w14:paraId="323DBEDD" w14:textId="773FC0AB" w:rsidR="008529A7" w:rsidRPr="00683DC7" w:rsidRDefault="009C62C4" w:rsidP="002747CD">
      <w:pPr>
        <w:pStyle w:val="Prrafodelista"/>
        <w:numPr>
          <w:ilvl w:val="0"/>
          <w:numId w:val="30"/>
        </w:numPr>
        <w:jc w:val="both"/>
        <w:rPr>
          <w:rFonts w:ascii="Book Antiqua" w:hAnsi="Book Antiqua"/>
          <w:i/>
          <w:iCs/>
          <w:sz w:val="24"/>
          <w:szCs w:val="24"/>
          <w:lang w:val="es-ES_tradnl"/>
        </w:rPr>
      </w:pPr>
      <w:r w:rsidRPr="00A7731F">
        <w:rPr>
          <w:rFonts w:ascii="Book Antiqua" w:hAnsi="Book Antiqua"/>
          <w:sz w:val="24"/>
          <w:szCs w:val="24"/>
          <w:lang w:val="es-ES_tradnl"/>
        </w:rPr>
        <w:t xml:space="preserve">El </w:t>
      </w:r>
      <w:r w:rsidR="00A7731F" w:rsidRPr="00A7731F">
        <w:rPr>
          <w:rFonts w:ascii="Book Antiqua" w:hAnsi="Book Antiqua"/>
          <w:sz w:val="24"/>
          <w:szCs w:val="24"/>
          <w:lang w:val="es-ES_tradnl"/>
        </w:rPr>
        <w:t xml:space="preserve">Centro de Apoyo, Coordinación y Mejoramiento de la Función Jurisdiccional atendió </w:t>
      </w:r>
      <w:r w:rsidR="00A7731F" w:rsidRPr="00DC52E0">
        <w:rPr>
          <w:rFonts w:ascii="Book Antiqua" w:hAnsi="Book Antiqua"/>
          <w:sz w:val="24"/>
          <w:szCs w:val="24"/>
          <w:lang w:val="es-ES_tradnl"/>
        </w:rPr>
        <w:t xml:space="preserve">119 solicitudes y 81 solicitudes aprobadas </w:t>
      </w:r>
      <w:r w:rsidR="00DC52E0" w:rsidRPr="00DC52E0">
        <w:rPr>
          <w:rFonts w:ascii="Book Antiqua" w:hAnsi="Book Antiqua"/>
          <w:sz w:val="24"/>
          <w:szCs w:val="24"/>
          <w:lang w:val="es-ES_tradnl"/>
        </w:rPr>
        <w:t>para el cambio de horario de conformidad con las medidas establecidas por la pandemia COVID19</w:t>
      </w:r>
      <w:r w:rsidR="00DC52E0">
        <w:rPr>
          <w:rFonts w:ascii="Book Antiqua" w:hAnsi="Book Antiqua"/>
          <w:sz w:val="24"/>
          <w:szCs w:val="24"/>
          <w:lang w:val="es-ES_tradnl"/>
        </w:rPr>
        <w:t xml:space="preserve">, con esta acción se cumplió la meta operativa </w:t>
      </w:r>
      <w:r w:rsidR="00DC52E0" w:rsidRPr="00683DC7">
        <w:rPr>
          <w:rFonts w:ascii="Book Antiqua" w:hAnsi="Book Antiqua"/>
          <w:i/>
          <w:iCs/>
          <w:sz w:val="24"/>
          <w:szCs w:val="24"/>
          <w:lang w:val="es-ES_tradnl"/>
        </w:rPr>
        <w:t>“</w:t>
      </w:r>
      <w:r w:rsidR="00E80255" w:rsidRPr="00683DC7">
        <w:rPr>
          <w:rFonts w:ascii="Book Antiqua" w:hAnsi="Book Antiqua"/>
          <w:i/>
          <w:iCs/>
          <w:sz w:val="24"/>
          <w:szCs w:val="24"/>
          <w:lang w:val="es-ES_tradnl"/>
        </w:rPr>
        <w:t>Que al 31 de diciembre de 2021 se hayan revisado el 100% de las solicitudes de horario alterno enviados por los despachos judiciales del país a cargo del CACMFJ por el periodo que establezca Corte Plena de conformidad con las medidas establecidas por la pandemia COVID19”.</w:t>
      </w:r>
    </w:p>
    <w:p w14:paraId="21E03975" w14:textId="5892CC6F" w:rsidR="00683DC7" w:rsidRDefault="00683DC7" w:rsidP="00D17D76">
      <w:pPr>
        <w:jc w:val="both"/>
        <w:rPr>
          <w:rFonts w:ascii="Book Antiqua" w:hAnsi="Book Antiqua"/>
          <w:sz w:val="24"/>
          <w:szCs w:val="24"/>
          <w:lang w:val="es-ES_tradnl"/>
        </w:rPr>
      </w:pPr>
    </w:p>
    <w:p w14:paraId="12B9AA26" w14:textId="2CD73529" w:rsidR="00A12893" w:rsidRDefault="00A12893" w:rsidP="00D17D76">
      <w:pPr>
        <w:jc w:val="both"/>
        <w:rPr>
          <w:rFonts w:ascii="Book Antiqua" w:hAnsi="Book Antiqua"/>
          <w:sz w:val="24"/>
          <w:szCs w:val="24"/>
          <w:lang w:val="es-ES_tradnl"/>
        </w:rPr>
      </w:pPr>
    </w:p>
    <w:p w14:paraId="571F376A" w14:textId="639DCF52" w:rsidR="00A12893" w:rsidRDefault="00A12893" w:rsidP="00D17D76">
      <w:pPr>
        <w:jc w:val="both"/>
        <w:rPr>
          <w:rFonts w:ascii="Book Antiqua" w:hAnsi="Book Antiqua"/>
          <w:sz w:val="24"/>
          <w:szCs w:val="24"/>
          <w:lang w:val="es-ES_tradnl"/>
        </w:rPr>
      </w:pPr>
    </w:p>
    <w:p w14:paraId="3827799F" w14:textId="77777777" w:rsidR="00A12893" w:rsidRDefault="00A12893" w:rsidP="00D17D76">
      <w:pPr>
        <w:jc w:val="both"/>
        <w:rPr>
          <w:rFonts w:ascii="Book Antiqua" w:hAnsi="Book Antiqua"/>
          <w:sz w:val="24"/>
          <w:szCs w:val="24"/>
          <w:lang w:val="es-ES_tradnl"/>
        </w:rPr>
      </w:pPr>
    </w:p>
    <w:p w14:paraId="2CA2AA7E" w14:textId="27B6986F" w:rsidR="00E80255" w:rsidRPr="00191647" w:rsidRDefault="00191647" w:rsidP="002747CD">
      <w:pPr>
        <w:pStyle w:val="Ttulo5"/>
        <w:numPr>
          <w:ilvl w:val="0"/>
          <w:numId w:val="20"/>
        </w:numPr>
        <w:tabs>
          <w:tab w:val="left" w:pos="1276"/>
        </w:tabs>
        <w:jc w:val="both"/>
        <w:rPr>
          <w:rFonts w:ascii="Book Antiqua" w:hAnsi="Book Antiqua"/>
          <w:b/>
          <w:bCs/>
          <w:color w:val="auto"/>
          <w:sz w:val="24"/>
          <w:szCs w:val="24"/>
          <w:lang w:val="es-ES_tradnl"/>
        </w:rPr>
      </w:pPr>
      <w:r w:rsidRPr="00191647">
        <w:rPr>
          <w:rFonts w:ascii="Book Antiqua" w:hAnsi="Book Antiqua"/>
          <w:b/>
          <w:bCs/>
          <w:color w:val="auto"/>
          <w:sz w:val="24"/>
          <w:szCs w:val="24"/>
          <w:lang w:val="es-ES_tradnl"/>
        </w:rPr>
        <w:lastRenderedPageBreak/>
        <w:t>Plan de Acción COVID-19. Estrategia 16: Ampliación de convenios interinstitucionales.</w:t>
      </w:r>
    </w:p>
    <w:p w14:paraId="7363D943" w14:textId="77777777" w:rsidR="00A12893" w:rsidRDefault="00A12893" w:rsidP="00D17D76">
      <w:pPr>
        <w:jc w:val="both"/>
        <w:rPr>
          <w:rFonts w:ascii="Book Antiqua" w:hAnsi="Book Antiqua"/>
          <w:sz w:val="24"/>
          <w:szCs w:val="24"/>
          <w:lang w:val="es-ES_tradnl"/>
        </w:rPr>
      </w:pPr>
      <w:bookmarkStart w:id="39" w:name="_Hlk98309222"/>
    </w:p>
    <w:p w14:paraId="1A1EAD97" w14:textId="5C102B8E" w:rsidR="00D17D76" w:rsidRDefault="00D17D76" w:rsidP="00D17D76">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16</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F54476" w:rsidRPr="00F54476">
        <w:rPr>
          <w:rFonts w:ascii="Book Antiqua" w:hAnsi="Book Antiqua"/>
          <w:sz w:val="24"/>
          <w:szCs w:val="24"/>
          <w:lang w:val="es-ES_tradnl"/>
        </w:rPr>
        <w:t>Ampliación de convenios interinstitucionales</w:t>
      </w:r>
      <w:r>
        <w:rPr>
          <w:rFonts w:ascii="Book Antiqua" w:hAnsi="Book Antiqua"/>
          <w:sz w:val="24"/>
          <w:szCs w:val="24"/>
          <w:lang w:val="es-ES_tradnl"/>
        </w:rPr>
        <w:t>”, está compuesta por una meta estratégica y una meta operativa,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4</w:t>
      </w:r>
      <w:r>
        <w:rPr>
          <w:rFonts w:ascii="Book Antiqua" w:hAnsi="Book Antiqua"/>
          <w:sz w:val="24"/>
          <w:szCs w:val="24"/>
          <w:lang w:val="es-ES_tradnl"/>
        </w:rPr>
        <w:t>).</w:t>
      </w:r>
    </w:p>
    <w:p w14:paraId="25F63FC4" w14:textId="7A1D9999" w:rsidR="00D17D76" w:rsidRDefault="00D17D76" w:rsidP="00D17D76">
      <w:pPr>
        <w:jc w:val="both"/>
        <w:rPr>
          <w:rFonts w:ascii="Book Antiqua" w:hAnsi="Book Antiqua"/>
          <w:sz w:val="24"/>
          <w:szCs w:val="24"/>
          <w:lang w:val="es-ES_tradnl"/>
        </w:rPr>
      </w:pPr>
      <w:r>
        <w:rPr>
          <w:rFonts w:ascii="Book Antiqua" w:hAnsi="Book Antiqua"/>
          <w:sz w:val="24"/>
          <w:szCs w:val="24"/>
          <w:lang w:val="es-ES_tradnl"/>
        </w:rPr>
        <w:t>Este Plan de Acción, tiene como responsable operativo a</w:t>
      </w:r>
      <w:r w:rsidR="0099060C">
        <w:rPr>
          <w:rFonts w:ascii="Book Antiqua" w:hAnsi="Book Antiqua"/>
          <w:sz w:val="24"/>
          <w:szCs w:val="24"/>
          <w:lang w:val="es-ES_tradnl"/>
        </w:rPr>
        <w:t xml:space="preserve"> la Dirección Ejecutiva</w:t>
      </w:r>
      <w:r>
        <w:rPr>
          <w:rFonts w:ascii="Book Antiqua" w:hAnsi="Book Antiqua"/>
          <w:sz w:val="24"/>
          <w:szCs w:val="24"/>
          <w:lang w:val="es-ES_tradnl"/>
        </w:rPr>
        <w:t>, l</w:t>
      </w:r>
      <w:r w:rsidR="00850934">
        <w:rPr>
          <w:rFonts w:ascii="Book Antiqua" w:hAnsi="Book Antiqua"/>
          <w:sz w:val="24"/>
          <w:szCs w:val="24"/>
          <w:lang w:val="es-ES_tradnl"/>
        </w:rPr>
        <w:t>a</w:t>
      </w:r>
      <w:r>
        <w:rPr>
          <w:rFonts w:ascii="Book Antiqua" w:hAnsi="Book Antiqua"/>
          <w:sz w:val="24"/>
          <w:szCs w:val="24"/>
          <w:lang w:val="es-ES_tradnl"/>
        </w:rPr>
        <w:t xml:space="preserve"> cual realizó la siguiente actividad para alcanzar el cumplimiento citado:</w:t>
      </w:r>
    </w:p>
    <w:bookmarkEnd w:id="39"/>
    <w:p w14:paraId="7C183352" w14:textId="77777777" w:rsidR="008D345D" w:rsidRPr="00683DC7" w:rsidRDefault="00997E56" w:rsidP="002747CD">
      <w:pPr>
        <w:pStyle w:val="Prrafodelista"/>
        <w:numPr>
          <w:ilvl w:val="0"/>
          <w:numId w:val="30"/>
        </w:numPr>
        <w:jc w:val="both"/>
        <w:rPr>
          <w:rFonts w:ascii="Book Antiqua" w:hAnsi="Book Antiqua"/>
          <w:i/>
          <w:iCs/>
          <w:sz w:val="24"/>
          <w:szCs w:val="24"/>
          <w:lang w:val="es-ES_tradnl"/>
        </w:rPr>
      </w:pPr>
      <w:r>
        <w:rPr>
          <w:rFonts w:ascii="Book Antiqua" w:hAnsi="Book Antiqua"/>
          <w:sz w:val="24"/>
          <w:szCs w:val="24"/>
        </w:rPr>
        <w:t xml:space="preserve">La </w:t>
      </w:r>
      <w:r w:rsidRPr="00194AA4">
        <w:rPr>
          <w:rFonts w:ascii="Book Antiqua" w:hAnsi="Book Antiqua"/>
          <w:sz w:val="24"/>
          <w:szCs w:val="24"/>
          <w:lang w:val="es-ES_tradnl"/>
        </w:rPr>
        <w:t xml:space="preserve">Dirección Ejecutiva </w:t>
      </w:r>
      <w:r w:rsidR="00B96D27" w:rsidRPr="00194AA4">
        <w:rPr>
          <w:rFonts w:ascii="Book Antiqua" w:hAnsi="Book Antiqua"/>
          <w:sz w:val="24"/>
          <w:szCs w:val="24"/>
          <w:lang w:val="es-ES_tradnl"/>
        </w:rPr>
        <w:t xml:space="preserve">atendió los requerimientos </w:t>
      </w:r>
      <w:r w:rsidR="00104BA9" w:rsidRPr="00194AA4">
        <w:rPr>
          <w:rFonts w:ascii="Book Antiqua" w:hAnsi="Book Antiqua"/>
          <w:sz w:val="24"/>
          <w:szCs w:val="24"/>
          <w:lang w:val="es-ES_tradnl"/>
        </w:rPr>
        <w:t>solicitados por los CAI, en</w:t>
      </w:r>
      <w:r w:rsidR="00194AA4" w:rsidRPr="00194AA4">
        <w:rPr>
          <w:rFonts w:ascii="Book Antiqua" w:hAnsi="Book Antiqua"/>
          <w:sz w:val="24"/>
          <w:szCs w:val="24"/>
          <w:lang w:val="es-ES_tradnl"/>
        </w:rPr>
        <w:t xml:space="preserve"> </w:t>
      </w:r>
      <w:r w:rsidR="00B96D27" w:rsidRPr="00194AA4">
        <w:rPr>
          <w:rFonts w:ascii="Book Antiqua" w:hAnsi="Book Antiqua"/>
          <w:sz w:val="24"/>
          <w:szCs w:val="24"/>
          <w:lang w:val="es-ES_tradnl"/>
        </w:rPr>
        <w:t>la que se ve beneficiada población vulnerable que se encuentra recluida en los citados centros</w:t>
      </w:r>
      <w:r w:rsidR="00194AA4">
        <w:rPr>
          <w:rFonts w:ascii="Book Antiqua" w:hAnsi="Book Antiqua"/>
          <w:sz w:val="24"/>
          <w:szCs w:val="24"/>
          <w:lang w:val="es-ES_tradnl"/>
        </w:rPr>
        <w:t xml:space="preserve">, con esta acción se cumplió con la meta operativa </w:t>
      </w:r>
      <w:r w:rsidR="00194AA4" w:rsidRPr="00683DC7">
        <w:rPr>
          <w:rFonts w:ascii="Book Antiqua" w:hAnsi="Book Antiqua"/>
          <w:i/>
          <w:iCs/>
          <w:sz w:val="24"/>
          <w:szCs w:val="24"/>
          <w:lang w:val="es-ES_tradnl"/>
        </w:rPr>
        <w:t xml:space="preserve">“Que al 31 de diciembre de 2021 se hayan atendido las necesidades de ampliación de espacio y equipos a solicitud de los CAI, para realizar videollamadas con el uso de Microsoft </w:t>
      </w:r>
      <w:proofErr w:type="spellStart"/>
      <w:r w:rsidR="00194AA4" w:rsidRPr="00683DC7">
        <w:rPr>
          <w:rFonts w:ascii="Book Antiqua" w:hAnsi="Book Antiqua"/>
          <w:i/>
          <w:iCs/>
          <w:sz w:val="24"/>
          <w:szCs w:val="24"/>
          <w:lang w:val="es-ES_tradnl"/>
        </w:rPr>
        <w:t>Teams</w:t>
      </w:r>
      <w:proofErr w:type="spellEnd"/>
      <w:r w:rsidR="00194AA4" w:rsidRPr="00683DC7">
        <w:rPr>
          <w:rFonts w:ascii="Book Antiqua" w:hAnsi="Book Antiqua"/>
          <w:i/>
          <w:iCs/>
          <w:sz w:val="24"/>
          <w:szCs w:val="24"/>
          <w:lang w:val="es-ES_tradnl"/>
        </w:rPr>
        <w:t>, para uso de diligencias judiciales”</w:t>
      </w:r>
      <w:r w:rsidR="008D345D" w:rsidRPr="00683DC7">
        <w:rPr>
          <w:rFonts w:ascii="Book Antiqua" w:hAnsi="Book Antiqua"/>
          <w:i/>
          <w:iCs/>
          <w:sz w:val="24"/>
          <w:szCs w:val="24"/>
          <w:lang w:val="es-ES_tradnl"/>
        </w:rPr>
        <w:t>.</w:t>
      </w:r>
    </w:p>
    <w:p w14:paraId="0B1F6C1F" w14:textId="77777777" w:rsidR="008D345D" w:rsidRDefault="008D345D" w:rsidP="008D345D">
      <w:pPr>
        <w:jc w:val="both"/>
        <w:rPr>
          <w:rFonts w:ascii="Book Antiqua" w:hAnsi="Book Antiqua"/>
          <w:sz w:val="24"/>
          <w:szCs w:val="24"/>
          <w:lang w:val="es-ES_tradnl"/>
        </w:rPr>
      </w:pPr>
    </w:p>
    <w:p w14:paraId="6C571F02" w14:textId="18719A6E" w:rsidR="00B96D27" w:rsidRPr="009C41BD" w:rsidRDefault="001B1007" w:rsidP="002747CD">
      <w:pPr>
        <w:pStyle w:val="Ttulo5"/>
        <w:numPr>
          <w:ilvl w:val="0"/>
          <w:numId w:val="20"/>
        </w:numPr>
        <w:tabs>
          <w:tab w:val="left" w:pos="1276"/>
        </w:tabs>
        <w:jc w:val="both"/>
        <w:rPr>
          <w:rFonts w:ascii="Book Antiqua" w:hAnsi="Book Antiqua"/>
          <w:b/>
          <w:bCs/>
          <w:sz w:val="24"/>
          <w:szCs w:val="24"/>
          <w:lang w:val="es-ES_tradnl"/>
        </w:rPr>
      </w:pPr>
      <w:r w:rsidRPr="009C41BD">
        <w:rPr>
          <w:rFonts w:ascii="Book Antiqua" w:hAnsi="Book Antiqua"/>
          <w:b/>
          <w:bCs/>
          <w:color w:val="auto"/>
          <w:sz w:val="24"/>
          <w:szCs w:val="24"/>
          <w:lang w:val="es-ES_tradnl"/>
        </w:rPr>
        <w:t>Plan de Acción COVID-19. Estrategia 17: Actualización de los mecanismos de recolección de información y monitoreo de las acciones implementadas mediante indicadores específicos.</w:t>
      </w:r>
    </w:p>
    <w:p w14:paraId="4AE3A430" w14:textId="77777777" w:rsidR="00D17D76" w:rsidRPr="008529A7" w:rsidRDefault="00D17D76" w:rsidP="008529A7">
      <w:pPr>
        <w:jc w:val="both"/>
        <w:rPr>
          <w:rFonts w:ascii="Book Antiqua" w:hAnsi="Book Antiqua"/>
          <w:sz w:val="24"/>
          <w:szCs w:val="24"/>
          <w:lang w:val="es-ES_tradnl"/>
        </w:rPr>
      </w:pPr>
    </w:p>
    <w:p w14:paraId="4EF8ADE7" w14:textId="614BFD22" w:rsidR="009C41BD" w:rsidRDefault="009C41BD" w:rsidP="009C41BD">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17</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F974F3" w:rsidRPr="00F974F3">
        <w:rPr>
          <w:rFonts w:ascii="Book Antiqua" w:hAnsi="Book Antiqua"/>
          <w:sz w:val="24"/>
          <w:szCs w:val="24"/>
          <w:lang w:val="es-ES_tradnl"/>
        </w:rPr>
        <w:t>Actualización de los mecanismos de recolección de información y monitoreo de las acciones implementadas mediante indicadores específicos.</w:t>
      </w:r>
      <w:r>
        <w:rPr>
          <w:rFonts w:ascii="Book Antiqua" w:hAnsi="Book Antiqua"/>
          <w:sz w:val="24"/>
          <w:szCs w:val="24"/>
          <w:lang w:val="es-ES_tradnl"/>
        </w:rPr>
        <w:t xml:space="preserve">”, está compuesta por </w:t>
      </w:r>
      <w:r w:rsidR="00F974F3">
        <w:rPr>
          <w:rFonts w:ascii="Book Antiqua" w:hAnsi="Book Antiqua"/>
          <w:sz w:val="24"/>
          <w:szCs w:val="24"/>
          <w:lang w:val="es-ES_tradnl"/>
        </w:rPr>
        <w:t>tres</w:t>
      </w:r>
      <w:r>
        <w:rPr>
          <w:rFonts w:ascii="Book Antiqua" w:hAnsi="Book Antiqua"/>
          <w:sz w:val="24"/>
          <w:szCs w:val="24"/>
          <w:lang w:val="es-ES_tradnl"/>
        </w:rPr>
        <w:t xml:space="preserve"> meta</w:t>
      </w:r>
      <w:r w:rsidR="00F974F3">
        <w:rPr>
          <w:rFonts w:ascii="Book Antiqua" w:hAnsi="Book Antiqua"/>
          <w:sz w:val="24"/>
          <w:szCs w:val="24"/>
          <w:lang w:val="es-ES_tradnl"/>
        </w:rPr>
        <w:t>s</w:t>
      </w:r>
      <w:r>
        <w:rPr>
          <w:rFonts w:ascii="Book Antiqua" w:hAnsi="Book Antiqua"/>
          <w:sz w:val="24"/>
          <w:szCs w:val="24"/>
          <w:lang w:val="es-ES_tradnl"/>
        </w:rPr>
        <w:t xml:space="preserve"> estratégica</w:t>
      </w:r>
      <w:r w:rsidR="00F974F3">
        <w:rPr>
          <w:rFonts w:ascii="Book Antiqua" w:hAnsi="Book Antiqua"/>
          <w:sz w:val="24"/>
          <w:szCs w:val="24"/>
          <w:lang w:val="es-ES_tradnl"/>
        </w:rPr>
        <w:t>s</w:t>
      </w:r>
      <w:r>
        <w:rPr>
          <w:rFonts w:ascii="Book Antiqua" w:hAnsi="Book Antiqua"/>
          <w:sz w:val="24"/>
          <w:szCs w:val="24"/>
          <w:lang w:val="es-ES_tradnl"/>
        </w:rPr>
        <w:t xml:space="preserve"> y </w:t>
      </w:r>
      <w:r w:rsidR="00853409">
        <w:rPr>
          <w:rFonts w:ascii="Book Antiqua" w:hAnsi="Book Antiqua"/>
          <w:sz w:val="24"/>
          <w:szCs w:val="24"/>
          <w:lang w:val="es-ES_tradnl"/>
        </w:rPr>
        <w:t>dieciocho</w:t>
      </w:r>
      <w:r>
        <w:rPr>
          <w:rFonts w:ascii="Book Antiqua" w:hAnsi="Book Antiqua"/>
          <w:sz w:val="24"/>
          <w:szCs w:val="24"/>
          <w:lang w:val="es-ES_tradnl"/>
        </w:rPr>
        <w:t xml:space="preserve"> meta</w:t>
      </w:r>
      <w:r w:rsidR="00853409">
        <w:rPr>
          <w:rFonts w:ascii="Book Antiqua" w:hAnsi="Book Antiqua"/>
          <w:sz w:val="24"/>
          <w:szCs w:val="24"/>
          <w:lang w:val="es-ES_tradnl"/>
        </w:rPr>
        <w:t xml:space="preserve">s </w:t>
      </w:r>
      <w:r>
        <w:rPr>
          <w:rFonts w:ascii="Book Antiqua" w:hAnsi="Book Antiqua"/>
          <w:sz w:val="24"/>
          <w:szCs w:val="24"/>
          <w:lang w:val="es-ES_tradnl"/>
        </w:rPr>
        <w:t>operativa</w:t>
      </w:r>
      <w:r w:rsidR="00853409">
        <w:rPr>
          <w:rFonts w:ascii="Book Antiqua" w:hAnsi="Book Antiqua"/>
          <w:sz w:val="24"/>
          <w:szCs w:val="24"/>
          <w:lang w:val="es-ES_tradnl"/>
        </w:rPr>
        <w:t>s</w:t>
      </w:r>
      <w:r>
        <w:rPr>
          <w:rFonts w:ascii="Book Antiqua" w:hAnsi="Book Antiqua"/>
          <w:sz w:val="24"/>
          <w:szCs w:val="24"/>
          <w:lang w:val="es-ES_tradnl"/>
        </w:rPr>
        <w:t>,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5</w:t>
      </w:r>
      <w:r>
        <w:rPr>
          <w:rFonts w:ascii="Book Antiqua" w:hAnsi="Book Antiqua"/>
          <w:sz w:val="24"/>
          <w:szCs w:val="24"/>
          <w:lang w:val="es-ES_tradnl"/>
        </w:rPr>
        <w:t>).</w:t>
      </w:r>
    </w:p>
    <w:p w14:paraId="35345853" w14:textId="7A45C164" w:rsidR="009C41BD" w:rsidRDefault="009C41BD" w:rsidP="009C41BD">
      <w:pPr>
        <w:jc w:val="both"/>
        <w:rPr>
          <w:rFonts w:ascii="Book Antiqua" w:hAnsi="Book Antiqua"/>
          <w:sz w:val="24"/>
          <w:szCs w:val="24"/>
          <w:lang w:val="es-ES_tradnl"/>
        </w:rPr>
      </w:pPr>
      <w:r>
        <w:rPr>
          <w:rFonts w:ascii="Book Antiqua" w:hAnsi="Book Antiqua"/>
          <w:sz w:val="24"/>
          <w:szCs w:val="24"/>
          <w:lang w:val="es-ES_tradnl"/>
        </w:rPr>
        <w:t>Este Plan de Acción, tiene como responsable</w:t>
      </w:r>
      <w:r w:rsidR="00853409">
        <w:rPr>
          <w:rFonts w:ascii="Book Antiqua" w:hAnsi="Book Antiqua"/>
          <w:sz w:val="24"/>
          <w:szCs w:val="24"/>
          <w:lang w:val="es-ES_tradnl"/>
        </w:rPr>
        <w:t>s</w:t>
      </w:r>
      <w:r>
        <w:rPr>
          <w:rFonts w:ascii="Book Antiqua" w:hAnsi="Book Antiqua"/>
          <w:sz w:val="24"/>
          <w:szCs w:val="24"/>
          <w:lang w:val="es-ES_tradnl"/>
        </w:rPr>
        <w:t xml:space="preserve"> operativo</w:t>
      </w:r>
      <w:r w:rsidR="00853409">
        <w:rPr>
          <w:rFonts w:ascii="Book Antiqua" w:hAnsi="Book Antiqua"/>
          <w:sz w:val="24"/>
          <w:szCs w:val="24"/>
          <w:lang w:val="es-ES_tradnl"/>
        </w:rPr>
        <w:t>s</w:t>
      </w:r>
      <w:r>
        <w:rPr>
          <w:rFonts w:ascii="Book Antiqua" w:hAnsi="Book Antiqua"/>
          <w:sz w:val="24"/>
          <w:szCs w:val="24"/>
          <w:lang w:val="es-ES_tradnl"/>
        </w:rPr>
        <w:t xml:space="preserve"> a la </w:t>
      </w:r>
      <w:r w:rsidR="00B156B5">
        <w:rPr>
          <w:rFonts w:ascii="Book Antiqua" w:hAnsi="Book Antiqua"/>
          <w:sz w:val="24"/>
          <w:szCs w:val="24"/>
          <w:lang w:val="es-ES_tradnl"/>
        </w:rPr>
        <w:t>Contraloría de Servicios (Sede Central)</w:t>
      </w:r>
      <w:r>
        <w:rPr>
          <w:rFonts w:ascii="Book Antiqua" w:hAnsi="Book Antiqua"/>
          <w:sz w:val="24"/>
          <w:szCs w:val="24"/>
          <w:lang w:val="es-ES_tradnl"/>
        </w:rPr>
        <w:t>,</w:t>
      </w:r>
      <w:r w:rsidR="00B156B5">
        <w:rPr>
          <w:rFonts w:ascii="Book Antiqua" w:hAnsi="Book Antiqua"/>
          <w:sz w:val="24"/>
          <w:szCs w:val="24"/>
          <w:lang w:val="es-ES_tradnl"/>
        </w:rPr>
        <w:t xml:space="preserve"> al Subproceso de Evaluación</w:t>
      </w:r>
      <w:r w:rsidR="00182122">
        <w:rPr>
          <w:rFonts w:ascii="Book Antiqua" w:hAnsi="Book Antiqua"/>
          <w:sz w:val="24"/>
          <w:szCs w:val="24"/>
          <w:lang w:val="es-ES_tradnl"/>
        </w:rPr>
        <w:t>, al Centro de Apoyo, Coordinación, Mejoramiento de la Función Jurisdiccional y al Despacho de la Presidencia</w:t>
      </w:r>
      <w:r>
        <w:rPr>
          <w:rFonts w:ascii="Book Antiqua" w:hAnsi="Book Antiqua"/>
          <w:sz w:val="24"/>
          <w:szCs w:val="24"/>
          <w:lang w:val="es-ES_tradnl"/>
        </w:rPr>
        <w:t xml:space="preserve"> la</w:t>
      </w:r>
      <w:r w:rsidR="00182122">
        <w:rPr>
          <w:rFonts w:ascii="Book Antiqua" w:hAnsi="Book Antiqua"/>
          <w:sz w:val="24"/>
          <w:szCs w:val="24"/>
          <w:lang w:val="es-ES_tradnl"/>
        </w:rPr>
        <w:t>s</w:t>
      </w:r>
      <w:r>
        <w:rPr>
          <w:rFonts w:ascii="Book Antiqua" w:hAnsi="Book Antiqua"/>
          <w:sz w:val="24"/>
          <w:szCs w:val="24"/>
          <w:lang w:val="es-ES_tradnl"/>
        </w:rPr>
        <w:t xml:space="preserve"> cual</w:t>
      </w:r>
      <w:r w:rsidR="00182122">
        <w:rPr>
          <w:rFonts w:ascii="Book Antiqua" w:hAnsi="Book Antiqua"/>
          <w:sz w:val="24"/>
          <w:szCs w:val="24"/>
          <w:lang w:val="es-ES_tradnl"/>
        </w:rPr>
        <w:t>es</w:t>
      </w:r>
      <w:r>
        <w:rPr>
          <w:rFonts w:ascii="Book Antiqua" w:hAnsi="Book Antiqua"/>
          <w:sz w:val="24"/>
          <w:szCs w:val="24"/>
          <w:lang w:val="es-ES_tradnl"/>
        </w:rPr>
        <w:t xml:space="preserve"> realiz</w:t>
      </w:r>
      <w:r w:rsidR="00182122">
        <w:rPr>
          <w:rFonts w:ascii="Book Antiqua" w:hAnsi="Book Antiqua"/>
          <w:sz w:val="24"/>
          <w:szCs w:val="24"/>
          <w:lang w:val="es-ES_tradnl"/>
        </w:rPr>
        <w:t>aron</w:t>
      </w:r>
      <w:r>
        <w:rPr>
          <w:rFonts w:ascii="Book Antiqua" w:hAnsi="Book Antiqua"/>
          <w:sz w:val="24"/>
          <w:szCs w:val="24"/>
          <w:lang w:val="es-ES_tradnl"/>
        </w:rPr>
        <w:t xml:space="preserve"> la</w:t>
      </w:r>
      <w:r w:rsidR="00182122">
        <w:rPr>
          <w:rFonts w:ascii="Book Antiqua" w:hAnsi="Book Antiqua"/>
          <w:sz w:val="24"/>
          <w:szCs w:val="24"/>
          <w:lang w:val="es-ES_tradnl"/>
        </w:rPr>
        <w:t xml:space="preserve">s </w:t>
      </w:r>
      <w:r>
        <w:rPr>
          <w:rFonts w:ascii="Book Antiqua" w:hAnsi="Book Antiqua"/>
          <w:sz w:val="24"/>
          <w:szCs w:val="24"/>
          <w:lang w:val="es-ES_tradnl"/>
        </w:rPr>
        <w:t>siguiente</w:t>
      </w:r>
      <w:r w:rsidR="00182122">
        <w:rPr>
          <w:rFonts w:ascii="Book Antiqua" w:hAnsi="Book Antiqua"/>
          <w:sz w:val="24"/>
          <w:szCs w:val="24"/>
          <w:lang w:val="es-ES_tradnl"/>
        </w:rPr>
        <w:t>s</w:t>
      </w:r>
      <w:r>
        <w:rPr>
          <w:rFonts w:ascii="Book Antiqua" w:hAnsi="Book Antiqua"/>
          <w:sz w:val="24"/>
          <w:szCs w:val="24"/>
          <w:lang w:val="es-ES_tradnl"/>
        </w:rPr>
        <w:t xml:space="preserve"> actividad</w:t>
      </w:r>
      <w:r w:rsidR="00182122">
        <w:rPr>
          <w:rFonts w:ascii="Book Antiqua" w:hAnsi="Book Antiqua"/>
          <w:sz w:val="24"/>
          <w:szCs w:val="24"/>
          <w:lang w:val="es-ES_tradnl"/>
        </w:rPr>
        <w:t>es</w:t>
      </w:r>
      <w:r>
        <w:rPr>
          <w:rFonts w:ascii="Book Antiqua" w:hAnsi="Book Antiqua"/>
          <w:sz w:val="24"/>
          <w:szCs w:val="24"/>
          <w:lang w:val="es-ES_tradnl"/>
        </w:rPr>
        <w:t xml:space="preserve"> para alcanzar el cumplimiento citado:</w:t>
      </w:r>
    </w:p>
    <w:p w14:paraId="5C8822A5" w14:textId="6C50CB8F" w:rsidR="00D17D76" w:rsidRPr="00683DC7" w:rsidRDefault="00AD70A8" w:rsidP="002747CD">
      <w:pPr>
        <w:pStyle w:val="Prrafodelista"/>
        <w:numPr>
          <w:ilvl w:val="0"/>
          <w:numId w:val="30"/>
        </w:numPr>
        <w:jc w:val="both"/>
        <w:rPr>
          <w:rFonts w:ascii="Book Antiqua" w:hAnsi="Book Antiqua"/>
          <w:i/>
          <w:iCs/>
          <w:sz w:val="24"/>
          <w:szCs w:val="24"/>
          <w:lang w:val="es-ES_tradnl"/>
        </w:rPr>
      </w:pPr>
      <w:r w:rsidRPr="007621ED">
        <w:rPr>
          <w:rFonts w:ascii="Book Antiqua" w:hAnsi="Book Antiqua"/>
          <w:sz w:val="24"/>
          <w:szCs w:val="24"/>
          <w:lang w:val="es-ES_tradnl"/>
        </w:rPr>
        <w:t xml:space="preserve">La Contraloría de Servicios </w:t>
      </w:r>
      <w:r w:rsidR="004E1608" w:rsidRPr="007621ED">
        <w:rPr>
          <w:rFonts w:ascii="Book Antiqua" w:hAnsi="Book Antiqua"/>
          <w:sz w:val="24"/>
          <w:szCs w:val="24"/>
          <w:lang w:val="es-ES_tradnl"/>
        </w:rPr>
        <w:t>realizó el oficio CSJ-530-2021 el pasado 1</w:t>
      </w:r>
      <w:r w:rsidR="003E5580" w:rsidRPr="007621ED">
        <w:rPr>
          <w:rFonts w:ascii="Book Antiqua" w:hAnsi="Book Antiqua"/>
          <w:sz w:val="24"/>
          <w:szCs w:val="24"/>
          <w:lang w:val="es-ES_tradnl"/>
        </w:rPr>
        <w:t xml:space="preserve">0 de setiembre del 2021 el cual se remitió para conocimiento de Corte Plena, el </w:t>
      </w:r>
      <w:r w:rsidR="003E5580" w:rsidRPr="007621ED">
        <w:rPr>
          <w:rFonts w:ascii="Book Antiqua" w:hAnsi="Book Antiqua"/>
          <w:sz w:val="24"/>
          <w:szCs w:val="24"/>
          <w:lang w:val="es-ES_tradnl"/>
        </w:rPr>
        <w:lastRenderedPageBreak/>
        <w:t xml:space="preserve">mismo, presentaba una muestra </w:t>
      </w:r>
      <w:r w:rsidR="007D0271" w:rsidRPr="007621ED">
        <w:rPr>
          <w:rFonts w:ascii="Book Antiqua" w:hAnsi="Book Antiqua"/>
          <w:sz w:val="24"/>
          <w:szCs w:val="24"/>
          <w:lang w:val="es-ES_tradnl"/>
        </w:rPr>
        <w:t>comprendida entre marzo y junio del 2021 y se incorporó</w:t>
      </w:r>
      <w:r w:rsidR="004E1608" w:rsidRPr="007621ED">
        <w:rPr>
          <w:rFonts w:ascii="Book Antiqua" w:hAnsi="Book Antiqua"/>
          <w:sz w:val="24"/>
          <w:szCs w:val="24"/>
          <w:lang w:val="es-ES_tradnl"/>
        </w:rPr>
        <w:t xml:space="preserve"> un apartado relaci</w:t>
      </w:r>
      <w:r w:rsidR="006946E2" w:rsidRPr="007621ED">
        <w:rPr>
          <w:rFonts w:ascii="Book Antiqua" w:hAnsi="Book Antiqua"/>
          <w:sz w:val="24"/>
          <w:szCs w:val="24"/>
          <w:lang w:val="es-ES_tradnl"/>
        </w:rPr>
        <w:t>o</w:t>
      </w:r>
      <w:r w:rsidR="004E1608" w:rsidRPr="007621ED">
        <w:rPr>
          <w:rFonts w:ascii="Book Antiqua" w:hAnsi="Book Antiqua"/>
          <w:sz w:val="24"/>
          <w:szCs w:val="24"/>
          <w:lang w:val="es-ES_tradnl"/>
        </w:rPr>
        <w:t>nado con la utilización de las líneas IP</w:t>
      </w:r>
      <w:r w:rsidR="006946E2" w:rsidRPr="007621ED">
        <w:rPr>
          <w:rFonts w:ascii="Book Antiqua" w:hAnsi="Book Antiqua"/>
          <w:sz w:val="24"/>
          <w:szCs w:val="24"/>
          <w:lang w:val="es-ES_tradnl"/>
        </w:rPr>
        <w:t xml:space="preserve">, con esta acción se cumple con la meta operativa </w:t>
      </w:r>
      <w:r w:rsidR="006946E2" w:rsidRPr="00683DC7">
        <w:rPr>
          <w:rFonts w:ascii="Book Antiqua" w:hAnsi="Book Antiqua"/>
          <w:i/>
          <w:iCs/>
          <w:sz w:val="24"/>
          <w:szCs w:val="24"/>
          <w:lang w:val="es-ES_tradnl"/>
        </w:rPr>
        <w:t>“</w:t>
      </w:r>
      <w:r w:rsidR="007621ED" w:rsidRPr="00683DC7">
        <w:rPr>
          <w:rFonts w:ascii="Book Antiqua" w:hAnsi="Book Antiqua"/>
          <w:i/>
          <w:iCs/>
          <w:sz w:val="24"/>
          <w:szCs w:val="24"/>
          <w:lang w:val="es-ES_tradnl"/>
        </w:rPr>
        <w:t>Que al 31 de diciembre de 2021, se haya realizado un informe actualizado de la atención telefónica en el Poder Judicial como un canal de contacto electrónico que utiliza la persona usuaria para obtener los servicios institucionales”.</w:t>
      </w:r>
    </w:p>
    <w:p w14:paraId="50ED89E9" w14:textId="60EF4941" w:rsidR="007621ED" w:rsidRDefault="007621ED" w:rsidP="007621ED">
      <w:pPr>
        <w:pStyle w:val="Prrafodelista"/>
        <w:jc w:val="both"/>
        <w:rPr>
          <w:rFonts w:ascii="Book Antiqua" w:hAnsi="Book Antiqua"/>
          <w:sz w:val="24"/>
          <w:szCs w:val="24"/>
          <w:lang w:val="es-ES_tradnl"/>
        </w:rPr>
      </w:pPr>
    </w:p>
    <w:p w14:paraId="14EB8A52" w14:textId="6FF22093" w:rsidR="00E24186" w:rsidRPr="00683DC7" w:rsidRDefault="007621ED" w:rsidP="006E0454">
      <w:pPr>
        <w:pStyle w:val="Prrafodelista"/>
        <w:numPr>
          <w:ilvl w:val="0"/>
          <w:numId w:val="30"/>
        </w:numPr>
        <w:jc w:val="both"/>
        <w:rPr>
          <w:rFonts w:ascii="Book Antiqua" w:eastAsia="Times New Roman" w:hAnsi="Book Antiqua" w:cs="Arial"/>
          <w:color w:val="000000"/>
          <w:sz w:val="24"/>
          <w:szCs w:val="24"/>
          <w:lang w:eastAsia="es-CR"/>
        </w:rPr>
      </w:pPr>
      <w:r w:rsidRPr="00683DC7">
        <w:rPr>
          <w:rFonts w:ascii="Book Antiqua" w:hAnsi="Book Antiqua"/>
          <w:sz w:val="24"/>
          <w:szCs w:val="24"/>
          <w:lang w:val="es-ES_tradnl"/>
        </w:rPr>
        <w:t>Por otro lado, el Subproceso de Evaluación</w:t>
      </w:r>
      <w:r w:rsidR="008D1EDA" w:rsidRPr="00683DC7">
        <w:rPr>
          <w:rFonts w:ascii="Book Antiqua" w:hAnsi="Book Antiqua"/>
          <w:sz w:val="24"/>
          <w:szCs w:val="24"/>
          <w:lang w:val="es-ES_tradnl"/>
        </w:rPr>
        <w:t xml:space="preserve"> brindó sostenibilidad a los "Rediseños de procesos en los Circuitos Judiciales", a través de la operacionalización de las tareas afines al "Modelo de Sostenibilidad" judicial, </w:t>
      </w:r>
      <w:r w:rsidR="008F44C3">
        <w:rPr>
          <w:rFonts w:ascii="Book Antiqua" w:hAnsi="Book Antiqua"/>
          <w:sz w:val="24"/>
          <w:szCs w:val="24"/>
          <w:lang w:val="es-ES_tradnl"/>
        </w:rPr>
        <w:t xml:space="preserve">entre estas el seguimiento y realimentación de los Indicadores de Gestión, </w:t>
      </w:r>
      <w:r w:rsidR="008D1EDA" w:rsidRPr="00683DC7">
        <w:rPr>
          <w:rFonts w:ascii="Book Antiqua" w:hAnsi="Book Antiqua"/>
          <w:sz w:val="24"/>
          <w:szCs w:val="24"/>
          <w:lang w:val="es-ES_tradnl"/>
        </w:rPr>
        <w:t>para lograr la efectiva optimización de la gestión judicial</w:t>
      </w:r>
      <w:r w:rsidR="00683DC7">
        <w:rPr>
          <w:rFonts w:ascii="Book Antiqua" w:hAnsi="Book Antiqua"/>
          <w:sz w:val="24"/>
          <w:szCs w:val="24"/>
          <w:lang w:val="es-ES_tradnl"/>
        </w:rPr>
        <w:t>.</w:t>
      </w:r>
    </w:p>
    <w:p w14:paraId="2202D323" w14:textId="692CA875" w:rsidR="00F32D3A" w:rsidRPr="00683DC7" w:rsidRDefault="00E24186" w:rsidP="006E0454">
      <w:pPr>
        <w:pStyle w:val="Prrafodelista"/>
        <w:numPr>
          <w:ilvl w:val="0"/>
          <w:numId w:val="30"/>
        </w:numPr>
        <w:jc w:val="both"/>
        <w:rPr>
          <w:rFonts w:ascii="Book Antiqua" w:eastAsia="Times New Roman" w:hAnsi="Book Antiqua" w:cs="Arial"/>
          <w:color w:val="000000"/>
          <w:sz w:val="24"/>
          <w:szCs w:val="24"/>
          <w:lang w:eastAsia="es-CR"/>
        </w:rPr>
      </w:pPr>
      <w:r w:rsidRPr="00683DC7">
        <w:rPr>
          <w:rFonts w:ascii="Book Antiqua" w:eastAsia="Times New Roman" w:hAnsi="Book Antiqua" w:cs="Arial"/>
          <w:color w:val="000000"/>
          <w:sz w:val="24"/>
          <w:szCs w:val="24"/>
          <w:lang w:eastAsia="es-CR"/>
        </w:rPr>
        <w:t>Adicionalmente,</w:t>
      </w:r>
      <w:r w:rsidR="000177B9" w:rsidRPr="00683DC7">
        <w:rPr>
          <w:rFonts w:ascii="Book Antiqua" w:eastAsia="Times New Roman" w:hAnsi="Book Antiqua" w:cs="Arial"/>
          <w:color w:val="000000"/>
          <w:sz w:val="24"/>
          <w:szCs w:val="24"/>
          <w:lang w:eastAsia="es-CR"/>
        </w:rPr>
        <w:t xml:space="preserve"> </w:t>
      </w:r>
      <w:r w:rsidR="00503AF6" w:rsidRPr="00683DC7">
        <w:rPr>
          <w:rFonts w:ascii="Book Antiqua" w:hAnsi="Book Antiqua"/>
          <w:sz w:val="24"/>
          <w:szCs w:val="24"/>
          <w:lang w:val="es-ES_tradnl"/>
        </w:rPr>
        <w:t>Centro de Apoyo, Coordinación, Mejoramiento de la Función Jurisdiccional real</w:t>
      </w:r>
      <w:r w:rsidR="008A2C36" w:rsidRPr="00683DC7">
        <w:rPr>
          <w:rFonts w:ascii="Book Antiqua" w:hAnsi="Book Antiqua"/>
          <w:sz w:val="24"/>
          <w:szCs w:val="24"/>
          <w:lang w:val="es-ES_tradnl"/>
        </w:rPr>
        <w:t>izó</w:t>
      </w:r>
      <w:r w:rsidR="00503AF6" w:rsidRPr="00683DC7">
        <w:rPr>
          <w:rFonts w:ascii="Book Antiqua" w:eastAsia="Times New Roman" w:hAnsi="Book Antiqua" w:cs="Arial"/>
          <w:color w:val="000000"/>
          <w:sz w:val="24"/>
          <w:szCs w:val="24"/>
          <w:lang w:eastAsia="es-CR"/>
        </w:rPr>
        <w:t xml:space="preserve"> seguimiento</w:t>
      </w:r>
      <w:r w:rsidR="008A2C36" w:rsidRPr="00683DC7">
        <w:rPr>
          <w:rFonts w:ascii="Book Antiqua" w:eastAsia="Times New Roman" w:hAnsi="Book Antiqua" w:cs="Arial"/>
          <w:color w:val="000000"/>
          <w:sz w:val="24"/>
          <w:szCs w:val="24"/>
          <w:lang w:eastAsia="es-CR"/>
        </w:rPr>
        <w:t xml:space="preserve">s </w:t>
      </w:r>
      <w:proofErr w:type="spellStart"/>
      <w:r w:rsidR="008A2C36" w:rsidRPr="00683DC7">
        <w:rPr>
          <w:rFonts w:ascii="Book Antiqua" w:eastAsia="Times New Roman" w:hAnsi="Book Antiqua" w:cs="Arial"/>
          <w:color w:val="000000"/>
          <w:sz w:val="24"/>
          <w:szCs w:val="24"/>
          <w:lang w:eastAsia="es-CR"/>
        </w:rPr>
        <w:t>y</w:t>
      </w:r>
      <w:proofErr w:type="spellEnd"/>
      <w:r w:rsidR="00503AF6" w:rsidRPr="00683DC7">
        <w:rPr>
          <w:rFonts w:ascii="Book Antiqua" w:eastAsia="Times New Roman" w:hAnsi="Book Antiqua" w:cs="Arial"/>
          <w:color w:val="000000"/>
          <w:sz w:val="24"/>
          <w:szCs w:val="24"/>
          <w:lang w:eastAsia="es-CR"/>
        </w:rPr>
        <w:t xml:space="preserve"> inform</w:t>
      </w:r>
      <w:r w:rsidR="008A2C36" w:rsidRPr="00683DC7">
        <w:rPr>
          <w:rFonts w:ascii="Book Antiqua" w:eastAsia="Times New Roman" w:hAnsi="Book Antiqua" w:cs="Arial"/>
          <w:color w:val="000000"/>
          <w:sz w:val="24"/>
          <w:szCs w:val="24"/>
          <w:lang w:eastAsia="es-CR"/>
        </w:rPr>
        <w:t>ó</w:t>
      </w:r>
      <w:r w:rsidR="00503AF6" w:rsidRPr="00683DC7">
        <w:rPr>
          <w:rFonts w:ascii="Book Antiqua" w:eastAsia="Times New Roman" w:hAnsi="Book Antiqua" w:cs="Arial"/>
          <w:color w:val="000000"/>
          <w:sz w:val="24"/>
          <w:szCs w:val="24"/>
          <w:lang w:eastAsia="es-CR"/>
        </w:rPr>
        <w:t xml:space="preserve"> las labores ejecutadas por el personal que integra los despachos judiciales a cargo del CACMFJ, por medio de las matrices de indicadores de gestión </w:t>
      </w:r>
      <w:r w:rsidR="007E3EA3" w:rsidRPr="00683DC7">
        <w:rPr>
          <w:rFonts w:ascii="Book Antiqua" w:eastAsia="Times New Roman" w:hAnsi="Book Antiqua" w:cs="Arial"/>
          <w:color w:val="000000"/>
          <w:sz w:val="24"/>
          <w:szCs w:val="24"/>
          <w:lang w:eastAsia="es-CR"/>
        </w:rPr>
        <w:t xml:space="preserve">y por el reporte creado por la Dirección de Planificación en SIGMA.; así como se actualizó </w:t>
      </w:r>
      <w:r w:rsidR="00503AF6" w:rsidRPr="00683DC7">
        <w:rPr>
          <w:rFonts w:ascii="Book Antiqua" w:eastAsia="Times New Roman" w:hAnsi="Book Antiqua" w:cs="Arial"/>
          <w:color w:val="000000"/>
          <w:sz w:val="24"/>
          <w:szCs w:val="24"/>
          <w:lang w:eastAsia="es-CR"/>
        </w:rPr>
        <w:t>la plantilla de seguimiento de OneDrive</w:t>
      </w:r>
      <w:r w:rsidR="00683DC7">
        <w:rPr>
          <w:rFonts w:ascii="Book Antiqua" w:eastAsia="Times New Roman" w:hAnsi="Book Antiqua" w:cs="Arial"/>
          <w:color w:val="000000"/>
          <w:sz w:val="24"/>
          <w:szCs w:val="24"/>
          <w:lang w:eastAsia="es-CR"/>
        </w:rPr>
        <w:t>.</w:t>
      </w:r>
    </w:p>
    <w:p w14:paraId="63968F42" w14:textId="041D4EE4" w:rsidR="00F32D3A" w:rsidRDefault="00F32D3A" w:rsidP="002747CD">
      <w:pPr>
        <w:pStyle w:val="Prrafodelista"/>
        <w:numPr>
          <w:ilvl w:val="0"/>
          <w:numId w:val="30"/>
        </w:numPr>
        <w:jc w:val="both"/>
        <w:rPr>
          <w:rFonts w:ascii="Book Antiqua" w:eastAsia="Times New Roman" w:hAnsi="Book Antiqua" w:cs="Arial"/>
          <w:color w:val="000000"/>
          <w:sz w:val="24"/>
          <w:szCs w:val="24"/>
          <w:lang w:eastAsia="es-CR"/>
        </w:rPr>
      </w:pPr>
      <w:r>
        <w:rPr>
          <w:rFonts w:ascii="Book Antiqua" w:eastAsia="Times New Roman" w:hAnsi="Book Antiqua" w:cs="Arial"/>
          <w:color w:val="000000"/>
          <w:sz w:val="24"/>
          <w:szCs w:val="24"/>
          <w:lang w:eastAsia="es-CR"/>
        </w:rPr>
        <w:t xml:space="preserve">Finalmente, el Despacho de la Presidencia </w:t>
      </w:r>
      <w:r w:rsidR="00B55E82">
        <w:rPr>
          <w:rFonts w:ascii="Book Antiqua" w:eastAsia="Times New Roman" w:hAnsi="Book Antiqua" w:cs="Arial"/>
          <w:color w:val="000000"/>
          <w:sz w:val="24"/>
          <w:szCs w:val="24"/>
          <w:lang w:eastAsia="es-CR"/>
        </w:rPr>
        <w:t>r</w:t>
      </w:r>
      <w:r w:rsidR="000F4140" w:rsidRPr="000F4140">
        <w:rPr>
          <w:rFonts w:ascii="Book Antiqua" w:eastAsia="Times New Roman" w:hAnsi="Book Antiqua" w:cs="Arial"/>
          <w:color w:val="000000"/>
          <w:sz w:val="24"/>
          <w:szCs w:val="24"/>
          <w:lang w:eastAsia="es-CR"/>
        </w:rPr>
        <w:t>ecab</w:t>
      </w:r>
      <w:r w:rsidR="00B55E82">
        <w:rPr>
          <w:rFonts w:ascii="Book Antiqua" w:eastAsia="Times New Roman" w:hAnsi="Book Antiqua" w:cs="Arial"/>
          <w:color w:val="000000"/>
          <w:sz w:val="24"/>
          <w:szCs w:val="24"/>
          <w:lang w:eastAsia="es-CR"/>
        </w:rPr>
        <w:t>ó</w:t>
      </w:r>
      <w:r w:rsidR="000F4140" w:rsidRPr="000F4140">
        <w:rPr>
          <w:rFonts w:ascii="Book Antiqua" w:eastAsia="Times New Roman" w:hAnsi="Book Antiqua" w:cs="Arial"/>
          <w:color w:val="000000"/>
          <w:sz w:val="24"/>
          <w:szCs w:val="24"/>
          <w:lang w:eastAsia="es-CR"/>
        </w:rPr>
        <w:t xml:space="preserve"> los lineamientos de Corte Plena y Consejo Superior en atención a las declaratorias de emergencia nacional para atender consultas de otras instancias</w:t>
      </w:r>
      <w:r w:rsidR="00B55E82">
        <w:rPr>
          <w:rFonts w:ascii="Book Antiqua" w:eastAsia="Times New Roman" w:hAnsi="Book Antiqua" w:cs="Arial"/>
          <w:color w:val="000000"/>
          <w:sz w:val="24"/>
          <w:szCs w:val="24"/>
          <w:lang w:eastAsia="es-CR"/>
        </w:rPr>
        <w:t xml:space="preserve">, con esta acción se cumple la </w:t>
      </w:r>
      <w:r w:rsidR="0075719C">
        <w:rPr>
          <w:rFonts w:ascii="Book Antiqua" w:eastAsia="Times New Roman" w:hAnsi="Book Antiqua" w:cs="Arial"/>
          <w:color w:val="000000"/>
          <w:sz w:val="24"/>
          <w:szCs w:val="24"/>
          <w:lang w:eastAsia="es-CR"/>
        </w:rPr>
        <w:t xml:space="preserve">meta operativa </w:t>
      </w:r>
      <w:r w:rsidR="0075719C" w:rsidRPr="00683DC7">
        <w:rPr>
          <w:rFonts w:ascii="Book Antiqua" w:eastAsia="Times New Roman" w:hAnsi="Book Antiqua" w:cs="Arial"/>
          <w:i/>
          <w:iCs/>
          <w:color w:val="000000"/>
          <w:sz w:val="24"/>
          <w:szCs w:val="24"/>
          <w:lang w:eastAsia="es-CR"/>
        </w:rPr>
        <w:t>“Que al 31 de diciembre de 2021, se hayan elaborado dos informes (uno cada semestre) sobre los lineamientos de Corte Plena y Consejo Superior en atención a las declaratorias de emergencia nacional”.</w:t>
      </w:r>
    </w:p>
    <w:p w14:paraId="10AA2646" w14:textId="3AD325C2" w:rsidR="00357000" w:rsidRDefault="00357000" w:rsidP="00357000">
      <w:pPr>
        <w:pStyle w:val="Prrafodelista"/>
        <w:rPr>
          <w:rFonts w:ascii="Book Antiqua" w:eastAsia="Times New Roman" w:hAnsi="Book Antiqua" w:cs="Arial"/>
          <w:color w:val="000000"/>
          <w:sz w:val="24"/>
          <w:szCs w:val="24"/>
          <w:lang w:eastAsia="es-CR"/>
        </w:rPr>
      </w:pPr>
    </w:p>
    <w:p w14:paraId="515C482F" w14:textId="5C4A2291" w:rsidR="00457B3A" w:rsidRDefault="00457B3A" w:rsidP="00357000">
      <w:pPr>
        <w:pStyle w:val="Prrafodelista"/>
        <w:rPr>
          <w:rFonts w:ascii="Book Antiqua" w:eastAsia="Times New Roman" w:hAnsi="Book Antiqua" w:cs="Arial"/>
          <w:color w:val="000000"/>
          <w:sz w:val="24"/>
          <w:szCs w:val="24"/>
          <w:lang w:eastAsia="es-CR"/>
        </w:rPr>
      </w:pPr>
    </w:p>
    <w:p w14:paraId="53BAD6C5" w14:textId="77777777" w:rsidR="00457B3A" w:rsidRPr="00357000" w:rsidRDefault="00457B3A" w:rsidP="00357000">
      <w:pPr>
        <w:pStyle w:val="Prrafodelista"/>
        <w:rPr>
          <w:rFonts w:ascii="Book Antiqua" w:eastAsia="Times New Roman" w:hAnsi="Book Antiqua" w:cs="Arial"/>
          <w:color w:val="000000"/>
          <w:sz w:val="24"/>
          <w:szCs w:val="24"/>
          <w:lang w:eastAsia="es-CR"/>
        </w:rPr>
      </w:pPr>
    </w:p>
    <w:p w14:paraId="011B5575" w14:textId="31BD131C" w:rsidR="00357000" w:rsidRPr="005A6DB9" w:rsidRDefault="005A6DB9" w:rsidP="002747CD">
      <w:pPr>
        <w:pStyle w:val="Ttulo5"/>
        <w:numPr>
          <w:ilvl w:val="0"/>
          <w:numId w:val="20"/>
        </w:numPr>
        <w:tabs>
          <w:tab w:val="left" w:pos="1276"/>
        </w:tabs>
        <w:jc w:val="both"/>
        <w:rPr>
          <w:rFonts w:ascii="Book Antiqua" w:eastAsia="Times New Roman" w:hAnsi="Book Antiqua"/>
          <w:b/>
          <w:bCs/>
          <w:color w:val="auto"/>
          <w:sz w:val="24"/>
          <w:szCs w:val="24"/>
          <w:lang w:eastAsia="es-CR"/>
        </w:rPr>
      </w:pPr>
      <w:r w:rsidRPr="005A6DB9">
        <w:rPr>
          <w:rFonts w:ascii="Book Antiqua" w:eastAsia="Times New Roman" w:hAnsi="Book Antiqua"/>
          <w:b/>
          <w:bCs/>
          <w:color w:val="auto"/>
          <w:sz w:val="24"/>
          <w:szCs w:val="24"/>
          <w:lang w:eastAsia="es-CR"/>
        </w:rPr>
        <w:t>Plan de Acción COVID-19. Estrategia 18: Gestión de Servicios Críticos.</w:t>
      </w:r>
    </w:p>
    <w:p w14:paraId="06FD3BCE" w14:textId="77777777" w:rsidR="00130AE4" w:rsidRPr="00130AE4" w:rsidRDefault="00130AE4" w:rsidP="00130AE4">
      <w:pPr>
        <w:pStyle w:val="Prrafodelista"/>
        <w:rPr>
          <w:rFonts w:ascii="Book Antiqua" w:eastAsia="Times New Roman" w:hAnsi="Book Antiqua" w:cs="Arial"/>
          <w:color w:val="000000"/>
          <w:sz w:val="24"/>
          <w:szCs w:val="24"/>
          <w:lang w:eastAsia="es-CR"/>
        </w:rPr>
      </w:pPr>
    </w:p>
    <w:p w14:paraId="453C7724" w14:textId="60DFDFF5" w:rsidR="005A6DB9" w:rsidRDefault="005A6DB9" w:rsidP="005A6DB9">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16</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4D1582" w:rsidRPr="004D1582">
        <w:rPr>
          <w:rFonts w:ascii="Book Antiqua" w:hAnsi="Book Antiqua"/>
          <w:sz w:val="24"/>
          <w:szCs w:val="24"/>
          <w:lang w:val="es-ES_tradnl"/>
        </w:rPr>
        <w:t>Gestión de Servicios Críticos</w:t>
      </w:r>
      <w:r>
        <w:rPr>
          <w:rFonts w:ascii="Book Antiqua" w:hAnsi="Book Antiqua"/>
          <w:sz w:val="24"/>
          <w:szCs w:val="24"/>
          <w:lang w:val="es-ES_tradnl"/>
        </w:rPr>
        <w:t>”, está compuesta por una meta estratégica y una meta operativa,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6</w:t>
      </w:r>
      <w:r>
        <w:rPr>
          <w:rFonts w:ascii="Book Antiqua" w:hAnsi="Book Antiqua"/>
          <w:sz w:val="24"/>
          <w:szCs w:val="24"/>
          <w:lang w:val="es-ES_tradnl"/>
        </w:rPr>
        <w:t>).</w:t>
      </w:r>
    </w:p>
    <w:p w14:paraId="3BB36C48" w14:textId="4077DC9D" w:rsidR="005A6DB9" w:rsidRDefault="005A6DB9" w:rsidP="005A6DB9">
      <w:pPr>
        <w:jc w:val="both"/>
        <w:rPr>
          <w:rFonts w:ascii="Book Antiqua" w:hAnsi="Book Antiqua"/>
          <w:sz w:val="24"/>
          <w:szCs w:val="24"/>
          <w:lang w:val="es-ES_tradnl"/>
        </w:rPr>
      </w:pPr>
      <w:r>
        <w:rPr>
          <w:rFonts w:ascii="Book Antiqua" w:hAnsi="Book Antiqua"/>
          <w:sz w:val="24"/>
          <w:szCs w:val="24"/>
          <w:lang w:val="es-ES_tradnl"/>
        </w:rPr>
        <w:lastRenderedPageBreak/>
        <w:t xml:space="preserve">Este Plan de Acción, tiene como responsable operativo a la Dirección </w:t>
      </w:r>
      <w:r w:rsidR="00523F01">
        <w:rPr>
          <w:rFonts w:ascii="Book Antiqua" w:hAnsi="Book Antiqua"/>
          <w:sz w:val="24"/>
          <w:szCs w:val="24"/>
          <w:lang w:val="es-ES_tradnl"/>
        </w:rPr>
        <w:t>de Gestión Humana</w:t>
      </w:r>
      <w:r>
        <w:rPr>
          <w:rFonts w:ascii="Book Antiqua" w:hAnsi="Book Antiqua"/>
          <w:sz w:val="24"/>
          <w:szCs w:val="24"/>
          <w:lang w:val="es-ES_tradnl"/>
        </w:rPr>
        <w:t>, la cual realizó la siguiente actividad para alcanzar el cumplimiento citado:</w:t>
      </w:r>
    </w:p>
    <w:p w14:paraId="04449B34" w14:textId="34B05714" w:rsidR="00A018DD" w:rsidRPr="00E13709" w:rsidRDefault="00523F01" w:rsidP="002747CD">
      <w:pPr>
        <w:pStyle w:val="Prrafodelista"/>
        <w:numPr>
          <w:ilvl w:val="0"/>
          <w:numId w:val="32"/>
        </w:numPr>
        <w:jc w:val="both"/>
        <w:rPr>
          <w:rFonts w:ascii="Book Antiqua" w:eastAsia="Times New Roman" w:hAnsi="Book Antiqua" w:cs="Arial"/>
          <w:color w:val="000000"/>
          <w:sz w:val="24"/>
          <w:szCs w:val="24"/>
          <w:lang w:eastAsia="es-CR"/>
        </w:rPr>
      </w:pPr>
      <w:r w:rsidRPr="00E13709">
        <w:rPr>
          <w:rFonts w:ascii="Book Antiqua" w:eastAsia="Times New Roman" w:hAnsi="Book Antiqua" w:cs="Arial"/>
          <w:color w:val="000000"/>
          <w:sz w:val="24"/>
          <w:szCs w:val="24"/>
          <w:lang w:eastAsia="es-CR"/>
        </w:rPr>
        <w:t xml:space="preserve">La Dirección de Gestión Humana, </w:t>
      </w:r>
      <w:r w:rsidR="00E5234E" w:rsidRPr="00E13709">
        <w:rPr>
          <w:rFonts w:ascii="Book Antiqua" w:eastAsia="Times New Roman" w:hAnsi="Book Antiqua" w:cs="Arial"/>
          <w:color w:val="000000"/>
          <w:sz w:val="24"/>
          <w:szCs w:val="24"/>
          <w:lang w:eastAsia="es-CR"/>
        </w:rPr>
        <w:t xml:space="preserve">realizó el pago </w:t>
      </w:r>
      <w:r w:rsidR="00342C58" w:rsidRPr="00E13709">
        <w:rPr>
          <w:rFonts w:ascii="Book Antiqua" w:eastAsia="Times New Roman" w:hAnsi="Book Antiqua" w:cs="Arial"/>
          <w:color w:val="000000"/>
          <w:sz w:val="24"/>
          <w:szCs w:val="24"/>
          <w:lang w:eastAsia="es-CR"/>
        </w:rPr>
        <w:t xml:space="preserve">a los funcionarios judiciales correspondientes al 2021, considerando la situación </w:t>
      </w:r>
      <w:r w:rsidR="00154878" w:rsidRPr="00E13709">
        <w:rPr>
          <w:rFonts w:ascii="Book Antiqua" w:eastAsia="Times New Roman" w:hAnsi="Book Antiqua" w:cs="Arial"/>
          <w:color w:val="000000"/>
          <w:sz w:val="24"/>
          <w:szCs w:val="24"/>
          <w:lang w:eastAsia="es-CR"/>
        </w:rPr>
        <w:t xml:space="preserve">a nivel país, con esta acción se cumple la meta operativa </w:t>
      </w:r>
      <w:r w:rsidR="00154878" w:rsidRPr="00683DC7">
        <w:rPr>
          <w:rFonts w:ascii="Book Antiqua" w:eastAsia="Times New Roman" w:hAnsi="Book Antiqua" w:cs="Arial"/>
          <w:i/>
          <w:iCs/>
          <w:color w:val="000000"/>
          <w:sz w:val="24"/>
          <w:szCs w:val="24"/>
          <w:lang w:eastAsia="es-CR"/>
        </w:rPr>
        <w:t>“</w:t>
      </w:r>
      <w:r w:rsidR="00A018DD" w:rsidRPr="00683DC7">
        <w:rPr>
          <w:rFonts w:ascii="Book Antiqua" w:eastAsia="Times New Roman" w:hAnsi="Book Antiqua" w:cs="Arial"/>
          <w:i/>
          <w:iCs/>
          <w:color w:val="000000"/>
          <w:sz w:val="24"/>
          <w:szCs w:val="24"/>
          <w:lang w:eastAsia="es-CR"/>
        </w:rPr>
        <w:t>Que al 31 de diciembre de 2021, se hayan realizado todas gestiones correspondientes para garantizar el pago oportuno de los funcionarios considerando la situación que se viva a nivel país”.</w:t>
      </w:r>
    </w:p>
    <w:p w14:paraId="3D84F1D9" w14:textId="77777777" w:rsidR="00DC63D1" w:rsidRPr="00DC63D1" w:rsidRDefault="00DC63D1" w:rsidP="00DC63D1">
      <w:pPr>
        <w:pStyle w:val="Prrafodelista"/>
        <w:jc w:val="both"/>
        <w:rPr>
          <w:rFonts w:ascii="Book Antiqua" w:eastAsia="Times New Roman" w:hAnsi="Book Antiqua" w:cs="Arial"/>
          <w:color w:val="000000"/>
          <w:sz w:val="24"/>
          <w:szCs w:val="24"/>
          <w:lang w:eastAsia="es-CR"/>
        </w:rPr>
      </w:pPr>
    </w:p>
    <w:p w14:paraId="72E66AE3" w14:textId="038BDE06" w:rsidR="00A018DD" w:rsidRPr="00ED23BF" w:rsidRDefault="00ED23BF" w:rsidP="002747CD">
      <w:pPr>
        <w:pStyle w:val="Ttulo5"/>
        <w:numPr>
          <w:ilvl w:val="0"/>
          <w:numId w:val="20"/>
        </w:numPr>
        <w:tabs>
          <w:tab w:val="left" w:pos="1276"/>
        </w:tabs>
        <w:jc w:val="both"/>
        <w:rPr>
          <w:rFonts w:ascii="Book Antiqua" w:eastAsia="Times New Roman" w:hAnsi="Book Antiqua"/>
          <w:b/>
          <w:bCs/>
          <w:color w:val="auto"/>
          <w:sz w:val="24"/>
          <w:szCs w:val="24"/>
          <w:lang w:eastAsia="es-CR"/>
        </w:rPr>
      </w:pPr>
      <w:r w:rsidRPr="00ED23BF">
        <w:rPr>
          <w:rFonts w:ascii="Book Antiqua" w:eastAsia="Times New Roman" w:hAnsi="Book Antiqua"/>
          <w:b/>
          <w:bCs/>
          <w:color w:val="auto"/>
          <w:sz w:val="24"/>
          <w:szCs w:val="24"/>
          <w:lang w:eastAsia="es-CR"/>
        </w:rPr>
        <w:t>Plan de Acción COVID-19. Estrategia 19: Lineamientos de Corte Plena y Consejo Superior, en atención a la declaratoria de emergencia nacional, debido a la situación de emergencia sanitaria provocada por la enfermedad COVID-19.</w:t>
      </w:r>
    </w:p>
    <w:p w14:paraId="12AC9F43" w14:textId="77777777" w:rsidR="00D17D76" w:rsidRDefault="00D17D76" w:rsidP="006523CF">
      <w:pPr>
        <w:jc w:val="both"/>
        <w:rPr>
          <w:rFonts w:ascii="Arial" w:eastAsia="Times New Roman" w:hAnsi="Arial" w:cs="Arial"/>
          <w:color w:val="000000"/>
          <w:sz w:val="18"/>
          <w:szCs w:val="18"/>
          <w:lang w:eastAsia="es-CR"/>
        </w:rPr>
      </w:pPr>
    </w:p>
    <w:p w14:paraId="0BA851BD" w14:textId="1039B42B" w:rsidR="00DC63D1" w:rsidRDefault="00DC63D1" w:rsidP="00DC63D1">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19</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975354" w:rsidRPr="00975354">
        <w:rPr>
          <w:rFonts w:ascii="Book Antiqua" w:hAnsi="Book Antiqua"/>
          <w:sz w:val="24"/>
          <w:szCs w:val="24"/>
          <w:lang w:val="es-ES_tradnl"/>
        </w:rPr>
        <w:t>Lineamientos de Corte Plena y Consejo Superior, en atención a la declaratoria de emergencia nacional, debido a la situación de emergencia sanitaria provocada por la enfermedad COVID-19</w:t>
      </w:r>
      <w:r>
        <w:rPr>
          <w:rFonts w:ascii="Book Antiqua" w:hAnsi="Book Antiqua"/>
          <w:sz w:val="24"/>
          <w:szCs w:val="24"/>
          <w:lang w:val="es-ES_tradnl"/>
        </w:rPr>
        <w:t xml:space="preserve">”, está compuesta por </w:t>
      </w:r>
      <w:r w:rsidR="00660B81">
        <w:rPr>
          <w:rFonts w:ascii="Book Antiqua" w:hAnsi="Book Antiqua"/>
          <w:sz w:val="24"/>
          <w:szCs w:val="24"/>
          <w:lang w:val="es-ES_tradnl"/>
        </w:rPr>
        <w:t>tres</w:t>
      </w:r>
      <w:r>
        <w:rPr>
          <w:rFonts w:ascii="Book Antiqua" w:hAnsi="Book Antiqua"/>
          <w:sz w:val="24"/>
          <w:szCs w:val="24"/>
          <w:lang w:val="es-ES_tradnl"/>
        </w:rPr>
        <w:t xml:space="preserve"> meta</w:t>
      </w:r>
      <w:r w:rsidR="00660B81">
        <w:rPr>
          <w:rFonts w:ascii="Book Antiqua" w:hAnsi="Book Antiqua"/>
          <w:sz w:val="24"/>
          <w:szCs w:val="24"/>
          <w:lang w:val="es-ES_tradnl"/>
        </w:rPr>
        <w:t>s</w:t>
      </w:r>
      <w:r>
        <w:rPr>
          <w:rFonts w:ascii="Book Antiqua" w:hAnsi="Book Antiqua"/>
          <w:sz w:val="24"/>
          <w:szCs w:val="24"/>
          <w:lang w:val="es-ES_tradnl"/>
        </w:rPr>
        <w:t xml:space="preserve"> estratégica</w:t>
      </w:r>
      <w:r w:rsidR="00660B81">
        <w:rPr>
          <w:rFonts w:ascii="Book Antiqua" w:hAnsi="Book Antiqua"/>
          <w:sz w:val="24"/>
          <w:szCs w:val="24"/>
          <w:lang w:val="es-ES_tradnl"/>
        </w:rPr>
        <w:t>s</w:t>
      </w:r>
      <w:r>
        <w:rPr>
          <w:rFonts w:ascii="Book Antiqua" w:hAnsi="Book Antiqua"/>
          <w:sz w:val="24"/>
          <w:szCs w:val="24"/>
          <w:lang w:val="es-ES_tradnl"/>
        </w:rPr>
        <w:t xml:space="preserve"> y </w:t>
      </w:r>
      <w:r w:rsidR="00BE6C5F">
        <w:rPr>
          <w:rFonts w:ascii="Book Antiqua" w:hAnsi="Book Antiqua"/>
          <w:sz w:val="24"/>
          <w:szCs w:val="24"/>
          <w:lang w:val="es-ES_tradnl"/>
        </w:rPr>
        <w:t>ocho</w:t>
      </w:r>
      <w:r>
        <w:rPr>
          <w:rFonts w:ascii="Book Antiqua" w:hAnsi="Book Antiqua"/>
          <w:sz w:val="24"/>
          <w:szCs w:val="24"/>
          <w:lang w:val="es-ES_tradnl"/>
        </w:rPr>
        <w:t xml:space="preserve"> meta</w:t>
      </w:r>
      <w:r w:rsidR="00BE6C5F">
        <w:rPr>
          <w:rFonts w:ascii="Book Antiqua" w:hAnsi="Book Antiqua"/>
          <w:sz w:val="24"/>
          <w:szCs w:val="24"/>
          <w:lang w:val="es-ES_tradnl"/>
        </w:rPr>
        <w:t>s</w:t>
      </w:r>
      <w:r>
        <w:rPr>
          <w:rFonts w:ascii="Book Antiqua" w:hAnsi="Book Antiqua"/>
          <w:sz w:val="24"/>
          <w:szCs w:val="24"/>
          <w:lang w:val="es-ES_tradnl"/>
        </w:rPr>
        <w:t xml:space="preserve"> operativa</w:t>
      </w:r>
      <w:r w:rsidR="00BE6C5F">
        <w:rPr>
          <w:rFonts w:ascii="Book Antiqua" w:hAnsi="Book Antiqua"/>
          <w:sz w:val="24"/>
          <w:szCs w:val="24"/>
          <w:lang w:val="es-ES_tradnl"/>
        </w:rPr>
        <w:t>s</w:t>
      </w:r>
      <w:r>
        <w:rPr>
          <w:rFonts w:ascii="Book Antiqua" w:hAnsi="Book Antiqua"/>
          <w:sz w:val="24"/>
          <w:szCs w:val="24"/>
          <w:lang w:val="es-ES_tradnl"/>
        </w:rPr>
        <w:t>, la</w:t>
      </w:r>
      <w:r w:rsidR="00BE6C5F">
        <w:rPr>
          <w:rFonts w:ascii="Book Antiqua" w:hAnsi="Book Antiqua"/>
          <w:sz w:val="24"/>
          <w:szCs w:val="24"/>
          <w:lang w:val="es-ES_tradnl"/>
        </w:rPr>
        <w:t>s</w:t>
      </w:r>
      <w:r>
        <w:rPr>
          <w:rFonts w:ascii="Book Antiqua" w:hAnsi="Book Antiqua"/>
          <w:sz w:val="24"/>
          <w:szCs w:val="24"/>
          <w:lang w:val="es-ES_tradnl"/>
        </w:rPr>
        <w:t xml:space="preserve"> cual</w:t>
      </w:r>
      <w:r w:rsidR="00BE6C5F">
        <w:rPr>
          <w:rFonts w:ascii="Book Antiqua" w:hAnsi="Book Antiqua"/>
          <w:sz w:val="24"/>
          <w:szCs w:val="24"/>
          <w:lang w:val="es-ES_tradnl"/>
        </w:rPr>
        <w:t>es</w:t>
      </w:r>
      <w:r>
        <w:rPr>
          <w:rFonts w:ascii="Book Antiqua" w:hAnsi="Book Antiqua"/>
          <w:sz w:val="24"/>
          <w:szCs w:val="24"/>
          <w:lang w:val="es-ES_tradnl"/>
        </w:rPr>
        <w:t xml:space="preserve"> tiene</w:t>
      </w:r>
      <w:r w:rsidR="00BE6C5F">
        <w:rPr>
          <w:rFonts w:ascii="Book Antiqua" w:hAnsi="Book Antiqua"/>
          <w:sz w:val="24"/>
          <w:szCs w:val="24"/>
          <w:lang w:val="es-ES_tradnl"/>
        </w:rPr>
        <w:t>n</w:t>
      </w:r>
      <w:r>
        <w:rPr>
          <w:rFonts w:ascii="Book Antiqua" w:hAnsi="Book Antiqua"/>
          <w:sz w:val="24"/>
          <w:szCs w:val="24"/>
          <w:lang w:val="es-ES_tradnl"/>
        </w:rPr>
        <w:t xml:space="preserv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7</w:t>
      </w:r>
      <w:r>
        <w:rPr>
          <w:rFonts w:ascii="Book Antiqua" w:hAnsi="Book Antiqua"/>
          <w:sz w:val="24"/>
          <w:szCs w:val="24"/>
          <w:lang w:val="es-ES_tradnl"/>
        </w:rPr>
        <w:t>).</w:t>
      </w:r>
    </w:p>
    <w:p w14:paraId="4D78D669" w14:textId="608C17F0" w:rsidR="00944EEE" w:rsidRDefault="00DC63D1" w:rsidP="00B14F27">
      <w:pPr>
        <w:jc w:val="both"/>
        <w:rPr>
          <w:rFonts w:ascii="Book Antiqua" w:hAnsi="Book Antiqua"/>
          <w:sz w:val="24"/>
          <w:szCs w:val="24"/>
          <w:lang w:val="es-ES_tradnl"/>
        </w:rPr>
      </w:pPr>
      <w:r>
        <w:rPr>
          <w:rFonts w:ascii="Book Antiqua" w:hAnsi="Book Antiqua"/>
          <w:sz w:val="24"/>
          <w:szCs w:val="24"/>
          <w:lang w:val="es-ES_tradnl"/>
        </w:rPr>
        <w:t>Este Plan de Acción, tiene como responsable</w:t>
      </w:r>
      <w:r w:rsidR="00BE6C5F">
        <w:rPr>
          <w:rFonts w:ascii="Book Antiqua" w:hAnsi="Book Antiqua"/>
          <w:sz w:val="24"/>
          <w:szCs w:val="24"/>
          <w:lang w:val="es-ES_tradnl"/>
        </w:rPr>
        <w:t>s</w:t>
      </w:r>
      <w:r>
        <w:rPr>
          <w:rFonts w:ascii="Book Antiqua" w:hAnsi="Book Antiqua"/>
          <w:sz w:val="24"/>
          <w:szCs w:val="24"/>
          <w:lang w:val="es-ES_tradnl"/>
        </w:rPr>
        <w:t xml:space="preserve"> operativo</w:t>
      </w:r>
      <w:r w:rsidR="00BE6C5F">
        <w:rPr>
          <w:rFonts w:ascii="Book Antiqua" w:hAnsi="Book Antiqua"/>
          <w:sz w:val="24"/>
          <w:szCs w:val="24"/>
          <w:lang w:val="es-ES_tradnl"/>
        </w:rPr>
        <w:t>s</w:t>
      </w:r>
      <w:r>
        <w:rPr>
          <w:rFonts w:ascii="Book Antiqua" w:hAnsi="Book Antiqua"/>
          <w:sz w:val="24"/>
          <w:szCs w:val="24"/>
          <w:lang w:val="es-ES_tradnl"/>
        </w:rPr>
        <w:t xml:space="preserve"> a</w:t>
      </w:r>
      <w:r w:rsidR="008B4614">
        <w:rPr>
          <w:rFonts w:ascii="Book Antiqua" w:hAnsi="Book Antiqua"/>
          <w:sz w:val="24"/>
          <w:szCs w:val="24"/>
          <w:lang w:val="es-ES_tradnl"/>
        </w:rPr>
        <w:t>l Centro de Apoyo, Coordinación y Mejoramiento de la Función Jurisdicc</w:t>
      </w:r>
      <w:r w:rsidR="004470C4">
        <w:rPr>
          <w:rFonts w:ascii="Book Antiqua" w:hAnsi="Book Antiqua"/>
          <w:sz w:val="24"/>
          <w:szCs w:val="24"/>
          <w:lang w:val="es-ES_tradnl"/>
        </w:rPr>
        <w:t>ional, al Departamento de Proveeduría, a la Sección de Egresos y a la</w:t>
      </w:r>
      <w:r>
        <w:rPr>
          <w:rFonts w:ascii="Book Antiqua" w:hAnsi="Book Antiqua"/>
          <w:sz w:val="24"/>
          <w:szCs w:val="24"/>
          <w:lang w:val="es-ES_tradnl"/>
        </w:rPr>
        <w:t xml:space="preserve"> Dirección de </w:t>
      </w:r>
      <w:r w:rsidR="00944EEE">
        <w:rPr>
          <w:rFonts w:ascii="Book Antiqua" w:hAnsi="Book Antiqua"/>
          <w:sz w:val="24"/>
          <w:szCs w:val="24"/>
          <w:lang w:val="es-ES_tradnl"/>
        </w:rPr>
        <w:t>Ejecutiva</w:t>
      </w:r>
      <w:r>
        <w:rPr>
          <w:rFonts w:ascii="Book Antiqua" w:hAnsi="Book Antiqua"/>
          <w:sz w:val="24"/>
          <w:szCs w:val="24"/>
          <w:lang w:val="es-ES_tradnl"/>
        </w:rPr>
        <w:t>, la</w:t>
      </w:r>
      <w:r w:rsidR="00944EEE">
        <w:rPr>
          <w:rFonts w:ascii="Book Antiqua" w:hAnsi="Book Antiqua"/>
          <w:sz w:val="24"/>
          <w:szCs w:val="24"/>
          <w:lang w:val="es-ES_tradnl"/>
        </w:rPr>
        <w:t>s</w:t>
      </w:r>
      <w:r>
        <w:rPr>
          <w:rFonts w:ascii="Book Antiqua" w:hAnsi="Book Antiqua"/>
          <w:sz w:val="24"/>
          <w:szCs w:val="24"/>
          <w:lang w:val="es-ES_tradnl"/>
        </w:rPr>
        <w:t xml:space="preserve"> cual</w:t>
      </w:r>
      <w:r w:rsidR="00944EEE">
        <w:rPr>
          <w:rFonts w:ascii="Book Antiqua" w:hAnsi="Book Antiqua"/>
          <w:sz w:val="24"/>
          <w:szCs w:val="24"/>
          <w:lang w:val="es-ES_tradnl"/>
        </w:rPr>
        <w:t>es</w:t>
      </w:r>
      <w:r>
        <w:rPr>
          <w:rFonts w:ascii="Book Antiqua" w:hAnsi="Book Antiqua"/>
          <w:sz w:val="24"/>
          <w:szCs w:val="24"/>
          <w:lang w:val="es-ES_tradnl"/>
        </w:rPr>
        <w:t xml:space="preserve"> realiz</w:t>
      </w:r>
      <w:r w:rsidR="00944EEE">
        <w:rPr>
          <w:rFonts w:ascii="Book Antiqua" w:hAnsi="Book Antiqua"/>
          <w:sz w:val="24"/>
          <w:szCs w:val="24"/>
          <w:lang w:val="es-ES_tradnl"/>
        </w:rPr>
        <w:t>aron</w:t>
      </w:r>
      <w:r>
        <w:rPr>
          <w:rFonts w:ascii="Book Antiqua" w:hAnsi="Book Antiqua"/>
          <w:sz w:val="24"/>
          <w:szCs w:val="24"/>
          <w:lang w:val="es-ES_tradnl"/>
        </w:rPr>
        <w:t xml:space="preserve"> la</w:t>
      </w:r>
      <w:r w:rsidR="00944EEE">
        <w:rPr>
          <w:rFonts w:ascii="Book Antiqua" w:hAnsi="Book Antiqua"/>
          <w:sz w:val="24"/>
          <w:szCs w:val="24"/>
          <w:lang w:val="es-ES_tradnl"/>
        </w:rPr>
        <w:t>s</w:t>
      </w:r>
      <w:r>
        <w:rPr>
          <w:rFonts w:ascii="Book Antiqua" w:hAnsi="Book Antiqua"/>
          <w:sz w:val="24"/>
          <w:szCs w:val="24"/>
          <w:lang w:val="es-ES_tradnl"/>
        </w:rPr>
        <w:t xml:space="preserve"> siguiente</w:t>
      </w:r>
      <w:r w:rsidR="00944EEE">
        <w:rPr>
          <w:rFonts w:ascii="Book Antiqua" w:hAnsi="Book Antiqua"/>
          <w:sz w:val="24"/>
          <w:szCs w:val="24"/>
          <w:lang w:val="es-ES_tradnl"/>
        </w:rPr>
        <w:t>s</w:t>
      </w:r>
      <w:r>
        <w:rPr>
          <w:rFonts w:ascii="Book Antiqua" w:hAnsi="Book Antiqua"/>
          <w:sz w:val="24"/>
          <w:szCs w:val="24"/>
          <w:lang w:val="es-ES_tradnl"/>
        </w:rPr>
        <w:t xml:space="preserve"> actividad</w:t>
      </w:r>
      <w:r w:rsidR="00944EEE">
        <w:rPr>
          <w:rFonts w:ascii="Book Antiqua" w:hAnsi="Book Antiqua"/>
          <w:sz w:val="24"/>
          <w:szCs w:val="24"/>
          <w:lang w:val="es-ES_tradnl"/>
        </w:rPr>
        <w:t>es</w:t>
      </w:r>
      <w:r>
        <w:rPr>
          <w:rFonts w:ascii="Book Antiqua" w:hAnsi="Book Antiqua"/>
          <w:sz w:val="24"/>
          <w:szCs w:val="24"/>
          <w:lang w:val="es-ES_tradnl"/>
        </w:rPr>
        <w:t xml:space="preserve"> para alcanzar el cumplimiento citado</w:t>
      </w:r>
      <w:r w:rsidR="00944EEE">
        <w:rPr>
          <w:rFonts w:ascii="Book Antiqua" w:hAnsi="Book Antiqua"/>
          <w:sz w:val="24"/>
          <w:szCs w:val="24"/>
          <w:lang w:val="es-ES_tradnl"/>
        </w:rPr>
        <w:t>:</w:t>
      </w:r>
    </w:p>
    <w:p w14:paraId="26640228" w14:textId="2B403A31" w:rsidR="00FC0AB5" w:rsidRPr="00683DC7" w:rsidRDefault="00B14F27" w:rsidP="00683DC7">
      <w:pPr>
        <w:pStyle w:val="Prrafodelista"/>
        <w:numPr>
          <w:ilvl w:val="0"/>
          <w:numId w:val="31"/>
        </w:numPr>
        <w:jc w:val="both"/>
        <w:rPr>
          <w:rFonts w:ascii="Arial" w:eastAsia="Times New Roman" w:hAnsi="Arial" w:cs="Arial"/>
          <w:i/>
          <w:iCs/>
          <w:color w:val="000000"/>
          <w:sz w:val="18"/>
          <w:szCs w:val="18"/>
          <w:lang w:eastAsia="es-CR"/>
        </w:rPr>
      </w:pPr>
      <w:r w:rsidRPr="00573326">
        <w:rPr>
          <w:rFonts w:ascii="Book Antiqua" w:hAnsi="Book Antiqua"/>
          <w:sz w:val="24"/>
          <w:szCs w:val="24"/>
          <w:lang w:val="es-ES_tradnl"/>
        </w:rPr>
        <w:t>El Centro de Apoyo, Coordinación y Mejoramiento de la Función Jurisdiccional</w:t>
      </w:r>
      <w:r w:rsidR="00573326" w:rsidRPr="00573326">
        <w:rPr>
          <w:rFonts w:ascii="Book Antiqua" w:hAnsi="Book Antiqua"/>
          <w:sz w:val="24"/>
          <w:szCs w:val="24"/>
          <w:lang w:val="es-ES_tradnl"/>
        </w:rPr>
        <w:t xml:space="preserve"> revisó el 100% de los planes de trabajo enviados por </w:t>
      </w:r>
      <w:r w:rsidR="00FC0AB5" w:rsidRPr="00573326">
        <w:rPr>
          <w:rFonts w:ascii="Book Antiqua" w:hAnsi="Book Antiqua"/>
          <w:sz w:val="24"/>
          <w:szCs w:val="24"/>
          <w:lang w:val="es-ES_tradnl"/>
        </w:rPr>
        <w:t>los</w:t>
      </w:r>
      <w:r w:rsidR="00573326" w:rsidRPr="00573326">
        <w:rPr>
          <w:rFonts w:ascii="Book Antiqua" w:hAnsi="Book Antiqua"/>
          <w:sz w:val="24"/>
          <w:szCs w:val="24"/>
          <w:lang w:val="es-ES_tradnl"/>
        </w:rPr>
        <w:t xml:space="preserve"> despachos judiciales </w:t>
      </w:r>
      <w:r w:rsidR="00573326" w:rsidRPr="00FC0AB5">
        <w:rPr>
          <w:rFonts w:ascii="Book Antiqua" w:hAnsi="Book Antiqua"/>
          <w:sz w:val="24"/>
          <w:szCs w:val="24"/>
          <w:lang w:val="es-ES_tradnl"/>
        </w:rPr>
        <w:t>a cargo del CACMFJ que cumplan con los lineamientos específicos definidos por cada Jurisdicción</w:t>
      </w:r>
      <w:r w:rsidR="00437025" w:rsidRPr="00FC0AB5">
        <w:rPr>
          <w:rFonts w:ascii="Book Antiqua" w:hAnsi="Book Antiqua"/>
          <w:sz w:val="24"/>
          <w:szCs w:val="24"/>
          <w:lang w:val="es-ES_tradnl"/>
        </w:rPr>
        <w:t xml:space="preserve">, con esta acción se cumple con la meta operativa </w:t>
      </w:r>
      <w:r w:rsidR="00437025" w:rsidRPr="00683DC7">
        <w:rPr>
          <w:rFonts w:ascii="Book Antiqua" w:hAnsi="Book Antiqua"/>
          <w:i/>
          <w:iCs/>
          <w:sz w:val="24"/>
          <w:szCs w:val="24"/>
          <w:lang w:val="es-ES_tradnl"/>
        </w:rPr>
        <w:t>“</w:t>
      </w:r>
      <w:r w:rsidR="00FC0AB5" w:rsidRPr="00683DC7">
        <w:rPr>
          <w:rFonts w:ascii="Book Antiqua" w:hAnsi="Book Antiqua"/>
          <w:i/>
          <w:iCs/>
          <w:sz w:val="24"/>
          <w:szCs w:val="24"/>
          <w:lang w:val="es-ES_tradnl"/>
        </w:rPr>
        <w:t>Que al 31 de diciembre del 2021, se revisen el 100% de los planes de trabajo enviados por los despachos judiciales del país a cargo del CACMFJ por el periodo que establezca Corte Plena de conformidad con las medidas establecidas por la pandemia COVID19”.</w:t>
      </w:r>
    </w:p>
    <w:p w14:paraId="36B66011" w14:textId="6F399A89" w:rsidR="003D7599" w:rsidRPr="00683DC7" w:rsidRDefault="00164C70" w:rsidP="006E0454">
      <w:pPr>
        <w:pStyle w:val="Prrafodelista"/>
        <w:numPr>
          <w:ilvl w:val="0"/>
          <w:numId w:val="31"/>
        </w:numPr>
        <w:jc w:val="both"/>
        <w:rPr>
          <w:rFonts w:ascii="Arial" w:eastAsia="Times New Roman" w:hAnsi="Arial" w:cs="Arial"/>
          <w:color w:val="000000"/>
          <w:sz w:val="18"/>
          <w:szCs w:val="18"/>
          <w:lang w:eastAsia="es-CR"/>
        </w:rPr>
      </w:pPr>
      <w:r w:rsidRPr="00683DC7">
        <w:rPr>
          <w:rFonts w:ascii="Book Antiqua" w:hAnsi="Book Antiqua"/>
          <w:sz w:val="24"/>
          <w:szCs w:val="24"/>
          <w:lang w:val="es-ES_tradnl"/>
        </w:rPr>
        <w:t>Por otro lado, el Departamento de Proveeduría</w:t>
      </w:r>
      <w:r w:rsidR="00CB5304" w:rsidRPr="00683DC7">
        <w:rPr>
          <w:rFonts w:ascii="Book Antiqua" w:hAnsi="Book Antiqua"/>
          <w:sz w:val="24"/>
          <w:szCs w:val="24"/>
          <w:lang w:val="es-ES_tradnl"/>
        </w:rPr>
        <w:t xml:space="preserve"> </w:t>
      </w:r>
      <w:r w:rsidR="004B6125" w:rsidRPr="00683DC7">
        <w:rPr>
          <w:rFonts w:ascii="Book Antiqua" w:hAnsi="Book Antiqua"/>
          <w:sz w:val="24"/>
          <w:szCs w:val="24"/>
          <w:lang w:val="es-ES_tradnl"/>
        </w:rPr>
        <w:t xml:space="preserve">elaboró un plan de trabajo para la programación y ejecución de la compra de materiales y suministros, estableciendo los consumos promedios mensuales, existencias mínimas y </w:t>
      </w:r>
      <w:r w:rsidR="004B6125" w:rsidRPr="00683DC7">
        <w:rPr>
          <w:rFonts w:ascii="Book Antiqua" w:hAnsi="Book Antiqua"/>
          <w:sz w:val="24"/>
          <w:szCs w:val="24"/>
          <w:lang w:val="es-ES_tradnl"/>
        </w:rPr>
        <w:lastRenderedPageBreak/>
        <w:t>máximas y períodos de reposición, así como realizar el despacho a las oficinas judiciales, de conformidad con los cuadros de consumo existentes en cada caso y los pedidos adicionales, apoyando de esta manera la adecuada prestación del servicio público</w:t>
      </w:r>
      <w:r w:rsidR="00D56E2F" w:rsidRPr="00683DC7">
        <w:rPr>
          <w:rFonts w:ascii="Book Antiqua" w:hAnsi="Book Antiqua"/>
          <w:sz w:val="24"/>
          <w:szCs w:val="24"/>
          <w:lang w:val="es-ES_tradnl"/>
        </w:rPr>
        <w:t xml:space="preserve">; así mismo, </w:t>
      </w:r>
      <w:r w:rsidR="00125C94" w:rsidRPr="00683DC7">
        <w:rPr>
          <w:rFonts w:ascii="Book Antiqua" w:hAnsi="Book Antiqua"/>
          <w:sz w:val="24"/>
          <w:szCs w:val="24"/>
          <w:lang w:val="es-ES_tradnl"/>
        </w:rPr>
        <w:t>se actualizó el catálogo de materiales de limpieza y desinfección para enfrentar el COVID-19</w:t>
      </w:r>
      <w:r w:rsidR="00012227" w:rsidRPr="00683DC7">
        <w:rPr>
          <w:rFonts w:ascii="Book Antiqua" w:hAnsi="Book Antiqua"/>
          <w:sz w:val="24"/>
          <w:szCs w:val="24"/>
          <w:lang w:val="es-ES_tradnl"/>
        </w:rPr>
        <w:t xml:space="preserve">, adicionalmente, realizó </w:t>
      </w:r>
      <w:r w:rsidR="00475597" w:rsidRPr="00683DC7">
        <w:rPr>
          <w:rFonts w:ascii="Book Antiqua" w:hAnsi="Book Antiqua"/>
          <w:sz w:val="24"/>
          <w:szCs w:val="24"/>
          <w:lang w:val="es-ES_tradnl"/>
        </w:rPr>
        <w:t>un análisis del presupuesto aprobado para el año 2021 con el objetivo de buscar opciones para realizar modificaciones que permitan atender las necesidades por la pandemia que no fueron contempladas durante el proceso de formulación</w:t>
      </w:r>
      <w:r w:rsidR="00683DC7">
        <w:rPr>
          <w:rFonts w:ascii="Book Antiqua" w:hAnsi="Book Antiqua"/>
          <w:sz w:val="24"/>
          <w:szCs w:val="24"/>
          <w:lang w:val="es-ES_tradnl"/>
        </w:rPr>
        <w:t>.</w:t>
      </w:r>
    </w:p>
    <w:p w14:paraId="6C4DCF0F" w14:textId="55B345A6" w:rsidR="00144FDC" w:rsidRPr="00683DC7" w:rsidRDefault="003D7599" w:rsidP="00683DC7">
      <w:pPr>
        <w:pStyle w:val="Prrafodelista"/>
        <w:numPr>
          <w:ilvl w:val="0"/>
          <w:numId w:val="31"/>
        </w:numPr>
        <w:jc w:val="both"/>
        <w:rPr>
          <w:rFonts w:ascii="Book Antiqua" w:eastAsia="Times New Roman" w:hAnsi="Book Antiqua" w:cs="Arial"/>
          <w:color w:val="000000"/>
          <w:sz w:val="24"/>
          <w:szCs w:val="24"/>
          <w:lang w:eastAsia="es-CR"/>
        </w:rPr>
      </w:pPr>
      <w:r w:rsidRPr="003D7599">
        <w:rPr>
          <w:rFonts w:ascii="Book Antiqua" w:eastAsia="Times New Roman" w:hAnsi="Book Antiqua" w:cs="Arial"/>
          <w:color w:val="000000"/>
          <w:sz w:val="24"/>
          <w:szCs w:val="24"/>
          <w:lang w:eastAsia="es-CR"/>
        </w:rPr>
        <w:t>Adicionalmente</w:t>
      </w:r>
      <w:r>
        <w:rPr>
          <w:rFonts w:ascii="Book Antiqua" w:eastAsia="Times New Roman" w:hAnsi="Book Antiqua" w:cs="Arial"/>
          <w:color w:val="000000"/>
          <w:sz w:val="24"/>
          <w:szCs w:val="24"/>
          <w:lang w:eastAsia="es-CR"/>
        </w:rPr>
        <w:t xml:space="preserve">, la Sección de egresos </w:t>
      </w:r>
      <w:r w:rsidR="00581638">
        <w:rPr>
          <w:rFonts w:ascii="Book Antiqua" w:eastAsia="Times New Roman" w:hAnsi="Book Antiqua" w:cs="Arial"/>
          <w:color w:val="000000"/>
          <w:sz w:val="24"/>
          <w:szCs w:val="24"/>
          <w:lang w:eastAsia="es-CR"/>
        </w:rPr>
        <w:t xml:space="preserve">gestionó </w:t>
      </w:r>
      <w:r w:rsidR="00993038" w:rsidRPr="00993038">
        <w:rPr>
          <w:rFonts w:ascii="Book Antiqua" w:eastAsia="Times New Roman" w:hAnsi="Book Antiqua" w:cs="Arial"/>
          <w:color w:val="000000"/>
          <w:sz w:val="24"/>
          <w:szCs w:val="24"/>
          <w:lang w:eastAsia="es-CR"/>
        </w:rPr>
        <w:t xml:space="preserve">los pagos producto de una situación de riesgo </w:t>
      </w:r>
      <w:r w:rsidR="00993038">
        <w:rPr>
          <w:rFonts w:ascii="Book Antiqua" w:eastAsia="Times New Roman" w:hAnsi="Book Antiqua" w:cs="Arial"/>
          <w:color w:val="000000"/>
          <w:sz w:val="24"/>
          <w:szCs w:val="24"/>
          <w:lang w:eastAsia="es-CR"/>
        </w:rPr>
        <w:t>o</w:t>
      </w:r>
      <w:r w:rsidR="00993038" w:rsidRPr="00993038">
        <w:rPr>
          <w:rFonts w:ascii="Book Antiqua" w:eastAsia="Times New Roman" w:hAnsi="Book Antiqua" w:cs="Arial"/>
          <w:color w:val="000000"/>
          <w:sz w:val="24"/>
          <w:szCs w:val="24"/>
          <w:lang w:eastAsia="es-CR"/>
        </w:rPr>
        <w:t xml:space="preserve"> emergencia mediante los recursos del fondo de emergencia de una forma oportuna y prioritaria para honrar las adquisiciones de bienes y servicios</w:t>
      </w:r>
      <w:r w:rsidR="00993038">
        <w:rPr>
          <w:rFonts w:ascii="Book Antiqua" w:eastAsia="Times New Roman" w:hAnsi="Book Antiqua" w:cs="Arial"/>
          <w:color w:val="000000"/>
          <w:sz w:val="24"/>
          <w:szCs w:val="24"/>
          <w:lang w:eastAsia="es-CR"/>
        </w:rPr>
        <w:t xml:space="preserve">, con esta acción cumplió con la meta operativa </w:t>
      </w:r>
      <w:r w:rsidR="00993038" w:rsidRPr="00683DC7">
        <w:rPr>
          <w:rFonts w:ascii="Book Antiqua" w:eastAsia="Times New Roman" w:hAnsi="Book Antiqua" w:cs="Arial"/>
          <w:i/>
          <w:iCs/>
          <w:color w:val="000000"/>
          <w:sz w:val="24"/>
          <w:szCs w:val="24"/>
          <w:lang w:eastAsia="es-CR"/>
        </w:rPr>
        <w:t>“</w:t>
      </w:r>
      <w:r w:rsidR="00144FDC" w:rsidRPr="00683DC7">
        <w:rPr>
          <w:rFonts w:ascii="Book Antiqua" w:eastAsia="Times New Roman" w:hAnsi="Book Antiqua" w:cs="Arial"/>
          <w:i/>
          <w:iCs/>
          <w:color w:val="000000"/>
          <w:sz w:val="24"/>
          <w:szCs w:val="24"/>
          <w:lang w:eastAsia="es-CR"/>
        </w:rPr>
        <w:t>Que al 31 de diciembre 2021 se hayan cancelado la totalidad de las facturas producto de la emergencia”.</w:t>
      </w:r>
    </w:p>
    <w:p w14:paraId="4ADBC628" w14:textId="5B9C7158" w:rsidR="00144FDC" w:rsidRPr="00683DC7" w:rsidRDefault="00144FDC" w:rsidP="002747CD">
      <w:pPr>
        <w:pStyle w:val="Prrafodelista"/>
        <w:numPr>
          <w:ilvl w:val="0"/>
          <w:numId w:val="31"/>
        </w:numPr>
        <w:jc w:val="both"/>
        <w:rPr>
          <w:rFonts w:ascii="Book Antiqua" w:eastAsia="Times New Roman" w:hAnsi="Book Antiqua" w:cs="Arial"/>
          <w:i/>
          <w:iCs/>
          <w:color w:val="000000"/>
          <w:sz w:val="24"/>
          <w:szCs w:val="24"/>
          <w:lang w:eastAsia="es-CR"/>
        </w:rPr>
      </w:pPr>
      <w:r>
        <w:rPr>
          <w:rFonts w:ascii="Book Antiqua" w:eastAsia="Times New Roman" w:hAnsi="Book Antiqua" w:cs="Arial"/>
          <w:color w:val="000000"/>
          <w:sz w:val="24"/>
          <w:szCs w:val="24"/>
          <w:lang w:eastAsia="es-CR"/>
        </w:rPr>
        <w:t>Finalmente</w:t>
      </w:r>
      <w:r w:rsidR="00E74D4F">
        <w:rPr>
          <w:rFonts w:ascii="Book Antiqua" w:eastAsia="Times New Roman" w:hAnsi="Book Antiqua" w:cs="Arial"/>
          <w:color w:val="000000"/>
          <w:sz w:val="24"/>
          <w:szCs w:val="24"/>
          <w:lang w:eastAsia="es-CR"/>
        </w:rPr>
        <w:t>,</w:t>
      </w:r>
      <w:r>
        <w:rPr>
          <w:rFonts w:ascii="Book Antiqua" w:eastAsia="Times New Roman" w:hAnsi="Book Antiqua" w:cs="Arial"/>
          <w:color w:val="000000"/>
          <w:sz w:val="24"/>
          <w:szCs w:val="24"/>
          <w:lang w:eastAsia="es-CR"/>
        </w:rPr>
        <w:t xml:space="preserve"> la </w:t>
      </w:r>
      <w:r w:rsidRPr="00C2763B">
        <w:rPr>
          <w:rFonts w:ascii="Book Antiqua" w:eastAsia="Times New Roman" w:hAnsi="Book Antiqua" w:cs="Arial"/>
          <w:color w:val="000000"/>
          <w:sz w:val="24"/>
          <w:szCs w:val="24"/>
          <w:lang w:eastAsia="es-CR"/>
        </w:rPr>
        <w:t xml:space="preserve">Dirección Ejecutiva </w:t>
      </w:r>
      <w:r w:rsidR="00E74D4F" w:rsidRPr="00C2763B">
        <w:rPr>
          <w:rFonts w:ascii="Book Antiqua" w:eastAsia="Times New Roman" w:hAnsi="Book Antiqua" w:cs="Arial"/>
          <w:color w:val="000000"/>
          <w:sz w:val="24"/>
          <w:szCs w:val="24"/>
          <w:lang w:eastAsia="es-CR"/>
        </w:rPr>
        <w:t xml:space="preserve">atendió </w:t>
      </w:r>
      <w:r w:rsidR="00E74D4F" w:rsidRPr="00C2763B">
        <w:rPr>
          <w:rFonts w:ascii="Book Antiqua" w:hAnsi="Book Antiqua"/>
          <w:sz w:val="24"/>
          <w:szCs w:val="24"/>
        </w:rPr>
        <w:t xml:space="preserve">de forma responsable todas las gestiones de limpieza de los diferentes despachos, con el fin de velar por la seguridad de la población judicial, así como de los usuarios externos. De igual forma, se tomaron medidas necesarias para brindar de forma oportuna y responsable, los servicios de usuarios internos como externos, con estas acciones se cumplió con la meta operativa </w:t>
      </w:r>
      <w:r w:rsidR="00E74D4F" w:rsidRPr="00683DC7">
        <w:rPr>
          <w:rFonts w:ascii="Book Antiqua" w:hAnsi="Book Antiqua"/>
          <w:i/>
          <w:iCs/>
          <w:sz w:val="24"/>
          <w:szCs w:val="24"/>
        </w:rPr>
        <w:t>“</w:t>
      </w:r>
      <w:r w:rsidR="00C2763B" w:rsidRPr="00683DC7">
        <w:rPr>
          <w:rFonts w:ascii="Book Antiqua" w:hAnsi="Book Antiqua"/>
          <w:i/>
          <w:iCs/>
          <w:sz w:val="24"/>
          <w:szCs w:val="24"/>
        </w:rPr>
        <w:t>Que al 31 de diciembre de 2021,  la Dirección Ejecutiva  active en el cien por ciento de los casos,  la aplicación de las medidas administrativas que permitan atender oportunamente las necesidades de cada circuito, generadas por cada situación de riesgo o emergencia.”</w:t>
      </w:r>
    </w:p>
    <w:p w14:paraId="14CE6D0C" w14:textId="77777777" w:rsidR="00130AE4" w:rsidRDefault="00130AE4" w:rsidP="006523CF">
      <w:pPr>
        <w:jc w:val="both"/>
        <w:rPr>
          <w:rFonts w:ascii="Book Antiqua" w:hAnsi="Book Antiqua"/>
          <w:lang w:val="es-ES_tradnl"/>
        </w:rPr>
      </w:pPr>
    </w:p>
    <w:p w14:paraId="7C55003E" w14:textId="24650CAF" w:rsidR="00C2763B" w:rsidRPr="00E13709" w:rsidRDefault="00E13709" w:rsidP="002747CD">
      <w:pPr>
        <w:pStyle w:val="Ttulo5"/>
        <w:numPr>
          <w:ilvl w:val="0"/>
          <w:numId w:val="20"/>
        </w:numPr>
        <w:rPr>
          <w:rFonts w:ascii="Book Antiqua" w:hAnsi="Book Antiqua"/>
          <w:b/>
          <w:bCs/>
          <w:color w:val="auto"/>
          <w:sz w:val="24"/>
          <w:szCs w:val="24"/>
          <w:lang w:val="es-ES_tradnl"/>
        </w:rPr>
      </w:pPr>
      <w:r w:rsidRPr="00E13709">
        <w:rPr>
          <w:rFonts w:ascii="Book Antiqua" w:hAnsi="Book Antiqua"/>
          <w:b/>
          <w:bCs/>
          <w:color w:val="auto"/>
          <w:sz w:val="24"/>
          <w:szCs w:val="24"/>
          <w:lang w:val="es-ES_tradnl"/>
        </w:rPr>
        <w:t>Plan de Acción COVID-19. Estrategia 21: Seguimiento de los alcances de las acciones realizadas.</w:t>
      </w:r>
    </w:p>
    <w:p w14:paraId="20485B56" w14:textId="77777777" w:rsidR="00C2763B" w:rsidRDefault="00C2763B" w:rsidP="006523CF">
      <w:pPr>
        <w:jc w:val="both"/>
        <w:rPr>
          <w:rFonts w:ascii="Book Antiqua" w:hAnsi="Book Antiqua"/>
          <w:lang w:val="es-ES_tradnl"/>
        </w:rPr>
      </w:pPr>
    </w:p>
    <w:p w14:paraId="76B90FDA" w14:textId="6EAF137B" w:rsidR="00E13709" w:rsidRDefault="00E13709" w:rsidP="00E13709">
      <w:pPr>
        <w:jc w:val="both"/>
        <w:rPr>
          <w:rFonts w:ascii="Book Antiqua" w:hAnsi="Book Antiqua"/>
          <w:sz w:val="24"/>
          <w:szCs w:val="24"/>
          <w:lang w:val="es-ES_tradnl"/>
        </w:rPr>
      </w:pPr>
      <w:r w:rsidRPr="00CB131E">
        <w:rPr>
          <w:rFonts w:ascii="Book Antiqua" w:hAnsi="Book Antiqua"/>
          <w:sz w:val="24"/>
          <w:szCs w:val="24"/>
          <w:lang w:val="es-ES_tradnl"/>
        </w:rPr>
        <w:t xml:space="preserve">La estrategia número </w:t>
      </w:r>
      <w:r>
        <w:rPr>
          <w:rFonts w:ascii="Book Antiqua" w:hAnsi="Book Antiqua"/>
          <w:sz w:val="24"/>
          <w:szCs w:val="24"/>
          <w:lang w:val="es-ES_tradnl"/>
        </w:rPr>
        <w:t>21</w:t>
      </w:r>
      <w:r w:rsidRPr="00CB131E">
        <w:rPr>
          <w:rFonts w:ascii="Book Antiqua" w:hAnsi="Book Antiqua"/>
          <w:sz w:val="24"/>
          <w:szCs w:val="24"/>
          <w:lang w:val="es-ES_tradnl"/>
        </w:rPr>
        <w:t xml:space="preserve"> del Plan de Acción Covi</w:t>
      </w:r>
      <w:r>
        <w:rPr>
          <w:rFonts w:ascii="Book Antiqua" w:hAnsi="Book Antiqua"/>
          <w:sz w:val="24"/>
          <w:szCs w:val="24"/>
          <w:lang w:val="es-ES_tradnl"/>
        </w:rPr>
        <w:t>d</w:t>
      </w:r>
      <w:r w:rsidRPr="00CB131E">
        <w:rPr>
          <w:rFonts w:ascii="Book Antiqua" w:hAnsi="Book Antiqua"/>
          <w:sz w:val="24"/>
          <w:szCs w:val="24"/>
          <w:lang w:val="es-ES_tradnl"/>
        </w:rPr>
        <w:t xml:space="preserve">-19 denominada </w:t>
      </w:r>
      <w:r>
        <w:rPr>
          <w:rFonts w:ascii="Book Antiqua" w:hAnsi="Book Antiqua"/>
          <w:sz w:val="24"/>
          <w:szCs w:val="24"/>
          <w:lang w:val="es-ES_tradnl"/>
        </w:rPr>
        <w:t>“</w:t>
      </w:r>
      <w:r w:rsidR="0001694C" w:rsidRPr="0001694C">
        <w:rPr>
          <w:rFonts w:ascii="Book Antiqua" w:hAnsi="Book Antiqua"/>
          <w:sz w:val="24"/>
          <w:szCs w:val="24"/>
          <w:lang w:val="es-ES_tradnl"/>
        </w:rPr>
        <w:t>Seguimiento de los alcances de las acciones realizadas</w:t>
      </w:r>
      <w:r>
        <w:rPr>
          <w:rFonts w:ascii="Book Antiqua" w:hAnsi="Book Antiqua"/>
          <w:sz w:val="24"/>
          <w:szCs w:val="24"/>
          <w:lang w:val="es-ES_tradnl"/>
        </w:rPr>
        <w:t>”, está compuesta por una meta estratégica y una meta operativa, la cual tiene un cumplimiento para el 2021 del 100% (</w:t>
      </w:r>
      <w:r w:rsidRPr="003F6032">
        <w:rPr>
          <w:rFonts w:ascii="Book Antiqua" w:hAnsi="Book Antiqua"/>
          <w:b/>
          <w:bCs/>
          <w:sz w:val="24"/>
          <w:szCs w:val="24"/>
          <w:lang w:val="es-ES_tradnl"/>
        </w:rPr>
        <w:t>ver anexo 2</w:t>
      </w:r>
      <w:r w:rsidR="003F6032" w:rsidRPr="003F6032">
        <w:rPr>
          <w:rFonts w:ascii="Book Antiqua" w:hAnsi="Book Antiqua"/>
          <w:b/>
          <w:bCs/>
          <w:sz w:val="24"/>
          <w:szCs w:val="24"/>
          <w:lang w:val="es-ES_tradnl"/>
        </w:rPr>
        <w:t>8</w:t>
      </w:r>
      <w:r>
        <w:rPr>
          <w:rFonts w:ascii="Book Antiqua" w:hAnsi="Book Antiqua"/>
          <w:sz w:val="24"/>
          <w:szCs w:val="24"/>
          <w:lang w:val="es-ES_tradnl"/>
        </w:rPr>
        <w:t>).</w:t>
      </w:r>
    </w:p>
    <w:p w14:paraId="34A2055F" w14:textId="4A4E9F79" w:rsidR="00E13709" w:rsidRDefault="00E13709" w:rsidP="00E13709">
      <w:pPr>
        <w:jc w:val="both"/>
        <w:rPr>
          <w:rFonts w:ascii="Book Antiqua" w:hAnsi="Book Antiqua"/>
          <w:sz w:val="24"/>
          <w:szCs w:val="24"/>
          <w:lang w:val="es-ES_tradnl"/>
        </w:rPr>
      </w:pPr>
      <w:r>
        <w:rPr>
          <w:rFonts w:ascii="Book Antiqua" w:hAnsi="Book Antiqua"/>
          <w:sz w:val="24"/>
          <w:szCs w:val="24"/>
          <w:lang w:val="es-ES_tradnl"/>
        </w:rPr>
        <w:lastRenderedPageBreak/>
        <w:t xml:space="preserve">Este Plan de Acción, tiene como responsable operativo a la </w:t>
      </w:r>
      <w:r w:rsidR="0054763D">
        <w:rPr>
          <w:rFonts w:ascii="Book Antiqua" w:hAnsi="Book Antiqua"/>
          <w:sz w:val="24"/>
          <w:szCs w:val="24"/>
          <w:lang w:val="es-ES_tradnl"/>
        </w:rPr>
        <w:t xml:space="preserve">Unidad </w:t>
      </w:r>
      <w:r w:rsidR="00D4401D">
        <w:rPr>
          <w:rFonts w:ascii="Book Antiqua" w:hAnsi="Book Antiqua"/>
          <w:sz w:val="24"/>
          <w:szCs w:val="24"/>
          <w:lang w:val="es-ES_tradnl"/>
        </w:rPr>
        <w:t>de Salud e Higiene Ocupacional</w:t>
      </w:r>
      <w:r>
        <w:rPr>
          <w:rFonts w:ascii="Book Antiqua" w:hAnsi="Book Antiqua"/>
          <w:sz w:val="24"/>
          <w:szCs w:val="24"/>
          <w:lang w:val="es-ES_tradnl"/>
        </w:rPr>
        <w:t>,</w:t>
      </w:r>
      <w:r w:rsidR="00D4401D">
        <w:rPr>
          <w:rFonts w:ascii="Book Antiqua" w:hAnsi="Book Antiqua"/>
          <w:sz w:val="24"/>
          <w:szCs w:val="24"/>
          <w:lang w:val="es-ES_tradnl"/>
        </w:rPr>
        <w:t xml:space="preserve"> la cual</w:t>
      </w:r>
      <w:r>
        <w:rPr>
          <w:rFonts w:ascii="Book Antiqua" w:hAnsi="Book Antiqua"/>
          <w:sz w:val="24"/>
          <w:szCs w:val="24"/>
          <w:lang w:val="es-ES_tradnl"/>
        </w:rPr>
        <w:t xml:space="preserve"> realizó la siguiente actividad para alcanzar el cumplimiento citado:</w:t>
      </w:r>
    </w:p>
    <w:p w14:paraId="349EA342" w14:textId="5419AD16" w:rsidR="00D17D76" w:rsidRPr="007E1CB8" w:rsidRDefault="00D4401D" w:rsidP="002747CD">
      <w:pPr>
        <w:pStyle w:val="Prrafodelista"/>
        <w:numPr>
          <w:ilvl w:val="0"/>
          <w:numId w:val="32"/>
        </w:numPr>
        <w:jc w:val="both"/>
        <w:rPr>
          <w:rFonts w:ascii="Book Antiqua" w:hAnsi="Book Antiqua"/>
          <w:i/>
          <w:iCs/>
          <w:lang w:val="es-ES_tradnl"/>
        </w:rPr>
      </w:pPr>
      <w:r w:rsidRPr="00CC38EC">
        <w:rPr>
          <w:rFonts w:ascii="Book Antiqua" w:hAnsi="Book Antiqua"/>
          <w:sz w:val="24"/>
          <w:szCs w:val="24"/>
          <w:lang w:val="es-ES_tradnl"/>
        </w:rPr>
        <w:t xml:space="preserve">La Unidad de Salud e Higiene Ocupacional, </w:t>
      </w:r>
      <w:r w:rsidR="00CC38EC" w:rsidRPr="00CC38EC">
        <w:rPr>
          <w:rFonts w:ascii="Book Antiqua" w:hAnsi="Book Antiqua"/>
          <w:sz w:val="24"/>
          <w:szCs w:val="24"/>
          <w:lang w:val="es-ES_tradnl"/>
        </w:rPr>
        <w:t>realizó la renovación de Sello COVID</w:t>
      </w:r>
      <w:r w:rsidR="00311C40">
        <w:rPr>
          <w:rFonts w:ascii="Book Antiqua" w:hAnsi="Book Antiqua"/>
          <w:sz w:val="24"/>
          <w:szCs w:val="24"/>
          <w:lang w:val="es-ES_tradnl"/>
        </w:rPr>
        <w:t>-19</w:t>
      </w:r>
      <w:r w:rsidR="00CC38EC" w:rsidRPr="00CC38EC">
        <w:rPr>
          <w:rFonts w:ascii="Book Antiqua" w:hAnsi="Book Antiqua"/>
          <w:sz w:val="24"/>
          <w:szCs w:val="24"/>
          <w:lang w:val="es-ES_tradnl"/>
        </w:rPr>
        <w:t xml:space="preserve">, </w:t>
      </w:r>
      <w:r w:rsidR="00A314D5">
        <w:rPr>
          <w:rFonts w:ascii="Book Antiqua" w:hAnsi="Book Antiqua"/>
          <w:sz w:val="24"/>
          <w:szCs w:val="24"/>
          <w:lang w:val="es-ES_tradnl"/>
        </w:rPr>
        <w:t xml:space="preserve">con esta actividad se cumple con la meta operativa </w:t>
      </w:r>
      <w:r w:rsidR="00A314D5" w:rsidRPr="007E1CB8">
        <w:rPr>
          <w:rFonts w:ascii="Book Antiqua" w:hAnsi="Book Antiqua"/>
          <w:i/>
          <w:iCs/>
          <w:sz w:val="24"/>
          <w:szCs w:val="24"/>
          <w:lang w:val="es-ES_tradnl"/>
        </w:rPr>
        <w:t>“</w:t>
      </w:r>
      <w:r w:rsidR="00311C40" w:rsidRPr="007E1CB8">
        <w:rPr>
          <w:rFonts w:ascii="Book Antiqua" w:hAnsi="Book Antiqua"/>
          <w:i/>
          <w:iCs/>
          <w:sz w:val="24"/>
          <w:szCs w:val="24"/>
          <w:lang w:val="es-ES_tradnl"/>
        </w:rPr>
        <w:t>Que al 24 de julio de 2021 se hayan realizado los trámites para obtener nuevamente el sello COVID.19 por parte del CSO”.</w:t>
      </w:r>
    </w:p>
    <w:p w14:paraId="671EEF64" w14:textId="77777777" w:rsidR="00311C40" w:rsidRDefault="00311C40" w:rsidP="00311C40">
      <w:pPr>
        <w:jc w:val="both"/>
        <w:rPr>
          <w:rFonts w:ascii="Book Antiqua" w:hAnsi="Book Antiqua"/>
          <w:lang w:val="es-ES_tradnl"/>
        </w:rPr>
      </w:pPr>
    </w:p>
    <w:p w14:paraId="36B7930B" w14:textId="09FB2A4E" w:rsidR="00636020" w:rsidRDefault="00636020" w:rsidP="002747CD">
      <w:pPr>
        <w:pStyle w:val="Ttulo4"/>
        <w:numPr>
          <w:ilvl w:val="0"/>
          <w:numId w:val="19"/>
        </w:numPr>
        <w:rPr>
          <w:rFonts w:ascii="Book Antiqua" w:hAnsi="Book Antiqua"/>
          <w:i w:val="0"/>
          <w:iCs w:val="0"/>
          <w:color w:val="auto"/>
          <w:sz w:val="24"/>
          <w:szCs w:val="24"/>
          <w:lang w:val="es-ES_tradnl"/>
        </w:rPr>
      </w:pPr>
      <w:r w:rsidRPr="00636020">
        <w:rPr>
          <w:rFonts w:ascii="Book Antiqua" w:hAnsi="Book Antiqua"/>
          <w:i w:val="0"/>
          <w:iCs w:val="0"/>
          <w:color w:val="auto"/>
          <w:sz w:val="24"/>
          <w:szCs w:val="24"/>
          <w:lang w:val="es-ES_tradnl"/>
        </w:rPr>
        <w:t>Oportunidad de mejora del Plan de Acción Covid-19</w:t>
      </w:r>
    </w:p>
    <w:p w14:paraId="42B32D8A" w14:textId="77777777" w:rsidR="00636020" w:rsidRDefault="00636020" w:rsidP="00636020">
      <w:pPr>
        <w:rPr>
          <w:lang w:val="es-ES_tradnl"/>
        </w:rPr>
      </w:pPr>
    </w:p>
    <w:p w14:paraId="5D723FC1" w14:textId="7131CD3E" w:rsidR="00317610" w:rsidRDefault="00F036CF" w:rsidP="00F036CF">
      <w:pPr>
        <w:jc w:val="both"/>
        <w:rPr>
          <w:rFonts w:ascii="Book Antiqua" w:hAnsi="Book Antiqua"/>
          <w:sz w:val="24"/>
          <w:szCs w:val="24"/>
        </w:rPr>
      </w:pPr>
      <w:r w:rsidRPr="00D261BB">
        <w:rPr>
          <w:rFonts w:ascii="Book Antiqua" w:hAnsi="Book Antiqua"/>
          <w:sz w:val="24"/>
          <w:szCs w:val="24"/>
        </w:rPr>
        <w:t xml:space="preserve">Como resultado de la </w:t>
      </w:r>
      <w:r>
        <w:rPr>
          <w:rFonts w:ascii="Book Antiqua" w:hAnsi="Book Antiqua"/>
          <w:sz w:val="24"/>
          <w:szCs w:val="24"/>
        </w:rPr>
        <w:t>eval</w:t>
      </w:r>
      <w:r w:rsidR="00317610">
        <w:rPr>
          <w:rFonts w:ascii="Book Antiqua" w:hAnsi="Book Antiqua"/>
          <w:sz w:val="24"/>
          <w:szCs w:val="24"/>
        </w:rPr>
        <w:t xml:space="preserve">uación al Plan de Acción Covid-19 para el </w:t>
      </w:r>
      <w:r w:rsidR="00B44EC2">
        <w:rPr>
          <w:rFonts w:ascii="Book Antiqua" w:hAnsi="Book Antiqua"/>
          <w:sz w:val="24"/>
          <w:szCs w:val="24"/>
        </w:rPr>
        <w:t>2021, se</w:t>
      </w:r>
      <w:r w:rsidR="00317610">
        <w:rPr>
          <w:rFonts w:ascii="Book Antiqua" w:hAnsi="Book Antiqua"/>
          <w:sz w:val="24"/>
          <w:szCs w:val="24"/>
        </w:rPr>
        <w:t xml:space="preserve"> </w:t>
      </w:r>
      <w:r w:rsidR="00080C29">
        <w:rPr>
          <w:rFonts w:ascii="Book Antiqua" w:hAnsi="Book Antiqua"/>
          <w:sz w:val="24"/>
          <w:szCs w:val="24"/>
        </w:rPr>
        <w:t xml:space="preserve">muestra a continuación las oficinas responsables </w:t>
      </w:r>
      <w:r w:rsidR="002168A6">
        <w:rPr>
          <w:rFonts w:ascii="Book Antiqua" w:hAnsi="Book Antiqua"/>
          <w:sz w:val="24"/>
          <w:szCs w:val="24"/>
        </w:rPr>
        <w:t xml:space="preserve">de contar con objetivos y acciones del Plan de Acción y que no realizaron los avances </w:t>
      </w:r>
      <w:r w:rsidR="00B44EC2">
        <w:rPr>
          <w:rFonts w:ascii="Book Antiqua" w:hAnsi="Book Antiqua"/>
          <w:sz w:val="24"/>
          <w:szCs w:val="24"/>
        </w:rPr>
        <w:t>respectivos en el Sistema PAO</w:t>
      </w:r>
      <w:r w:rsidR="003B4735">
        <w:rPr>
          <w:rFonts w:ascii="Book Antiqua" w:hAnsi="Book Antiqua"/>
          <w:sz w:val="24"/>
          <w:szCs w:val="24"/>
        </w:rPr>
        <w:t>.</w:t>
      </w:r>
    </w:p>
    <w:p w14:paraId="7AACE77D" w14:textId="1644534C" w:rsidR="00C50B29" w:rsidRDefault="00C50B29" w:rsidP="00636020">
      <w:pPr>
        <w:rPr>
          <w:rFonts w:ascii="Book Antiqua" w:hAnsi="Book Antiqua"/>
          <w:sz w:val="24"/>
          <w:szCs w:val="24"/>
          <w:lang w:val="es-ES_tradnl"/>
        </w:rPr>
        <w:sectPr w:rsidR="00C50B29" w:rsidSect="00C6677C">
          <w:headerReference w:type="even" r:id="rId33"/>
          <w:headerReference w:type="default" r:id="rId34"/>
          <w:footerReference w:type="even" r:id="rId35"/>
          <w:footerReference w:type="default" r:id="rId36"/>
          <w:headerReference w:type="first" r:id="rId37"/>
          <w:footerReference w:type="first" r:id="rId38"/>
          <w:pgSz w:w="12240" w:h="15840" w:code="1"/>
          <w:pgMar w:top="1417" w:right="1750" w:bottom="1417" w:left="1701" w:header="708" w:footer="283" w:gutter="0"/>
          <w:cols w:space="708"/>
          <w:docGrid w:linePitch="360"/>
        </w:sectPr>
      </w:pPr>
    </w:p>
    <w:tbl>
      <w:tblPr>
        <w:tblW w:w="13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701"/>
        <w:gridCol w:w="2552"/>
        <w:gridCol w:w="2409"/>
        <w:gridCol w:w="1701"/>
        <w:gridCol w:w="2835"/>
      </w:tblGrid>
      <w:tr w:rsidR="006E0454" w:rsidRPr="000A3BFB" w14:paraId="09D1728A" w14:textId="48F1EA19" w:rsidTr="00F05CD1">
        <w:trPr>
          <w:trHeight w:val="440"/>
        </w:trPr>
        <w:tc>
          <w:tcPr>
            <w:tcW w:w="1838" w:type="dxa"/>
            <w:shd w:val="clear" w:color="auto" w:fill="8DB3E2" w:themeFill="text2" w:themeFillTint="66"/>
            <w:vAlign w:val="center"/>
            <w:hideMark/>
          </w:tcPr>
          <w:p w14:paraId="4EE0BDC3" w14:textId="77777777"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sidRPr="000A3BFB">
              <w:rPr>
                <w:rFonts w:ascii="Book Antiqua" w:eastAsia="Times New Roman" w:hAnsi="Book Antiqua" w:cs="Calibri"/>
                <w:b/>
                <w:bCs/>
                <w:color w:val="000000"/>
                <w:sz w:val="16"/>
                <w:szCs w:val="16"/>
                <w:lang w:eastAsia="es-CR"/>
              </w:rPr>
              <w:lastRenderedPageBreak/>
              <w:t>OFICINA</w:t>
            </w:r>
          </w:p>
        </w:tc>
        <w:tc>
          <w:tcPr>
            <w:tcW w:w="1701" w:type="dxa"/>
            <w:shd w:val="clear" w:color="auto" w:fill="8DB3E2" w:themeFill="text2" w:themeFillTint="66"/>
            <w:vAlign w:val="center"/>
            <w:hideMark/>
          </w:tcPr>
          <w:p w14:paraId="1EDCCAD1" w14:textId="77777777"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sidRPr="000A3BFB">
              <w:rPr>
                <w:rFonts w:ascii="Book Antiqua" w:eastAsia="Times New Roman" w:hAnsi="Book Antiqua" w:cs="Calibri"/>
                <w:b/>
                <w:bCs/>
                <w:color w:val="000000"/>
                <w:sz w:val="16"/>
                <w:szCs w:val="16"/>
                <w:lang w:eastAsia="es-CR"/>
              </w:rPr>
              <w:t>META ESTRATEGICA</w:t>
            </w:r>
          </w:p>
        </w:tc>
        <w:tc>
          <w:tcPr>
            <w:tcW w:w="2552" w:type="dxa"/>
            <w:shd w:val="clear" w:color="auto" w:fill="8DB3E2" w:themeFill="text2" w:themeFillTint="66"/>
            <w:vAlign w:val="center"/>
            <w:hideMark/>
          </w:tcPr>
          <w:p w14:paraId="175D79C3" w14:textId="77777777"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sidRPr="000A3BFB">
              <w:rPr>
                <w:rFonts w:ascii="Book Antiqua" w:eastAsia="Times New Roman" w:hAnsi="Book Antiqua" w:cs="Calibri"/>
                <w:b/>
                <w:bCs/>
                <w:color w:val="000000"/>
                <w:sz w:val="16"/>
                <w:szCs w:val="16"/>
                <w:lang w:eastAsia="es-CR"/>
              </w:rPr>
              <w:t>OBJETIVO OPERATIVO</w:t>
            </w:r>
          </w:p>
        </w:tc>
        <w:tc>
          <w:tcPr>
            <w:tcW w:w="2409" w:type="dxa"/>
            <w:shd w:val="clear" w:color="auto" w:fill="8DB3E2" w:themeFill="text2" w:themeFillTint="66"/>
            <w:vAlign w:val="center"/>
            <w:hideMark/>
          </w:tcPr>
          <w:p w14:paraId="7814EC67" w14:textId="77777777"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sidRPr="000A3BFB">
              <w:rPr>
                <w:rFonts w:ascii="Book Antiqua" w:eastAsia="Times New Roman" w:hAnsi="Book Antiqua" w:cs="Calibri"/>
                <w:b/>
                <w:bCs/>
                <w:color w:val="000000"/>
                <w:sz w:val="16"/>
                <w:szCs w:val="16"/>
                <w:lang w:eastAsia="es-CR"/>
              </w:rPr>
              <w:t>META OPERATIVA</w:t>
            </w:r>
          </w:p>
        </w:tc>
        <w:tc>
          <w:tcPr>
            <w:tcW w:w="1701" w:type="dxa"/>
            <w:shd w:val="clear" w:color="auto" w:fill="8DB3E2" w:themeFill="text2" w:themeFillTint="66"/>
            <w:vAlign w:val="center"/>
            <w:hideMark/>
          </w:tcPr>
          <w:p w14:paraId="75F3174A" w14:textId="5B3A8689"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sidRPr="000A3BFB">
              <w:rPr>
                <w:rFonts w:ascii="Book Antiqua" w:eastAsia="Times New Roman" w:hAnsi="Book Antiqua" w:cs="Calibri"/>
                <w:b/>
                <w:bCs/>
                <w:color w:val="000000"/>
                <w:sz w:val="16"/>
                <w:szCs w:val="16"/>
                <w:lang w:eastAsia="es-CR"/>
              </w:rPr>
              <w:t xml:space="preserve">Porcentaje de Avance </w:t>
            </w:r>
            <w:r>
              <w:rPr>
                <w:rFonts w:ascii="Book Antiqua" w:eastAsia="Times New Roman" w:hAnsi="Book Antiqua" w:cs="Calibri"/>
                <w:b/>
                <w:bCs/>
                <w:color w:val="000000"/>
                <w:sz w:val="16"/>
                <w:szCs w:val="16"/>
                <w:lang w:eastAsia="es-CR"/>
              </w:rPr>
              <w:t>al 2021</w:t>
            </w:r>
          </w:p>
        </w:tc>
        <w:tc>
          <w:tcPr>
            <w:tcW w:w="2835" w:type="dxa"/>
            <w:shd w:val="clear" w:color="auto" w:fill="8DB3E2" w:themeFill="text2" w:themeFillTint="66"/>
          </w:tcPr>
          <w:p w14:paraId="03AEA56A" w14:textId="560FF479" w:rsidR="006E0454" w:rsidRPr="000A3BFB" w:rsidRDefault="006E0454" w:rsidP="000A3BFB">
            <w:pPr>
              <w:spacing w:after="0" w:line="240" w:lineRule="auto"/>
              <w:jc w:val="center"/>
              <w:rPr>
                <w:rFonts w:ascii="Book Antiqua" w:eastAsia="Times New Roman" w:hAnsi="Book Antiqua" w:cs="Calibri"/>
                <w:b/>
                <w:bCs/>
                <w:color w:val="000000"/>
                <w:sz w:val="16"/>
                <w:szCs w:val="16"/>
                <w:lang w:eastAsia="es-CR"/>
              </w:rPr>
            </w:pPr>
            <w:r>
              <w:rPr>
                <w:rFonts w:ascii="Book Antiqua" w:eastAsia="Times New Roman" w:hAnsi="Book Antiqua" w:cs="Calibri"/>
                <w:b/>
                <w:bCs/>
                <w:color w:val="000000"/>
                <w:sz w:val="16"/>
                <w:szCs w:val="16"/>
                <w:lang w:eastAsia="es-CR"/>
              </w:rPr>
              <w:t>Oportunidades de mejora para 2022</w:t>
            </w:r>
          </w:p>
        </w:tc>
      </w:tr>
      <w:tr w:rsidR="006E0454" w:rsidRPr="000A3BFB" w14:paraId="3F96B1E4" w14:textId="5E0C8F4D" w:rsidTr="00F05CD1">
        <w:trPr>
          <w:trHeight w:val="5250"/>
        </w:trPr>
        <w:tc>
          <w:tcPr>
            <w:tcW w:w="1838" w:type="dxa"/>
            <w:vMerge w:val="restart"/>
            <w:shd w:val="clear" w:color="auto" w:fill="auto"/>
            <w:hideMark/>
          </w:tcPr>
          <w:p w14:paraId="4323C6F7"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4000 - COMISION DE LA JURISDICCION AGRARIO Y AGROAMBIENTAL</w:t>
            </w:r>
          </w:p>
        </w:tc>
        <w:tc>
          <w:tcPr>
            <w:tcW w:w="1701" w:type="dxa"/>
            <w:vMerge w:val="restart"/>
            <w:shd w:val="clear" w:color="auto" w:fill="auto"/>
            <w:hideMark/>
          </w:tcPr>
          <w:p w14:paraId="4E94B95D"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OE.1.5.19.1 - Que al finalizar el 2024, se haya implementado el proyecto de abordaje a la entrada en vigencia del Código Procesal Agrario.</w:t>
            </w:r>
          </w:p>
        </w:tc>
        <w:tc>
          <w:tcPr>
            <w:tcW w:w="2552" w:type="dxa"/>
            <w:vMerge w:val="restart"/>
            <w:shd w:val="clear" w:color="auto" w:fill="auto"/>
            <w:hideMark/>
          </w:tcPr>
          <w:p w14:paraId="3A97F123"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Aprobar por parte de la Comisión de la Jurisdicción Agraria el Plan de Capacitación Agraria remitido por la Escuela Judicial, con el fin de cumplir con el cronograma del proyecto del Implementación del Código Procesal Agrario, incorporando los ajustes que sean necesarios con ocasión de la pandemia Covid-19.</w:t>
            </w:r>
          </w:p>
        </w:tc>
        <w:tc>
          <w:tcPr>
            <w:tcW w:w="2409" w:type="dxa"/>
            <w:shd w:val="clear" w:color="auto" w:fill="auto"/>
            <w:hideMark/>
          </w:tcPr>
          <w:p w14:paraId="720AA913"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w:t>
            </w:r>
          </w:p>
        </w:tc>
        <w:tc>
          <w:tcPr>
            <w:tcW w:w="1701" w:type="dxa"/>
            <w:shd w:val="clear" w:color="auto" w:fill="FFFFFF" w:themeFill="background1"/>
            <w:vAlign w:val="center"/>
            <w:hideMark/>
          </w:tcPr>
          <w:p w14:paraId="25621A46"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0%</w:t>
            </w:r>
          </w:p>
        </w:tc>
        <w:tc>
          <w:tcPr>
            <w:tcW w:w="2835" w:type="dxa"/>
            <w:shd w:val="clear" w:color="auto" w:fill="FFFFFF" w:themeFill="background1"/>
          </w:tcPr>
          <w:p w14:paraId="22E254DE" w14:textId="6289DC47" w:rsidR="006E0454" w:rsidRPr="000A3BFB" w:rsidRDefault="00D8152A" w:rsidP="00D8152A">
            <w:pPr>
              <w:spacing w:after="0" w:line="240" w:lineRule="auto"/>
              <w:jc w:val="both"/>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Dado que la meta del PAO 2021 no fue completada, se sugiere que esta sea incorporada nuevamente en el PAO 2022 con el fin de que sea completada, lo relacionado con el </w:t>
            </w:r>
            <w:r w:rsidRPr="000A3BFB">
              <w:rPr>
                <w:rFonts w:ascii="Book Antiqua" w:eastAsia="Times New Roman" w:hAnsi="Book Antiqua" w:cs="Calibri"/>
                <w:color w:val="000000"/>
                <w:sz w:val="16"/>
                <w:szCs w:val="16"/>
                <w:lang w:eastAsia="es-CR"/>
              </w:rPr>
              <w:t xml:space="preserve">Plan de Capacitación Agraria </w:t>
            </w:r>
            <w:r>
              <w:rPr>
                <w:rFonts w:ascii="Book Antiqua" w:eastAsia="Times New Roman" w:hAnsi="Book Antiqua" w:cs="Calibri"/>
                <w:color w:val="000000"/>
                <w:sz w:val="16"/>
                <w:szCs w:val="16"/>
                <w:lang w:eastAsia="es-CR"/>
              </w:rPr>
              <w:t>en coordinación con</w:t>
            </w:r>
            <w:r w:rsidRPr="000A3BFB">
              <w:rPr>
                <w:rFonts w:ascii="Book Antiqua" w:eastAsia="Times New Roman" w:hAnsi="Book Antiqua" w:cs="Calibri"/>
                <w:color w:val="000000"/>
                <w:sz w:val="16"/>
                <w:szCs w:val="16"/>
                <w:lang w:eastAsia="es-CR"/>
              </w:rPr>
              <w:t xml:space="preserve"> la Escuela Judicial</w:t>
            </w:r>
            <w:r>
              <w:rPr>
                <w:rFonts w:ascii="Book Antiqua" w:eastAsia="Times New Roman" w:hAnsi="Book Antiqua" w:cs="Calibri"/>
                <w:color w:val="000000"/>
                <w:sz w:val="16"/>
                <w:szCs w:val="16"/>
                <w:lang w:eastAsia="es-CR"/>
              </w:rPr>
              <w:t>.</w:t>
            </w:r>
          </w:p>
        </w:tc>
      </w:tr>
      <w:tr w:rsidR="006E0454" w:rsidRPr="000A3BFB" w14:paraId="56988A04" w14:textId="5FDE7E98" w:rsidTr="00F05CD1">
        <w:trPr>
          <w:trHeight w:val="1680"/>
        </w:trPr>
        <w:tc>
          <w:tcPr>
            <w:tcW w:w="1838" w:type="dxa"/>
            <w:vMerge/>
            <w:vAlign w:val="center"/>
            <w:hideMark/>
          </w:tcPr>
          <w:p w14:paraId="13335617"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1701" w:type="dxa"/>
            <w:vMerge/>
            <w:vAlign w:val="center"/>
            <w:hideMark/>
          </w:tcPr>
          <w:p w14:paraId="337A772A"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2552" w:type="dxa"/>
            <w:vMerge/>
            <w:vAlign w:val="center"/>
            <w:hideMark/>
          </w:tcPr>
          <w:p w14:paraId="7C3A52AE"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2409" w:type="dxa"/>
            <w:shd w:val="clear" w:color="auto" w:fill="auto"/>
            <w:hideMark/>
          </w:tcPr>
          <w:p w14:paraId="6482E7E7"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Que al finalizar el 2021, se haya capacitado al 100% de la población definida en el plan de capacitación</w:t>
            </w:r>
          </w:p>
        </w:tc>
        <w:tc>
          <w:tcPr>
            <w:tcW w:w="1701" w:type="dxa"/>
            <w:shd w:val="clear" w:color="auto" w:fill="FFFFFF" w:themeFill="background1"/>
            <w:vAlign w:val="center"/>
            <w:hideMark/>
          </w:tcPr>
          <w:p w14:paraId="0BB91648"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0%</w:t>
            </w:r>
          </w:p>
        </w:tc>
        <w:tc>
          <w:tcPr>
            <w:tcW w:w="2835" w:type="dxa"/>
            <w:shd w:val="clear" w:color="auto" w:fill="FFFFFF" w:themeFill="background1"/>
          </w:tcPr>
          <w:p w14:paraId="75AB8507" w14:textId="24325D98" w:rsidR="006E0454" w:rsidRPr="000A3BFB" w:rsidRDefault="00D8152A" w:rsidP="00D8152A">
            <w:pPr>
              <w:spacing w:after="0" w:line="240" w:lineRule="auto"/>
              <w:jc w:val="both"/>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Dado que la meta del PAO 2021 no fue completada, se sugiere que esta sea incorporada nuevamente en el PAO 2022 con el fin de que sea completada, lo relacionado con la capacitación a la población .</w:t>
            </w:r>
          </w:p>
        </w:tc>
      </w:tr>
      <w:tr w:rsidR="006E0454" w:rsidRPr="000A3BFB" w14:paraId="3E87D7BD" w14:textId="501B4864" w:rsidTr="00F05CD1">
        <w:trPr>
          <w:trHeight w:val="3780"/>
        </w:trPr>
        <w:tc>
          <w:tcPr>
            <w:tcW w:w="1838" w:type="dxa"/>
            <w:vMerge/>
            <w:vAlign w:val="center"/>
            <w:hideMark/>
          </w:tcPr>
          <w:p w14:paraId="34F3AEB2"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1701" w:type="dxa"/>
            <w:vMerge/>
            <w:vAlign w:val="center"/>
            <w:hideMark/>
          </w:tcPr>
          <w:p w14:paraId="0381A415"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2552" w:type="dxa"/>
            <w:shd w:val="clear" w:color="auto" w:fill="auto"/>
            <w:hideMark/>
          </w:tcPr>
          <w:p w14:paraId="1F805CB3"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Realizar actividad de capacitación sobre el uso de la herramienta tecnológica “</w:t>
            </w:r>
            <w:proofErr w:type="spellStart"/>
            <w:r w:rsidRPr="000A3BFB">
              <w:rPr>
                <w:rFonts w:ascii="Book Antiqua" w:eastAsia="Times New Roman" w:hAnsi="Book Antiqua" w:cs="Calibri"/>
                <w:color w:val="000000"/>
                <w:sz w:val="16"/>
                <w:szCs w:val="16"/>
                <w:lang w:eastAsia="es-CR"/>
              </w:rPr>
              <w:t>drone</w:t>
            </w:r>
            <w:proofErr w:type="spellEnd"/>
            <w:r w:rsidRPr="000A3BFB">
              <w:rPr>
                <w:rFonts w:ascii="Book Antiqua" w:eastAsia="Times New Roman" w:hAnsi="Book Antiqua" w:cs="Calibri"/>
                <w:color w:val="000000"/>
                <w:sz w:val="16"/>
                <w:szCs w:val="16"/>
                <w:lang w:eastAsia="es-CR"/>
              </w:rPr>
              <w:t>” en coordinación con la Dirección de Tecnología de la Información, para la mejora en las audiencias de campo en la jurisdicción agraria.</w:t>
            </w:r>
          </w:p>
        </w:tc>
        <w:tc>
          <w:tcPr>
            <w:tcW w:w="2409" w:type="dxa"/>
            <w:shd w:val="clear" w:color="auto" w:fill="auto"/>
            <w:hideMark/>
          </w:tcPr>
          <w:p w14:paraId="1A70F2CE"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Que al finalizar el 2021, se haya completado la capacitación sobre el uso de la herramienta tecnológica “</w:t>
            </w:r>
            <w:proofErr w:type="spellStart"/>
            <w:r w:rsidRPr="000A3BFB">
              <w:rPr>
                <w:rFonts w:ascii="Book Antiqua" w:eastAsia="Times New Roman" w:hAnsi="Book Antiqua" w:cs="Calibri"/>
                <w:color w:val="000000"/>
                <w:sz w:val="16"/>
                <w:szCs w:val="16"/>
                <w:lang w:eastAsia="es-CR"/>
              </w:rPr>
              <w:t>drone</w:t>
            </w:r>
            <w:proofErr w:type="spellEnd"/>
            <w:r w:rsidRPr="000A3BFB">
              <w:rPr>
                <w:rFonts w:ascii="Book Antiqua" w:eastAsia="Times New Roman" w:hAnsi="Book Antiqua" w:cs="Calibri"/>
                <w:color w:val="000000"/>
                <w:sz w:val="16"/>
                <w:szCs w:val="16"/>
                <w:lang w:eastAsia="es-CR"/>
              </w:rPr>
              <w:t xml:space="preserve">” al 100% de las personas juzgadoras y al menos 2 personas técnicas de la jurisdicción agraria. </w:t>
            </w:r>
          </w:p>
        </w:tc>
        <w:tc>
          <w:tcPr>
            <w:tcW w:w="1701" w:type="dxa"/>
            <w:shd w:val="clear" w:color="auto" w:fill="FFFFFF" w:themeFill="background1"/>
            <w:vAlign w:val="center"/>
            <w:hideMark/>
          </w:tcPr>
          <w:p w14:paraId="6E90A7F2"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0%</w:t>
            </w:r>
          </w:p>
        </w:tc>
        <w:tc>
          <w:tcPr>
            <w:tcW w:w="2835" w:type="dxa"/>
            <w:shd w:val="clear" w:color="auto" w:fill="FFFFFF" w:themeFill="background1"/>
          </w:tcPr>
          <w:p w14:paraId="41B4FF11" w14:textId="482AE27C" w:rsidR="006E0454" w:rsidRPr="000A3BFB" w:rsidRDefault="00D8152A" w:rsidP="00D8152A">
            <w:pPr>
              <w:spacing w:after="0" w:line="240" w:lineRule="auto"/>
              <w:jc w:val="both"/>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Dado que la meta del PAO 2021 no fue completada, se sugiere que esta sea incorporada nuevamente en el PAO 2022 con el fin de que sea terminada, lo relacionado con el uso de la </w:t>
            </w:r>
            <w:r w:rsidRPr="000A3BFB">
              <w:rPr>
                <w:rFonts w:ascii="Book Antiqua" w:eastAsia="Times New Roman" w:hAnsi="Book Antiqua" w:cs="Calibri"/>
                <w:color w:val="000000"/>
                <w:sz w:val="16"/>
                <w:szCs w:val="16"/>
                <w:lang w:eastAsia="es-CR"/>
              </w:rPr>
              <w:t>herramienta tecnológica “</w:t>
            </w:r>
            <w:proofErr w:type="spellStart"/>
            <w:r w:rsidRPr="000A3BFB">
              <w:rPr>
                <w:rFonts w:ascii="Book Antiqua" w:eastAsia="Times New Roman" w:hAnsi="Book Antiqua" w:cs="Calibri"/>
                <w:color w:val="000000"/>
                <w:sz w:val="16"/>
                <w:szCs w:val="16"/>
                <w:lang w:eastAsia="es-CR"/>
              </w:rPr>
              <w:t>drone</w:t>
            </w:r>
            <w:proofErr w:type="spellEnd"/>
            <w:r>
              <w:rPr>
                <w:rFonts w:ascii="Book Antiqua" w:eastAsia="Times New Roman" w:hAnsi="Book Antiqua" w:cs="Calibri"/>
                <w:color w:val="000000"/>
                <w:sz w:val="16"/>
                <w:szCs w:val="16"/>
                <w:lang w:eastAsia="es-CR"/>
              </w:rPr>
              <w:t>” en juzgados agrarios.</w:t>
            </w:r>
          </w:p>
        </w:tc>
      </w:tr>
      <w:tr w:rsidR="006E0454" w:rsidRPr="000A3BFB" w14:paraId="6994848B" w14:textId="57AA07BD" w:rsidTr="00F05CD1">
        <w:trPr>
          <w:trHeight w:val="3570"/>
        </w:trPr>
        <w:tc>
          <w:tcPr>
            <w:tcW w:w="1838" w:type="dxa"/>
            <w:vMerge/>
            <w:vAlign w:val="center"/>
            <w:hideMark/>
          </w:tcPr>
          <w:p w14:paraId="7C6C4BFE"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1701" w:type="dxa"/>
            <w:vMerge/>
            <w:vAlign w:val="center"/>
            <w:hideMark/>
          </w:tcPr>
          <w:p w14:paraId="61AC4369" w14:textId="77777777" w:rsidR="006E0454" w:rsidRPr="000A3BFB" w:rsidRDefault="006E0454" w:rsidP="000A3BFB">
            <w:pPr>
              <w:spacing w:after="0" w:line="240" w:lineRule="auto"/>
              <w:rPr>
                <w:rFonts w:ascii="Book Antiqua" w:eastAsia="Times New Roman" w:hAnsi="Book Antiqua" w:cs="Calibri"/>
                <w:color w:val="000000"/>
                <w:sz w:val="16"/>
                <w:szCs w:val="16"/>
                <w:lang w:eastAsia="es-CR"/>
              </w:rPr>
            </w:pPr>
          </w:p>
        </w:tc>
        <w:tc>
          <w:tcPr>
            <w:tcW w:w="2552" w:type="dxa"/>
            <w:shd w:val="clear" w:color="auto" w:fill="auto"/>
            <w:hideMark/>
          </w:tcPr>
          <w:p w14:paraId="28A301F7"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Revisar e identificar oportunidades de mejora del Protocolo de Audiencias Virtuales de la Jurisdicción Agraria aprobado por Corte Plena, con el fin de valorar si es necesario realizar propuesta de actualización.</w:t>
            </w:r>
          </w:p>
        </w:tc>
        <w:tc>
          <w:tcPr>
            <w:tcW w:w="2409" w:type="dxa"/>
            <w:shd w:val="clear" w:color="auto" w:fill="auto"/>
            <w:hideMark/>
          </w:tcPr>
          <w:p w14:paraId="108F2D03"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 xml:space="preserve">Que al finalizar el 2021, se haya revisado e identificado oportunidades de mejora del Protocolo de Audiencias Virtuales de la Jurisdicción Agraria. </w:t>
            </w:r>
          </w:p>
        </w:tc>
        <w:tc>
          <w:tcPr>
            <w:tcW w:w="1701" w:type="dxa"/>
            <w:shd w:val="clear" w:color="auto" w:fill="FFFFFF" w:themeFill="background1"/>
            <w:vAlign w:val="center"/>
            <w:hideMark/>
          </w:tcPr>
          <w:p w14:paraId="11E7181B"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0%</w:t>
            </w:r>
          </w:p>
        </w:tc>
        <w:tc>
          <w:tcPr>
            <w:tcW w:w="2835" w:type="dxa"/>
            <w:shd w:val="clear" w:color="auto" w:fill="FFFFFF" w:themeFill="background1"/>
          </w:tcPr>
          <w:p w14:paraId="30F7D253" w14:textId="62CFF2E3" w:rsidR="006E0454" w:rsidRPr="000A3BFB" w:rsidRDefault="00D8152A" w:rsidP="00D8152A">
            <w:pPr>
              <w:spacing w:after="0" w:line="240" w:lineRule="auto"/>
              <w:jc w:val="both"/>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Dado que la meta del PAO 2021 no fue completada, se sugiere que esta sea incorporada nuevamente en el PAO 2022 con el fin de que sea terminada, lo </w:t>
            </w:r>
            <w:r w:rsidR="00062AD4">
              <w:rPr>
                <w:rFonts w:ascii="Book Antiqua" w:eastAsia="Times New Roman" w:hAnsi="Book Antiqua" w:cs="Calibri"/>
                <w:color w:val="000000"/>
                <w:sz w:val="16"/>
                <w:szCs w:val="16"/>
                <w:lang w:eastAsia="es-CR"/>
              </w:rPr>
              <w:t>relacionado con</w:t>
            </w:r>
            <w:r>
              <w:rPr>
                <w:rFonts w:ascii="Book Antiqua" w:eastAsia="Times New Roman" w:hAnsi="Book Antiqua" w:cs="Calibri"/>
                <w:color w:val="000000"/>
                <w:sz w:val="16"/>
                <w:szCs w:val="16"/>
                <w:lang w:eastAsia="es-CR"/>
              </w:rPr>
              <w:t xml:space="preserve"> el </w:t>
            </w:r>
            <w:r w:rsidRPr="000A3BFB">
              <w:rPr>
                <w:rFonts w:ascii="Book Antiqua" w:eastAsia="Times New Roman" w:hAnsi="Book Antiqua" w:cs="Calibri"/>
                <w:color w:val="000000"/>
                <w:sz w:val="16"/>
                <w:szCs w:val="16"/>
                <w:lang w:eastAsia="es-CR"/>
              </w:rPr>
              <w:t>Protocolo de Audiencias Virtuales de la Jurisdicción Agraria</w:t>
            </w:r>
            <w:r>
              <w:rPr>
                <w:rFonts w:ascii="Book Antiqua" w:eastAsia="Times New Roman" w:hAnsi="Book Antiqua" w:cs="Calibri"/>
                <w:color w:val="000000"/>
                <w:sz w:val="16"/>
                <w:szCs w:val="16"/>
                <w:lang w:eastAsia="es-CR"/>
              </w:rPr>
              <w:t>.</w:t>
            </w:r>
          </w:p>
        </w:tc>
      </w:tr>
      <w:tr w:rsidR="006E0454" w:rsidRPr="000A3BFB" w14:paraId="293903BB" w14:textId="2E4C8CE0" w:rsidTr="00F05CD1">
        <w:trPr>
          <w:trHeight w:val="4537"/>
        </w:trPr>
        <w:tc>
          <w:tcPr>
            <w:tcW w:w="1838" w:type="dxa"/>
            <w:shd w:val="clear" w:color="auto" w:fill="auto"/>
            <w:hideMark/>
          </w:tcPr>
          <w:p w14:paraId="01ADC64E"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lastRenderedPageBreak/>
              <w:t>0148 - BIBLIOTECA JUDICIAL</w:t>
            </w:r>
          </w:p>
        </w:tc>
        <w:tc>
          <w:tcPr>
            <w:tcW w:w="1701" w:type="dxa"/>
            <w:shd w:val="clear" w:color="auto" w:fill="auto"/>
            <w:hideMark/>
          </w:tcPr>
          <w:p w14:paraId="029D50D7"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OE.1.6.1.1 - Que al finalizar el 2024, se hayan atendido de manera integral en los distintos ámbitos judiciales, aquellas actividades de capacitación que respondan a los temas de interés institucionales, que hayan sido identificados por las entidades superiores de la institución.</w:t>
            </w:r>
          </w:p>
        </w:tc>
        <w:tc>
          <w:tcPr>
            <w:tcW w:w="2552" w:type="dxa"/>
            <w:shd w:val="clear" w:color="auto" w:fill="auto"/>
            <w:hideMark/>
          </w:tcPr>
          <w:p w14:paraId="68330BEA" w14:textId="2A1DE9CA"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Implementar grupos de trabajos alternos en la modalidad presencial y de teletrabajo de manera semanal, que no coincidan los  grupos con los roles de trabajo presenciales, con el fin de dar continuidad a la prestación del servicio en la emisión de certificaciones de antecedentes penales y de pensión alimentaria.</w:t>
            </w:r>
          </w:p>
        </w:tc>
        <w:tc>
          <w:tcPr>
            <w:tcW w:w="2409" w:type="dxa"/>
            <w:shd w:val="clear" w:color="auto" w:fill="auto"/>
            <w:hideMark/>
          </w:tcPr>
          <w:p w14:paraId="095D0F9C"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Que al 31/12/2021 se hayan elaborado un plan de trabajo para la ejecución de los roles establecidos conforme cronograma.</w:t>
            </w:r>
          </w:p>
        </w:tc>
        <w:tc>
          <w:tcPr>
            <w:tcW w:w="1701" w:type="dxa"/>
            <w:shd w:val="clear" w:color="auto" w:fill="FFFFFF" w:themeFill="background1"/>
            <w:hideMark/>
          </w:tcPr>
          <w:p w14:paraId="7228FB2E" w14:textId="77777777" w:rsidR="006E0454" w:rsidRPr="000A3BFB" w:rsidRDefault="006E0454" w:rsidP="00D8152A">
            <w:pPr>
              <w:spacing w:after="0" w:line="240" w:lineRule="auto"/>
              <w:jc w:val="both"/>
              <w:rPr>
                <w:rFonts w:ascii="Book Antiqua" w:eastAsia="Times New Roman" w:hAnsi="Book Antiqua" w:cs="Calibri"/>
                <w:color w:val="000000"/>
                <w:sz w:val="16"/>
                <w:szCs w:val="16"/>
                <w:lang w:eastAsia="es-CR"/>
              </w:rPr>
            </w:pPr>
            <w:r w:rsidRPr="000A3BFB">
              <w:rPr>
                <w:rFonts w:ascii="Book Antiqua" w:eastAsia="Times New Roman" w:hAnsi="Book Antiqua" w:cs="Calibri"/>
                <w:color w:val="000000"/>
                <w:sz w:val="16"/>
                <w:szCs w:val="16"/>
                <w:lang w:eastAsia="es-CR"/>
              </w:rPr>
              <w:t>0%</w:t>
            </w:r>
          </w:p>
        </w:tc>
        <w:tc>
          <w:tcPr>
            <w:tcW w:w="2835" w:type="dxa"/>
            <w:shd w:val="clear" w:color="auto" w:fill="FFFFFF" w:themeFill="background1"/>
          </w:tcPr>
          <w:p w14:paraId="49C5353B" w14:textId="5843884C" w:rsidR="006E0454" w:rsidRPr="000A3BFB" w:rsidRDefault="00D8152A" w:rsidP="00D8152A">
            <w:pPr>
              <w:spacing w:after="0" w:line="240" w:lineRule="auto"/>
              <w:jc w:val="both"/>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Dado que la meta del PAO 2021 no fue completada, se sugiere que esta sea incorporada nuevamente en el PAO 2022 con el fin de que sea terminada, lo relacionado  con </w:t>
            </w:r>
            <w:r w:rsidRPr="000A3BFB">
              <w:rPr>
                <w:rFonts w:ascii="Book Antiqua" w:eastAsia="Times New Roman" w:hAnsi="Book Antiqua" w:cs="Calibri"/>
                <w:color w:val="000000"/>
                <w:sz w:val="16"/>
                <w:szCs w:val="16"/>
                <w:lang w:eastAsia="es-CR"/>
              </w:rPr>
              <w:t>plan de trabajo para la ejecución de los roles establecidos conforme cronograma</w:t>
            </w:r>
            <w:r>
              <w:rPr>
                <w:rFonts w:ascii="Book Antiqua" w:eastAsia="Times New Roman" w:hAnsi="Book Antiqua" w:cs="Calibri"/>
                <w:color w:val="000000"/>
                <w:sz w:val="16"/>
                <w:szCs w:val="16"/>
                <w:lang w:eastAsia="es-CR"/>
              </w:rPr>
              <w:t xml:space="preserve"> de la Biblioteca Judicial.</w:t>
            </w:r>
          </w:p>
        </w:tc>
      </w:tr>
    </w:tbl>
    <w:p w14:paraId="0EFE1AB0" w14:textId="70C2C282" w:rsidR="00F036CF" w:rsidRDefault="00F036CF" w:rsidP="00636020">
      <w:pPr>
        <w:rPr>
          <w:rFonts w:ascii="Book Antiqua" w:hAnsi="Book Antiqua"/>
          <w:sz w:val="24"/>
          <w:szCs w:val="24"/>
          <w:lang w:val="es-ES_tradnl"/>
        </w:rPr>
      </w:pPr>
    </w:p>
    <w:p w14:paraId="0ABD545D" w14:textId="3842E598" w:rsidR="005078D8" w:rsidRDefault="005078D8" w:rsidP="005078D8">
      <w:pPr>
        <w:jc w:val="both"/>
        <w:rPr>
          <w:rFonts w:ascii="Book Antiqua" w:hAnsi="Book Antiqua" w:cs="Arial"/>
          <w:bCs/>
          <w:sz w:val="24"/>
          <w:szCs w:val="24"/>
        </w:rPr>
      </w:pPr>
      <w:r>
        <w:rPr>
          <w:rFonts w:ascii="Book Antiqua" w:hAnsi="Book Antiqua" w:cs="Arial"/>
          <w:sz w:val="24"/>
          <w:szCs w:val="24"/>
        </w:rPr>
        <w:t>Finalmente</w:t>
      </w:r>
      <w:r w:rsidRPr="007A7978">
        <w:rPr>
          <w:rFonts w:ascii="Book Antiqua" w:hAnsi="Book Antiqua" w:cs="Arial"/>
          <w:sz w:val="24"/>
          <w:szCs w:val="24"/>
        </w:rPr>
        <w:t xml:space="preserve">, es importante </w:t>
      </w:r>
      <w:r>
        <w:rPr>
          <w:rFonts w:ascii="Book Antiqua" w:hAnsi="Book Antiqua" w:cs="Arial"/>
          <w:sz w:val="24"/>
          <w:szCs w:val="24"/>
        </w:rPr>
        <w:t xml:space="preserve">reiterar </w:t>
      </w:r>
      <w:r w:rsidRPr="007A7978">
        <w:rPr>
          <w:rFonts w:ascii="Book Antiqua" w:hAnsi="Book Antiqua" w:cs="Arial"/>
          <w:sz w:val="24"/>
          <w:szCs w:val="24"/>
        </w:rPr>
        <w:t xml:space="preserve">que dos estrategias del Plan de Acción asociadas </w:t>
      </w:r>
      <w:r w:rsidRPr="007A7978">
        <w:rPr>
          <w:rFonts w:ascii="Book Antiqua" w:hAnsi="Book Antiqua" w:cs="Arial"/>
          <w:bCs/>
          <w:sz w:val="24"/>
          <w:szCs w:val="24"/>
        </w:rPr>
        <w:t xml:space="preserve">a la materia tecnológica </w:t>
      </w:r>
      <w:r w:rsidRPr="007A7978">
        <w:rPr>
          <w:rFonts w:ascii="Book Antiqua" w:hAnsi="Book Antiqua" w:cs="Arial"/>
          <w:sz w:val="24"/>
          <w:szCs w:val="24"/>
        </w:rPr>
        <w:t>no se le formularon objetivos operativos. Se considera desde la perspectiva del Plan de continuidad del servicio, la importancia de evidenciar cuáles acciones se encuentra directamente relacionadas</w:t>
      </w:r>
      <w:r w:rsidRPr="007A7978">
        <w:rPr>
          <w:rFonts w:ascii="Book Antiqua" w:hAnsi="Book Antiqua" w:cs="Arial"/>
          <w:bCs/>
          <w:sz w:val="24"/>
          <w:szCs w:val="24"/>
        </w:rPr>
        <w:t xml:space="preserve"> a contribuir en la atención de la emergencia sanitaria COVID-19, dado que se considera como un activo estratégico para la continuidad de los servicios institucionales. Las estrategias citadas son las siguientes: Estrategia 10 – Ampliación de los servicios de la Mesa de Ayuda (DTI) y Estrategia 20 – Gestión de las Tecnologías de la Información y Transformación Digital.</w:t>
      </w:r>
    </w:p>
    <w:p w14:paraId="207AC466" w14:textId="77777777" w:rsidR="00625E4C" w:rsidRDefault="00625E4C" w:rsidP="00636020">
      <w:pPr>
        <w:rPr>
          <w:rFonts w:ascii="Book Antiqua" w:hAnsi="Book Antiqua"/>
          <w:sz w:val="24"/>
          <w:szCs w:val="24"/>
          <w:lang w:val="es-ES_tradnl"/>
        </w:rPr>
      </w:pPr>
    </w:p>
    <w:p w14:paraId="7FDEE89F" w14:textId="77777777" w:rsidR="00625E4C" w:rsidRDefault="00625E4C" w:rsidP="00636020">
      <w:pPr>
        <w:rPr>
          <w:rFonts w:ascii="Book Antiqua" w:hAnsi="Book Antiqua"/>
          <w:sz w:val="24"/>
          <w:szCs w:val="24"/>
          <w:lang w:val="es-ES_tradnl"/>
        </w:rPr>
      </w:pPr>
    </w:p>
    <w:p w14:paraId="323A4E84" w14:textId="77777777" w:rsidR="00625E4C" w:rsidRDefault="00625E4C" w:rsidP="00636020">
      <w:pPr>
        <w:rPr>
          <w:rFonts w:ascii="Book Antiqua" w:hAnsi="Book Antiqua"/>
          <w:sz w:val="24"/>
          <w:szCs w:val="24"/>
          <w:lang w:val="es-ES_tradnl"/>
        </w:rPr>
        <w:sectPr w:rsidR="00625E4C" w:rsidSect="00316550">
          <w:pgSz w:w="15840" w:h="12240" w:orient="landscape" w:code="1"/>
          <w:pgMar w:top="1701" w:right="1417" w:bottom="1701" w:left="1417" w:header="708" w:footer="283" w:gutter="0"/>
          <w:cols w:space="708"/>
          <w:docGrid w:linePitch="360"/>
        </w:sectPr>
      </w:pPr>
    </w:p>
    <w:p w14:paraId="1E9A45BA" w14:textId="77777777" w:rsidR="00C50B29" w:rsidRPr="00311C40" w:rsidRDefault="00C50B29" w:rsidP="00311C40">
      <w:pPr>
        <w:jc w:val="both"/>
        <w:rPr>
          <w:rFonts w:ascii="Book Antiqua" w:hAnsi="Book Antiqua"/>
          <w:lang w:val="es-ES_tradnl"/>
        </w:rPr>
      </w:pPr>
    </w:p>
    <w:p w14:paraId="3A8F18B8" w14:textId="0A6F9706" w:rsidR="00643967" w:rsidRPr="00550DCE" w:rsidRDefault="009C2371" w:rsidP="00D833DA">
      <w:pPr>
        <w:pStyle w:val="Ttulo3"/>
      </w:pPr>
      <w:bookmarkStart w:id="40" w:name="_Toc90563630"/>
      <w:bookmarkStart w:id="41" w:name="_Toc102390784"/>
      <w:r w:rsidRPr="00550DCE">
        <w:t>Oportunidades de mejora</w:t>
      </w:r>
      <w:r w:rsidR="008F44C3">
        <w:t xml:space="preserve"> del Plan Anual Operativo 2021</w:t>
      </w:r>
      <w:bookmarkEnd w:id="40"/>
      <w:bookmarkEnd w:id="41"/>
    </w:p>
    <w:p w14:paraId="0B9B9817" w14:textId="77777777" w:rsidR="00096B18" w:rsidRDefault="00096B18" w:rsidP="00BD22BD">
      <w:pPr>
        <w:rPr>
          <w:rFonts w:ascii="Book Antiqua" w:hAnsi="Book Antiqua"/>
          <w:sz w:val="24"/>
          <w:szCs w:val="24"/>
        </w:rPr>
      </w:pPr>
    </w:p>
    <w:p w14:paraId="05777CAA" w14:textId="7BB12181" w:rsidR="004967BC" w:rsidRPr="00632CA2" w:rsidRDefault="00BD22BD" w:rsidP="00632CA2">
      <w:pPr>
        <w:tabs>
          <w:tab w:val="left" w:pos="993"/>
        </w:tabs>
        <w:jc w:val="both"/>
        <w:rPr>
          <w:rFonts w:ascii="Book Antiqua" w:hAnsi="Book Antiqua"/>
          <w:sz w:val="24"/>
          <w:szCs w:val="24"/>
        </w:rPr>
      </w:pPr>
      <w:r w:rsidRPr="00632CA2">
        <w:rPr>
          <w:rFonts w:ascii="Book Antiqua" w:hAnsi="Book Antiqua"/>
          <w:sz w:val="24"/>
          <w:szCs w:val="24"/>
        </w:rPr>
        <w:t>De la evaluación efectuada</w:t>
      </w:r>
      <w:r w:rsidR="000E2EB1" w:rsidRPr="00632CA2">
        <w:rPr>
          <w:rFonts w:ascii="Book Antiqua" w:hAnsi="Book Antiqua"/>
          <w:sz w:val="24"/>
          <w:szCs w:val="24"/>
        </w:rPr>
        <w:t xml:space="preserve"> al Plan Anual Operativo</w:t>
      </w:r>
      <w:r w:rsidR="00C23E66" w:rsidRPr="00632CA2">
        <w:rPr>
          <w:rFonts w:ascii="Book Antiqua" w:hAnsi="Book Antiqua"/>
          <w:sz w:val="24"/>
          <w:szCs w:val="24"/>
        </w:rPr>
        <w:t xml:space="preserve"> 2021</w:t>
      </w:r>
      <w:r w:rsidRPr="00632CA2">
        <w:rPr>
          <w:rFonts w:ascii="Book Antiqua" w:hAnsi="Book Antiqua"/>
          <w:sz w:val="24"/>
          <w:szCs w:val="24"/>
        </w:rPr>
        <w:t xml:space="preserve">, se tienen </w:t>
      </w:r>
      <w:r w:rsidR="003A07D2" w:rsidRPr="00632CA2">
        <w:rPr>
          <w:rFonts w:ascii="Book Antiqua" w:hAnsi="Book Antiqua"/>
          <w:sz w:val="24"/>
          <w:szCs w:val="24"/>
        </w:rPr>
        <w:t xml:space="preserve">oportunidades de mejora enfocadas en los </w:t>
      </w:r>
      <w:r w:rsidR="00632CA2">
        <w:rPr>
          <w:rFonts w:ascii="Book Antiqua" w:hAnsi="Book Antiqua"/>
          <w:sz w:val="24"/>
          <w:szCs w:val="24"/>
        </w:rPr>
        <w:t>Centros de Responsabilidad y Oficinas</w:t>
      </w:r>
      <w:r w:rsidR="003A07D2" w:rsidRPr="00632CA2">
        <w:rPr>
          <w:rFonts w:ascii="Book Antiqua" w:hAnsi="Book Antiqua"/>
          <w:sz w:val="24"/>
          <w:szCs w:val="24"/>
        </w:rPr>
        <w:t xml:space="preserve"> que obtuvieron porcentajes de avance de cumplimiento inferiores al 90% y las cuales se deben atender a mediano plazo con el fin de </w:t>
      </w:r>
      <w:r w:rsidR="00632CA2" w:rsidRPr="00632CA2">
        <w:rPr>
          <w:rFonts w:ascii="Book Antiqua" w:hAnsi="Book Antiqua"/>
          <w:sz w:val="24"/>
          <w:szCs w:val="24"/>
        </w:rPr>
        <w:t xml:space="preserve">mejorar el porcentaje de cumplimiento al finalizar el Plan Anual Operativo 2022. </w:t>
      </w:r>
      <w:r w:rsidR="00632CA2">
        <w:rPr>
          <w:rFonts w:ascii="Book Antiqua" w:hAnsi="Book Antiqua"/>
          <w:sz w:val="24"/>
          <w:szCs w:val="24"/>
        </w:rPr>
        <w:t>Por lo anterior se enlista las</w:t>
      </w:r>
      <w:r w:rsidRPr="00632CA2">
        <w:rPr>
          <w:rFonts w:ascii="Book Antiqua" w:hAnsi="Book Antiqua"/>
          <w:sz w:val="24"/>
          <w:szCs w:val="24"/>
        </w:rPr>
        <w:t xml:space="preserve"> oportunidades de mejora</w:t>
      </w:r>
      <w:r w:rsidR="00632CA2">
        <w:rPr>
          <w:rFonts w:ascii="Book Antiqua" w:hAnsi="Book Antiqua"/>
          <w:sz w:val="24"/>
          <w:szCs w:val="24"/>
        </w:rPr>
        <w:t xml:space="preserve"> a r</w:t>
      </w:r>
      <w:r w:rsidR="009133D2">
        <w:rPr>
          <w:rFonts w:ascii="Book Antiqua" w:hAnsi="Book Antiqua"/>
          <w:sz w:val="24"/>
          <w:szCs w:val="24"/>
        </w:rPr>
        <w:t>evisar</w:t>
      </w:r>
      <w:r w:rsidR="0020447C" w:rsidRPr="00632CA2">
        <w:rPr>
          <w:rFonts w:ascii="Book Antiqua" w:hAnsi="Book Antiqua"/>
          <w:sz w:val="24"/>
          <w:szCs w:val="24"/>
        </w:rPr>
        <w:t>:</w:t>
      </w:r>
    </w:p>
    <w:p w14:paraId="1A0FDA45" w14:textId="1FAB276F" w:rsidR="0020447C" w:rsidRDefault="00DA2B06" w:rsidP="002747CD">
      <w:pPr>
        <w:pStyle w:val="Ttulo4"/>
        <w:numPr>
          <w:ilvl w:val="0"/>
          <w:numId w:val="33"/>
        </w:numPr>
        <w:tabs>
          <w:tab w:val="left" w:pos="851"/>
        </w:tabs>
        <w:rPr>
          <w:rFonts w:ascii="Book Antiqua" w:hAnsi="Book Antiqua"/>
          <w:i w:val="0"/>
          <w:iCs w:val="0"/>
          <w:color w:val="000000" w:themeColor="text1"/>
          <w:sz w:val="24"/>
          <w:szCs w:val="24"/>
        </w:rPr>
      </w:pPr>
      <w:r w:rsidRPr="00DA2B06">
        <w:rPr>
          <w:rFonts w:ascii="Book Antiqua" w:hAnsi="Book Antiqua"/>
          <w:i w:val="0"/>
          <w:iCs w:val="0"/>
          <w:color w:val="000000" w:themeColor="text1"/>
          <w:sz w:val="24"/>
          <w:szCs w:val="24"/>
        </w:rPr>
        <w:t>Centros de Responsabilidad.</w:t>
      </w:r>
    </w:p>
    <w:p w14:paraId="5997C540" w14:textId="77777777" w:rsidR="00F7176D" w:rsidRDefault="00F7176D" w:rsidP="00DA2B06"/>
    <w:p w14:paraId="61E3BE34" w14:textId="6FBCCDE9" w:rsidR="006E0454" w:rsidRDefault="009133D2" w:rsidP="00D8152A">
      <w:pPr>
        <w:jc w:val="both"/>
      </w:pPr>
      <w:r w:rsidRPr="00457B3A">
        <w:rPr>
          <w:rFonts w:ascii="Book Antiqua" w:hAnsi="Book Antiqua"/>
          <w:sz w:val="24"/>
          <w:szCs w:val="24"/>
        </w:rPr>
        <w:t xml:space="preserve">A continuación, se observa las oportunidades de mejoras para </w:t>
      </w:r>
      <w:r w:rsidR="002D2614" w:rsidRPr="00457B3A">
        <w:rPr>
          <w:rFonts w:ascii="Book Antiqua" w:hAnsi="Book Antiqua"/>
          <w:sz w:val="24"/>
          <w:szCs w:val="24"/>
        </w:rPr>
        <w:t xml:space="preserve">los </w:t>
      </w:r>
      <w:r w:rsidRPr="00457B3A">
        <w:rPr>
          <w:rFonts w:ascii="Book Antiqua" w:hAnsi="Book Antiqua"/>
          <w:sz w:val="24"/>
          <w:szCs w:val="24"/>
        </w:rPr>
        <w:t>Centros de Responsabilidad con registro inferior al 90% en los avances de cumplimiento para el Plan Anual Operativo 2021.</w:t>
      </w:r>
      <w:r w:rsidR="00F7176D" w:rsidRPr="009133D2">
        <w:rPr>
          <w:rFonts w:ascii="Book Antiqua" w:hAnsi="Book Antiqua"/>
          <w:sz w:val="24"/>
          <w:szCs w:val="24"/>
        </w:rPr>
        <w:t xml:space="preserve"> </w:t>
      </w:r>
    </w:p>
    <w:p w14:paraId="718AC7E1" w14:textId="62EAFBD5" w:rsidR="002D4B36" w:rsidRDefault="002D4B36">
      <w:pPr>
        <w:pStyle w:val="Descripcin"/>
      </w:pPr>
      <w:r>
        <w:t xml:space="preserve">Cuadro </w:t>
      </w:r>
      <w:r w:rsidR="00C14455">
        <w:fldChar w:fldCharType="begin"/>
      </w:r>
      <w:r w:rsidR="00C14455">
        <w:instrText xml:space="preserve"> SEQ Cuadro \* ARABIC </w:instrText>
      </w:r>
      <w:r w:rsidR="00C14455">
        <w:fldChar w:fldCharType="separate"/>
      </w:r>
      <w:r w:rsidR="00D8152A">
        <w:rPr>
          <w:noProof/>
        </w:rPr>
        <w:t>9</w:t>
      </w:r>
      <w:r w:rsidR="00C14455">
        <w:rPr>
          <w:noProof/>
        </w:rPr>
        <w:fldChar w:fldCharType="end"/>
      </w:r>
    </w:p>
    <w:p w14:paraId="3AA81EA8" w14:textId="4F96E5A4" w:rsidR="00CC0780" w:rsidRPr="00CC0780" w:rsidRDefault="002D4B36" w:rsidP="00CC0780">
      <w:pPr>
        <w:jc w:val="center"/>
        <w:rPr>
          <w:rFonts w:ascii="Book Antiqua" w:hAnsi="Book Antiqua"/>
          <w:b/>
          <w:bCs/>
          <w:i/>
          <w:iCs/>
          <w:sz w:val="24"/>
          <w:szCs w:val="24"/>
        </w:rPr>
      </w:pPr>
      <w:r w:rsidRPr="00CC0780">
        <w:rPr>
          <w:rFonts w:ascii="Book Antiqua" w:hAnsi="Book Antiqua"/>
          <w:b/>
          <w:bCs/>
          <w:sz w:val="24"/>
          <w:szCs w:val="24"/>
          <w:lang w:val="es-ES_tradnl"/>
        </w:rPr>
        <w:t xml:space="preserve">Centros de Responsabilidad con </w:t>
      </w:r>
      <w:r w:rsidR="00CC0780" w:rsidRPr="00CC0780">
        <w:rPr>
          <w:rFonts w:ascii="Book Antiqua" w:hAnsi="Book Antiqua"/>
          <w:b/>
          <w:bCs/>
          <w:sz w:val="24"/>
          <w:szCs w:val="24"/>
        </w:rPr>
        <w:t>con registro de cumplimiento inferior al 90% en los avances al PAO.</w:t>
      </w:r>
    </w:p>
    <w:tbl>
      <w:tblPr>
        <w:tblW w:w="9240" w:type="dxa"/>
        <w:tblCellMar>
          <w:left w:w="70" w:type="dxa"/>
          <w:right w:w="70" w:type="dxa"/>
        </w:tblCellMar>
        <w:tblLook w:val="04A0" w:firstRow="1" w:lastRow="0" w:firstColumn="1" w:lastColumn="0" w:noHBand="0" w:noVBand="1"/>
      </w:tblPr>
      <w:tblGrid>
        <w:gridCol w:w="1200"/>
        <w:gridCol w:w="3420"/>
        <w:gridCol w:w="1500"/>
        <w:gridCol w:w="1460"/>
        <w:gridCol w:w="1660"/>
      </w:tblGrid>
      <w:tr w:rsidR="00B80C0F" w:rsidRPr="00B80C0F" w14:paraId="75684B0D" w14:textId="77777777" w:rsidTr="00B80C0F">
        <w:trPr>
          <w:trHeight w:val="520"/>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784E54B0" w14:textId="77777777" w:rsidR="00B80C0F" w:rsidRPr="00B80C0F" w:rsidRDefault="00B80C0F" w:rsidP="00B80C0F">
            <w:pPr>
              <w:spacing w:after="0" w:line="240" w:lineRule="auto"/>
              <w:jc w:val="center"/>
              <w:rPr>
                <w:rFonts w:ascii="Book Antiqua" w:eastAsia="Times New Roman" w:hAnsi="Book Antiqua" w:cs="Calibri"/>
                <w:b/>
                <w:bCs/>
                <w:color w:val="FFFFFF"/>
                <w:sz w:val="20"/>
                <w:szCs w:val="20"/>
                <w:lang w:eastAsia="es-CR"/>
              </w:rPr>
            </w:pPr>
            <w:r w:rsidRPr="00B80C0F">
              <w:rPr>
                <w:rFonts w:ascii="Book Antiqua" w:eastAsia="Times New Roman" w:hAnsi="Book Antiqua" w:cs="Calibri"/>
                <w:b/>
                <w:bCs/>
                <w:color w:val="FFFFFF"/>
                <w:sz w:val="20"/>
                <w:szCs w:val="20"/>
                <w:lang w:eastAsia="es-CR"/>
              </w:rPr>
              <w:t>Código</w:t>
            </w:r>
          </w:p>
        </w:tc>
        <w:tc>
          <w:tcPr>
            <w:tcW w:w="3420" w:type="dxa"/>
            <w:tcBorders>
              <w:top w:val="single" w:sz="4" w:space="0" w:color="auto"/>
              <w:left w:val="nil"/>
              <w:bottom w:val="single" w:sz="4" w:space="0" w:color="auto"/>
              <w:right w:val="single" w:sz="4" w:space="0" w:color="auto"/>
            </w:tcBorders>
            <w:shd w:val="clear" w:color="000000" w:fill="4F81BD"/>
            <w:vAlign w:val="center"/>
            <w:hideMark/>
          </w:tcPr>
          <w:p w14:paraId="7013CCC2" w14:textId="77777777" w:rsidR="00B80C0F" w:rsidRPr="00B80C0F" w:rsidRDefault="00B80C0F" w:rsidP="00B80C0F">
            <w:pPr>
              <w:spacing w:after="0" w:line="240" w:lineRule="auto"/>
              <w:jc w:val="center"/>
              <w:rPr>
                <w:rFonts w:ascii="Book Antiqua" w:eastAsia="Times New Roman" w:hAnsi="Book Antiqua" w:cs="Calibri"/>
                <w:b/>
                <w:bCs/>
                <w:color w:val="FFFFFF"/>
                <w:sz w:val="20"/>
                <w:szCs w:val="20"/>
                <w:lang w:eastAsia="es-CR"/>
              </w:rPr>
            </w:pPr>
            <w:r w:rsidRPr="00B80C0F">
              <w:rPr>
                <w:rFonts w:ascii="Book Antiqua" w:eastAsia="Times New Roman" w:hAnsi="Book Antiqua" w:cs="Calibri"/>
                <w:b/>
                <w:bCs/>
                <w:color w:val="FFFFFF"/>
                <w:sz w:val="20"/>
                <w:szCs w:val="20"/>
                <w:lang w:eastAsia="es-CR"/>
              </w:rPr>
              <w:t>Descripción</w:t>
            </w:r>
          </w:p>
        </w:tc>
        <w:tc>
          <w:tcPr>
            <w:tcW w:w="1500" w:type="dxa"/>
            <w:tcBorders>
              <w:top w:val="single" w:sz="4" w:space="0" w:color="auto"/>
              <w:left w:val="nil"/>
              <w:bottom w:val="single" w:sz="4" w:space="0" w:color="auto"/>
              <w:right w:val="single" w:sz="4" w:space="0" w:color="auto"/>
            </w:tcBorders>
            <w:shd w:val="clear" w:color="000000" w:fill="4F81BD"/>
            <w:vAlign w:val="center"/>
            <w:hideMark/>
          </w:tcPr>
          <w:p w14:paraId="42A3332D" w14:textId="77777777" w:rsidR="00B80C0F" w:rsidRPr="00B80C0F" w:rsidRDefault="00B80C0F" w:rsidP="00B80C0F">
            <w:pPr>
              <w:spacing w:after="0" w:line="240" w:lineRule="auto"/>
              <w:jc w:val="center"/>
              <w:rPr>
                <w:rFonts w:ascii="Book Antiqua" w:eastAsia="Times New Roman" w:hAnsi="Book Antiqua" w:cs="Calibri"/>
                <w:b/>
                <w:bCs/>
                <w:color w:val="FFFFFF"/>
                <w:sz w:val="20"/>
                <w:szCs w:val="20"/>
                <w:lang w:eastAsia="es-CR"/>
              </w:rPr>
            </w:pPr>
            <w:r w:rsidRPr="00B80C0F">
              <w:rPr>
                <w:rFonts w:ascii="Book Antiqua" w:eastAsia="Times New Roman" w:hAnsi="Book Antiqua" w:cs="Calibri"/>
                <w:b/>
                <w:bCs/>
                <w:color w:val="FFFFFF"/>
                <w:sz w:val="20"/>
                <w:szCs w:val="20"/>
                <w:lang w:eastAsia="es-CR"/>
              </w:rPr>
              <w:t>Porcentaje</w:t>
            </w:r>
          </w:p>
        </w:tc>
        <w:tc>
          <w:tcPr>
            <w:tcW w:w="1460" w:type="dxa"/>
            <w:tcBorders>
              <w:top w:val="single" w:sz="4" w:space="0" w:color="auto"/>
              <w:left w:val="nil"/>
              <w:bottom w:val="single" w:sz="4" w:space="0" w:color="auto"/>
              <w:right w:val="single" w:sz="4" w:space="0" w:color="auto"/>
            </w:tcBorders>
            <w:shd w:val="clear" w:color="000000" w:fill="4F81BD"/>
            <w:vAlign w:val="center"/>
            <w:hideMark/>
          </w:tcPr>
          <w:p w14:paraId="09EF1334" w14:textId="77777777" w:rsidR="00B80C0F" w:rsidRPr="00B80C0F" w:rsidRDefault="00B80C0F" w:rsidP="00B80C0F">
            <w:pPr>
              <w:spacing w:after="0" w:line="240" w:lineRule="auto"/>
              <w:jc w:val="center"/>
              <w:rPr>
                <w:rFonts w:ascii="Book Antiqua" w:eastAsia="Times New Roman" w:hAnsi="Book Antiqua" w:cs="Calibri"/>
                <w:b/>
                <w:bCs/>
                <w:color w:val="FFFFFF"/>
                <w:sz w:val="20"/>
                <w:szCs w:val="20"/>
                <w:lang w:eastAsia="es-CR"/>
              </w:rPr>
            </w:pPr>
            <w:r w:rsidRPr="00B80C0F">
              <w:rPr>
                <w:rFonts w:ascii="Book Antiqua" w:eastAsia="Times New Roman" w:hAnsi="Book Antiqua" w:cs="Calibri"/>
                <w:b/>
                <w:bCs/>
                <w:color w:val="FFFFFF"/>
                <w:sz w:val="20"/>
                <w:szCs w:val="20"/>
                <w:lang w:eastAsia="es-CR"/>
              </w:rPr>
              <w:t>Metas Formuladas</w:t>
            </w:r>
          </w:p>
        </w:tc>
        <w:tc>
          <w:tcPr>
            <w:tcW w:w="1660" w:type="dxa"/>
            <w:tcBorders>
              <w:top w:val="single" w:sz="4" w:space="0" w:color="auto"/>
              <w:left w:val="nil"/>
              <w:bottom w:val="single" w:sz="4" w:space="0" w:color="auto"/>
              <w:right w:val="single" w:sz="4" w:space="0" w:color="auto"/>
            </w:tcBorders>
            <w:shd w:val="clear" w:color="000000" w:fill="4F81BD"/>
            <w:vAlign w:val="center"/>
            <w:hideMark/>
          </w:tcPr>
          <w:p w14:paraId="33C05ACD" w14:textId="77777777" w:rsidR="00B80C0F" w:rsidRPr="00B80C0F" w:rsidRDefault="00B80C0F" w:rsidP="00B80C0F">
            <w:pPr>
              <w:spacing w:after="0" w:line="240" w:lineRule="auto"/>
              <w:jc w:val="center"/>
              <w:rPr>
                <w:rFonts w:ascii="Book Antiqua" w:eastAsia="Times New Roman" w:hAnsi="Book Antiqua" w:cs="Calibri"/>
                <w:b/>
                <w:bCs/>
                <w:color w:val="FFFFFF"/>
                <w:sz w:val="20"/>
                <w:szCs w:val="20"/>
                <w:lang w:eastAsia="es-CR"/>
              </w:rPr>
            </w:pPr>
            <w:r w:rsidRPr="00B80C0F">
              <w:rPr>
                <w:rFonts w:ascii="Book Antiqua" w:eastAsia="Times New Roman" w:hAnsi="Book Antiqua" w:cs="Calibri"/>
                <w:b/>
                <w:bCs/>
                <w:color w:val="FFFFFF"/>
                <w:sz w:val="20"/>
                <w:szCs w:val="20"/>
                <w:lang w:eastAsia="es-CR"/>
              </w:rPr>
              <w:t>Metas con Avance</w:t>
            </w:r>
          </w:p>
        </w:tc>
      </w:tr>
      <w:tr w:rsidR="00B80C0F" w:rsidRPr="00B80C0F" w14:paraId="5D5E41F5" w14:textId="77777777" w:rsidTr="00B80C0F">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D143718"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4</w:t>
            </w:r>
          </w:p>
        </w:tc>
        <w:tc>
          <w:tcPr>
            <w:tcW w:w="3420" w:type="dxa"/>
            <w:tcBorders>
              <w:top w:val="nil"/>
              <w:left w:val="nil"/>
              <w:bottom w:val="single" w:sz="4" w:space="0" w:color="auto"/>
              <w:right w:val="single" w:sz="4" w:space="0" w:color="auto"/>
            </w:tcBorders>
            <w:shd w:val="clear" w:color="auto" w:fill="auto"/>
            <w:vAlign w:val="center"/>
            <w:hideMark/>
          </w:tcPr>
          <w:p w14:paraId="4B9279D8" w14:textId="77777777" w:rsidR="00B80C0F" w:rsidRPr="00B80C0F" w:rsidRDefault="00B80C0F" w:rsidP="00B80C0F">
            <w:pPr>
              <w:spacing w:after="0" w:line="240" w:lineRule="auto"/>
              <w:jc w:val="both"/>
              <w:rPr>
                <w:rFonts w:ascii="Book Antiqua" w:eastAsia="Times New Roman" w:hAnsi="Book Antiqua" w:cs="Calibri"/>
                <w:color w:val="000000"/>
                <w:lang w:eastAsia="es-CR"/>
              </w:rPr>
            </w:pPr>
            <w:r w:rsidRPr="00B80C0F">
              <w:rPr>
                <w:rFonts w:ascii="Book Antiqua" w:eastAsia="Times New Roman" w:hAnsi="Book Antiqua" w:cs="Calibri"/>
                <w:color w:val="000000"/>
                <w:lang w:eastAsia="es-CR"/>
              </w:rPr>
              <w:t>Primer Circuito Judicial Zona Sur</w:t>
            </w:r>
          </w:p>
        </w:tc>
        <w:tc>
          <w:tcPr>
            <w:tcW w:w="1500" w:type="dxa"/>
            <w:tcBorders>
              <w:top w:val="nil"/>
              <w:left w:val="nil"/>
              <w:bottom w:val="single" w:sz="4" w:space="0" w:color="auto"/>
              <w:right w:val="single" w:sz="4" w:space="0" w:color="auto"/>
            </w:tcBorders>
            <w:shd w:val="clear" w:color="auto" w:fill="auto"/>
            <w:vAlign w:val="center"/>
            <w:hideMark/>
          </w:tcPr>
          <w:p w14:paraId="4D594369"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89.10 %</w:t>
            </w:r>
          </w:p>
        </w:tc>
        <w:tc>
          <w:tcPr>
            <w:tcW w:w="1460" w:type="dxa"/>
            <w:tcBorders>
              <w:top w:val="nil"/>
              <w:left w:val="nil"/>
              <w:bottom w:val="single" w:sz="4" w:space="0" w:color="auto"/>
              <w:right w:val="single" w:sz="4" w:space="0" w:color="auto"/>
            </w:tcBorders>
            <w:shd w:val="clear" w:color="auto" w:fill="auto"/>
            <w:vAlign w:val="center"/>
            <w:hideMark/>
          </w:tcPr>
          <w:p w14:paraId="747BFB38"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154</w:t>
            </w:r>
          </w:p>
        </w:tc>
        <w:tc>
          <w:tcPr>
            <w:tcW w:w="1660" w:type="dxa"/>
            <w:tcBorders>
              <w:top w:val="nil"/>
              <w:left w:val="nil"/>
              <w:bottom w:val="single" w:sz="4" w:space="0" w:color="auto"/>
              <w:right w:val="single" w:sz="4" w:space="0" w:color="auto"/>
            </w:tcBorders>
            <w:shd w:val="clear" w:color="auto" w:fill="auto"/>
            <w:vAlign w:val="center"/>
            <w:hideMark/>
          </w:tcPr>
          <w:p w14:paraId="536178A5"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144</w:t>
            </w:r>
          </w:p>
        </w:tc>
      </w:tr>
      <w:tr w:rsidR="00B80C0F" w:rsidRPr="00B80C0F" w14:paraId="3C7E07FE" w14:textId="77777777" w:rsidTr="00B80C0F">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415430D"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76</w:t>
            </w:r>
          </w:p>
        </w:tc>
        <w:tc>
          <w:tcPr>
            <w:tcW w:w="3420" w:type="dxa"/>
            <w:tcBorders>
              <w:top w:val="nil"/>
              <w:left w:val="nil"/>
              <w:bottom w:val="single" w:sz="4" w:space="0" w:color="auto"/>
              <w:right w:val="single" w:sz="4" w:space="0" w:color="auto"/>
            </w:tcBorders>
            <w:shd w:val="clear" w:color="auto" w:fill="auto"/>
            <w:vAlign w:val="center"/>
            <w:hideMark/>
          </w:tcPr>
          <w:p w14:paraId="3EBA048B" w14:textId="77777777" w:rsidR="00B80C0F" w:rsidRPr="00B80C0F" w:rsidRDefault="00B80C0F" w:rsidP="00B80C0F">
            <w:pPr>
              <w:spacing w:after="0" w:line="240" w:lineRule="auto"/>
              <w:jc w:val="both"/>
              <w:rPr>
                <w:rFonts w:ascii="Book Antiqua" w:eastAsia="Times New Roman" w:hAnsi="Book Antiqua" w:cs="Calibri"/>
                <w:color w:val="000000"/>
                <w:lang w:eastAsia="es-CR"/>
              </w:rPr>
            </w:pPr>
            <w:r w:rsidRPr="00B80C0F">
              <w:rPr>
                <w:rFonts w:ascii="Book Antiqua" w:eastAsia="Times New Roman" w:hAnsi="Book Antiqua" w:cs="Calibri"/>
                <w:color w:val="000000"/>
                <w:lang w:eastAsia="es-CR"/>
              </w:rPr>
              <w:t>Administración de Osa</w:t>
            </w:r>
          </w:p>
        </w:tc>
        <w:tc>
          <w:tcPr>
            <w:tcW w:w="1500" w:type="dxa"/>
            <w:tcBorders>
              <w:top w:val="nil"/>
              <w:left w:val="nil"/>
              <w:bottom w:val="single" w:sz="4" w:space="0" w:color="auto"/>
              <w:right w:val="single" w:sz="4" w:space="0" w:color="auto"/>
            </w:tcBorders>
            <w:shd w:val="clear" w:color="auto" w:fill="auto"/>
            <w:vAlign w:val="center"/>
            <w:hideMark/>
          </w:tcPr>
          <w:p w14:paraId="014D1288"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86.76 %</w:t>
            </w:r>
          </w:p>
        </w:tc>
        <w:tc>
          <w:tcPr>
            <w:tcW w:w="1460" w:type="dxa"/>
            <w:tcBorders>
              <w:top w:val="nil"/>
              <w:left w:val="nil"/>
              <w:bottom w:val="single" w:sz="4" w:space="0" w:color="auto"/>
              <w:right w:val="single" w:sz="4" w:space="0" w:color="auto"/>
            </w:tcBorders>
            <w:shd w:val="clear" w:color="auto" w:fill="auto"/>
            <w:vAlign w:val="center"/>
            <w:hideMark/>
          </w:tcPr>
          <w:p w14:paraId="04CC8A35"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58</w:t>
            </w:r>
          </w:p>
        </w:tc>
        <w:tc>
          <w:tcPr>
            <w:tcW w:w="1660" w:type="dxa"/>
            <w:tcBorders>
              <w:top w:val="nil"/>
              <w:left w:val="nil"/>
              <w:bottom w:val="single" w:sz="4" w:space="0" w:color="auto"/>
              <w:right w:val="single" w:sz="4" w:space="0" w:color="auto"/>
            </w:tcBorders>
            <w:shd w:val="clear" w:color="auto" w:fill="auto"/>
            <w:vAlign w:val="center"/>
            <w:hideMark/>
          </w:tcPr>
          <w:p w14:paraId="35DEB978"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54</w:t>
            </w:r>
          </w:p>
        </w:tc>
      </w:tr>
      <w:tr w:rsidR="00B80C0F" w:rsidRPr="00B80C0F" w14:paraId="3B1380F7" w14:textId="77777777" w:rsidTr="00B80C0F">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A057C3B"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47</w:t>
            </w:r>
          </w:p>
        </w:tc>
        <w:tc>
          <w:tcPr>
            <w:tcW w:w="3420" w:type="dxa"/>
            <w:tcBorders>
              <w:top w:val="nil"/>
              <w:left w:val="nil"/>
              <w:bottom w:val="single" w:sz="4" w:space="0" w:color="auto"/>
              <w:right w:val="single" w:sz="4" w:space="0" w:color="auto"/>
            </w:tcBorders>
            <w:shd w:val="clear" w:color="auto" w:fill="auto"/>
            <w:vAlign w:val="center"/>
            <w:hideMark/>
          </w:tcPr>
          <w:p w14:paraId="4F7BBEEC" w14:textId="77777777" w:rsidR="00B80C0F" w:rsidRPr="00B80C0F" w:rsidRDefault="00B80C0F" w:rsidP="00B80C0F">
            <w:pPr>
              <w:spacing w:after="0" w:line="240" w:lineRule="auto"/>
              <w:jc w:val="both"/>
              <w:rPr>
                <w:rFonts w:ascii="Book Antiqua" w:eastAsia="Times New Roman" w:hAnsi="Book Antiqua" w:cs="Calibri"/>
                <w:color w:val="000000"/>
                <w:lang w:eastAsia="es-CR"/>
              </w:rPr>
            </w:pPr>
            <w:r w:rsidRPr="00B80C0F">
              <w:rPr>
                <w:rFonts w:ascii="Book Antiqua" w:eastAsia="Times New Roman" w:hAnsi="Book Antiqua" w:cs="Calibri"/>
                <w:color w:val="000000"/>
                <w:lang w:eastAsia="es-CR"/>
              </w:rPr>
              <w:t>Administración de Turrialba</w:t>
            </w:r>
          </w:p>
        </w:tc>
        <w:tc>
          <w:tcPr>
            <w:tcW w:w="1500" w:type="dxa"/>
            <w:tcBorders>
              <w:top w:val="nil"/>
              <w:left w:val="nil"/>
              <w:bottom w:val="single" w:sz="4" w:space="0" w:color="auto"/>
              <w:right w:val="single" w:sz="4" w:space="0" w:color="auto"/>
            </w:tcBorders>
            <w:shd w:val="clear" w:color="auto" w:fill="auto"/>
            <w:vAlign w:val="center"/>
            <w:hideMark/>
          </w:tcPr>
          <w:p w14:paraId="59583541"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83.50 %</w:t>
            </w:r>
          </w:p>
        </w:tc>
        <w:tc>
          <w:tcPr>
            <w:tcW w:w="1460" w:type="dxa"/>
            <w:tcBorders>
              <w:top w:val="nil"/>
              <w:left w:val="nil"/>
              <w:bottom w:val="single" w:sz="4" w:space="0" w:color="auto"/>
              <w:right w:val="single" w:sz="4" w:space="0" w:color="auto"/>
            </w:tcBorders>
            <w:shd w:val="clear" w:color="auto" w:fill="auto"/>
            <w:vAlign w:val="center"/>
            <w:hideMark/>
          </w:tcPr>
          <w:p w14:paraId="27FFF06E"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75</w:t>
            </w:r>
          </w:p>
        </w:tc>
        <w:tc>
          <w:tcPr>
            <w:tcW w:w="1660" w:type="dxa"/>
            <w:tcBorders>
              <w:top w:val="nil"/>
              <w:left w:val="nil"/>
              <w:bottom w:val="single" w:sz="4" w:space="0" w:color="auto"/>
              <w:right w:val="single" w:sz="4" w:space="0" w:color="auto"/>
            </w:tcBorders>
            <w:shd w:val="clear" w:color="auto" w:fill="auto"/>
            <w:vAlign w:val="center"/>
            <w:hideMark/>
          </w:tcPr>
          <w:p w14:paraId="20B7826E" w14:textId="77777777" w:rsidR="00B80C0F" w:rsidRPr="00B80C0F" w:rsidRDefault="00B80C0F" w:rsidP="00B80C0F">
            <w:pPr>
              <w:spacing w:after="0" w:line="240" w:lineRule="auto"/>
              <w:jc w:val="center"/>
              <w:rPr>
                <w:rFonts w:ascii="Book Antiqua" w:eastAsia="Times New Roman" w:hAnsi="Book Antiqua" w:cs="Calibri"/>
                <w:color w:val="000000"/>
                <w:sz w:val="20"/>
                <w:szCs w:val="20"/>
                <w:lang w:eastAsia="es-CR"/>
              </w:rPr>
            </w:pPr>
            <w:r w:rsidRPr="00B80C0F">
              <w:rPr>
                <w:rFonts w:ascii="Book Antiqua" w:eastAsia="Times New Roman" w:hAnsi="Book Antiqua" w:cs="Calibri"/>
                <w:color w:val="000000"/>
                <w:sz w:val="20"/>
                <w:szCs w:val="20"/>
                <w:lang w:eastAsia="es-CR"/>
              </w:rPr>
              <w:t>74</w:t>
            </w:r>
          </w:p>
        </w:tc>
      </w:tr>
    </w:tbl>
    <w:p w14:paraId="5EACDFD5" w14:textId="27B2B1A9" w:rsidR="00CC0780" w:rsidRPr="00B80C0F" w:rsidRDefault="00B80C0F" w:rsidP="00CC0780">
      <w:pPr>
        <w:jc w:val="both"/>
        <w:rPr>
          <w:rFonts w:ascii="Book Antiqua" w:hAnsi="Book Antiqua"/>
          <w:color w:val="000000" w:themeColor="text1"/>
          <w:sz w:val="16"/>
          <w:szCs w:val="16"/>
        </w:rPr>
      </w:pPr>
      <w:r w:rsidRPr="00B80C0F">
        <w:rPr>
          <w:rFonts w:ascii="Book Antiqua" w:hAnsi="Book Antiqua"/>
          <w:b/>
          <w:bCs/>
          <w:color w:val="000000" w:themeColor="text1"/>
          <w:sz w:val="16"/>
          <w:szCs w:val="16"/>
        </w:rPr>
        <w:t>Fuente:</w:t>
      </w:r>
      <w:r w:rsidRPr="00B80C0F">
        <w:rPr>
          <w:rFonts w:ascii="Book Antiqua" w:hAnsi="Book Antiqua"/>
          <w:color w:val="000000" w:themeColor="text1"/>
          <w:sz w:val="16"/>
          <w:szCs w:val="16"/>
        </w:rPr>
        <w:t xml:space="preserve"> Sistema PAO 2021, con corte al 19 de enero del 2022.</w:t>
      </w:r>
    </w:p>
    <w:p w14:paraId="2EE4C37B" w14:textId="1F102A6C" w:rsidR="002D4B36" w:rsidRPr="00505362" w:rsidRDefault="00550DCE" w:rsidP="00550DCE">
      <w:pPr>
        <w:jc w:val="both"/>
        <w:rPr>
          <w:rFonts w:ascii="Book Antiqua" w:hAnsi="Book Antiqua" w:cs="Arial"/>
          <w:sz w:val="24"/>
          <w:szCs w:val="24"/>
        </w:rPr>
      </w:pPr>
      <w:r>
        <w:rPr>
          <w:rFonts w:ascii="Book Antiqua" w:hAnsi="Book Antiqua" w:cs="Arial"/>
          <w:sz w:val="24"/>
          <w:szCs w:val="24"/>
        </w:rPr>
        <w:t xml:space="preserve">Del cuadro anterior, se puede indicar que </w:t>
      </w:r>
      <w:r w:rsidR="00313B4F">
        <w:rPr>
          <w:rFonts w:ascii="Book Antiqua" w:hAnsi="Book Antiqua" w:cs="Arial"/>
          <w:sz w:val="24"/>
          <w:szCs w:val="24"/>
        </w:rPr>
        <w:t xml:space="preserve">los Centros de Responsabilidad </w:t>
      </w:r>
      <w:r w:rsidR="00F87154">
        <w:rPr>
          <w:rFonts w:ascii="Book Antiqua" w:hAnsi="Book Antiqua" w:cs="Arial"/>
          <w:sz w:val="24"/>
          <w:szCs w:val="24"/>
        </w:rPr>
        <w:t>el Primer Circuito Judicial de la Zona Sur, Administración de Osa y Administración de Turrialba</w:t>
      </w:r>
      <w:r w:rsidR="00C33595">
        <w:rPr>
          <w:rFonts w:ascii="Book Antiqua" w:hAnsi="Book Antiqua" w:cs="Arial"/>
          <w:sz w:val="24"/>
          <w:szCs w:val="24"/>
        </w:rPr>
        <w:t xml:space="preserve"> tienen un registro de cumplimiento inferior al 90%</w:t>
      </w:r>
      <w:r w:rsidR="00505362">
        <w:rPr>
          <w:rFonts w:ascii="Book Antiqua" w:hAnsi="Book Antiqua" w:cs="Arial"/>
          <w:sz w:val="24"/>
          <w:szCs w:val="24"/>
        </w:rPr>
        <w:t xml:space="preserve">, por lo anterior, </w:t>
      </w:r>
      <w:r w:rsidRPr="00482AD4">
        <w:rPr>
          <w:rFonts w:ascii="Book Antiqua" w:hAnsi="Book Antiqua" w:cs="Arial"/>
          <w:sz w:val="24"/>
          <w:szCs w:val="24"/>
        </w:rPr>
        <w:t>se requiere que brinden un apoyo y acompañamiento a las oficinas que los integran</w:t>
      </w:r>
      <w:r w:rsidR="00AB133B">
        <w:rPr>
          <w:rFonts w:ascii="Book Antiqua" w:hAnsi="Book Antiqua" w:cs="Arial"/>
          <w:sz w:val="24"/>
          <w:szCs w:val="24"/>
        </w:rPr>
        <w:t>, con el fin de verificar la</w:t>
      </w:r>
      <w:r w:rsidRPr="00482AD4">
        <w:rPr>
          <w:rFonts w:ascii="Book Antiqua" w:hAnsi="Book Antiqua" w:cs="Arial"/>
          <w:sz w:val="24"/>
          <w:szCs w:val="24"/>
        </w:rPr>
        <w:t xml:space="preserve"> ejecución de las actividades programadas en la forma y plazo establecido, garantizando el avance de las metas y la efectiva distribución a lo largo del año.</w:t>
      </w:r>
    </w:p>
    <w:p w14:paraId="4A59F02C" w14:textId="77777777" w:rsidR="00B80C0F" w:rsidRDefault="00B80C0F" w:rsidP="00A03C3A">
      <w:pPr>
        <w:jc w:val="both"/>
        <w:rPr>
          <w:lang w:val="es-ES_tradnl"/>
        </w:rPr>
      </w:pPr>
    </w:p>
    <w:p w14:paraId="6EA58D8A" w14:textId="615E1199" w:rsidR="00BC343E" w:rsidRDefault="000C74A3" w:rsidP="002747CD">
      <w:pPr>
        <w:pStyle w:val="Ttulo4"/>
        <w:numPr>
          <w:ilvl w:val="0"/>
          <w:numId w:val="33"/>
        </w:numPr>
        <w:tabs>
          <w:tab w:val="left" w:pos="851"/>
        </w:tabs>
        <w:rPr>
          <w:rFonts w:ascii="Book Antiqua" w:hAnsi="Book Antiqua"/>
          <w:i w:val="0"/>
          <w:iCs w:val="0"/>
          <w:color w:val="000000" w:themeColor="text1"/>
          <w:sz w:val="24"/>
          <w:szCs w:val="24"/>
        </w:rPr>
      </w:pPr>
      <w:r>
        <w:rPr>
          <w:rFonts w:ascii="Book Antiqua" w:hAnsi="Book Antiqua"/>
          <w:i w:val="0"/>
          <w:iCs w:val="0"/>
          <w:color w:val="000000" w:themeColor="text1"/>
          <w:sz w:val="24"/>
          <w:szCs w:val="24"/>
        </w:rPr>
        <w:lastRenderedPageBreak/>
        <w:t xml:space="preserve"> </w:t>
      </w:r>
      <w:r w:rsidR="00BC343E" w:rsidRPr="000C74A3">
        <w:rPr>
          <w:rFonts w:ascii="Book Antiqua" w:hAnsi="Book Antiqua"/>
          <w:i w:val="0"/>
          <w:iCs w:val="0"/>
          <w:color w:val="000000" w:themeColor="text1"/>
          <w:sz w:val="24"/>
          <w:szCs w:val="24"/>
        </w:rPr>
        <w:t xml:space="preserve">Oficinas con registro de cumplimiento en los avances al PAO </w:t>
      </w:r>
      <w:r w:rsidR="00386A76">
        <w:rPr>
          <w:rFonts w:ascii="Book Antiqua" w:hAnsi="Book Antiqua"/>
          <w:i w:val="0"/>
          <w:iCs w:val="0"/>
          <w:color w:val="000000" w:themeColor="text1"/>
          <w:sz w:val="24"/>
          <w:szCs w:val="24"/>
        </w:rPr>
        <w:t>inferior al</w:t>
      </w:r>
      <w:r w:rsidR="00BC343E" w:rsidRPr="000C74A3">
        <w:rPr>
          <w:rFonts w:ascii="Book Antiqua" w:hAnsi="Book Antiqua"/>
          <w:i w:val="0"/>
          <w:iCs w:val="0"/>
          <w:color w:val="000000" w:themeColor="text1"/>
          <w:sz w:val="24"/>
          <w:szCs w:val="24"/>
        </w:rPr>
        <w:t xml:space="preserve"> 90%</w:t>
      </w:r>
      <w:r>
        <w:rPr>
          <w:rFonts w:ascii="Book Antiqua" w:hAnsi="Book Antiqua"/>
          <w:i w:val="0"/>
          <w:iCs w:val="0"/>
          <w:color w:val="000000" w:themeColor="text1"/>
          <w:sz w:val="24"/>
          <w:szCs w:val="24"/>
        </w:rPr>
        <w:t>.</w:t>
      </w:r>
    </w:p>
    <w:p w14:paraId="0412926B" w14:textId="77777777" w:rsidR="00F7176D" w:rsidRDefault="00F7176D" w:rsidP="000C74A3"/>
    <w:p w14:paraId="1420F650" w14:textId="64AD449B" w:rsidR="009133D2" w:rsidRPr="009133D2" w:rsidRDefault="009133D2" w:rsidP="009133D2">
      <w:pPr>
        <w:jc w:val="both"/>
        <w:rPr>
          <w:rFonts w:ascii="Book Antiqua" w:hAnsi="Book Antiqua"/>
          <w:sz w:val="24"/>
          <w:szCs w:val="24"/>
        </w:rPr>
      </w:pPr>
      <w:r w:rsidRPr="009133D2">
        <w:rPr>
          <w:rFonts w:ascii="Book Antiqua" w:hAnsi="Book Antiqua"/>
          <w:sz w:val="24"/>
          <w:szCs w:val="24"/>
        </w:rPr>
        <w:t xml:space="preserve">A continuación, se observa las oportunidades de mejoras para </w:t>
      </w:r>
      <w:r>
        <w:rPr>
          <w:rFonts w:ascii="Book Antiqua" w:hAnsi="Book Antiqua"/>
          <w:sz w:val="24"/>
          <w:szCs w:val="24"/>
        </w:rPr>
        <w:t xml:space="preserve">las oficinas </w:t>
      </w:r>
      <w:r w:rsidRPr="009133D2">
        <w:rPr>
          <w:rFonts w:ascii="Book Antiqua" w:hAnsi="Book Antiqua"/>
          <w:sz w:val="24"/>
          <w:szCs w:val="24"/>
        </w:rPr>
        <w:t xml:space="preserve">con registro inferior al 90% en los avances de cumplimiento para el Plan Anual Operativo 2021. </w:t>
      </w:r>
    </w:p>
    <w:p w14:paraId="52564AEF" w14:textId="4037FFFF" w:rsidR="00783243" w:rsidRDefault="00783243">
      <w:pPr>
        <w:pStyle w:val="Descripcin"/>
      </w:pPr>
      <w:r>
        <w:t xml:space="preserve">Cuadro </w:t>
      </w:r>
      <w:r w:rsidR="00C14455">
        <w:fldChar w:fldCharType="begin"/>
      </w:r>
      <w:r w:rsidR="00C14455">
        <w:instrText xml:space="preserve"> SEQ Cuadro \* ARABIC </w:instrText>
      </w:r>
      <w:r w:rsidR="00C14455">
        <w:fldChar w:fldCharType="separate"/>
      </w:r>
      <w:r w:rsidR="00D8152A">
        <w:rPr>
          <w:noProof/>
        </w:rPr>
        <w:t>10</w:t>
      </w:r>
      <w:r w:rsidR="00C14455">
        <w:rPr>
          <w:noProof/>
        </w:rPr>
        <w:fldChar w:fldCharType="end"/>
      </w:r>
    </w:p>
    <w:p w14:paraId="24A79385" w14:textId="3EF255BC" w:rsidR="00783243" w:rsidRDefault="00783243">
      <w:pPr>
        <w:pStyle w:val="Descripcin"/>
      </w:pPr>
      <w:r w:rsidRPr="00783243">
        <w:t xml:space="preserve">Oficinas con registro de cumplimiento </w:t>
      </w:r>
      <w:r w:rsidR="00386A76">
        <w:t>inferior</w:t>
      </w:r>
      <w:r w:rsidR="00DF064E">
        <w:t xml:space="preserve"> al</w:t>
      </w:r>
      <w:r w:rsidRPr="00783243">
        <w:t xml:space="preserve"> 90%.</w:t>
      </w:r>
    </w:p>
    <w:p w14:paraId="100DBFEC" w14:textId="77777777" w:rsidR="00783243" w:rsidRDefault="00783243" w:rsidP="00783243">
      <w:pPr>
        <w:rPr>
          <w:lang w:val="es-ES_tradnl"/>
        </w:rPr>
      </w:pPr>
    </w:p>
    <w:tbl>
      <w:tblPr>
        <w:tblW w:w="8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2260"/>
        <w:gridCol w:w="2180"/>
        <w:gridCol w:w="2120"/>
      </w:tblGrid>
      <w:tr w:rsidR="00DE68AA" w:rsidRPr="00DE68AA" w14:paraId="437B24CB" w14:textId="77777777" w:rsidTr="00DE68AA">
        <w:trPr>
          <w:trHeight w:val="260"/>
          <w:jc w:val="center"/>
        </w:trPr>
        <w:tc>
          <w:tcPr>
            <w:tcW w:w="8620" w:type="dxa"/>
            <w:gridSpan w:val="4"/>
            <w:shd w:val="clear" w:color="000000" w:fill="0070C0"/>
            <w:noWrap/>
            <w:vAlign w:val="bottom"/>
            <w:hideMark/>
          </w:tcPr>
          <w:p w14:paraId="5C083F8E" w14:textId="77777777" w:rsidR="00DE68AA" w:rsidRPr="00DE68AA" w:rsidRDefault="00DE68AA" w:rsidP="00DE68AA">
            <w:pPr>
              <w:spacing w:after="0" w:line="240" w:lineRule="auto"/>
              <w:jc w:val="center"/>
              <w:rPr>
                <w:rFonts w:ascii="Calibri" w:eastAsia="Times New Roman" w:hAnsi="Calibri" w:cs="Calibri"/>
                <w:b/>
                <w:bCs/>
                <w:color w:val="FFFFFF"/>
                <w:sz w:val="20"/>
                <w:szCs w:val="20"/>
                <w:lang w:eastAsia="es-CR"/>
              </w:rPr>
            </w:pPr>
            <w:bookmarkStart w:id="42" w:name="_Hlk98500664"/>
            <w:r w:rsidRPr="00DE68AA">
              <w:rPr>
                <w:rFonts w:ascii="Calibri" w:eastAsia="Times New Roman" w:hAnsi="Calibri" w:cs="Calibri"/>
                <w:b/>
                <w:bCs/>
                <w:color w:val="FFFFFF"/>
                <w:sz w:val="20"/>
                <w:szCs w:val="20"/>
                <w:lang w:eastAsia="es-CR"/>
              </w:rPr>
              <w:t>Oficinas con registro de cumplimiento inferior al 90%.</w:t>
            </w:r>
          </w:p>
        </w:tc>
      </w:tr>
      <w:tr w:rsidR="00DE68AA" w:rsidRPr="00DE68AA" w14:paraId="09260180" w14:textId="77777777" w:rsidTr="00DE68AA">
        <w:trPr>
          <w:trHeight w:val="630"/>
          <w:jc w:val="center"/>
        </w:trPr>
        <w:tc>
          <w:tcPr>
            <w:tcW w:w="2060" w:type="dxa"/>
            <w:shd w:val="clear" w:color="auto" w:fill="auto"/>
            <w:vAlign w:val="center"/>
            <w:hideMark/>
          </w:tcPr>
          <w:p w14:paraId="663F636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Biblioteca Judicial</w:t>
            </w:r>
          </w:p>
        </w:tc>
        <w:tc>
          <w:tcPr>
            <w:tcW w:w="2260" w:type="dxa"/>
            <w:shd w:val="clear" w:color="auto" w:fill="auto"/>
            <w:vAlign w:val="center"/>
            <w:hideMark/>
          </w:tcPr>
          <w:p w14:paraId="28D5303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Puriscal</w:t>
            </w:r>
          </w:p>
        </w:tc>
        <w:tc>
          <w:tcPr>
            <w:tcW w:w="2180" w:type="dxa"/>
            <w:shd w:val="clear" w:color="auto" w:fill="auto"/>
            <w:vAlign w:val="center"/>
            <w:hideMark/>
          </w:tcPr>
          <w:p w14:paraId="15A7D154" w14:textId="47CB036B"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Violencia Dom. y </w:t>
            </w:r>
            <w:r w:rsidR="006E0454" w:rsidRPr="00DE68AA">
              <w:rPr>
                <w:rFonts w:ascii="Book Antiqua" w:eastAsia="Times New Roman" w:hAnsi="Book Antiqua" w:cs="Calibri"/>
                <w:color w:val="000000"/>
                <w:sz w:val="16"/>
                <w:szCs w:val="16"/>
                <w:lang w:eastAsia="es-CR"/>
              </w:rPr>
              <w:t>Protección</w:t>
            </w:r>
            <w:r w:rsidRPr="00DE68AA">
              <w:rPr>
                <w:rFonts w:ascii="Book Antiqua" w:eastAsia="Times New Roman" w:hAnsi="Book Antiqua" w:cs="Calibri"/>
                <w:color w:val="000000"/>
                <w:sz w:val="16"/>
                <w:szCs w:val="16"/>
                <w:lang w:eastAsia="es-CR"/>
              </w:rPr>
              <w:t xml:space="preserve"> Cautelar Osa</w:t>
            </w:r>
          </w:p>
        </w:tc>
        <w:tc>
          <w:tcPr>
            <w:tcW w:w="2120" w:type="dxa"/>
            <w:shd w:val="clear" w:color="auto" w:fill="auto"/>
            <w:vAlign w:val="center"/>
            <w:hideMark/>
          </w:tcPr>
          <w:p w14:paraId="6216361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Garabito</w:t>
            </w:r>
          </w:p>
        </w:tc>
      </w:tr>
      <w:tr w:rsidR="00DE68AA" w:rsidRPr="00DE68AA" w14:paraId="01A9C533" w14:textId="77777777" w:rsidTr="00DE68AA">
        <w:trPr>
          <w:trHeight w:val="630"/>
          <w:jc w:val="center"/>
        </w:trPr>
        <w:tc>
          <w:tcPr>
            <w:tcW w:w="2060" w:type="dxa"/>
            <w:shd w:val="clear" w:color="auto" w:fill="auto"/>
            <w:vAlign w:val="center"/>
            <w:hideMark/>
          </w:tcPr>
          <w:p w14:paraId="1214499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Subproceso de Gestión Administrativa y Desarrollo</w:t>
            </w:r>
          </w:p>
        </w:tc>
        <w:tc>
          <w:tcPr>
            <w:tcW w:w="2260" w:type="dxa"/>
            <w:shd w:val="clear" w:color="auto" w:fill="auto"/>
            <w:vAlign w:val="center"/>
            <w:hideMark/>
          </w:tcPr>
          <w:p w14:paraId="2F58FC2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 Circuito Judicial Guanacaste</w:t>
            </w:r>
          </w:p>
        </w:tc>
        <w:tc>
          <w:tcPr>
            <w:tcW w:w="2180" w:type="dxa"/>
            <w:shd w:val="clear" w:color="auto" w:fill="auto"/>
            <w:vAlign w:val="center"/>
            <w:hideMark/>
          </w:tcPr>
          <w:p w14:paraId="03CD4DA4"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 Circ. Jud. de la Zona Atlántica</w:t>
            </w:r>
          </w:p>
        </w:tc>
        <w:tc>
          <w:tcPr>
            <w:tcW w:w="2120" w:type="dxa"/>
            <w:shd w:val="clear" w:color="auto" w:fill="auto"/>
            <w:vAlign w:val="center"/>
            <w:hideMark/>
          </w:tcPr>
          <w:p w14:paraId="7628434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y Pensiones Alimentarias I CJ Guanacaste</w:t>
            </w:r>
          </w:p>
        </w:tc>
      </w:tr>
      <w:tr w:rsidR="00DE68AA" w:rsidRPr="00DE68AA" w14:paraId="744510E4" w14:textId="77777777" w:rsidTr="00DE68AA">
        <w:trPr>
          <w:trHeight w:val="630"/>
          <w:jc w:val="center"/>
        </w:trPr>
        <w:tc>
          <w:tcPr>
            <w:tcW w:w="2060" w:type="dxa"/>
            <w:shd w:val="clear" w:color="auto" w:fill="auto"/>
            <w:vAlign w:val="center"/>
            <w:hideMark/>
          </w:tcPr>
          <w:p w14:paraId="68FEF73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Subdelegación Regional de Cañas</w:t>
            </w:r>
          </w:p>
        </w:tc>
        <w:tc>
          <w:tcPr>
            <w:tcW w:w="2260" w:type="dxa"/>
            <w:shd w:val="clear" w:color="auto" w:fill="auto"/>
            <w:vAlign w:val="center"/>
            <w:hideMark/>
          </w:tcPr>
          <w:p w14:paraId="185FC47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III Circuito Judicial de Alajuela (San Ramón)</w:t>
            </w:r>
          </w:p>
        </w:tc>
        <w:tc>
          <w:tcPr>
            <w:tcW w:w="2180" w:type="dxa"/>
            <w:shd w:val="clear" w:color="auto" w:fill="auto"/>
            <w:vAlign w:val="center"/>
            <w:hideMark/>
          </w:tcPr>
          <w:p w14:paraId="2D00DE5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Alajuela</w:t>
            </w:r>
          </w:p>
        </w:tc>
        <w:tc>
          <w:tcPr>
            <w:tcW w:w="2120" w:type="dxa"/>
            <w:shd w:val="clear" w:color="auto" w:fill="auto"/>
            <w:vAlign w:val="center"/>
            <w:hideMark/>
          </w:tcPr>
          <w:p w14:paraId="155EE35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 Grecia</w:t>
            </w:r>
          </w:p>
        </w:tc>
      </w:tr>
      <w:tr w:rsidR="00DE68AA" w:rsidRPr="00DE68AA" w14:paraId="46861DEE" w14:textId="77777777" w:rsidTr="00DE68AA">
        <w:trPr>
          <w:trHeight w:val="420"/>
          <w:jc w:val="center"/>
        </w:trPr>
        <w:tc>
          <w:tcPr>
            <w:tcW w:w="2060" w:type="dxa"/>
            <w:shd w:val="clear" w:color="auto" w:fill="auto"/>
            <w:vAlign w:val="center"/>
            <w:hideMark/>
          </w:tcPr>
          <w:p w14:paraId="18A5FE2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Comisión de la Jurisdicción Laboral</w:t>
            </w:r>
          </w:p>
        </w:tc>
        <w:tc>
          <w:tcPr>
            <w:tcW w:w="2260" w:type="dxa"/>
            <w:shd w:val="clear" w:color="auto" w:fill="auto"/>
            <w:vAlign w:val="center"/>
            <w:hideMark/>
          </w:tcPr>
          <w:p w14:paraId="3314EE3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Santo Domingo</w:t>
            </w:r>
          </w:p>
        </w:tc>
        <w:tc>
          <w:tcPr>
            <w:tcW w:w="2180" w:type="dxa"/>
            <w:shd w:val="clear" w:color="auto" w:fill="auto"/>
            <w:vAlign w:val="center"/>
            <w:hideMark/>
          </w:tcPr>
          <w:p w14:paraId="4503CD6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 Circuito Judicial Zona Sur</w:t>
            </w:r>
          </w:p>
        </w:tc>
        <w:tc>
          <w:tcPr>
            <w:tcW w:w="2120" w:type="dxa"/>
            <w:shd w:val="clear" w:color="auto" w:fill="auto"/>
            <w:vAlign w:val="center"/>
            <w:hideMark/>
          </w:tcPr>
          <w:p w14:paraId="3DECF52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Siquirres</w:t>
            </w:r>
          </w:p>
        </w:tc>
      </w:tr>
      <w:tr w:rsidR="00DE68AA" w:rsidRPr="00DE68AA" w14:paraId="15FB195A" w14:textId="77777777" w:rsidTr="00DE68AA">
        <w:trPr>
          <w:trHeight w:val="630"/>
          <w:jc w:val="center"/>
        </w:trPr>
        <w:tc>
          <w:tcPr>
            <w:tcW w:w="2060" w:type="dxa"/>
            <w:shd w:val="clear" w:color="auto" w:fill="auto"/>
            <w:vAlign w:val="center"/>
            <w:hideMark/>
          </w:tcPr>
          <w:p w14:paraId="22370CD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de Heredia</w:t>
            </w:r>
          </w:p>
        </w:tc>
        <w:tc>
          <w:tcPr>
            <w:tcW w:w="2260" w:type="dxa"/>
            <w:shd w:val="clear" w:color="auto" w:fill="auto"/>
            <w:vAlign w:val="center"/>
            <w:hideMark/>
          </w:tcPr>
          <w:p w14:paraId="34F4D56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Circuito Judicial Zona Sur</w:t>
            </w:r>
          </w:p>
        </w:tc>
        <w:tc>
          <w:tcPr>
            <w:tcW w:w="2180" w:type="dxa"/>
            <w:shd w:val="clear" w:color="auto" w:fill="auto"/>
            <w:vAlign w:val="center"/>
            <w:hideMark/>
          </w:tcPr>
          <w:p w14:paraId="2FAC5BF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Primero Especializado de Cobro I Circuito Judicial de San Jose</w:t>
            </w:r>
          </w:p>
        </w:tc>
        <w:tc>
          <w:tcPr>
            <w:tcW w:w="2120" w:type="dxa"/>
            <w:shd w:val="clear" w:color="auto" w:fill="auto"/>
            <w:vAlign w:val="center"/>
            <w:hideMark/>
          </w:tcPr>
          <w:p w14:paraId="0251C4E4"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III Circuito Judicial Alajuela (San Ramón)</w:t>
            </w:r>
          </w:p>
        </w:tc>
      </w:tr>
      <w:tr w:rsidR="00DE68AA" w:rsidRPr="00DE68AA" w14:paraId="6151EEAB" w14:textId="77777777" w:rsidTr="00DE68AA">
        <w:trPr>
          <w:trHeight w:val="630"/>
          <w:jc w:val="center"/>
        </w:trPr>
        <w:tc>
          <w:tcPr>
            <w:tcW w:w="2060" w:type="dxa"/>
            <w:shd w:val="clear" w:color="auto" w:fill="auto"/>
            <w:vAlign w:val="center"/>
            <w:hideMark/>
          </w:tcPr>
          <w:p w14:paraId="5D083FD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Puntarenas</w:t>
            </w:r>
          </w:p>
        </w:tc>
        <w:tc>
          <w:tcPr>
            <w:tcW w:w="2260" w:type="dxa"/>
            <w:shd w:val="clear" w:color="auto" w:fill="auto"/>
            <w:vAlign w:val="center"/>
            <w:hideMark/>
          </w:tcPr>
          <w:p w14:paraId="20867AD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I Circuito Judicial Zona Sur</w:t>
            </w:r>
          </w:p>
        </w:tc>
        <w:tc>
          <w:tcPr>
            <w:tcW w:w="2180" w:type="dxa"/>
            <w:shd w:val="clear" w:color="auto" w:fill="auto"/>
            <w:vAlign w:val="center"/>
            <w:hideMark/>
          </w:tcPr>
          <w:p w14:paraId="6223727B" w14:textId="31A1EF35"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Trabajo, Familia,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Viol</w:t>
            </w:r>
            <w:proofErr w:type="spellEnd"/>
            <w:r w:rsidRPr="00DE68AA">
              <w:rPr>
                <w:rFonts w:ascii="Book Antiqua" w:eastAsia="Times New Roman" w:hAnsi="Book Antiqua" w:cs="Calibri"/>
                <w:color w:val="000000"/>
                <w:sz w:val="16"/>
                <w:szCs w:val="16"/>
                <w:lang w:eastAsia="es-CR"/>
              </w:rPr>
              <w:t xml:space="preserve">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Cautelar Sarapiqu</w:t>
            </w:r>
            <w:r w:rsidR="00EB1AC4">
              <w:rPr>
                <w:rFonts w:ascii="Book Antiqua" w:eastAsia="Times New Roman" w:hAnsi="Book Antiqua" w:cs="Calibri"/>
                <w:color w:val="000000"/>
                <w:sz w:val="16"/>
                <w:szCs w:val="16"/>
                <w:lang w:eastAsia="es-CR"/>
              </w:rPr>
              <w:t>í</w:t>
            </w:r>
          </w:p>
        </w:tc>
        <w:tc>
          <w:tcPr>
            <w:tcW w:w="2120" w:type="dxa"/>
            <w:shd w:val="clear" w:color="auto" w:fill="auto"/>
            <w:vAlign w:val="center"/>
            <w:hideMark/>
          </w:tcPr>
          <w:p w14:paraId="04EBB380"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Tercero Especializado de Cobro I Circuito Judicial de San Jose</w:t>
            </w:r>
          </w:p>
        </w:tc>
      </w:tr>
      <w:tr w:rsidR="00DE68AA" w:rsidRPr="00DE68AA" w14:paraId="6F901969" w14:textId="77777777" w:rsidTr="00DE68AA">
        <w:trPr>
          <w:trHeight w:val="420"/>
          <w:jc w:val="center"/>
        </w:trPr>
        <w:tc>
          <w:tcPr>
            <w:tcW w:w="2060" w:type="dxa"/>
            <w:shd w:val="clear" w:color="auto" w:fill="auto"/>
            <w:vAlign w:val="center"/>
            <w:hideMark/>
          </w:tcPr>
          <w:p w14:paraId="1F3E06AA" w14:textId="0742038F"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Cartago, sede Turrialba</w:t>
            </w:r>
          </w:p>
        </w:tc>
        <w:tc>
          <w:tcPr>
            <w:tcW w:w="2260" w:type="dxa"/>
            <w:shd w:val="clear" w:color="auto" w:fill="auto"/>
            <w:vAlign w:val="center"/>
            <w:hideMark/>
          </w:tcPr>
          <w:p w14:paraId="29927AD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Alajuela</w:t>
            </w:r>
          </w:p>
        </w:tc>
        <w:tc>
          <w:tcPr>
            <w:tcW w:w="2180" w:type="dxa"/>
            <w:shd w:val="clear" w:color="auto" w:fill="auto"/>
            <w:vAlign w:val="center"/>
            <w:hideMark/>
          </w:tcPr>
          <w:p w14:paraId="737FE7E4"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II Circuito Judicial Zona Sur</w:t>
            </w:r>
          </w:p>
        </w:tc>
        <w:tc>
          <w:tcPr>
            <w:tcW w:w="2120" w:type="dxa"/>
            <w:shd w:val="clear" w:color="auto" w:fill="auto"/>
            <w:vAlign w:val="center"/>
            <w:hideMark/>
          </w:tcPr>
          <w:p w14:paraId="0CF008D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Circuito Judicial de San Jose</w:t>
            </w:r>
          </w:p>
        </w:tc>
      </w:tr>
      <w:tr w:rsidR="00DE68AA" w:rsidRPr="00DE68AA" w14:paraId="040E7729" w14:textId="77777777" w:rsidTr="00DE68AA">
        <w:trPr>
          <w:trHeight w:val="630"/>
          <w:jc w:val="center"/>
        </w:trPr>
        <w:tc>
          <w:tcPr>
            <w:tcW w:w="2060" w:type="dxa"/>
            <w:shd w:val="clear" w:color="auto" w:fill="auto"/>
            <w:vAlign w:val="center"/>
            <w:hideMark/>
          </w:tcPr>
          <w:p w14:paraId="062BD44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 Quepos</w:t>
            </w:r>
          </w:p>
        </w:tc>
        <w:tc>
          <w:tcPr>
            <w:tcW w:w="2260" w:type="dxa"/>
            <w:shd w:val="clear" w:color="auto" w:fill="auto"/>
            <w:vAlign w:val="center"/>
            <w:hideMark/>
          </w:tcPr>
          <w:p w14:paraId="5A7B301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 Circuito Jud. Zona Sur (</w:t>
            </w:r>
            <w:proofErr w:type="spellStart"/>
            <w:r w:rsidRPr="00DE68AA">
              <w:rPr>
                <w:rFonts w:ascii="Book Antiqua" w:eastAsia="Times New Roman" w:hAnsi="Book Antiqua" w:cs="Calibri"/>
                <w:color w:val="000000"/>
                <w:sz w:val="16"/>
                <w:szCs w:val="16"/>
                <w:lang w:eastAsia="es-CR"/>
              </w:rPr>
              <w:t>Peréz</w:t>
            </w:r>
            <w:proofErr w:type="spellEnd"/>
            <w:r w:rsidRPr="00DE68AA">
              <w:rPr>
                <w:rFonts w:ascii="Book Antiqua" w:eastAsia="Times New Roman" w:hAnsi="Book Antiqua" w:cs="Calibri"/>
                <w:color w:val="000000"/>
                <w:sz w:val="16"/>
                <w:szCs w:val="16"/>
                <w:lang w:eastAsia="es-CR"/>
              </w:rPr>
              <w:t xml:space="preserve"> Zeledón)</w:t>
            </w:r>
          </w:p>
        </w:tc>
        <w:tc>
          <w:tcPr>
            <w:tcW w:w="2180" w:type="dxa"/>
            <w:shd w:val="clear" w:color="auto" w:fill="auto"/>
            <w:vAlign w:val="center"/>
            <w:hideMark/>
          </w:tcPr>
          <w:p w14:paraId="42F1823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Heredia</w:t>
            </w:r>
          </w:p>
        </w:tc>
        <w:tc>
          <w:tcPr>
            <w:tcW w:w="2120" w:type="dxa"/>
            <w:shd w:val="clear" w:color="auto" w:fill="auto"/>
            <w:vAlign w:val="center"/>
            <w:hideMark/>
          </w:tcPr>
          <w:p w14:paraId="461DE60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de Santa Cruz</w:t>
            </w:r>
          </w:p>
        </w:tc>
      </w:tr>
      <w:tr w:rsidR="00DE68AA" w:rsidRPr="00DE68AA" w14:paraId="2F995745" w14:textId="77777777" w:rsidTr="00DE68AA">
        <w:trPr>
          <w:trHeight w:val="420"/>
          <w:jc w:val="center"/>
        </w:trPr>
        <w:tc>
          <w:tcPr>
            <w:tcW w:w="2060" w:type="dxa"/>
            <w:shd w:val="clear" w:color="auto" w:fill="auto"/>
            <w:vAlign w:val="center"/>
            <w:hideMark/>
          </w:tcPr>
          <w:p w14:paraId="39FE007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Talamanca</w:t>
            </w:r>
          </w:p>
        </w:tc>
        <w:tc>
          <w:tcPr>
            <w:tcW w:w="2260" w:type="dxa"/>
            <w:shd w:val="clear" w:color="auto" w:fill="auto"/>
            <w:vAlign w:val="center"/>
            <w:hideMark/>
          </w:tcPr>
          <w:p w14:paraId="606595C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Turrubares</w:t>
            </w:r>
          </w:p>
        </w:tc>
        <w:tc>
          <w:tcPr>
            <w:tcW w:w="2180" w:type="dxa"/>
            <w:shd w:val="clear" w:color="auto" w:fill="auto"/>
            <w:vAlign w:val="center"/>
            <w:hideMark/>
          </w:tcPr>
          <w:p w14:paraId="342FA905"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Grecia</w:t>
            </w:r>
          </w:p>
        </w:tc>
        <w:tc>
          <w:tcPr>
            <w:tcW w:w="2120" w:type="dxa"/>
            <w:shd w:val="clear" w:color="auto" w:fill="auto"/>
            <w:vAlign w:val="center"/>
            <w:hideMark/>
          </w:tcPr>
          <w:p w14:paraId="2373E15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San Jose</w:t>
            </w:r>
          </w:p>
        </w:tc>
      </w:tr>
      <w:tr w:rsidR="00DE68AA" w:rsidRPr="00DE68AA" w14:paraId="11A5EA43" w14:textId="77777777" w:rsidTr="00DE68AA">
        <w:trPr>
          <w:trHeight w:val="630"/>
          <w:jc w:val="center"/>
        </w:trPr>
        <w:tc>
          <w:tcPr>
            <w:tcW w:w="2060" w:type="dxa"/>
            <w:shd w:val="clear" w:color="auto" w:fill="auto"/>
            <w:vAlign w:val="center"/>
            <w:hideMark/>
          </w:tcPr>
          <w:p w14:paraId="28B5CB8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del I Circuito Judicial Zona Atlántica</w:t>
            </w:r>
          </w:p>
        </w:tc>
        <w:tc>
          <w:tcPr>
            <w:tcW w:w="2260" w:type="dxa"/>
            <w:shd w:val="clear" w:color="auto" w:fill="auto"/>
            <w:vAlign w:val="center"/>
            <w:hideMark/>
          </w:tcPr>
          <w:p w14:paraId="614DF59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Especializado de Cobro II Circuito Judicial de San Jose</w:t>
            </w:r>
          </w:p>
        </w:tc>
        <w:tc>
          <w:tcPr>
            <w:tcW w:w="2180" w:type="dxa"/>
            <w:shd w:val="clear" w:color="auto" w:fill="auto"/>
            <w:vAlign w:val="center"/>
            <w:hideMark/>
          </w:tcPr>
          <w:p w14:paraId="06D3DC95"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Puerto Jimenez</w:t>
            </w:r>
          </w:p>
        </w:tc>
        <w:tc>
          <w:tcPr>
            <w:tcW w:w="2120" w:type="dxa"/>
            <w:shd w:val="clear" w:color="auto" w:fill="auto"/>
            <w:vAlign w:val="center"/>
            <w:hideMark/>
          </w:tcPr>
          <w:p w14:paraId="08C1E61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III Circ. Jud. de Alajuela (San Ramón)</w:t>
            </w:r>
          </w:p>
        </w:tc>
      </w:tr>
      <w:tr w:rsidR="00DE68AA" w:rsidRPr="00DE68AA" w14:paraId="25A1A6BB" w14:textId="77777777" w:rsidTr="00DE68AA">
        <w:trPr>
          <w:trHeight w:val="630"/>
          <w:jc w:val="center"/>
        </w:trPr>
        <w:tc>
          <w:tcPr>
            <w:tcW w:w="2060" w:type="dxa"/>
            <w:shd w:val="clear" w:color="auto" w:fill="auto"/>
            <w:vAlign w:val="center"/>
            <w:hideMark/>
          </w:tcPr>
          <w:p w14:paraId="2518CC4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Puntarenas</w:t>
            </w:r>
          </w:p>
        </w:tc>
        <w:tc>
          <w:tcPr>
            <w:tcW w:w="2260" w:type="dxa"/>
            <w:shd w:val="clear" w:color="auto" w:fill="auto"/>
            <w:vAlign w:val="center"/>
            <w:hideMark/>
          </w:tcPr>
          <w:p w14:paraId="4360B12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Puriscal</w:t>
            </w:r>
          </w:p>
        </w:tc>
        <w:tc>
          <w:tcPr>
            <w:tcW w:w="2180" w:type="dxa"/>
            <w:shd w:val="clear" w:color="auto" w:fill="auto"/>
            <w:vAlign w:val="center"/>
            <w:hideMark/>
          </w:tcPr>
          <w:p w14:paraId="6F781ED2" w14:textId="3631DFB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la Zona Atl</w:t>
            </w:r>
            <w:r w:rsidR="00EB1AC4">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120" w:type="dxa"/>
            <w:shd w:val="clear" w:color="auto" w:fill="auto"/>
            <w:vAlign w:val="center"/>
            <w:hideMark/>
          </w:tcPr>
          <w:p w14:paraId="6E43445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Zona Sur</w:t>
            </w:r>
          </w:p>
        </w:tc>
      </w:tr>
      <w:tr w:rsidR="00DE68AA" w:rsidRPr="00DE68AA" w14:paraId="78C709D3" w14:textId="77777777" w:rsidTr="00DE68AA">
        <w:trPr>
          <w:trHeight w:val="630"/>
          <w:jc w:val="center"/>
        </w:trPr>
        <w:tc>
          <w:tcPr>
            <w:tcW w:w="2060" w:type="dxa"/>
            <w:shd w:val="clear" w:color="auto" w:fill="auto"/>
            <w:vAlign w:val="center"/>
            <w:hideMark/>
          </w:tcPr>
          <w:p w14:paraId="458627C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Pensiones, Violencia Domestica y Protección Cautelar Escazú</w:t>
            </w:r>
          </w:p>
        </w:tc>
        <w:tc>
          <w:tcPr>
            <w:tcW w:w="2260" w:type="dxa"/>
            <w:shd w:val="clear" w:color="auto" w:fill="auto"/>
            <w:vAlign w:val="center"/>
            <w:hideMark/>
          </w:tcPr>
          <w:p w14:paraId="46B0E0F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Tarrazú, Dota y León Cortes</w:t>
            </w:r>
          </w:p>
        </w:tc>
        <w:tc>
          <w:tcPr>
            <w:tcW w:w="2180" w:type="dxa"/>
            <w:shd w:val="clear" w:color="auto" w:fill="auto"/>
            <w:vAlign w:val="center"/>
            <w:hideMark/>
          </w:tcPr>
          <w:p w14:paraId="0AB2941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y Tránsito I Circuito Judicial Zona Sur</w:t>
            </w:r>
          </w:p>
        </w:tc>
        <w:tc>
          <w:tcPr>
            <w:tcW w:w="2120" w:type="dxa"/>
            <w:shd w:val="clear" w:color="auto" w:fill="auto"/>
            <w:vAlign w:val="center"/>
            <w:hideMark/>
          </w:tcPr>
          <w:p w14:paraId="7FE7C03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Puntarenas</w:t>
            </w:r>
          </w:p>
        </w:tc>
      </w:tr>
      <w:tr w:rsidR="00DE68AA" w:rsidRPr="00DE68AA" w14:paraId="030F7FE6" w14:textId="77777777" w:rsidTr="00DE68AA">
        <w:trPr>
          <w:trHeight w:val="630"/>
          <w:jc w:val="center"/>
        </w:trPr>
        <w:tc>
          <w:tcPr>
            <w:tcW w:w="2060" w:type="dxa"/>
            <w:shd w:val="clear" w:color="auto" w:fill="auto"/>
            <w:vAlign w:val="center"/>
            <w:hideMark/>
          </w:tcPr>
          <w:p w14:paraId="06D0D4D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Zarcero</w:t>
            </w:r>
          </w:p>
        </w:tc>
        <w:tc>
          <w:tcPr>
            <w:tcW w:w="2260" w:type="dxa"/>
            <w:shd w:val="clear" w:color="auto" w:fill="auto"/>
            <w:vAlign w:val="center"/>
            <w:hideMark/>
          </w:tcPr>
          <w:p w14:paraId="1483342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II Circuito Judicial Zona Sur, Sede Osa</w:t>
            </w:r>
          </w:p>
        </w:tc>
        <w:tc>
          <w:tcPr>
            <w:tcW w:w="2180" w:type="dxa"/>
            <w:shd w:val="clear" w:color="auto" w:fill="auto"/>
            <w:vAlign w:val="center"/>
            <w:hideMark/>
          </w:tcPr>
          <w:p w14:paraId="0875489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Carrillo</w:t>
            </w:r>
          </w:p>
        </w:tc>
        <w:tc>
          <w:tcPr>
            <w:tcW w:w="2120" w:type="dxa"/>
            <w:shd w:val="clear" w:color="auto" w:fill="auto"/>
            <w:vAlign w:val="center"/>
            <w:hideMark/>
          </w:tcPr>
          <w:p w14:paraId="166D8838" w14:textId="59F10316"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Ejecuci</w:t>
            </w:r>
            <w:r w:rsidR="00EB1AC4">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de la Pena de Puntarenas, Sede Guanacaste</w:t>
            </w:r>
          </w:p>
        </w:tc>
      </w:tr>
      <w:tr w:rsidR="00DE68AA" w:rsidRPr="00DE68AA" w14:paraId="405E5078" w14:textId="77777777" w:rsidTr="00DE68AA">
        <w:trPr>
          <w:trHeight w:val="420"/>
          <w:jc w:val="center"/>
        </w:trPr>
        <w:tc>
          <w:tcPr>
            <w:tcW w:w="2060" w:type="dxa"/>
            <w:shd w:val="clear" w:color="auto" w:fill="auto"/>
            <w:vAlign w:val="center"/>
            <w:hideMark/>
          </w:tcPr>
          <w:p w14:paraId="04AA4CD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lastRenderedPageBreak/>
              <w:t>Juzgado Contravencional de Parrita</w:t>
            </w:r>
          </w:p>
        </w:tc>
        <w:tc>
          <w:tcPr>
            <w:tcW w:w="2260" w:type="dxa"/>
            <w:shd w:val="clear" w:color="auto" w:fill="auto"/>
            <w:vAlign w:val="center"/>
            <w:hideMark/>
          </w:tcPr>
          <w:p w14:paraId="14525CA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Jiménez</w:t>
            </w:r>
          </w:p>
        </w:tc>
        <w:tc>
          <w:tcPr>
            <w:tcW w:w="2180" w:type="dxa"/>
            <w:shd w:val="clear" w:color="auto" w:fill="auto"/>
            <w:vAlign w:val="center"/>
            <w:hideMark/>
          </w:tcPr>
          <w:p w14:paraId="36B931E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Guácimo</w:t>
            </w:r>
          </w:p>
        </w:tc>
        <w:tc>
          <w:tcPr>
            <w:tcW w:w="2120" w:type="dxa"/>
            <w:shd w:val="clear" w:color="auto" w:fill="auto"/>
            <w:vAlign w:val="center"/>
            <w:hideMark/>
          </w:tcPr>
          <w:p w14:paraId="79BC1AD5"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San Jose</w:t>
            </w:r>
          </w:p>
        </w:tc>
      </w:tr>
      <w:tr w:rsidR="00DE68AA" w:rsidRPr="00DE68AA" w14:paraId="105D1B1A" w14:textId="77777777" w:rsidTr="00DE68AA">
        <w:trPr>
          <w:trHeight w:val="630"/>
          <w:jc w:val="center"/>
        </w:trPr>
        <w:tc>
          <w:tcPr>
            <w:tcW w:w="2060" w:type="dxa"/>
            <w:shd w:val="clear" w:color="auto" w:fill="auto"/>
            <w:vAlign w:val="center"/>
            <w:hideMark/>
          </w:tcPr>
          <w:p w14:paraId="7D41E56E" w14:textId="0E104095"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Agrario I Circuito Judicial Alajuela</w:t>
            </w:r>
          </w:p>
        </w:tc>
        <w:tc>
          <w:tcPr>
            <w:tcW w:w="2260" w:type="dxa"/>
            <w:shd w:val="clear" w:color="auto" w:fill="auto"/>
            <w:vAlign w:val="center"/>
            <w:hideMark/>
          </w:tcPr>
          <w:p w14:paraId="640BA4F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Cartago</w:t>
            </w:r>
          </w:p>
        </w:tc>
        <w:tc>
          <w:tcPr>
            <w:tcW w:w="2180" w:type="dxa"/>
            <w:shd w:val="clear" w:color="auto" w:fill="auto"/>
            <w:vAlign w:val="center"/>
            <w:hideMark/>
          </w:tcPr>
          <w:p w14:paraId="2DC5A42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Contencioso Administrativo</w:t>
            </w:r>
          </w:p>
        </w:tc>
        <w:tc>
          <w:tcPr>
            <w:tcW w:w="2120" w:type="dxa"/>
            <w:shd w:val="clear" w:color="auto" w:fill="auto"/>
            <w:vAlign w:val="center"/>
            <w:hideMark/>
          </w:tcPr>
          <w:p w14:paraId="12382E8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III Circuito Jud Alajuela (San Ramon)</w:t>
            </w:r>
          </w:p>
        </w:tc>
      </w:tr>
      <w:tr w:rsidR="00DE68AA" w:rsidRPr="00DE68AA" w14:paraId="33A99DB9" w14:textId="77777777" w:rsidTr="00DE68AA">
        <w:trPr>
          <w:trHeight w:val="420"/>
          <w:jc w:val="center"/>
        </w:trPr>
        <w:tc>
          <w:tcPr>
            <w:tcW w:w="2060" w:type="dxa"/>
            <w:shd w:val="clear" w:color="auto" w:fill="auto"/>
            <w:vAlign w:val="center"/>
            <w:hideMark/>
          </w:tcPr>
          <w:p w14:paraId="5EE5812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Nandayure</w:t>
            </w:r>
          </w:p>
        </w:tc>
        <w:tc>
          <w:tcPr>
            <w:tcW w:w="2260" w:type="dxa"/>
            <w:shd w:val="clear" w:color="auto" w:fill="auto"/>
            <w:vAlign w:val="center"/>
            <w:hideMark/>
          </w:tcPr>
          <w:p w14:paraId="25994ED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Heredia</w:t>
            </w:r>
          </w:p>
        </w:tc>
        <w:tc>
          <w:tcPr>
            <w:tcW w:w="2180" w:type="dxa"/>
            <w:shd w:val="clear" w:color="auto" w:fill="auto"/>
            <w:vAlign w:val="center"/>
            <w:hideMark/>
          </w:tcPr>
          <w:p w14:paraId="0571C654" w14:textId="73293FA4"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II Circ. Jud.</w:t>
            </w:r>
            <w:r w:rsidR="00EB1AC4">
              <w:rPr>
                <w:rFonts w:ascii="Book Antiqua" w:eastAsia="Times New Roman" w:hAnsi="Book Antiqua" w:cs="Calibri"/>
                <w:color w:val="000000"/>
                <w:sz w:val="16"/>
                <w:szCs w:val="16"/>
                <w:lang w:eastAsia="es-CR"/>
              </w:rPr>
              <w:t xml:space="preserve"> </w:t>
            </w:r>
            <w:r w:rsidRPr="00DE68AA">
              <w:rPr>
                <w:rFonts w:ascii="Book Antiqua" w:eastAsia="Times New Roman" w:hAnsi="Book Antiqua" w:cs="Calibri"/>
                <w:color w:val="000000"/>
                <w:sz w:val="16"/>
                <w:szCs w:val="16"/>
                <w:lang w:eastAsia="es-CR"/>
              </w:rPr>
              <w:t>de Guanacaste</w:t>
            </w:r>
          </w:p>
        </w:tc>
        <w:tc>
          <w:tcPr>
            <w:tcW w:w="2120" w:type="dxa"/>
            <w:shd w:val="clear" w:color="auto" w:fill="auto"/>
            <w:vAlign w:val="center"/>
            <w:hideMark/>
          </w:tcPr>
          <w:p w14:paraId="78D2378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del II Circuito Judicial de Alajuela</w:t>
            </w:r>
          </w:p>
        </w:tc>
      </w:tr>
      <w:tr w:rsidR="00DE68AA" w:rsidRPr="00DE68AA" w14:paraId="62525F1F" w14:textId="77777777" w:rsidTr="00DE68AA">
        <w:trPr>
          <w:trHeight w:val="630"/>
          <w:jc w:val="center"/>
        </w:trPr>
        <w:tc>
          <w:tcPr>
            <w:tcW w:w="2060" w:type="dxa"/>
            <w:shd w:val="clear" w:color="auto" w:fill="auto"/>
            <w:vAlign w:val="center"/>
            <w:hideMark/>
          </w:tcPr>
          <w:p w14:paraId="0D148DF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Oficina de Comunicaciones Judiciales I Circuito Judicial Guanacaste</w:t>
            </w:r>
          </w:p>
        </w:tc>
        <w:tc>
          <w:tcPr>
            <w:tcW w:w="2260" w:type="dxa"/>
            <w:shd w:val="clear" w:color="auto" w:fill="auto"/>
            <w:vAlign w:val="center"/>
            <w:hideMark/>
          </w:tcPr>
          <w:p w14:paraId="6896E25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Familia</w:t>
            </w:r>
          </w:p>
        </w:tc>
        <w:tc>
          <w:tcPr>
            <w:tcW w:w="2180" w:type="dxa"/>
            <w:shd w:val="clear" w:color="auto" w:fill="auto"/>
            <w:vAlign w:val="center"/>
            <w:hideMark/>
          </w:tcPr>
          <w:p w14:paraId="7F762AD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 Jud. Guanacaste</w:t>
            </w:r>
          </w:p>
        </w:tc>
        <w:tc>
          <w:tcPr>
            <w:tcW w:w="2120" w:type="dxa"/>
            <w:shd w:val="clear" w:color="auto" w:fill="auto"/>
            <w:vAlign w:val="center"/>
            <w:hideMark/>
          </w:tcPr>
          <w:p w14:paraId="7356C1B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Upala</w:t>
            </w:r>
          </w:p>
        </w:tc>
      </w:tr>
      <w:tr w:rsidR="00DE68AA" w:rsidRPr="00DE68AA" w14:paraId="68933465" w14:textId="77777777" w:rsidTr="00DE68AA">
        <w:trPr>
          <w:trHeight w:val="420"/>
          <w:jc w:val="center"/>
        </w:trPr>
        <w:tc>
          <w:tcPr>
            <w:tcW w:w="2060" w:type="dxa"/>
            <w:shd w:val="clear" w:color="auto" w:fill="auto"/>
            <w:vAlign w:val="center"/>
            <w:hideMark/>
          </w:tcPr>
          <w:p w14:paraId="0D1819C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Heredia</w:t>
            </w:r>
          </w:p>
        </w:tc>
        <w:tc>
          <w:tcPr>
            <w:tcW w:w="2260" w:type="dxa"/>
            <w:shd w:val="clear" w:color="auto" w:fill="auto"/>
            <w:vAlign w:val="center"/>
            <w:hideMark/>
          </w:tcPr>
          <w:p w14:paraId="70A1C83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Golfito</w:t>
            </w:r>
          </w:p>
        </w:tc>
        <w:tc>
          <w:tcPr>
            <w:tcW w:w="2180" w:type="dxa"/>
            <w:shd w:val="clear" w:color="auto" w:fill="auto"/>
            <w:vAlign w:val="center"/>
            <w:hideMark/>
          </w:tcPr>
          <w:p w14:paraId="098C1AB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Segundo Circuito Judicial de San Jose</w:t>
            </w:r>
          </w:p>
        </w:tc>
        <w:tc>
          <w:tcPr>
            <w:tcW w:w="2120" w:type="dxa"/>
            <w:shd w:val="clear" w:color="auto" w:fill="auto"/>
            <w:vAlign w:val="center"/>
            <w:hideMark/>
          </w:tcPr>
          <w:p w14:paraId="5EEA964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los Chiles</w:t>
            </w:r>
          </w:p>
        </w:tc>
      </w:tr>
      <w:tr w:rsidR="00DE68AA" w:rsidRPr="00DE68AA" w14:paraId="63A6C589" w14:textId="77777777" w:rsidTr="00DE68AA">
        <w:trPr>
          <w:trHeight w:val="630"/>
          <w:jc w:val="center"/>
        </w:trPr>
        <w:tc>
          <w:tcPr>
            <w:tcW w:w="2060" w:type="dxa"/>
            <w:shd w:val="clear" w:color="auto" w:fill="auto"/>
            <w:vAlign w:val="center"/>
            <w:hideMark/>
          </w:tcPr>
          <w:p w14:paraId="724DFF6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Turrialba</w:t>
            </w:r>
          </w:p>
        </w:tc>
        <w:tc>
          <w:tcPr>
            <w:tcW w:w="2260" w:type="dxa"/>
            <w:shd w:val="clear" w:color="auto" w:fill="auto"/>
            <w:vAlign w:val="center"/>
            <w:hideMark/>
          </w:tcPr>
          <w:p w14:paraId="354BDDC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II Circuito Judicial de Alajuela, Sede la Fortuna</w:t>
            </w:r>
          </w:p>
        </w:tc>
        <w:tc>
          <w:tcPr>
            <w:tcW w:w="2180" w:type="dxa"/>
            <w:shd w:val="clear" w:color="auto" w:fill="auto"/>
            <w:vAlign w:val="center"/>
            <w:hideMark/>
          </w:tcPr>
          <w:p w14:paraId="3A88AAC2"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Pococi</w:t>
            </w:r>
          </w:p>
        </w:tc>
        <w:tc>
          <w:tcPr>
            <w:tcW w:w="2120" w:type="dxa"/>
            <w:shd w:val="clear" w:color="auto" w:fill="auto"/>
            <w:vAlign w:val="center"/>
            <w:hideMark/>
          </w:tcPr>
          <w:p w14:paraId="280BB18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del I Circuito Judicial de Alajuela</w:t>
            </w:r>
          </w:p>
        </w:tc>
      </w:tr>
      <w:tr w:rsidR="00DE68AA" w:rsidRPr="00DE68AA" w14:paraId="5B2A24CC" w14:textId="77777777" w:rsidTr="00DE68AA">
        <w:trPr>
          <w:trHeight w:val="630"/>
          <w:jc w:val="center"/>
        </w:trPr>
        <w:tc>
          <w:tcPr>
            <w:tcW w:w="2060" w:type="dxa"/>
            <w:shd w:val="clear" w:color="auto" w:fill="auto"/>
            <w:vAlign w:val="center"/>
            <w:hideMark/>
          </w:tcPr>
          <w:p w14:paraId="0FF500C6" w14:textId="6C99BC31"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w:t>
            </w:r>
            <w:r w:rsidR="00EB1AC4">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Sede III Circuito Judicial Alajuela (San Ramon)</w:t>
            </w:r>
          </w:p>
        </w:tc>
        <w:tc>
          <w:tcPr>
            <w:tcW w:w="2260" w:type="dxa"/>
            <w:shd w:val="clear" w:color="auto" w:fill="auto"/>
            <w:vAlign w:val="center"/>
            <w:hideMark/>
          </w:tcPr>
          <w:p w14:paraId="452B63E7"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del  III Circuito Judicial de Alajuela (San Ramón)</w:t>
            </w:r>
          </w:p>
        </w:tc>
        <w:tc>
          <w:tcPr>
            <w:tcW w:w="2180" w:type="dxa"/>
            <w:shd w:val="clear" w:color="auto" w:fill="auto"/>
            <w:vAlign w:val="center"/>
            <w:hideMark/>
          </w:tcPr>
          <w:p w14:paraId="2CA462B2"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 Circuito Judicial de Guanacaste, Sede Santa Cruz</w:t>
            </w:r>
          </w:p>
        </w:tc>
        <w:tc>
          <w:tcPr>
            <w:tcW w:w="2120" w:type="dxa"/>
            <w:shd w:val="clear" w:color="auto" w:fill="auto"/>
            <w:vAlign w:val="center"/>
            <w:hideMark/>
          </w:tcPr>
          <w:p w14:paraId="396B0EF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Heredia</w:t>
            </w:r>
          </w:p>
        </w:tc>
      </w:tr>
      <w:tr w:rsidR="00DE68AA" w:rsidRPr="00DE68AA" w14:paraId="5C4F146D" w14:textId="77777777" w:rsidTr="00DE68AA">
        <w:trPr>
          <w:trHeight w:val="420"/>
          <w:jc w:val="center"/>
        </w:trPr>
        <w:tc>
          <w:tcPr>
            <w:tcW w:w="2060" w:type="dxa"/>
            <w:shd w:val="clear" w:color="auto" w:fill="auto"/>
            <w:vAlign w:val="center"/>
            <w:hideMark/>
          </w:tcPr>
          <w:p w14:paraId="7AD284B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Pavas</w:t>
            </w:r>
          </w:p>
        </w:tc>
        <w:tc>
          <w:tcPr>
            <w:tcW w:w="2260" w:type="dxa"/>
            <w:shd w:val="clear" w:color="auto" w:fill="auto"/>
            <w:vAlign w:val="center"/>
            <w:hideMark/>
          </w:tcPr>
          <w:p w14:paraId="793B56A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Puntarenas, Sede Cóbano</w:t>
            </w:r>
          </w:p>
        </w:tc>
        <w:tc>
          <w:tcPr>
            <w:tcW w:w="2180" w:type="dxa"/>
            <w:shd w:val="clear" w:color="auto" w:fill="auto"/>
            <w:vAlign w:val="center"/>
            <w:hideMark/>
          </w:tcPr>
          <w:p w14:paraId="7478E2D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 Circuito Judicial de Alajuela</w:t>
            </w:r>
          </w:p>
        </w:tc>
        <w:tc>
          <w:tcPr>
            <w:tcW w:w="2120" w:type="dxa"/>
            <w:shd w:val="clear" w:color="auto" w:fill="auto"/>
            <w:vAlign w:val="center"/>
            <w:hideMark/>
          </w:tcPr>
          <w:p w14:paraId="5CA2602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II Circuito Judicial Zona Sur, Sede Golfito</w:t>
            </w:r>
          </w:p>
        </w:tc>
      </w:tr>
      <w:tr w:rsidR="00DE68AA" w:rsidRPr="00DE68AA" w14:paraId="041D91AA" w14:textId="77777777" w:rsidTr="00DE68AA">
        <w:trPr>
          <w:trHeight w:val="630"/>
          <w:jc w:val="center"/>
        </w:trPr>
        <w:tc>
          <w:tcPr>
            <w:tcW w:w="2060" w:type="dxa"/>
            <w:shd w:val="clear" w:color="auto" w:fill="auto"/>
            <w:vAlign w:val="center"/>
            <w:hideMark/>
          </w:tcPr>
          <w:p w14:paraId="60CF812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Atenas</w:t>
            </w:r>
          </w:p>
        </w:tc>
        <w:tc>
          <w:tcPr>
            <w:tcW w:w="2260" w:type="dxa"/>
            <w:shd w:val="clear" w:color="auto" w:fill="auto"/>
            <w:vAlign w:val="center"/>
            <w:hideMark/>
          </w:tcPr>
          <w:p w14:paraId="139A69B2"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Golfito</w:t>
            </w:r>
          </w:p>
        </w:tc>
        <w:tc>
          <w:tcPr>
            <w:tcW w:w="2180" w:type="dxa"/>
            <w:shd w:val="clear" w:color="auto" w:fill="auto"/>
            <w:vAlign w:val="center"/>
            <w:hideMark/>
          </w:tcPr>
          <w:p w14:paraId="25D591C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 Circuito Judicial Alajuela</w:t>
            </w:r>
          </w:p>
        </w:tc>
        <w:tc>
          <w:tcPr>
            <w:tcW w:w="2120" w:type="dxa"/>
            <w:shd w:val="clear" w:color="auto" w:fill="auto"/>
            <w:vAlign w:val="center"/>
            <w:hideMark/>
          </w:tcPr>
          <w:p w14:paraId="0D4751E6"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II Circuito Judicial Zona Sur</w:t>
            </w:r>
          </w:p>
        </w:tc>
      </w:tr>
      <w:tr w:rsidR="00DE68AA" w:rsidRPr="00DE68AA" w14:paraId="3BE35D5D" w14:textId="77777777" w:rsidTr="00DE68AA">
        <w:trPr>
          <w:trHeight w:val="420"/>
          <w:jc w:val="center"/>
        </w:trPr>
        <w:tc>
          <w:tcPr>
            <w:tcW w:w="2060" w:type="dxa"/>
            <w:shd w:val="clear" w:color="auto" w:fill="auto"/>
            <w:vAlign w:val="center"/>
            <w:hideMark/>
          </w:tcPr>
          <w:p w14:paraId="7D69E791"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Guatuso</w:t>
            </w:r>
          </w:p>
        </w:tc>
        <w:tc>
          <w:tcPr>
            <w:tcW w:w="2260" w:type="dxa"/>
            <w:shd w:val="clear" w:color="auto" w:fill="auto"/>
            <w:vAlign w:val="center"/>
            <w:hideMark/>
          </w:tcPr>
          <w:p w14:paraId="62E5AA72"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Puntarenas</w:t>
            </w:r>
          </w:p>
        </w:tc>
        <w:tc>
          <w:tcPr>
            <w:tcW w:w="2180" w:type="dxa"/>
            <w:shd w:val="clear" w:color="auto" w:fill="auto"/>
            <w:vAlign w:val="center"/>
            <w:hideMark/>
          </w:tcPr>
          <w:p w14:paraId="1FC8D286" w14:textId="668172DE"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Agrario del I Circ. Jud. de la Zona Atl</w:t>
            </w:r>
            <w:r w:rsidR="009C5217">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120" w:type="dxa"/>
            <w:shd w:val="clear" w:color="auto" w:fill="auto"/>
            <w:vAlign w:val="center"/>
            <w:hideMark/>
          </w:tcPr>
          <w:p w14:paraId="764122D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Cartago</w:t>
            </w:r>
          </w:p>
        </w:tc>
      </w:tr>
      <w:tr w:rsidR="00DE68AA" w:rsidRPr="00DE68AA" w14:paraId="236A87F8" w14:textId="77777777" w:rsidTr="00DE68AA">
        <w:trPr>
          <w:trHeight w:val="630"/>
          <w:jc w:val="center"/>
        </w:trPr>
        <w:tc>
          <w:tcPr>
            <w:tcW w:w="2060" w:type="dxa"/>
            <w:shd w:val="clear" w:color="auto" w:fill="auto"/>
            <w:vAlign w:val="center"/>
            <w:hideMark/>
          </w:tcPr>
          <w:p w14:paraId="1C8193F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Contravencional y </w:t>
            </w:r>
            <w:proofErr w:type="spellStart"/>
            <w:r w:rsidRPr="00DE68AA">
              <w:rPr>
                <w:rFonts w:ascii="Book Antiqua" w:eastAsia="Times New Roman" w:hAnsi="Book Antiqua" w:cs="Calibri"/>
                <w:color w:val="000000"/>
                <w:sz w:val="16"/>
                <w:szCs w:val="16"/>
                <w:lang w:eastAsia="es-CR"/>
              </w:rPr>
              <w:t>Pens</w:t>
            </w:r>
            <w:proofErr w:type="spellEnd"/>
            <w:r w:rsidRPr="00DE68AA">
              <w:rPr>
                <w:rFonts w:ascii="Book Antiqua" w:eastAsia="Times New Roman" w:hAnsi="Book Antiqua" w:cs="Calibri"/>
                <w:color w:val="000000"/>
                <w:sz w:val="16"/>
                <w:szCs w:val="16"/>
                <w:lang w:eastAsia="es-CR"/>
              </w:rPr>
              <w:t>. Alimen. III Circ. Jud. Alajuela (San Ramon)</w:t>
            </w:r>
          </w:p>
        </w:tc>
        <w:tc>
          <w:tcPr>
            <w:tcW w:w="2260" w:type="dxa"/>
            <w:shd w:val="clear" w:color="auto" w:fill="auto"/>
            <w:vAlign w:val="center"/>
            <w:hideMark/>
          </w:tcPr>
          <w:p w14:paraId="3216937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Conciliación, Sede II Circuito Judicial de Alajuela</w:t>
            </w:r>
          </w:p>
        </w:tc>
        <w:tc>
          <w:tcPr>
            <w:tcW w:w="2180" w:type="dxa"/>
            <w:shd w:val="clear" w:color="auto" w:fill="auto"/>
            <w:vAlign w:val="center"/>
            <w:hideMark/>
          </w:tcPr>
          <w:p w14:paraId="27243E8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Contencioso Administrativo y Civil de Hacienda</w:t>
            </w:r>
          </w:p>
        </w:tc>
        <w:tc>
          <w:tcPr>
            <w:tcW w:w="2120" w:type="dxa"/>
            <w:shd w:val="clear" w:color="auto" w:fill="auto"/>
            <w:vAlign w:val="center"/>
            <w:hideMark/>
          </w:tcPr>
          <w:p w14:paraId="347FBC60"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Familia II Circuito Jud. de San Jose</w:t>
            </w:r>
          </w:p>
        </w:tc>
      </w:tr>
      <w:tr w:rsidR="00DE68AA" w:rsidRPr="00DE68AA" w14:paraId="72C64D5B" w14:textId="77777777" w:rsidTr="00DE68AA">
        <w:trPr>
          <w:trHeight w:val="630"/>
          <w:jc w:val="center"/>
        </w:trPr>
        <w:tc>
          <w:tcPr>
            <w:tcW w:w="2060" w:type="dxa"/>
            <w:shd w:val="clear" w:color="auto" w:fill="auto"/>
            <w:vAlign w:val="center"/>
            <w:hideMark/>
          </w:tcPr>
          <w:p w14:paraId="48EEE772" w14:textId="6EA80F00"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w:t>
            </w:r>
            <w:r w:rsidR="009C5217">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del Poder Judicial</w:t>
            </w:r>
          </w:p>
        </w:tc>
        <w:tc>
          <w:tcPr>
            <w:tcW w:w="2260" w:type="dxa"/>
            <w:shd w:val="clear" w:color="auto" w:fill="auto"/>
            <w:vAlign w:val="center"/>
            <w:hideMark/>
          </w:tcPr>
          <w:p w14:paraId="1031DCA7" w14:textId="027B4793"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Sarapiqu</w:t>
            </w:r>
            <w:r w:rsidR="009C5217">
              <w:rPr>
                <w:rFonts w:ascii="Book Antiqua" w:eastAsia="Times New Roman" w:hAnsi="Book Antiqua" w:cs="Calibri"/>
                <w:color w:val="000000"/>
                <w:sz w:val="16"/>
                <w:szCs w:val="16"/>
                <w:lang w:eastAsia="es-CR"/>
              </w:rPr>
              <w:t>í</w:t>
            </w:r>
          </w:p>
        </w:tc>
        <w:tc>
          <w:tcPr>
            <w:tcW w:w="2180" w:type="dxa"/>
            <w:shd w:val="clear" w:color="auto" w:fill="auto"/>
            <w:vAlign w:val="center"/>
            <w:hideMark/>
          </w:tcPr>
          <w:p w14:paraId="63EABD25"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Batán</w:t>
            </w:r>
          </w:p>
        </w:tc>
        <w:tc>
          <w:tcPr>
            <w:tcW w:w="2120" w:type="dxa"/>
            <w:shd w:val="clear" w:color="auto" w:fill="auto"/>
            <w:vAlign w:val="center"/>
            <w:hideMark/>
          </w:tcPr>
          <w:p w14:paraId="3F672369" w14:textId="0F726556"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Pensiones, Violencia Domestica y Protecci</w:t>
            </w:r>
            <w:r w:rsidR="009C5217">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Cautelar Pavas</w:t>
            </w:r>
          </w:p>
        </w:tc>
      </w:tr>
      <w:tr w:rsidR="00DE68AA" w:rsidRPr="00DE68AA" w14:paraId="7C0DE908" w14:textId="77777777" w:rsidTr="00DE68AA">
        <w:trPr>
          <w:trHeight w:val="840"/>
          <w:jc w:val="center"/>
        </w:trPr>
        <w:tc>
          <w:tcPr>
            <w:tcW w:w="2060" w:type="dxa"/>
            <w:shd w:val="clear" w:color="auto" w:fill="auto"/>
            <w:vAlign w:val="center"/>
            <w:hideMark/>
          </w:tcPr>
          <w:p w14:paraId="3C92909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Primero Colegiado Primera Instancia Civil I Circuito Judicial San Jose</w:t>
            </w:r>
          </w:p>
        </w:tc>
        <w:tc>
          <w:tcPr>
            <w:tcW w:w="2260" w:type="dxa"/>
            <w:shd w:val="clear" w:color="auto" w:fill="auto"/>
            <w:vAlign w:val="center"/>
            <w:hideMark/>
          </w:tcPr>
          <w:p w14:paraId="5DC11C43"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Zona Atlántica</w:t>
            </w:r>
          </w:p>
        </w:tc>
        <w:tc>
          <w:tcPr>
            <w:tcW w:w="2180" w:type="dxa"/>
            <w:shd w:val="clear" w:color="auto" w:fill="auto"/>
            <w:vAlign w:val="center"/>
            <w:hideMark/>
          </w:tcPr>
          <w:p w14:paraId="54660D68"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II Circuito Judicial de Alajuela, Sede los Chiles</w:t>
            </w:r>
          </w:p>
        </w:tc>
        <w:tc>
          <w:tcPr>
            <w:tcW w:w="2120" w:type="dxa"/>
            <w:shd w:val="clear" w:color="auto" w:fill="auto"/>
            <w:vAlign w:val="center"/>
            <w:hideMark/>
          </w:tcPr>
          <w:p w14:paraId="6A1D2B2A"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Agra,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Viol</w:t>
            </w:r>
            <w:proofErr w:type="spellEnd"/>
            <w:r w:rsidRPr="00DE68AA">
              <w:rPr>
                <w:rFonts w:ascii="Book Antiqua" w:eastAsia="Times New Roman" w:hAnsi="Book Antiqua" w:cs="Calibri"/>
                <w:color w:val="000000"/>
                <w:sz w:val="16"/>
                <w:szCs w:val="16"/>
                <w:lang w:eastAsia="es-CR"/>
              </w:rPr>
              <w:t xml:space="preserve">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Cautelar Buenos Aires</w:t>
            </w:r>
          </w:p>
        </w:tc>
      </w:tr>
      <w:tr w:rsidR="00DE68AA" w:rsidRPr="00DE68AA" w14:paraId="6456053A" w14:textId="77777777" w:rsidTr="00DE68AA">
        <w:trPr>
          <w:trHeight w:val="630"/>
          <w:jc w:val="center"/>
        </w:trPr>
        <w:tc>
          <w:tcPr>
            <w:tcW w:w="2060" w:type="dxa"/>
            <w:shd w:val="clear" w:color="auto" w:fill="auto"/>
            <w:vAlign w:val="center"/>
            <w:hideMark/>
          </w:tcPr>
          <w:p w14:paraId="3CB1E4F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Heredia</w:t>
            </w:r>
          </w:p>
        </w:tc>
        <w:tc>
          <w:tcPr>
            <w:tcW w:w="2260" w:type="dxa"/>
            <w:shd w:val="clear" w:color="auto" w:fill="auto"/>
            <w:vAlign w:val="center"/>
            <w:hideMark/>
          </w:tcPr>
          <w:p w14:paraId="0FAAE5AE"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w:t>
            </w:r>
            <w:proofErr w:type="spellStart"/>
            <w:r w:rsidRPr="00DE68AA">
              <w:rPr>
                <w:rFonts w:ascii="Book Antiqua" w:eastAsia="Times New Roman" w:hAnsi="Book Antiqua" w:cs="Calibri"/>
                <w:color w:val="000000"/>
                <w:sz w:val="16"/>
                <w:szCs w:val="16"/>
                <w:lang w:eastAsia="es-CR"/>
              </w:rPr>
              <w:t>Civ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Tra</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Agr</w:t>
            </w:r>
            <w:proofErr w:type="spellEnd"/>
            <w:r w:rsidRPr="00DE68AA">
              <w:rPr>
                <w:rFonts w:ascii="Book Antiqua" w:eastAsia="Times New Roman" w:hAnsi="Book Antiqua" w:cs="Calibri"/>
                <w:color w:val="000000"/>
                <w:sz w:val="16"/>
                <w:szCs w:val="16"/>
                <w:lang w:eastAsia="es-CR"/>
              </w:rPr>
              <w:t xml:space="preserve">, Fam, Pen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Vio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 II </w:t>
            </w:r>
            <w:proofErr w:type="spellStart"/>
            <w:r w:rsidRPr="00DE68AA">
              <w:rPr>
                <w:rFonts w:ascii="Book Antiqua" w:eastAsia="Times New Roman" w:hAnsi="Book Antiqua" w:cs="Calibri"/>
                <w:color w:val="000000"/>
                <w:sz w:val="16"/>
                <w:szCs w:val="16"/>
                <w:lang w:eastAsia="es-CR"/>
              </w:rPr>
              <w:t>Cir</w:t>
            </w:r>
            <w:proofErr w:type="spellEnd"/>
            <w:r w:rsidRPr="00DE68AA">
              <w:rPr>
                <w:rFonts w:ascii="Book Antiqua" w:eastAsia="Times New Roman" w:hAnsi="Book Antiqua" w:cs="Calibri"/>
                <w:color w:val="000000"/>
                <w:sz w:val="16"/>
                <w:szCs w:val="16"/>
                <w:lang w:eastAsia="es-CR"/>
              </w:rPr>
              <w:t xml:space="preserve"> Jud Ala, Sede Upala</w:t>
            </w:r>
          </w:p>
        </w:tc>
        <w:tc>
          <w:tcPr>
            <w:tcW w:w="2180" w:type="dxa"/>
            <w:shd w:val="clear" w:color="auto" w:fill="auto"/>
            <w:vAlign w:val="center"/>
            <w:hideMark/>
          </w:tcPr>
          <w:p w14:paraId="2A39EBED"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III Circuito Judicial de San Jose</w:t>
            </w:r>
          </w:p>
        </w:tc>
        <w:tc>
          <w:tcPr>
            <w:tcW w:w="2120" w:type="dxa"/>
            <w:shd w:val="clear" w:color="auto" w:fill="auto"/>
            <w:vAlign w:val="center"/>
            <w:hideMark/>
          </w:tcPr>
          <w:p w14:paraId="0B1CA0E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Buenos Aires</w:t>
            </w:r>
          </w:p>
        </w:tc>
      </w:tr>
      <w:tr w:rsidR="00DE68AA" w:rsidRPr="00DE68AA" w14:paraId="3383C1EB" w14:textId="77777777" w:rsidTr="00DE68AA">
        <w:trPr>
          <w:trHeight w:val="630"/>
          <w:jc w:val="center"/>
        </w:trPr>
        <w:tc>
          <w:tcPr>
            <w:tcW w:w="2060" w:type="dxa"/>
            <w:shd w:val="clear" w:color="auto" w:fill="auto"/>
            <w:vAlign w:val="center"/>
            <w:hideMark/>
          </w:tcPr>
          <w:p w14:paraId="53136234" w14:textId="308D2A58"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del I Circuito Judicial de la Zona Atl</w:t>
            </w:r>
            <w:r w:rsidR="009C5217">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260" w:type="dxa"/>
            <w:shd w:val="clear" w:color="auto" w:fill="auto"/>
            <w:vAlign w:val="center"/>
            <w:hideMark/>
          </w:tcPr>
          <w:p w14:paraId="29AB4074"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Sala Segunda</w:t>
            </w:r>
          </w:p>
        </w:tc>
        <w:tc>
          <w:tcPr>
            <w:tcW w:w="2180" w:type="dxa"/>
            <w:shd w:val="clear" w:color="auto" w:fill="auto"/>
            <w:vAlign w:val="center"/>
            <w:hideMark/>
          </w:tcPr>
          <w:p w14:paraId="29D47AA2"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II Circuito Judicial Guanacaste (Santa Cruz)</w:t>
            </w:r>
          </w:p>
        </w:tc>
        <w:tc>
          <w:tcPr>
            <w:tcW w:w="2120" w:type="dxa"/>
            <w:shd w:val="clear" w:color="auto" w:fill="auto"/>
            <w:vAlign w:val="center"/>
            <w:hideMark/>
          </w:tcPr>
          <w:p w14:paraId="5771602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Osa</w:t>
            </w:r>
          </w:p>
        </w:tc>
      </w:tr>
      <w:tr w:rsidR="00DE68AA" w:rsidRPr="00DE68AA" w14:paraId="4406A561" w14:textId="77777777" w:rsidTr="00DE68AA">
        <w:trPr>
          <w:trHeight w:val="630"/>
          <w:jc w:val="center"/>
        </w:trPr>
        <w:tc>
          <w:tcPr>
            <w:tcW w:w="2060" w:type="dxa"/>
            <w:shd w:val="clear" w:color="auto" w:fill="auto"/>
            <w:vAlign w:val="center"/>
            <w:hideMark/>
          </w:tcPr>
          <w:p w14:paraId="60B31BDA" w14:textId="7C08EA4D"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 Circuito Judicial de la Zona Atl</w:t>
            </w:r>
            <w:r w:rsidR="009C5217">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260" w:type="dxa"/>
            <w:shd w:val="clear" w:color="auto" w:fill="auto"/>
            <w:vAlign w:val="center"/>
            <w:hideMark/>
          </w:tcPr>
          <w:p w14:paraId="52405EF9"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San Rafael</w:t>
            </w:r>
          </w:p>
        </w:tc>
        <w:tc>
          <w:tcPr>
            <w:tcW w:w="2180" w:type="dxa"/>
            <w:shd w:val="clear" w:color="auto" w:fill="auto"/>
            <w:vAlign w:val="center"/>
            <w:hideMark/>
          </w:tcPr>
          <w:p w14:paraId="0A885C10"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Coto Brus</w:t>
            </w:r>
          </w:p>
        </w:tc>
        <w:tc>
          <w:tcPr>
            <w:tcW w:w="2120" w:type="dxa"/>
            <w:shd w:val="clear" w:color="auto" w:fill="auto"/>
            <w:vAlign w:val="center"/>
            <w:hideMark/>
          </w:tcPr>
          <w:p w14:paraId="2C4090F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Comision de la Jurisdicción Agrario y Agroambiental</w:t>
            </w:r>
          </w:p>
        </w:tc>
      </w:tr>
      <w:tr w:rsidR="00DE68AA" w:rsidRPr="00DE68AA" w14:paraId="22862484" w14:textId="77777777" w:rsidTr="00986F86">
        <w:trPr>
          <w:trHeight w:val="630"/>
          <w:jc w:val="center"/>
        </w:trPr>
        <w:tc>
          <w:tcPr>
            <w:tcW w:w="2060" w:type="dxa"/>
            <w:shd w:val="clear" w:color="auto" w:fill="auto"/>
            <w:vAlign w:val="center"/>
            <w:hideMark/>
          </w:tcPr>
          <w:p w14:paraId="4E035CE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del I Circuito Judicial de la Zona Sur</w:t>
            </w:r>
          </w:p>
        </w:tc>
        <w:tc>
          <w:tcPr>
            <w:tcW w:w="2260" w:type="dxa"/>
            <w:shd w:val="clear" w:color="auto" w:fill="auto"/>
            <w:vAlign w:val="center"/>
            <w:hideMark/>
          </w:tcPr>
          <w:p w14:paraId="721085AD" w14:textId="7D118AAC"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Alajuela, Sede Atenas</w:t>
            </w:r>
          </w:p>
        </w:tc>
        <w:tc>
          <w:tcPr>
            <w:tcW w:w="2180" w:type="dxa"/>
            <w:shd w:val="clear" w:color="auto" w:fill="auto"/>
            <w:vAlign w:val="center"/>
            <w:hideMark/>
          </w:tcPr>
          <w:p w14:paraId="7EE523AC"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Violencia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Cautelar Puriscal</w:t>
            </w:r>
          </w:p>
        </w:tc>
        <w:tc>
          <w:tcPr>
            <w:tcW w:w="2120" w:type="dxa"/>
            <w:shd w:val="clear" w:color="auto" w:fill="auto"/>
            <w:vAlign w:val="center"/>
          </w:tcPr>
          <w:p w14:paraId="379677FE" w14:textId="4295B8F4" w:rsidR="00DE68AA" w:rsidRPr="00DE68AA" w:rsidRDefault="00986F86"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Hatillo</w:t>
            </w:r>
          </w:p>
        </w:tc>
      </w:tr>
      <w:tr w:rsidR="00DE68AA" w:rsidRPr="00DE68AA" w14:paraId="2A51859A" w14:textId="77777777" w:rsidTr="00DE68AA">
        <w:trPr>
          <w:trHeight w:val="420"/>
          <w:jc w:val="center"/>
        </w:trPr>
        <w:tc>
          <w:tcPr>
            <w:tcW w:w="2060" w:type="dxa"/>
            <w:shd w:val="clear" w:color="auto" w:fill="auto"/>
            <w:vAlign w:val="center"/>
            <w:hideMark/>
          </w:tcPr>
          <w:p w14:paraId="0F339C3F"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III Circuito Judicial San Jose</w:t>
            </w:r>
          </w:p>
        </w:tc>
        <w:tc>
          <w:tcPr>
            <w:tcW w:w="2260" w:type="dxa"/>
            <w:shd w:val="clear" w:color="auto" w:fill="auto"/>
            <w:vAlign w:val="center"/>
            <w:hideMark/>
          </w:tcPr>
          <w:p w14:paraId="49FDCA85"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 Circuito Judicial de la Zona Atlántica</w:t>
            </w:r>
          </w:p>
        </w:tc>
        <w:tc>
          <w:tcPr>
            <w:tcW w:w="2180" w:type="dxa"/>
            <w:shd w:val="clear" w:color="auto" w:fill="auto"/>
            <w:vAlign w:val="center"/>
            <w:hideMark/>
          </w:tcPr>
          <w:p w14:paraId="284F1B8C" w14:textId="04E54ABA"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p>
        </w:tc>
        <w:tc>
          <w:tcPr>
            <w:tcW w:w="2120" w:type="dxa"/>
            <w:shd w:val="clear" w:color="auto" w:fill="auto"/>
            <w:noWrap/>
            <w:vAlign w:val="bottom"/>
            <w:hideMark/>
          </w:tcPr>
          <w:p w14:paraId="7DE08B6B" w14:textId="77777777" w:rsidR="00DE68AA" w:rsidRPr="00DE68AA" w:rsidRDefault="00DE68AA" w:rsidP="00DE68AA">
            <w:pPr>
              <w:spacing w:after="0" w:line="240" w:lineRule="auto"/>
              <w:jc w:val="center"/>
              <w:rPr>
                <w:rFonts w:ascii="Book Antiqua" w:eastAsia="Times New Roman" w:hAnsi="Book Antiqua" w:cs="Calibri"/>
                <w:color w:val="000000"/>
                <w:sz w:val="16"/>
                <w:szCs w:val="16"/>
                <w:lang w:eastAsia="es-CR"/>
              </w:rPr>
            </w:pPr>
          </w:p>
        </w:tc>
      </w:tr>
    </w:tbl>
    <w:bookmarkEnd w:id="42"/>
    <w:p w14:paraId="375B8243" w14:textId="23D9E95C" w:rsidR="00DE68AA" w:rsidRPr="00B80C0F" w:rsidRDefault="00DE68AA" w:rsidP="00DE68AA">
      <w:pPr>
        <w:jc w:val="both"/>
        <w:rPr>
          <w:rFonts w:ascii="Book Antiqua" w:hAnsi="Book Antiqua"/>
          <w:color w:val="000000" w:themeColor="text1"/>
          <w:sz w:val="16"/>
          <w:szCs w:val="16"/>
        </w:rPr>
      </w:pPr>
      <w:r>
        <w:rPr>
          <w:rFonts w:ascii="Book Antiqua" w:hAnsi="Book Antiqua"/>
          <w:b/>
          <w:bCs/>
          <w:color w:val="000000" w:themeColor="text1"/>
          <w:sz w:val="16"/>
          <w:szCs w:val="16"/>
        </w:rPr>
        <w:t xml:space="preserve">   </w:t>
      </w:r>
      <w:r w:rsidRPr="00B80C0F">
        <w:rPr>
          <w:rFonts w:ascii="Book Antiqua" w:hAnsi="Book Antiqua"/>
          <w:b/>
          <w:bCs/>
          <w:color w:val="000000" w:themeColor="text1"/>
          <w:sz w:val="16"/>
          <w:szCs w:val="16"/>
        </w:rPr>
        <w:t>Fuente:</w:t>
      </w:r>
      <w:r w:rsidRPr="00B80C0F">
        <w:rPr>
          <w:rFonts w:ascii="Book Antiqua" w:hAnsi="Book Antiqua"/>
          <w:color w:val="000000" w:themeColor="text1"/>
          <w:sz w:val="16"/>
          <w:szCs w:val="16"/>
        </w:rPr>
        <w:t xml:space="preserve"> Sistema PAO 2021, con corte al 19 de enero del 2022.</w:t>
      </w:r>
    </w:p>
    <w:p w14:paraId="6126BE8B" w14:textId="32A1E20E" w:rsidR="00783243" w:rsidRPr="00DE68AA" w:rsidRDefault="002C5123" w:rsidP="00C04D4A">
      <w:pPr>
        <w:jc w:val="both"/>
        <w:rPr>
          <w:rFonts w:ascii="Book Antiqua" w:hAnsi="Book Antiqua"/>
          <w:sz w:val="24"/>
          <w:szCs w:val="24"/>
          <w:lang w:val="es-ES_tradnl"/>
        </w:rPr>
      </w:pPr>
      <w:r w:rsidRPr="00457B3A">
        <w:rPr>
          <w:rFonts w:ascii="Book Antiqua" w:hAnsi="Book Antiqua"/>
          <w:sz w:val="24"/>
          <w:szCs w:val="24"/>
          <w:lang w:val="es-ES_tradnl"/>
        </w:rPr>
        <w:lastRenderedPageBreak/>
        <w:t>Del análisis anterior, se puede indicar que hay 12</w:t>
      </w:r>
      <w:r w:rsidR="00986F86" w:rsidRPr="00457B3A">
        <w:rPr>
          <w:rFonts w:ascii="Book Antiqua" w:hAnsi="Book Antiqua"/>
          <w:sz w:val="24"/>
          <w:szCs w:val="24"/>
          <w:lang w:val="es-ES_tradnl"/>
        </w:rPr>
        <w:t>2</w:t>
      </w:r>
      <w:r w:rsidRPr="00457B3A">
        <w:rPr>
          <w:rFonts w:ascii="Book Antiqua" w:hAnsi="Book Antiqua"/>
          <w:sz w:val="24"/>
          <w:szCs w:val="24"/>
          <w:lang w:val="es-ES_tradnl"/>
        </w:rPr>
        <w:t xml:space="preserve"> oficinas con registro de cumplimiento </w:t>
      </w:r>
      <w:r w:rsidR="00592190" w:rsidRPr="00457B3A">
        <w:rPr>
          <w:rFonts w:ascii="Book Antiqua" w:hAnsi="Book Antiqua"/>
          <w:sz w:val="24"/>
          <w:szCs w:val="24"/>
          <w:lang w:val="es-ES_tradnl"/>
        </w:rPr>
        <w:t xml:space="preserve">inferior al 90%, por lo anterior, </w:t>
      </w:r>
      <w:r w:rsidR="00C04D4A" w:rsidRPr="00457B3A">
        <w:rPr>
          <w:rFonts w:ascii="Book Antiqua" w:hAnsi="Book Antiqua"/>
          <w:sz w:val="24"/>
          <w:szCs w:val="24"/>
          <w:lang w:val="es-ES_tradnl"/>
        </w:rPr>
        <w:t xml:space="preserve">se requiere a las oficinas citadas </w:t>
      </w:r>
      <w:r w:rsidR="00C04D4A" w:rsidRPr="00457B3A">
        <w:rPr>
          <w:rFonts w:ascii="Book Antiqua" w:hAnsi="Book Antiqua" w:cs="Arial"/>
          <w:sz w:val="24"/>
          <w:szCs w:val="24"/>
        </w:rPr>
        <w:t xml:space="preserve">determinar las razones que propiciaron no alcanzar los resultados esperados, y las medidas correctivas que se pueden implementar para que en el 2022 </w:t>
      </w:r>
      <w:r w:rsidR="00986F86" w:rsidRPr="00457B3A">
        <w:rPr>
          <w:rFonts w:ascii="Book Antiqua" w:hAnsi="Book Antiqua" w:cs="Arial"/>
          <w:sz w:val="24"/>
          <w:szCs w:val="24"/>
        </w:rPr>
        <w:t>puedan registrar avances de cumplimiento superiores al 90%.</w:t>
      </w:r>
      <w:r w:rsidR="00986F86">
        <w:rPr>
          <w:rFonts w:ascii="Book Antiqua" w:hAnsi="Book Antiqua" w:cs="Arial"/>
          <w:sz w:val="24"/>
          <w:szCs w:val="24"/>
        </w:rPr>
        <w:t xml:space="preserve"> </w:t>
      </w:r>
    </w:p>
    <w:p w14:paraId="3782A0EC" w14:textId="77777777" w:rsidR="00986F86" w:rsidRPr="00986F86" w:rsidRDefault="00986F86" w:rsidP="00986F86">
      <w:pPr>
        <w:rPr>
          <w:lang w:val="es-ES_tradnl"/>
        </w:rPr>
      </w:pPr>
    </w:p>
    <w:p w14:paraId="72CB74B3" w14:textId="394B9D38" w:rsidR="00366870" w:rsidRPr="00366870" w:rsidRDefault="00366870" w:rsidP="002747CD">
      <w:pPr>
        <w:pStyle w:val="Ttulo4"/>
        <w:numPr>
          <w:ilvl w:val="0"/>
          <w:numId w:val="33"/>
        </w:numPr>
        <w:tabs>
          <w:tab w:val="left" w:pos="851"/>
        </w:tabs>
        <w:rPr>
          <w:rFonts w:ascii="Book Antiqua" w:hAnsi="Book Antiqua"/>
          <w:i w:val="0"/>
          <w:iCs w:val="0"/>
          <w:sz w:val="24"/>
          <w:szCs w:val="24"/>
        </w:rPr>
      </w:pPr>
      <w:r>
        <w:rPr>
          <w:rFonts w:ascii="Book Antiqua" w:hAnsi="Book Antiqua"/>
          <w:i w:val="0"/>
          <w:iCs w:val="0"/>
          <w:color w:val="000000" w:themeColor="text1"/>
          <w:sz w:val="24"/>
          <w:szCs w:val="24"/>
        </w:rPr>
        <w:t xml:space="preserve"> </w:t>
      </w:r>
      <w:r w:rsidRPr="00366870">
        <w:rPr>
          <w:rFonts w:ascii="Book Antiqua" w:hAnsi="Book Antiqua"/>
          <w:i w:val="0"/>
          <w:iCs w:val="0"/>
          <w:color w:val="000000" w:themeColor="text1"/>
          <w:sz w:val="24"/>
          <w:szCs w:val="24"/>
        </w:rPr>
        <w:t>Oficinas con estado de metas operativas no avalados</w:t>
      </w:r>
    </w:p>
    <w:p w14:paraId="4BAF71A5" w14:textId="5787D734" w:rsidR="00783243" w:rsidRDefault="00783243" w:rsidP="00783243">
      <w:pPr>
        <w:rPr>
          <w:lang w:val="es-ES_tradnl"/>
        </w:rPr>
      </w:pPr>
    </w:p>
    <w:p w14:paraId="443B4506" w14:textId="7A77E586" w:rsidR="009133D2" w:rsidRPr="009133D2" w:rsidRDefault="009133D2" w:rsidP="009133D2">
      <w:pPr>
        <w:jc w:val="both"/>
        <w:rPr>
          <w:rFonts w:ascii="Book Antiqua" w:hAnsi="Book Antiqua"/>
          <w:sz w:val="24"/>
          <w:szCs w:val="24"/>
        </w:rPr>
      </w:pPr>
      <w:r w:rsidRPr="009133D2">
        <w:rPr>
          <w:rFonts w:ascii="Book Antiqua" w:hAnsi="Book Antiqua"/>
          <w:sz w:val="24"/>
          <w:szCs w:val="24"/>
        </w:rPr>
        <w:t xml:space="preserve">A continuación, se observa las oportunidades de mejoras para </w:t>
      </w:r>
      <w:r>
        <w:rPr>
          <w:rFonts w:ascii="Book Antiqua" w:hAnsi="Book Antiqua"/>
          <w:sz w:val="24"/>
          <w:szCs w:val="24"/>
        </w:rPr>
        <w:t xml:space="preserve">las oficinas </w:t>
      </w:r>
      <w:r w:rsidRPr="009133D2">
        <w:rPr>
          <w:rFonts w:ascii="Book Antiqua" w:hAnsi="Book Antiqua"/>
          <w:sz w:val="24"/>
          <w:szCs w:val="24"/>
        </w:rPr>
        <w:t>con</w:t>
      </w:r>
      <w:r>
        <w:rPr>
          <w:rFonts w:ascii="Book Antiqua" w:hAnsi="Book Antiqua"/>
          <w:sz w:val="24"/>
          <w:szCs w:val="24"/>
        </w:rPr>
        <w:t xml:space="preserve"> estado de metas operativas no avalados</w:t>
      </w:r>
      <w:r w:rsidRPr="009133D2">
        <w:rPr>
          <w:rFonts w:ascii="Book Antiqua" w:hAnsi="Book Antiqua"/>
          <w:sz w:val="24"/>
          <w:szCs w:val="24"/>
        </w:rPr>
        <w:t xml:space="preserve"> para el Plan Anual Operativo 2021. </w:t>
      </w:r>
    </w:p>
    <w:p w14:paraId="3AE19ED1" w14:textId="04CFF7DD" w:rsidR="00366870" w:rsidRDefault="00366870">
      <w:pPr>
        <w:pStyle w:val="Descripcin"/>
      </w:pPr>
      <w:r>
        <w:t xml:space="preserve">Cuadro </w:t>
      </w:r>
      <w:r w:rsidR="00C14455">
        <w:fldChar w:fldCharType="begin"/>
      </w:r>
      <w:r w:rsidR="00C14455">
        <w:instrText xml:space="preserve"> SEQ Cuadro \* ARABIC </w:instrText>
      </w:r>
      <w:r w:rsidR="00C14455">
        <w:fldChar w:fldCharType="separate"/>
      </w:r>
      <w:r w:rsidR="00D8152A">
        <w:rPr>
          <w:noProof/>
        </w:rPr>
        <w:t>11</w:t>
      </w:r>
      <w:r w:rsidR="00C14455">
        <w:rPr>
          <w:noProof/>
        </w:rPr>
        <w:fldChar w:fldCharType="end"/>
      </w:r>
    </w:p>
    <w:p w14:paraId="65C9E600" w14:textId="07DAF667" w:rsidR="00E56ED3" w:rsidRDefault="00366870">
      <w:pPr>
        <w:pStyle w:val="Descripcin"/>
      </w:pPr>
      <w:r w:rsidRPr="00366870">
        <w:t>Oficinas con estado de metas operativas no avalados</w:t>
      </w:r>
      <w:r w:rsidR="00D525F7">
        <w:t xml:space="preserve"> (En progreso, No iniciado, Demorado en Progreso, Demorado pendiente)</w:t>
      </w:r>
    </w:p>
    <w:p w14:paraId="377CBCB6" w14:textId="77777777" w:rsidR="00366870" w:rsidRPr="00366870" w:rsidRDefault="00366870" w:rsidP="00366870">
      <w:pPr>
        <w:rPr>
          <w:lang w:val="es-ES_tradnl"/>
        </w:rPr>
      </w:pPr>
    </w:p>
    <w:tbl>
      <w:tblPr>
        <w:tblW w:w="7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7"/>
        <w:gridCol w:w="1865"/>
        <w:gridCol w:w="1837"/>
        <w:gridCol w:w="1620"/>
      </w:tblGrid>
      <w:tr w:rsidR="00E56ED3" w:rsidRPr="00E56ED3" w14:paraId="69693F80" w14:textId="77777777" w:rsidTr="00F21DF3">
        <w:trPr>
          <w:trHeight w:val="210"/>
          <w:jc w:val="center"/>
        </w:trPr>
        <w:tc>
          <w:tcPr>
            <w:tcW w:w="7159" w:type="dxa"/>
            <w:gridSpan w:val="4"/>
            <w:shd w:val="clear" w:color="000000" w:fill="0070C0"/>
            <w:noWrap/>
            <w:vAlign w:val="bottom"/>
            <w:hideMark/>
          </w:tcPr>
          <w:p w14:paraId="52D5A6B5" w14:textId="77777777" w:rsidR="00E56ED3" w:rsidRPr="00E56ED3" w:rsidRDefault="00E56ED3" w:rsidP="00E56ED3">
            <w:pPr>
              <w:spacing w:after="0" w:line="240" w:lineRule="auto"/>
              <w:jc w:val="center"/>
              <w:rPr>
                <w:rFonts w:ascii="Calibri" w:eastAsia="Times New Roman" w:hAnsi="Calibri" w:cs="Calibri"/>
                <w:b/>
                <w:bCs/>
                <w:color w:val="FFFFFF"/>
                <w:sz w:val="16"/>
                <w:szCs w:val="16"/>
                <w:lang w:eastAsia="es-CR"/>
              </w:rPr>
            </w:pPr>
            <w:r w:rsidRPr="00E56ED3">
              <w:rPr>
                <w:rFonts w:ascii="Calibri" w:eastAsia="Times New Roman" w:hAnsi="Calibri" w:cs="Calibri"/>
                <w:b/>
                <w:bCs/>
                <w:color w:val="FFFFFF"/>
                <w:sz w:val="16"/>
                <w:szCs w:val="16"/>
                <w:lang w:eastAsia="es-CR"/>
              </w:rPr>
              <w:t>OFICINAS CON ESTADOS NO AVALDOS</w:t>
            </w:r>
          </w:p>
        </w:tc>
      </w:tr>
      <w:tr w:rsidR="00E56ED3" w:rsidRPr="00E56ED3" w14:paraId="7A92A2D3" w14:textId="77777777" w:rsidTr="00F21DF3">
        <w:trPr>
          <w:trHeight w:val="1060"/>
          <w:jc w:val="center"/>
        </w:trPr>
        <w:tc>
          <w:tcPr>
            <w:tcW w:w="1837" w:type="dxa"/>
            <w:shd w:val="clear" w:color="auto" w:fill="auto"/>
            <w:vAlign w:val="center"/>
            <w:hideMark/>
          </w:tcPr>
          <w:p w14:paraId="05B5F1DD"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COMISION DE LA JURISDICCION AGRARIO Y AGROAMBIENTAL</w:t>
            </w:r>
          </w:p>
        </w:tc>
        <w:tc>
          <w:tcPr>
            <w:tcW w:w="1865" w:type="dxa"/>
            <w:shd w:val="clear" w:color="auto" w:fill="auto"/>
            <w:vAlign w:val="center"/>
            <w:hideMark/>
          </w:tcPr>
          <w:p w14:paraId="300C4F07"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II CIRCUITO JUDICIAL SAN JOSE</w:t>
            </w:r>
          </w:p>
        </w:tc>
        <w:tc>
          <w:tcPr>
            <w:tcW w:w="1837" w:type="dxa"/>
            <w:shd w:val="clear" w:color="auto" w:fill="auto"/>
            <w:vAlign w:val="center"/>
            <w:hideMark/>
          </w:tcPr>
          <w:p w14:paraId="63408BAB"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DIRECCION EJECUTIVA</w:t>
            </w:r>
          </w:p>
        </w:tc>
        <w:tc>
          <w:tcPr>
            <w:tcW w:w="1620" w:type="dxa"/>
            <w:shd w:val="clear" w:color="auto" w:fill="auto"/>
            <w:vAlign w:val="center"/>
            <w:hideMark/>
          </w:tcPr>
          <w:p w14:paraId="3E3B0DF1"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BATAN</w:t>
            </w:r>
          </w:p>
        </w:tc>
      </w:tr>
      <w:tr w:rsidR="00E56ED3" w:rsidRPr="00E56ED3" w14:paraId="2BA9B3B9" w14:textId="77777777" w:rsidTr="00F21DF3">
        <w:trPr>
          <w:trHeight w:val="850"/>
          <w:jc w:val="center"/>
        </w:trPr>
        <w:tc>
          <w:tcPr>
            <w:tcW w:w="1837" w:type="dxa"/>
            <w:shd w:val="clear" w:color="auto" w:fill="auto"/>
            <w:vAlign w:val="center"/>
            <w:hideMark/>
          </w:tcPr>
          <w:p w14:paraId="667D756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ALAJUELITA</w:t>
            </w:r>
          </w:p>
        </w:tc>
        <w:tc>
          <w:tcPr>
            <w:tcW w:w="1865" w:type="dxa"/>
            <w:shd w:val="clear" w:color="auto" w:fill="auto"/>
            <w:vAlign w:val="center"/>
            <w:hideMark/>
          </w:tcPr>
          <w:p w14:paraId="760E014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BUENOS AIRES</w:t>
            </w:r>
          </w:p>
        </w:tc>
        <w:tc>
          <w:tcPr>
            <w:tcW w:w="1837" w:type="dxa"/>
            <w:shd w:val="clear" w:color="auto" w:fill="auto"/>
            <w:vAlign w:val="center"/>
            <w:hideMark/>
          </w:tcPr>
          <w:p w14:paraId="1252F8BA"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LEGITIMACION DE CAPITALES</w:t>
            </w:r>
          </w:p>
        </w:tc>
        <w:tc>
          <w:tcPr>
            <w:tcW w:w="1620" w:type="dxa"/>
            <w:shd w:val="clear" w:color="auto" w:fill="auto"/>
            <w:vAlign w:val="center"/>
            <w:hideMark/>
          </w:tcPr>
          <w:p w14:paraId="141CB07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OSA</w:t>
            </w:r>
          </w:p>
        </w:tc>
      </w:tr>
      <w:tr w:rsidR="00E56ED3" w:rsidRPr="00E56ED3" w14:paraId="78AB87AF" w14:textId="77777777" w:rsidTr="00F21DF3">
        <w:trPr>
          <w:trHeight w:val="1270"/>
          <w:jc w:val="center"/>
        </w:trPr>
        <w:tc>
          <w:tcPr>
            <w:tcW w:w="1837" w:type="dxa"/>
            <w:shd w:val="clear" w:color="auto" w:fill="auto"/>
            <w:vAlign w:val="center"/>
            <w:hideMark/>
          </w:tcPr>
          <w:p w14:paraId="28607D6D"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CIVIL,TRAB, FAM, AGRA, PENAL JUV, VIOL DOM Y PROT CAUTELAR BUENOS AIRES</w:t>
            </w:r>
          </w:p>
        </w:tc>
        <w:tc>
          <w:tcPr>
            <w:tcW w:w="1865" w:type="dxa"/>
            <w:shd w:val="clear" w:color="auto" w:fill="auto"/>
            <w:vAlign w:val="center"/>
            <w:hideMark/>
          </w:tcPr>
          <w:p w14:paraId="18B8817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JIMENEZ</w:t>
            </w:r>
          </w:p>
        </w:tc>
        <w:tc>
          <w:tcPr>
            <w:tcW w:w="1837" w:type="dxa"/>
            <w:shd w:val="clear" w:color="auto" w:fill="auto"/>
            <w:vAlign w:val="center"/>
            <w:hideMark/>
          </w:tcPr>
          <w:p w14:paraId="794A5A0F"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PAVAS</w:t>
            </w:r>
          </w:p>
        </w:tc>
        <w:tc>
          <w:tcPr>
            <w:tcW w:w="1620" w:type="dxa"/>
            <w:shd w:val="clear" w:color="auto" w:fill="auto"/>
            <w:vAlign w:val="center"/>
            <w:hideMark/>
          </w:tcPr>
          <w:p w14:paraId="346DF061"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DEL I CIRCUITO JUDICIAL DE LA ZONA ATLANTICA</w:t>
            </w:r>
          </w:p>
        </w:tc>
      </w:tr>
      <w:tr w:rsidR="00E56ED3" w:rsidRPr="00E56ED3" w14:paraId="29AEB539" w14:textId="77777777" w:rsidTr="00F21DF3">
        <w:trPr>
          <w:trHeight w:val="850"/>
          <w:jc w:val="center"/>
        </w:trPr>
        <w:tc>
          <w:tcPr>
            <w:tcW w:w="1837" w:type="dxa"/>
            <w:shd w:val="clear" w:color="auto" w:fill="auto"/>
            <w:vAlign w:val="center"/>
            <w:hideMark/>
          </w:tcPr>
          <w:p w14:paraId="67814B9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MONTES DE ORO</w:t>
            </w:r>
          </w:p>
        </w:tc>
        <w:tc>
          <w:tcPr>
            <w:tcW w:w="1865" w:type="dxa"/>
            <w:shd w:val="clear" w:color="auto" w:fill="auto"/>
            <w:vAlign w:val="center"/>
            <w:hideMark/>
          </w:tcPr>
          <w:p w14:paraId="663DEC5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PURISCAL</w:t>
            </w:r>
          </w:p>
        </w:tc>
        <w:tc>
          <w:tcPr>
            <w:tcW w:w="1837" w:type="dxa"/>
            <w:shd w:val="clear" w:color="auto" w:fill="auto"/>
            <w:vAlign w:val="center"/>
            <w:hideMark/>
          </w:tcPr>
          <w:p w14:paraId="70A0DBE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PUNTARENAS</w:t>
            </w:r>
          </w:p>
        </w:tc>
        <w:tc>
          <w:tcPr>
            <w:tcW w:w="1620" w:type="dxa"/>
            <w:shd w:val="clear" w:color="auto" w:fill="auto"/>
            <w:vAlign w:val="center"/>
            <w:hideMark/>
          </w:tcPr>
          <w:p w14:paraId="662161B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DEL I CIRCUITO JUDICIAL DE SAN JOSE</w:t>
            </w:r>
          </w:p>
        </w:tc>
      </w:tr>
      <w:tr w:rsidR="00E56ED3" w:rsidRPr="00E56ED3" w14:paraId="0A21CF9D" w14:textId="77777777" w:rsidTr="00F21DF3">
        <w:trPr>
          <w:trHeight w:val="850"/>
          <w:jc w:val="center"/>
        </w:trPr>
        <w:tc>
          <w:tcPr>
            <w:tcW w:w="1837" w:type="dxa"/>
            <w:shd w:val="clear" w:color="auto" w:fill="auto"/>
            <w:vAlign w:val="center"/>
            <w:hideMark/>
          </w:tcPr>
          <w:p w14:paraId="2E6B1C5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LOS CHILES</w:t>
            </w:r>
          </w:p>
        </w:tc>
        <w:tc>
          <w:tcPr>
            <w:tcW w:w="1865" w:type="dxa"/>
            <w:shd w:val="clear" w:color="auto" w:fill="auto"/>
            <w:vAlign w:val="center"/>
            <w:hideMark/>
          </w:tcPr>
          <w:p w14:paraId="5E2AAD7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ZARCERO</w:t>
            </w:r>
          </w:p>
        </w:tc>
        <w:tc>
          <w:tcPr>
            <w:tcW w:w="1837" w:type="dxa"/>
            <w:shd w:val="clear" w:color="auto" w:fill="auto"/>
            <w:vAlign w:val="center"/>
            <w:hideMark/>
          </w:tcPr>
          <w:p w14:paraId="264C833F"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BATAN</w:t>
            </w:r>
          </w:p>
        </w:tc>
        <w:tc>
          <w:tcPr>
            <w:tcW w:w="1620" w:type="dxa"/>
            <w:shd w:val="clear" w:color="auto" w:fill="auto"/>
            <w:vAlign w:val="center"/>
            <w:hideMark/>
          </w:tcPr>
          <w:p w14:paraId="6053CE6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DE CARTAGO</w:t>
            </w:r>
          </w:p>
        </w:tc>
      </w:tr>
      <w:tr w:rsidR="00E56ED3" w:rsidRPr="00E56ED3" w14:paraId="2E238B90" w14:textId="77777777" w:rsidTr="00F21DF3">
        <w:trPr>
          <w:trHeight w:val="1270"/>
          <w:jc w:val="center"/>
        </w:trPr>
        <w:tc>
          <w:tcPr>
            <w:tcW w:w="1837" w:type="dxa"/>
            <w:shd w:val="clear" w:color="auto" w:fill="auto"/>
            <w:vAlign w:val="center"/>
            <w:hideMark/>
          </w:tcPr>
          <w:p w14:paraId="4E26621F"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II CIRCUITO JUDICIAL ZONA SUR</w:t>
            </w:r>
          </w:p>
        </w:tc>
        <w:tc>
          <w:tcPr>
            <w:tcW w:w="1865" w:type="dxa"/>
            <w:shd w:val="clear" w:color="auto" w:fill="auto"/>
            <w:vAlign w:val="center"/>
            <w:hideMark/>
          </w:tcPr>
          <w:p w14:paraId="318F1FE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TRABAJO I CIRCUITO JUDICIAL DE LA ZONA ATLANTICA</w:t>
            </w:r>
          </w:p>
        </w:tc>
        <w:tc>
          <w:tcPr>
            <w:tcW w:w="1837" w:type="dxa"/>
            <w:shd w:val="clear" w:color="auto" w:fill="auto"/>
            <w:vAlign w:val="center"/>
            <w:hideMark/>
          </w:tcPr>
          <w:p w14:paraId="5AC8605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LA FORTUNA</w:t>
            </w:r>
          </w:p>
        </w:tc>
        <w:tc>
          <w:tcPr>
            <w:tcW w:w="1620" w:type="dxa"/>
            <w:shd w:val="clear" w:color="auto" w:fill="auto"/>
            <w:vAlign w:val="center"/>
            <w:hideMark/>
          </w:tcPr>
          <w:p w14:paraId="5425185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III CIRCUITO JUDICIAL ALAJUELA (SAN RAMON)</w:t>
            </w:r>
          </w:p>
        </w:tc>
      </w:tr>
      <w:tr w:rsidR="00E56ED3" w:rsidRPr="00E56ED3" w14:paraId="5F472D60" w14:textId="77777777" w:rsidTr="00F21DF3">
        <w:trPr>
          <w:trHeight w:val="1060"/>
          <w:jc w:val="center"/>
        </w:trPr>
        <w:tc>
          <w:tcPr>
            <w:tcW w:w="1837" w:type="dxa"/>
            <w:shd w:val="clear" w:color="auto" w:fill="auto"/>
            <w:vAlign w:val="center"/>
            <w:hideMark/>
          </w:tcPr>
          <w:p w14:paraId="24ADD181"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lastRenderedPageBreak/>
              <w:t>JUZGADO CIV, TRA, AGR, FAM, PEN JUV, VIO DOM Y PROT CAU II CIR J ALA, SEDE UPALA</w:t>
            </w:r>
          </w:p>
        </w:tc>
        <w:tc>
          <w:tcPr>
            <w:tcW w:w="1865" w:type="dxa"/>
            <w:shd w:val="clear" w:color="auto" w:fill="auto"/>
            <w:vAlign w:val="center"/>
            <w:hideMark/>
          </w:tcPr>
          <w:p w14:paraId="3B4B129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PAVAS</w:t>
            </w:r>
          </w:p>
        </w:tc>
        <w:tc>
          <w:tcPr>
            <w:tcW w:w="1837" w:type="dxa"/>
            <w:shd w:val="clear" w:color="auto" w:fill="auto"/>
            <w:vAlign w:val="center"/>
            <w:hideMark/>
          </w:tcPr>
          <w:p w14:paraId="4A13E9D7"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PURISCAL</w:t>
            </w:r>
          </w:p>
        </w:tc>
        <w:tc>
          <w:tcPr>
            <w:tcW w:w="1620" w:type="dxa"/>
            <w:shd w:val="clear" w:color="auto" w:fill="auto"/>
            <w:vAlign w:val="center"/>
            <w:hideMark/>
          </w:tcPr>
          <w:p w14:paraId="78FEBA8A"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ALIMENTARIAS II CIRCUITO JUDICIAL GUANACASTE</w:t>
            </w:r>
          </w:p>
        </w:tc>
      </w:tr>
      <w:tr w:rsidR="00E56ED3" w:rsidRPr="00E56ED3" w14:paraId="763A1BE6" w14:textId="77777777" w:rsidTr="00F21DF3">
        <w:trPr>
          <w:trHeight w:val="1480"/>
          <w:jc w:val="center"/>
        </w:trPr>
        <w:tc>
          <w:tcPr>
            <w:tcW w:w="1837" w:type="dxa"/>
            <w:shd w:val="clear" w:color="auto" w:fill="auto"/>
            <w:vAlign w:val="center"/>
            <w:hideMark/>
          </w:tcPr>
          <w:p w14:paraId="48A4B5C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ABANGARES</w:t>
            </w:r>
          </w:p>
        </w:tc>
        <w:tc>
          <w:tcPr>
            <w:tcW w:w="1865" w:type="dxa"/>
            <w:shd w:val="clear" w:color="auto" w:fill="auto"/>
            <w:vAlign w:val="center"/>
            <w:hideMark/>
          </w:tcPr>
          <w:p w14:paraId="71DEA7C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I CIRCUITO JUDICIAL DE GUANACASTE</w:t>
            </w:r>
          </w:p>
        </w:tc>
        <w:tc>
          <w:tcPr>
            <w:tcW w:w="1837" w:type="dxa"/>
            <w:shd w:val="clear" w:color="auto" w:fill="auto"/>
            <w:vAlign w:val="center"/>
            <w:hideMark/>
          </w:tcPr>
          <w:p w14:paraId="05D83DC4"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TURNO EXTRAORDINARIO SAN JOSE, SEDE I CIRCUITO JUDICIAL SAN JOSE</w:t>
            </w:r>
          </w:p>
        </w:tc>
        <w:tc>
          <w:tcPr>
            <w:tcW w:w="1620" w:type="dxa"/>
            <w:shd w:val="clear" w:color="auto" w:fill="auto"/>
            <w:vAlign w:val="center"/>
            <w:hideMark/>
          </w:tcPr>
          <w:p w14:paraId="53C6370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VIOLENCIA DOMESTICA Y PROTECCION CAUTELAR PAVAS</w:t>
            </w:r>
          </w:p>
        </w:tc>
      </w:tr>
      <w:tr w:rsidR="00E56ED3" w:rsidRPr="00E56ED3" w14:paraId="485802DD" w14:textId="77777777" w:rsidTr="00F21DF3">
        <w:trPr>
          <w:trHeight w:val="1060"/>
          <w:jc w:val="center"/>
        </w:trPr>
        <w:tc>
          <w:tcPr>
            <w:tcW w:w="1837" w:type="dxa"/>
            <w:shd w:val="clear" w:color="auto" w:fill="auto"/>
            <w:vAlign w:val="center"/>
            <w:hideMark/>
          </w:tcPr>
          <w:p w14:paraId="2E4D394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FRAUDES</w:t>
            </w:r>
          </w:p>
        </w:tc>
        <w:tc>
          <w:tcPr>
            <w:tcW w:w="1865" w:type="dxa"/>
            <w:shd w:val="clear" w:color="auto" w:fill="auto"/>
            <w:vAlign w:val="center"/>
            <w:hideMark/>
          </w:tcPr>
          <w:p w14:paraId="639AE98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II CIRCUITO JUDICIAL ZONA SUR</w:t>
            </w:r>
          </w:p>
        </w:tc>
        <w:tc>
          <w:tcPr>
            <w:tcW w:w="1837" w:type="dxa"/>
            <w:shd w:val="clear" w:color="auto" w:fill="auto"/>
            <w:vAlign w:val="center"/>
            <w:hideMark/>
          </w:tcPr>
          <w:p w14:paraId="48FCC0BF"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AGRARIO II CIRC. JUD. GUANACASTE</w:t>
            </w:r>
          </w:p>
        </w:tc>
        <w:tc>
          <w:tcPr>
            <w:tcW w:w="1620" w:type="dxa"/>
            <w:shd w:val="clear" w:color="auto" w:fill="auto"/>
            <w:vAlign w:val="center"/>
            <w:hideMark/>
          </w:tcPr>
          <w:p w14:paraId="237B32C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PRIMERO DE FAMILIA DE SAN JOSE</w:t>
            </w:r>
          </w:p>
        </w:tc>
      </w:tr>
      <w:tr w:rsidR="00E56ED3" w:rsidRPr="00E56ED3" w14:paraId="38110569" w14:textId="77777777" w:rsidTr="00F21DF3">
        <w:trPr>
          <w:trHeight w:val="1480"/>
          <w:jc w:val="center"/>
        </w:trPr>
        <w:tc>
          <w:tcPr>
            <w:tcW w:w="1837" w:type="dxa"/>
            <w:shd w:val="clear" w:color="auto" w:fill="auto"/>
            <w:vAlign w:val="center"/>
            <w:hideMark/>
          </w:tcPr>
          <w:p w14:paraId="7372BAD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Y TRABAJO II CIRC. JUD.DE  GUANACASTE</w:t>
            </w:r>
          </w:p>
        </w:tc>
        <w:tc>
          <w:tcPr>
            <w:tcW w:w="1865" w:type="dxa"/>
            <w:shd w:val="clear" w:color="auto" w:fill="auto"/>
            <w:vAlign w:val="center"/>
            <w:hideMark/>
          </w:tcPr>
          <w:p w14:paraId="1375B84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VIOLENCIA DOMESTICA Y PROTECCION CAUTELAR ESCAZU</w:t>
            </w:r>
          </w:p>
        </w:tc>
        <w:tc>
          <w:tcPr>
            <w:tcW w:w="1837" w:type="dxa"/>
            <w:shd w:val="clear" w:color="auto" w:fill="auto"/>
            <w:vAlign w:val="center"/>
            <w:hideMark/>
          </w:tcPr>
          <w:p w14:paraId="262C037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TRABAJO, FAMILIA, PENAL JUV, VIOL DOM Y PROT CAUTELAR SARAPIQUI</w:t>
            </w:r>
          </w:p>
        </w:tc>
        <w:tc>
          <w:tcPr>
            <w:tcW w:w="1620" w:type="dxa"/>
            <w:shd w:val="clear" w:color="auto" w:fill="auto"/>
            <w:vAlign w:val="center"/>
            <w:hideMark/>
          </w:tcPr>
          <w:p w14:paraId="018DCD7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SEGUNDO ESPECIALIZADO DE COBRO I CIRCUITO JUDICIAL DE SAN JOSE</w:t>
            </w:r>
          </w:p>
        </w:tc>
      </w:tr>
      <w:tr w:rsidR="00E56ED3" w:rsidRPr="00E56ED3" w14:paraId="56A21A75" w14:textId="77777777" w:rsidTr="00F21DF3">
        <w:trPr>
          <w:trHeight w:val="1480"/>
          <w:jc w:val="center"/>
        </w:trPr>
        <w:tc>
          <w:tcPr>
            <w:tcW w:w="1837" w:type="dxa"/>
            <w:shd w:val="clear" w:color="auto" w:fill="auto"/>
            <w:vAlign w:val="center"/>
            <w:hideMark/>
          </w:tcPr>
          <w:p w14:paraId="00094E3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TRAB., FAM., PENAL JUV., VIOLENCIA DOM. Y PROT. CAUTELAR PURISCAL</w:t>
            </w:r>
          </w:p>
        </w:tc>
        <w:tc>
          <w:tcPr>
            <w:tcW w:w="1865" w:type="dxa"/>
            <w:shd w:val="clear" w:color="auto" w:fill="auto"/>
            <w:vAlign w:val="center"/>
            <w:hideMark/>
          </w:tcPr>
          <w:p w14:paraId="0009397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PRIMERO ESPECIALIZADO DE COBRO I CIRCUITO JUDICIAL DE SAN JOSE</w:t>
            </w:r>
          </w:p>
        </w:tc>
        <w:tc>
          <w:tcPr>
            <w:tcW w:w="1837" w:type="dxa"/>
            <w:shd w:val="clear" w:color="auto" w:fill="auto"/>
            <w:vAlign w:val="center"/>
            <w:hideMark/>
          </w:tcPr>
          <w:p w14:paraId="7CEF5723"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CONTENCIOSO ADMINISTRATIVO Y CIVIL DE HACIENDA</w:t>
            </w:r>
          </w:p>
        </w:tc>
        <w:tc>
          <w:tcPr>
            <w:tcW w:w="1620" w:type="dxa"/>
            <w:shd w:val="clear" w:color="auto" w:fill="auto"/>
            <w:vAlign w:val="center"/>
            <w:hideMark/>
          </w:tcPr>
          <w:p w14:paraId="04EEC25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TRANSITO I CIRCUITO JUDICIAL ZONA ATLANTICA</w:t>
            </w:r>
          </w:p>
        </w:tc>
      </w:tr>
      <w:tr w:rsidR="00E56ED3" w:rsidRPr="00E56ED3" w14:paraId="6EAA892F" w14:textId="77777777" w:rsidTr="00F21DF3">
        <w:trPr>
          <w:trHeight w:val="850"/>
          <w:jc w:val="center"/>
        </w:trPr>
        <w:tc>
          <w:tcPr>
            <w:tcW w:w="1837" w:type="dxa"/>
            <w:shd w:val="clear" w:color="auto" w:fill="auto"/>
            <w:vAlign w:val="center"/>
            <w:hideMark/>
          </w:tcPr>
          <w:p w14:paraId="23DDE3B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POAS</w:t>
            </w:r>
          </w:p>
        </w:tc>
        <w:tc>
          <w:tcPr>
            <w:tcW w:w="1865" w:type="dxa"/>
            <w:shd w:val="clear" w:color="auto" w:fill="auto"/>
            <w:vAlign w:val="center"/>
            <w:hideMark/>
          </w:tcPr>
          <w:p w14:paraId="12754B2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CENTR. RECEP. DE DOCUM. I CIRC. JUD. SAN JOSE</w:t>
            </w:r>
          </w:p>
        </w:tc>
        <w:tc>
          <w:tcPr>
            <w:tcW w:w="1837" w:type="dxa"/>
            <w:shd w:val="clear" w:color="auto" w:fill="auto"/>
            <w:vAlign w:val="center"/>
            <w:hideMark/>
          </w:tcPr>
          <w:p w14:paraId="38D0098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BRIBRI</w:t>
            </w:r>
          </w:p>
        </w:tc>
        <w:tc>
          <w:tcPr>
            <w:tcW w:w="1620" w:type="dxa"/>
            <w:shd w:val="clear" w:color="auto" w:fill="auto"/>
            <w:vAlign w:val="center"/>
            <w:hideMark/>
          </w:tcPr>
          <w:p w14:paraId="200B5AE3"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DE ADMINISTRACION II CIR. JUD. SAN JOSE</w:t>
            </w:r>
          </w:p>
        </w:tc>
      </w:tr>
      <w:tr w:rsidR="00E56ED3" w:rsidRPr="00E56ED3" w14:paraId="1B9A514F" w14:textId="77777777" w:rsidTr="00F21DF3">
        <w:trPr>
          <w:trHeight w:val="1270"/>
          <w:jc w:val="center"/>
        </w:trPr>
        <w:tc>
          <w:tcPr>
            <w:tcW w:w="1837" w:type="dxa"/>
            <w:shd w:val="clear" w:color="auto" w:fill="auto"/>
            <w:vAlign w:val="center"/>
            <w:hideMark/>
          </w:tcPr>
          <w:p w14:paraId="1F5DBE4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Y PENSIONES ALIMENTARIAS I CJ GUANACASTE</w:t>
            </w:r>
          </w:p>
        </w:tc>
        <w:tc>
          <w:tcPr>
            <w:tcW w:w="1865" w:type="dxa"/>
            <w:shd w:val="clear" w:color="auto" w:fill="auto"/>
            <w:vAlign w:val="center"/>
            <w:hideMark/>
          </w:tcPr>
          <w:p w14:paraId="6A5A2493"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PENAL III CIRCUITO JUDICIAL DE SAN JOSE, SEDE SUROESTE</w:t>
            </w:r>
          </w:p>
        </w:tc>
        <w:tc>
          <w:tcPr>
            <w:tcW w:w="1837" w:type="dxa"/>
            <w:shd w:val="clear" w:color="auto" w:fill="auto"/>
            <w:vAlign w:val="center"/>
            <w:hideMark/>
          </w:tcPr>
          <w:p w14:paraId="1F3A19B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GUATUSO</w:t>
            </w:r>
          </w:p>
        </w:tc>
        <w:tc>
          <w:tcPr>
            <w:tcW w:w="1620" w:type="dxa"/>
            <w:shd w:val="clear" w:color="auto" w:fill="auto"/>
            <w:vAlign w:val="center"/>
            <w:hideMark/>
          </w:tcPr>
          <w:p w14:paraId="12F9FE37"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TRABAJO SOCIAL Y PSICOLOGIA I CIRCUITO JUDICIAL GUANACASTE</w:t>
            </w:r>
          </w:p>
        </w:tc>
      </w:tr>
      <w:tr w:rsidR="00E56ED3" w:rsidRPr="00E56ED3" w14:paraId="2431630C" w14:textId="77777777" w:rsidTr="00F21DF3">
        <w:trPr>
          <w:trHeight w:val="1480"/>
          <w:jc w:val="center"/>
        </w:trPr>
        <w:tc>
          <w:tcPr>
            <w:tcW w:w="1837" w:type="dxa"/>
            <w:shd w:val="clear" w:color="auto" w:fill="auto"/>
            <w:vAlign w:val="center"/>
            <w:hideMark/>
          </w:tcPr>
          <w:p w14:paraId="0A2E089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II CIRCUITO JUD. DE SAN JOSE</w:t>
            </w:r>
          </w:p>
        </w:tc>
        <w:tc>
          <w:tcPr>
            <w:tcW w:w="1865" w:type="dxa"/>
            <w:shd w:val="clear" w:color="auto" w:fill="auto"/>
            <w:vAlign w:val="center"/>
            <w:hideMark/>
          </w:tcPr>
          <w:p w14:paraId="230B2D0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II CIRCUITO JUDICIAL GUANACASTE (SUPERNUMERARIOS)</w:t>
            </w:r>
          </w:p>
        </w:tc>
        <w:tc>
          <w:tcPr>
            <w:tcW w:w="1837" w:type="dxa"/>
            <w:shd w:val="clear" w:color="auto" w:fill="auto"/>
            <w:vAlign w:val="center"/>
            <w:hideMark/>
          </w:tcPr>
          <w:p w14:paraId="7ECACED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HATILLO</w:t>
            </w:r>
          </w:p>
        </w:tc>
        <w:tc>
          <w:tcPr>
            <w:tcW w:w="1620" w:type="dxa"/>
            <w:shd w:val="clear" w:color="auto" w:fill="auto"/>
            <w:vAlign w:val="center"/>
            <w:hideMark/>
          </w:tcPr>
          <w:p w14:paraId="456DE685"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TRABAJO SOCIAL Y PSICOLOGIA III CIRCUITO JUDICIAL ALAJUELA (SAN RAMON)</w:t>
            </w:r>
          </w:p>
        </w:tc>
      </w:tr>
      <w:tr w:rsidR="00E56ED3" w:rsidRPr="00E56ED3" w14:paraId="76330BF1" w14:textId="77777777" w:rsidTr="00F21DF3">
        <w:trPr>
          <w:trHeight w:val="1270"/>
          <w:jc w:val="center"/>
        </w:trPr>
        <w:tc>
          <w:tcPr>
            <w:tcW w:w="1837" w:type="dxa"/>
            <w:shd w:val="clear" w:color="auto" w:fill="auto"/>
            <w:vAlign w:val="center"/>
            <w:hideMark/>
          </w:tcPr>
          <w:p w14:paraId="15B177F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TRABAJO SEGUNDO CIRCUITO JUDICIAL DE SAN JOSE</w:t>
            </w:r>
          </w:p>
        </w:tc>
        <w:tc>
          <w:tcPr>
            <w:tcW w:w="1865" w:type="dxa"/>
            <w:shd w:val="clear" w:color="auto" w:fill="auto"/>
            <w:vAlign w:val="center"/>
            <w:hideMark/>
          </w:tcPr>
          <w:p w14:paraId="5453DF7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QUEPOS (SUPERNUMERARIOS)</w:t>
            </w:r>
          </w:p>
        </w:tc>
        <w:tc>
          <w:tcPr>
            <w:tcW w:w="1837" w:type="dxa"/>
            <w:shd w:val="clear" w:color="auto" w:fill="auto"/>
            <w:vAlign w:val="center"/>
            <w:hideMark/>
          </w:tcPr>
          <w:p w14:paraId="30B10D4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Y TRANSITO II CIRCUITO JUDICIAL GUANACASTE</w:t>
            </w:r>
          </w:p>
        </w:tc>
        <w:tc>
          <w:tcPr>
            <w:tcW w:w="1620" w:type="dxa"/>
            <w:shd w:val="clear" w:color="auto" w:fill="auto"/>
            <w:vAlign w:val="center"/>
            <w:hideMark/>
          </w:tcPr>
          <w:p w14:paraId="135670D3"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SALA SEGUNDA</w:t>
            </w:r>
          </w:p>
        </w:tc>
      </w:tr>
      <w:tr w:rsidR="00E56ED3" w:rsidRPr="00E56ED3" w14:paraId="2333B694" w14:textId="77777777" w:rsidTr="00F21DF3">
        <w:trPr>
          <w:trHeight w:val="1270"/>
          <w:jc w:val="center"/>
        </w:trPr>
        <w:tc>
          <w:tcPr>
            <w:tcW w:w="1837" w:type="dxa"/>
            <w:shd w:val="clear" w:color="auto" w:fill="auto"/>
            <w:vAlign w:val="center"/>
            <w:hideMark/>
          </w:tcPr>
          <w:p w14:paraId="1F5E0CB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lastRenderedPageBreak/>
              <w:t>OFICINA DE COMUNICACIONES JUDICIALES II CIRCUITO JUDICIAL GUANACASTE</w:t>
            </w:r>
          </w:p>
        </w:tc>
        <w:tc>
          <w:tcPr>
            <w:tcW w:w="1865" w:type="dxa"/>
            <w:shd w:val="clear" w:color="auto" w:fill="auto"/>
            <w:vAlign w:val="center"/>
            <w:hideMark/>
          </w:tcPr>
          <w:p w14:paraId="761AC58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TURRIALBA (SUPERNUMERARIOS)</w:t>
            </w:r>
          </w:p>
        </w:tc>
        <w:tc>
          <w:tcPr>
            <w:tcW w:w="1837" w:type="dxa"/>
            <w:shd w:val="clear" w:color="auto" w:fill="auto"/>
            <w:vAlign w:val="center"/>
            <w:hideMark/>
          </w:tcPr>
          <w:p w14:paraId="7C18F8AD"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COBRO DEL I CIRCUITO JUDICIAL DE ALAJUELA</w:t>
            </w:r>
          </w:p>
        </w:tc>
        <w:tc>
          <w:tcPr>
            <w:tcW w:w="1620" w:type="dxa"/>
            <w:shd w:val="clear" w:color="auto" w:fill="auto"/>
            <w:vAlign w:val="center"/>
            <w:hideMark/>
          </w:tcPr>
          <w:p w14:paraId="6508F1D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SECCION ADMINISTRACION DE PERSONAL</w:t>
            </w:r>
          </w:p>
        </w:tc>
      </w:tr>
      <w:tr w:rsidR="00E56ED3" w:rsidRPr="00E56ED3" w14:paraId="0D3631E3" w14:textId="77777777" w:rsidTr="00F21DF3">
        <w:trPr>
          <w:trHeight w:val="1270"/>
          <w:jc w:val="center"/>
        </w:trPr>
        <w:tc>
          <w:tcPr>
            <w:tcW w:w="1837" w:type="dxa"/>
            <w:shd w:val="clear" w:color="auto" w:fill="auto"/>
            <w:vAlign w:val="center"/>
            <w:hideMark/>
          </w:tcPr>
          <w:p w14:paraId="11F018F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DEL I CIRCUITO JUDICIAL DE LA ZONA ATLANTICA</w:t>
            </w:r>
          </w:p>
        </w:tc>
        <w:tc>
          <w:tcPr>
            <w:tcW w:w="1865" w:type="dxa"/>
            <w:shd w:val="clear" w:color="auto" w:fill="auto"/>
            <w:vAlign w:val="center"/>
            <w:hideMark/>
          </w:tcPr>
          <w:p w14:paraId="42F9B2D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BIBLIOTECA JUDICIAL</w:t>
            </w:r>
          </w:p>
        </w:tc>
        <w:tc>
          <w:tcPr>
            <w:tcW w:w="1837" w:type="dxa"/>
            <w:shd w:val="clear" w:color="auto" w:fill="auto"/>
            <w:vAlign w:val="center"/>
            <w:hideMark/>
          </w:tcPr>
          <w:p w14:paraId="004E9B0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COBRO II CIRCUITO JUDICIAL GUANACASTE (SANTA CRUZ)</w:t>
            </w:r>
          </w:p>
        </w:tc>
        <w:tc>
          <w:tcPr>
            <w:tcW w:w="1620" w:type="dxa"/>
            <w:shd w:val="clear" w:color="auto" w:fill="auto"/>
            <w:vAlign w:val="center"/>
            <w:hideMark/>
          </w:tcPr>
          <w:p w14:paraId="629F1D5C"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SUBDELEGACION REGIONAL CAÑAS</w:t>
            </w:r>
          </w:p>
        </w:tc>
      </w:tr>
      <w:tr w:rsidR="00E56ED3" w:rsidRPr="00E56ED3" w14:paraId="282543DD" w14:textId="77777777" w:rsidTr="00F21DF3">
        <w:trPr>
          <w:trHeight w:val="1060"/>
          <w:jc w:val="center"/>
        </w:trPr>
        <w:tc>
          <w:tcPr>
            <w:tcW w:w="1837" w:type="dxa"/>
            <w:shd w:val="clear" w:color="auto" w:fill="auto"/>
            <w:vAlign w:val="center"/>
            <w:hideMark/>
          </w:tcPr>
          <w:p w14:paraId="73247CB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I CIRCUITO JUDICIAL GUANACASTE</w:t>
            </w:r>
          </w:p>
        </w:tc>
        <w:tc>
          <w:tcPr>
            <w:tcW w:w="1865" w:type="dxa"/>
            <w:shd w:val="clear" w:color="auto" w:fill="auto"/>
            <w:vAlign w:val="center"/>
            <w:hideMark/>
          </w:tcPr>
          <w:p w14:paraId="59D0B17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CENTRO DE CONCILIACION DEL PODER JUDICIAL</w:t>
            </w:r>
          </w:p>
        </w:tc>
        <w:tc>
          <w:tcPr>
            <w:tcW w:w="1837" w:type="dxa"/>
            <w:shd w:val="clear" w:color="auto" w:fill="auto"/>
            <w:vAlign w:val="center"/>
            <w:hideMark/>
          </w:tcPr>
          <w:p w14:paraId="36345B20"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DEL II CIRCUITO JUDICIAL DE ALAJUELA</w:t>
            </w:r>
          </w:p>
        </w:tc>
        <w:tc>
          <w:tcPr>
            <w:tcW w:w="1620" w:type="dxa"/>
            <w:shd w:val="clear" w:color="auto" w:fill="auto"/>
            <w:vAlign w:val="center"/>
            <w:hideMark/>
          </w:tcPr>
          <w:p w14:paraId="1198A60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SUBPROCESO DE GESTION ADMINISTRATIVA Y DESARROLLO</w:t>
            </w:r>
          </w:p>
        </w:tc>
      </w:tr>
      <w:tr w:rsidR="00E56ED3" w:rsidRPr="00E56ED3" w14:paraId="418B7A0F" w14:textId="77777777" w:rsidTr="00F21DF3">
        <w:trPr>
          <w:trHeight w:val="1270"/>
          <w:jc w:val="center"/>
        </w:trPr>
        <w:tc>
          <w:tcPr>
            <w:tcW w:w="1837" w:type="dxa"/>
            <w:shd w:val="clear" w:color="auto" w:fill="auto"/>
            <w:vAlign w:val="center"/>
            <w:hideMark/>
          </w:tcPr>
          <w:p w14:paraId="38A94469"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QUEPOS</w:t>
            </w:r>
          </w:p>
        </w:tc>
        <w:tc>
          <w:tcPr>
            <w:tcW w:w="1865" w:type="dxa"/>
            <w:shd w:val="clear" w:color="auto" w:fill="auto"/>
            <w:vAlign w:val="center"/>
            <w:hideMark/>
          </w:tcPr>
          <w:p w14:paraId="50B242CA"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CENTRO DE CONCILIACION, SEDE I CIRCUITO JUDICIAL DE ALAJUELA</w:t>
            </w:r>
          </w:p>
        </w:tc>
        <w:tc>
          <w:tcPr>
            <w:tcW w:w="1837" w:type="dxa"/>
            <w:shd w:val="clear" w:color="auto" w:fill="auto"/>
            <w:vAlign w:val="center"/>
            <w:hideMark/>
          </w:tcPr>
          <w:p w14:paraId="61B926A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VIOL. DOM. Y PROT. CAUT. III CIRC. JUD. ALAJUELA (SAN RAMON)</w:t>
            </w:r>
          </w:p>
        </w:tc>
        <w:tc>
          <w:tcPr>
            <w:tcW w:w="1620" w:type="dxa"/>
            <w:shd w:val="clear" w:color="auto" w:fill="auto"/>
            <w:vAlign w:val="center"/>
            <w:hideMark/>
          </w:tcPr>
          <w:p w14:paraId="170BFA3B"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DE APELACION CIVIL Y TRABAJO ZONA ATLANTICA (SEDE LIMON)</w:t>
            </w:r>
          </w:p>
        </w:tc>
      </w:tr>
      <w:tr w:rsidR="00E56ED3" w:rsidRPr="00E56ED3" w14:paraId="365DBF52" w14:textId="77777777" w:rsidTr="00F21DF3">
        <w:trPr>
          <w:trHeight w:val="1270"/>
          <w:jc w:val="center"/>
        </w:trPr>
        <w:tc>
          <w:tcPr>
            <w:tcW w:w="1837" w:type="dxa"/>
            <w:shd w:val="clear" w:color="auto" w:fill="auto"/>
            <w:vAlign w:val="center"/>
            <w:hideMark/>
          </w:tcPr>
          <w:p w14:paraId="1ED65603"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PROBIDAD, TRANSPARENCIA Y ANTICORRUPCION</w:t>
            </w:r>
          </w:p>
        </w:tc>
        <w:tc>
          <w:tcPr>
            <w:tcW w:w="1865" w:type="dxa"/>
            <w:shd w:val="clear" w:color="auto" w:fill="auto"/>
            <w:vAlign w:val="center"/>
            <w:hideMark/>
          </w:tcPr>
          <w:p w14:paraId="1FAE6C49" w14:textId="39346918"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 xml:space="preserve">DEPARTAMENTO DE PRENSA Y </w:t>
            </w:r>
            <w:r w:rsidR="00873D0A">
              <w:rPr>
                <w:rFonts w:ascii="Book Antiqua" w:eastAsia="Times New Roman" w:hAnsi="Book Antiqua" w:cs="Calibri"/>
                <w:color w:val="000000"/>
                <w:sz w:val="16"/>
                <w:szCs w:val="16"/>
                <w:lang w:eastAsia="es-CR"/>
              </w:rPr>
              <w:t>COMUNICACIÓN</w:t>
            </w:r>
            <w:r w:rsidRPr="00E56ED3">
              <w:rPr>
                <w:rFonts w:ascii="Book Antiqua" w:eastAsia="Times New Roman" w:hAnsi="Book Antiqua" w:cs="Calibri"/>
                <w:color w:val="000000"/>
                <w:sz w:val="16"/>
                <w:szCs w:val="16"/>
                <w:lang w:eastAsia="es-CR"/>
              </w:rPr>
              <w:t xml:space="preserve"> ORGANIZACIONAL</w:t>
            </w:r>
          </w:p>
        </w:tc>
        <w:tc>
          <w:tcPr>
            <w:tcW w:w="1837" w:type="dxa"/>
            <w:shd w:val="clear" w:color="auto" w:fill="auto"/>
            <w:vAlign w:val="center"/>
            <w:hideMark/>
          </w:tcPr>
          <w:p w14:paraId="017CF30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ESPECIALIZADO DE COBRO II CIRCUITO JUDICIAL DE SAN JOSE</w:t>
            </w:r>
          </w:p>
        </w:tc>
        <w:tc>
          <w:tcPr>
            <w:tcW w:w="1620" w:type="dxa"/>
            <w:shd w:val="clear" w:color="auto" w:fill="auto"/>
            <w:vAlign w:val="center"/>
            <w:hideMark/>
          </w:tcPr>
          <w:p w14:paraId="31842A7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DE FAMILIA</w:t>
            </w:r>
          </w:p>
        </w:tc>
      </w:tr>
      <w:tr w:rsidR="00E56ED3" w:rsidRPr="00E56ED3" w14:paraId="0A26CBD6" w14:textId="77777777" w:rsidTr="00F21DF3">
        <w:trPr>
          <w:trHeight w:val="1480"/>
          <w:jc w:val="center"/>
        </w:trPr>
        <w:tc>
          <w:tcPr>
            <w:tcW w:w="1837" w:type="dxa"/>
            <w:shd w:val="clear" w:color="auto" w:fill="auto"/>
            <w:vAlign w:val="center"/>
            <w:hideMark/>
          </w:tcPr>
          <w:p w14:paraId="45817296"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EJECUCION DE LA PENA</w:t>
            </w:r>
          </w:p>
        </w:tc>
        <w:tc>
          <w:tcPr>
            <w:tcW w:w="1865" w:type="dxa"/>
            <w:shd w:val="clear" w:color="auto" w:fill="auto"/>
            <w:vAlign w:val="center"/>
            <w:hideMark/>
          </w:tcPr>
          <w:p w14:paraId="1215B2B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DEPARTAMENTO DE SEGURIDAD</w:t>
            </w:r>
          </w:p>
        </w:tc>
        <w:tc>
          <w:tcPr>
            <w:tcW w:w="1837" w:type="dxa"/>
            <w:shd w:val="clear" w:color="auto" w:fill="auto"/>
            <w:vAlign w:val="center"/>
            <w:hideMark/>
          </w:tcPr>
          <w:p w14:paraId="65760898"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FAMILIA, PENAL JUVENIL, VIOLENCIA DOM. Y PROTECCION CAUTELAR TURRIALBA</w:t>
            </w:r>
          </w:p>
        </w:tc>
        <w:tc>
          <w:tcPr>
            <w:tcW w:w="1620" w:type="dxa"/>
            <w:shd w:val="clear" w:color="auto" w:fill="auto"/>
            <w:vAlign w:val="center"/>
            <w:hideMark/>
          </w:tcPr>
          <w:p w14:paraId="7C34A18E"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I CIRCUITO JUDICIAL GUANACASTE, SEDE CAÑAS</w:t>
            </w:r>
          </w:p>
        </w:tc>
      </w:tr>
      <w:tr w:rsidR="00E56ED3" w:rsidRPr="00E56ED3" w14:paraId="633DE496" w14:textId="77777777" w:rsidTr="00F21DF3">
        <w:trPr>
          <w:trHeight w:val="850"/>
          <w:jc w:val="center"/>
        </w:trPr>
        <w:tc>
          <w:tcPr>
            <w:tcW w:w="1837" w:type="dxa"/>
            <w:shd w:val="clear" w:color="auto" w:fill="auto"/>
            <w:vAlign w:val="center"/>
            <w:hideMark/>
          </w:tcPr>
          <w:p w14:paraId="0D667EFA"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I CIRCUITO JUDICIAL ZONA SUR</w:t>
            </w:r>
          </w:p>
        </w:tc>
        <w:tc>
          <w:tcPr>
            <w:tcW w:w="1865" w:type="dxa"/>
            <w:shd w:val="clear" w:color="auto" w:fill="auto"/>
            <w:noWrap/>
            <w:vAlign w:val="bottom"/>
            <w:hideMark/>
          </w:tcPr>
          <w:p w14:paraId="3021F312" w14:textId="77777777" w:rsidR="00E56ED3" w:rsidRPr="00E56ED3" w:rsidRDefault="00E56ED3" w:rsidP="00E56ED3">
            <w:pPr>
              <w:spacing w:after="0" w:line="240" w:lineRule="auto"/>
              <w:jc w:val="center"/>
              <w:rPr>
                <w:rFonts w:ascii="Book Antiqua" w:eastAsia="Times New Roman" w:hAnsi="Book Antiqua" w:cs="Calibri"/>
                <w:color w:val="000000"/>
                <w:sz w:val="16"/>
                <w:szCs w:val="16"/>
                <w:lang w:eastAsia="es-CR"/>
              </w:rPr>
            </w:pPr>
          </w:p>
        </w:tc>
        <w:tc>
          <w:tcPr>
            <w:tcW w:w="1837" w:type="dxa"/>
            <w:shd w:val="clear" w:color="auto" w:fill="auto"/>
            <w:noWrap/>
            <w:vAlign w:val="bottom"/>
            <w:hideMark/>
          </w:tcPr>
          <w:p w14:paraId="2176C080" w14:textId="77777777" w:rsidR="00E56ED3" w:rsidRPr="00E56ED3" w:rsidRDefault="00E56ED3" w:rsidP="00E56ED3">
            <w:pPr>
              <w:spacing w:after="0" w:line="240" w:lineRule="auto"/>
              <w:rPr>
                <w:rFonts w:ascii="Times New Roman" w:eastAsia="Times New Roman" w:hAnsi="Times New Roman" w:cs="Times New Roman"/>
                <w:sz w:val="20"/>
                <w:szCs w:val="20"/>
                <w:lang w:eastAsia="es-CR"/>
              </w:rPr>
            </w:pPr>
          </w:p>
        </w:tc>
        <w:tc>
          <w:tcPr>
            <w:tcW w:w="1620" w:type="dxa"/>
            <w:shd w:val="clear" w:color="auto" w:fill="auto"/>
            <w:noWrap/>
            <w:vAlign w:val="bottom"/>
            <w:hideMark/>
          </w:tcPr>
          <w:p w14:paraId="63C3A280" w14:textId="77777777" w:rsidR="00E56ED3" w:rsidRPr="00E56ED3" w:rsidRDefault="00E56ED3" w:rsidP="00E56ED3">
            <w:pPr>
              <w:spacing w:after="0" w:line="240" w:lineRule="auto"/>
              <w:rPr>
                <w:rFonts w:ascii="Times New Roman" w:eastAsia="Times New Roman" w:hAnsi="Times New Roman" w:cs="Times New Roman"/>
                <w:sz w:val="20"/>
                <w:szCs w:val="20"/>
                <w:lang w:eastAsia="es-CR"/>
              </w:rPr>
            </w:pPr>
          </w:p>
        </w:tc>
      </w:tr>
    </w:tbl>
    <w:p w14:paraId="353F4FFC" w14:textId="044FF3AB" w:rsidR="00F21DF3" w:rsidRPr="00B80C0F" w:rsidRDefault="00F21DF3" w:rsidP="00F21DF3">
      <w:pPr>
        <w:jc w:val="both"/>
        <w:rPr>
          <w:rFonts w:ascii="Book Antiqua" w:hAnsi="Book Antiqua"/>
          <w:color w:val="000000" w:themeColor="text1"/>
          <w:sz w:val="16"/>
          <w:szCs w:val="16"/>
        </w:rPr>
      </w:pPr>
      <w:r>
        <w:rPr>
          <w:rFonts w:ascii="Book Antiqua" w:hAnsi="Book Antiqua"/>
          <w:b/>
          <w:bCs/>
          <w:color w:val="000000" w:themeColor="text1"/>
          <w:sz w:val="16"/>
          <w:szCs w:val="16"/>
        </w:rPr>
        <w:t xml:space="preserve">                     </w:t>
      </w:r>
      <w:r w:rsidRPr="00B80C0F">
        <w:rPr>
          <w:rFonts w:ascii="Book Antiqua" w:hAnsi="Book Antiqua"/>
          <w:b/>
          <w:bCs/>
          <w:color w:val="000000" w:themeColor="text1"/>
          <w:sz w:val="16"/>
          <w:szCs w:val="16"/>
        </w:rPr>
        <w:t>Fuente:</w:t>
      </w:r>
      <w:r w:rsidRPr="00B80C0F">
        <w:rPr>
          <w:rFonts w:ascii="Book Antiqua" w:hAnsi="Book Antiqua"/>
          <w:color w:val="000000" w:themeColor="text1"/>
          <w:sz w:val="16"/>
          <w:szCs w:val="16"/>
        </w:rPr>
        <w:t xml:space="preserve"> Sistema PAO 2021, con corte al 19 de enero del 2022.</w:t>
      </w:r>
    </w:p>
    <w:p w14:paraId="0FC4E039" w14:textId="060A65B4" w:rsidR="001E69FC" w:rsidRPr="00A756F4" w:rsidRDefault="00F21DF3" w:rsidP="00A756F4">
      <w:pPr>
        <w:jc w:val="both"/>
        <w:rPr>
          <w:rFonts w:ascii="Book Antiqua" w:hAnsi="Book Antiqua" w:cs="Arial"/>
          <w:b/>
          <w:color w:val="000000" w:themeColor="text1"/>
          <w:sz w:val="24"/>
          <w:szCs w:val="24"/>
        </w:rPr>
      </w:pPr>
      <w:r w:rsidRPr="00457B3A">
        <w:rPr>
          <w:rFonts w:ascii="Book Antiqua" w:hAnsi="Book Antiqua"/>
          <w:sz w:val="24"/>
          <w:szCs w:val="24"/>
          <w:lang w:val="es-ES_tradnl"/>
        </w:rPr>
        <w:t xml:space="preserve">Del cuadro anterior, se puede observar como 85 oficinas </w:t>
      </w:r>
      <w:r w:rsidR="00AB4B68" w:rsidRPr="00457B3A">
        <w:rPr>
          <w:rFonts w:ascii="Book Antiqua" w:hAnsi="Book Antiqua"/>
          <w:sz w:val="24"/>
          <w:szCs w:val="24"/>
          <w:lang w:val="es-ES_tradnl"/>
        </w:rPr>
        <w:t xml:space="preserve">asignaron metas operativas con estados no avalados por la Dirección de Planificación, por </w:t>
      </w:r>
      <w:r w:rsidR="00FC62EA" w:rsidRPr="00457B3A">
        <w:rPr>
          <w:rFonts w:ascii="Book Antiqua" w:hAnsi="Book Antiqua"/>
          <w:sz w:val="24"/>
          <w:szCs w:val="24"/>
          <w:lang w:val="es-ES_tradnl"/>
        </w:rPr>
        <w:t>l</w:t>
      </w:r>
      <w:r w:rsidR="00AB4B68" w:rsidRPr="00457B3A">
        <w:rPr>
          <w:rFonts w:ascii="Book Antiqua" w:hAnsi="Book Antiqua"/>
          <w:sz w:val="24"/>
          <w:szCs w:val="24"/>
          <w:lang w:val="es-ES_tradnl"/>
        </w:rPr>
        <w:t xml:space="preserve">o anterior, </w:t>
      </w:r>
      <w:r w:rsidR="00FC62EA" w:rsidRPr="00457B3A">
        <w:rPr>
          <w:rFonts w:ascii="Book Antiqua" w:hAnsi="Book Antiqua"/>
          <w:sz w:val="24"/>
          <w:szCs w:val="24"/>
          <w:lang w:val="es-ES_tradnl"/>
        </w:rPr>
        <w:t xml:space="preserve">se </w:t>
      </w:r>
      <w:bookmarkStart w:id="43" w:name="_Hlk98500980"/>
      <w:r w:rsidR="00FC62EA" w:rsidRPr="00457B3A">
        <w:rPr>
          <w:rFonts w:ascii="Book Antiqua" w:hAnsi="Book Antiqua"/>
          <w:sz w:val="24"/>
          <w:szCs w:val="24"/>
          <w:lang w:val="es-ES_tradnl"/>
        </w:rPr>
        <w:t xml:space="preserve">debe </w:t>
      </w:r>
      <w:r w:rsidR="00FC62EA" w:rsidRPr="00457B3A">
        <w:rPr>
          <w:rFonts w:ascii="Book Antiqua" w:hAnsi="Book Antiqua" w:cs="Arial"/>
          <w:sz w:val="24"/>
          <w:szCs w:val="24"/>
        </w:rPr>
        <w:t xml:space="preserve">actualizar adecuadamente los estados de las metas contenidas en el Sistema PAO, para que, al llevar a cabo la evaluación del PAO al finalizar el año, las metas queden clasificadas </w:t>
      </w:r>
      <w:r w:rsidR="00FC62EA" w:rsidRPr="00457B3A">
        <w:rPr>
          <w:rFonts w:ascii="Book Antiqua" w:hAnsi="Book Antiqua" w:cs="Arial"/>
          <w:b/>
          <w:bCs/>
          <w:sz w:val="24"/>
          <w:szCs w:val="24"/>
        </w:rPr>
        <w:t>en los únicos tres estados avalados:</w:t>
      </w:r>
      <w:r w:rsidR="00FC62EA" w:rsidRPr="00457B3A">
        <w:rPr>
          <w:rFonts w:ascii="Book Antiqua" w:hAnsi="Book Antiqua" w:cs="Arial"/>
          <w:sz w:val="24"/>
          <w:szCs w:val="24"/>
        </w:rPr>
        <w:t xml:space="preserve"> </w:t>
      </w:r>
      <w:r w:rsidR="00FC62EA" w:rsidRPr="00457B3A">
        <w:rPr>
          <w:rFonts w:ascii="Book Antiqua" w:hAnsi="Book Antiqua" w:cs="Arial"/>
          <w:b/>
          <w:sz w:val="24"/>
          <w:szCs w:val="24"/>
        </w:rPr>
        <w:t xml:space="preserve">completado, pendiente </w:t>
      </w:r>
      <w:r w:rsidR="00FC62EA" w:rsidRPr="00457B3A">
        <w:rPr>
          <w:rFonts w:ascii="Book Antiqua" w:hAnsi="Book Antiqua" w:cs="Arial"/>
          <w:b/>
          <w:color w:val="000000" w:themeColor="text1"/>
          <w:sz w:val="24"/>
          <w:szCs w:val="24"/>
        </w:rPr>
        <w:t>o cancelado.</w:t>
      </w:r>
    </w:p>
    <w:bookmarkEnd w:id="43"/>
    <w:p w14:paraId="422D16C7" w14:textId="396480A0" w:rsidR="00D40675" w:rsidRDefault="00D40675" w:rsidP="00BD5C40">
      <w:pPr>
        <w:jc w:val="both"/>
        <w:rPr>
          <w:rFonts w:ascii="Book Antiqua" w:hAnsi="Book Antiqua"/>
          <w:sz w:val="24"/>
          <w:szCs w:val="24"/>
          <w:lang w:eastAsia="es-CR"/>
        </w:rPr>
      </w:pPr>
    </w:p>
    <w:p w14:paraId="5FA73B76" w14:textId="77777777" w:rsidR="00D8152A" w:rsidRPr="00D40675" w:rsidRDefault="00D8152A" w:rsidP="00BD5C40">
      <w:pPr>
        <w:jc w:val="both"/>
        <w:rPr>
          <w:rFonts w:ascii="Book Antiqua" w:hAnsi="Book Antiqua"/>
          <w:sz w:val="24"/>
          <w:szCs w:val="24"/>
          <w:lang w:eastAsia="es-CR"/>
        </w:rPr>
      </w:pPr>
    </w:p>
    <w:p w14:paraId="1D06EF34" w14:textId="3CC78661" w:rsidR="00BD5C40" w:rsidRPr="00D8152A" w:rsidRDefault="00AC7ABC" w:rsidP="00D833DA">
      <w:pPr>
        <w:pStyle w:val="Ttulo3"/>
      </w:pPr>
      <w:bookmarkStart w:id="44" w:name="_Toc90563631"/>
      <w:bookmarkStart w:id="45" w:name="_Toc102390785"/>
      <w:r w:rsidRPr="00D8152A">
        <w:lastRenderedPageBreak/>
        <w:t xml:space="preserve">Roles y responsabilidades </w:t>
      </w:r>
      <w:r w:rsidR="0098126B" w:rsidRPr="00D8152A">
        <w:t xml:space="preserve">de los </w:t>
      </w:r>
      <w:r w:rsidR="00E20E7F" w:rsidRPr="00D8152A">
        <w:t>entes participantes.</w:t>
      </w:r>
      <w:bookmarkEnd w:id="44"/>
      <w:bookmarkEnd w:id="45"/>
    </w:p>
    <w:p w14:paraId="0FA73BA5" w14:textId="77777777" w:rsidR="00405398" w:rsidRDefault="00405398" w:rsidP="00D07923">
      <w:pPr>
        <w:pStyle w:val="Textoindependiente2"/>
        <w:spacing w:line="276" w:lineRule="auto"/>
        <w:jc w:val="both"/>
        <w:rPr>
          <w:rFonts w:ascii="Book Antiqua" w:hAnsi="Book Antiqua" w:cs="Arial"/>
          <w:sz w:val="24"/>
          <w:szCs w:val="24"/>
          <w:lang w:eastAsia="es-CR"/>
        </w:rPr>
      </w:pPr>
    </w:p>
    <w:p w14:paraId="3B06D942" w14:textId="11528BB8" w:rsidR="001C5FCB" w:rsidRDefault="00112307" w:rsidP="001C5FCB">
      <w:pPr>
        <w:widowControl w:val="0"/>
        <w:spacing w:after="0"/>
        <w:jc w:val="both"/>
        <w:rPr>
          <w:rFonts w:ascii="Book Antiqua" w:hAnsi="Book Antiqua" w:cs="Arial"/>
          <w:sz w:val="24"/>
          <w:szCs w:val="24"/>
          <w:lang w:eastAsia="es-CR"/>
        </w:rPr>
      </w:pPr>
      <w:r>
        <w:rPr>
          <w:rFonts w:ascii="Book Antiqua" w:hAnsi="Book Antiqua" w:cs="Arial"/>
          <w:sz w:val="24"/>
          <w:szCs w:val="24"/>
          <w:lang w:eastAsia="es-CR"/>
        </w:rPr>
        <w:t>E</w:t>
      </w:r>
      <w:r w:rsidR="009C0E61" w:rsidRPr="001C5FCB">
        <w:rPr>
          <w:rFonts w:ascii="Book Antiqua" w:hAnsi="Book Antiqua" w:cs="Arial"/>
          <w:sz w:val="24"/>
          <w:szCs w:val="24"/>
          <w:lang w:eastAsia="es-CR"/>
        </w:rPr>
        <w:t xml:space="preserve">l Consejo Superior </w:t>
      </w:r>
      <w:r w:rsidR="00B95F0B" w:rsidRPr="001C5FCB">
        <w:rPr>
          <w:rFonts w:ascii="Book Antiqua" w:hAnsi="Book Antiqua" w:cs="Arial"/>
          <w:sz w:val="24"/>
          <w:szCs w:val="24"/>
          <w:lang w:eastAsia="es-CR"/>
        </w:rPr>
        <w:t xml:space="preserve">en </w:t>
      </w:r>
      <w:bookmarkStart w:id="46" w:name="_Hlk98421414"/>
      <w:r w:rsidR="00B95F0B" w:rsidRPr="001C5FCB">
        <w:rPr>
          <w:rFonts w:ascii="Book Antiqua" w:hAnsi="Book Antiqua" w:cs="Arial"/>
          <w:sz w:val="24"/>
          <w:szCs w:val="24"/>
          <w:lang w:eastAsia="es-CR"/>
        </w:rPr>
        <w:t xml:space="preserve">sesión </w:t>
      </w:r>
      <w:r w:rsidR="009C0E61" w:rsidRPr="001C5FCB">
        <w:rPr>
          <w:rFonts w:ascii="Book Antiqua" w:hAnsi="Book Antiqua" w:cs="Arial"/>
          <w:sz w:val="24"/>
          <w:szCs w:val="24"/>
          <w:lang w:eastAsia="es-CR"/>
        </w:rPr>
        <w:t xml:space="preserve">03-2022 celebrada el 11 de enero del 2022, artículo XLVIII, </w:t>
      </w:r>
      <w:r w:rsidR="0095169E" w:rsidRPr="001C5FCB">
        <w:rPr>
          <w:rFonts w:ascii="Book Antiqua" w:hAnsi="Book Antiqua" w:cs="Arial"/>
          <w:sz w:val="24"/>
          <w:szCs w:val="24"/>
          <w:lang w:eastAsia="es-CR"/>
        </w:rPr>
        <w:t>en el cual se acordó “</w:t>
      </w:r>
      <w:r w:rsidR="00370E37" w:rsidRPr="001C5FCB">
        <w:rPr>
          <w:rFonts w:ascii="Book Antiqua" w:hAnsi="Book Antiqua" w:cs="Arial"/>
          <w:sz w:val="24"/>
          <w:szCs w:val="24"/>
          <w:lang w:eastAsia="es-CR"/>
        </w:rPr>
        <w:t>Tener por recibido el informe 1311-PLA-EV-2021 de la Dirección de Planificación, relacionado con el seguimiento semestral de las metas del PAO 2021</w:t>
      </w:r>
      <w:bookmarkEnd w:id="46"/>
      <w:r w:rsidR="00370E37" w:rsidRPr="001C5FCB">
        <w:rPr>
          <w:rFonts w:ascii="Book Antiqua" w:hAnsi="Book Antiqua" w:cs="Arial"/>
          <w:sz w:val="24"/>
          <w:szCs w:val="24"/>
          <w:lang w:eastAsia="es-CR"/>
        </w:rPr>
        <w:t>”</w:t>
      </w:r>
      <w:r w:rsidR="001C5FCB" w:rsidRPr="001C5FCB">
        <w:rPr>
          <w:rFonts w:ascii="Book Antiqua" w:hAnsi="Book Antiqua" w:cs="Arial"/>
          <w:sz w:val="24"/>
          <w:szCs w:val="24"/>
          <w:lang w:eastAsia="es-CR"/>
        </w:rPr>
        <w:t xml:space="preserve"> y en donde se recomendó a las Administraciones Regionales, Consejos de Administración y Centros de Responsabilidad lo siguiente:</w:t>
      </w:r>
    </w:p>
    <w:p w14:paraId="0ABE2904" w14:textId="77777777" w:rsidR="001C5FCB" w:rsidRDefault="001C5FCB" w:rsidP="001C5FCB">
      <w:pPr>
        <w:widowControl w:val="0"/>
        <w:spacing w:after="0"/>
        <w:jc w:val="both"/>
        <w:rPr>
          <w:rFonts w:ascii="Book Antiqua" w:hAnsi="Book Antiqua" w:cs="Arial"/>
          <w:sz w:val="24"/>
          <w:szCs w:val="24"/>
          <w:lang w:eastAsia="es-CR"/>
        </w:rPr>
      </w:pPr>
    </w:p>
    <w:p w14:paraId="1FFF0AA4" w14:textId="77777777" w:rsidR="00894F24" w:rsidRPr="00894F24" w:rsidRDefault="001C5FCB" w:rsidP="00894F24">
      <w:pPr>
        <w:keepNext/>
        <w:keepLines/>
        <w:ind w:left="851" w:right="851" w:firstLine="709"/>
        <w:contextualSpacing/>
        <w:jc w:val="both"/>
        <w:rPr>
          <w:rFonts w:ascii="Times New Roman" w:eastAsia="Cambria" w:hAnsi="Times New Roman" w:cs="Times New Roman"/>
          <w:b/>
          <w:bCs/>
          <w:sz w:val="24"/>
          <w:szCs w:val="24"/>
        </w:rPr>
      </w:pPr>
      <w:r>
        <w:rPr>
          <w:rFonts w:ascii="Book Antiqua" w:hAnsi="Book Antiqua" w:cs="Arial"/>
          <w:sz w:val="24"/>
          <w:szCs w:val="24"/>
          <w:lang w:eastAsia="es-CR"/>
        </w:rPr>
        <w:t>“…</w:t>
      </w:r>
      <w:r w:rsidR="00894F24" w:rsidRPr="00894F24">
        <w:rPr>
          <w:rFonts w:ascii="Times New Roman" w:eastAsia="Cambria" w:hAnsi="Times New Roman" w:cs="Times New Roman"/>
          <w:b/>
          <w:bCs/>
          <w:sz w:val="24"/>
          <w:szCs w:val="24"/>
        </w:rPr>
        <w:t>A las oficinas y despachos judiciales</w:t>
      </w:r>
    </w:p>
    <w:p w14:paraId="1647FEDC" w14:textId="77777777" w:rsidR="00894F24" w:rsidRPr="00894F24" w:rsidRDefault="00894F24" w:rsidP="00894F24">
      <w:pPr>
        <w:spacing w:after="0" w:line="240" w:lineRule="auto"/>
        <w:ind w:left="851" w:right="851" w:firstLine="709"/>
        <w:jc w:val="both"/>
        <w:rPr>
          <w:rFonts w:ascii="Times New Roman" w:eastAsia="Calibri" w:hAnsi="Times New Roman" w:cs="Times New Roman"/>
          <w:sz w:val="24"/>
          <w:szCs w:val="24"/>
        </w:rPr>
      </w:pPr>
    </w:p>
    <w:p w14:paraId="63090A1F" w14:textId="77777777" w:rsidR="00894F24" w:rsidRPr="00894F24" w:rsidRDefault="00894F24" w:rsidP="002747CD">
      <w:pPr>
        <w:widowControl w:val="0"/>
        <w:numPr>
          <w:ilvl w:val="0"/>
          <w:numId w:val="34"/>
        </w:numPr>
        <w:tabs>
          <w:tab w:val="left" w:pos="851"/>
          <w:tab w:val="left" w:pos="993"/>
        </w:tabs>
        <w:suppressAutoHyphens/>
        <w:spacing w:after="0" w:line="240" w:lineRule="auto"/>
        <w:ind w:left="851" w:right="851" w:firstLine="709"/>
        <w:contextualSpacing/>
        <w:jc w:val="both"/>
        <w:rPr>
          <w:rFonts w:ascii="Times New Roman" w:eastAsia="Calibri" w:hAnsi="Times New Roman" w:cs="Times New Roman"/>
          <w:b/>
          <w:sz w:val="24"/>
          <w:szCs w:val="24"/>
        </w:rPr>
      </w:pPr>
      <w:r w:rsidRPr="00894F24">
        <w:rPr>
          <w:rFonts w:ascii="Times New Roman" w:eastAsia="Calibri" w:hAnsi="Times New Roman" w:cs="Times New Roman"/>
          <w:sz w:val="24"/>
          <w:szCs w:val="24"/>
        </w:rPr>
        <w:t xml:space="preserve"> Acatar lo indicado en la </w:t>
      </w:r>
      <w:r w:rsidRPr="00894F24">
        <w:rPr>
          <w:rFonts w:ascii="Times New Roman" w:eastAsia="Times New Roman" w:hAnsi="Times New Roman" w:cs="Times New Roman"/>
          <w:sz w:val="24"/>
          <w:szCs w:val="24"/>
          <w:lang w:eastAsia="es-ES"/>
        </w:rPr>
        <w:t xml:space="preserve">circular 141-2020, de la Secretaría General de la Corte, del 03 de julio de 2020, denominada “Obligación de realizar evaluaciones semestrales y anuales de Planes anuales y operativos”, </w:t>
      </w:r>
      <w:r w:rsidRPr="00894F24">
        <w:rPr>
          <w:rFonts w:ascii="Times New Roman" w:eastAsia="Calibri" w:hAnsi="Times New Roman" w:cs="Times New Roman"/>
          <w:sz w:val="24"/>
          <w:szCs w:val="24"/>
        </w:rPr>
        <w:t xml:space="preserve">A raíz de lo anterior, se solicita a todos los despachos y oficinas judiciales del país que formularon sus Planes Anuales Operativos para el 2021 </w:t>
      </w:r>
      <w:r w:rsidRPr="00894F24">
        <w:rPr>
          <w:rFonts w:ascii="Times New Roman" w:eastAsia="Calibri" w:hAnsi="Times New Roman" w:cs="Times New Roman"/>
          <w:b/>
          <w:sz w:val="24"/>
          <w:szCs w:val="24"/>
        </w:rPr>
        <w:t xml:space="preserve">el deber de mantener actualizado el avance logrado en cada una de las metas formuladas. </w:t>
      </w:r>
    </w:p>
    <w:p w14:paraId="6CD63D0C" w14:textId="77777777" w:rsidR="00894F24" w:rsidRPr="00894F24" w:rsidRDefault="00894F24" w:rsidP="00894F24">
      <w:pPr>
        <w:widowControl w:val="0"/>
        <w:spacing w:after="0" w:line="240" w:lineRule="auto"/>
        <w:ind w:left="851" w:right="851" w:firstLine="709"/>
        <w:jc w:val="both"/>
        <w:rPr>
          <w:rFonts w:ascii="Times New Roman" w:eastAsia="Calibri" w:hAnsi="Times New Roman" w:cs="Times New Roman"/>
          <w:b/>
          <w:sz w:val="24"/>
          <w:szCs w:val="24"/>
        </w:rPr>
      </w:pPr>
    </w:p>
    <w:p w14:paraId="71F0E3E0" w14:textId="77777777" w:rsidR="00894F24" w:rsidRPr="00894F24" w:rsidRDefault="00894F24" w:rsidP="002747CD">
      <w:pPr>
        <w:widowControl w:val="0"/>
        <w:numPr>
          <w:ilvl w:val="0"/>
          <w:numId w:val="34"/>
        </w:numPr>
        <w:tabs>
          <w:tab w:val="left" w:pos="993"/>
        </w:tabs>
        <w:suppressAutoHyphens/>
        <w:spacing w:after="0" w:line="240" w:lineRule="auto"/>
        <w:ind w:left="851" w:right="851" w:firstLine="709"/>
        <w:contextualSpacing/>
        <w:jc w:val="both"/>
        <w:rPr>
          <w:rFonts w:ascii="Times New Roman" w:eastAsia="Calibri" w:hAnsi="Times New Roman" w:cs="Times New Roman"/>
          <w:sz w:val="24"/>
          <w:szCs w:val="24"/>
        </w:rPr>
      </w:pPr>
      <w:r w:rsidRPr="00894F24">
        <w:rPr>
          <w:rFonts w:ascii="Times New Roman" w:eastAsia="Calibri" w:hAnsi="Times New Roman" w:cs="Times New Roman"/>
          <w:sz w:val="24"/>
          <w:szCs w:val="24"/>
        </w:rPr>
        <w:t xml:space="preserve"> Registrar avances a las metas de los Planes Anuales Operativos que están vinculados con el Plan Estratégico Institucional de manera periódica, debido a la importancia que revisten esas metas al contribuir de manera directa con el cumplimiento del PEI. </w:t>
      </w:r>
    </w:p>
    <w:p w14:paraId="543EF95B" w14:textId="41630595" w:rsidR="001C5FCB" w:rsidRPr="001C5FCB" w:rsidRDefault="001C5FCB" w:rsidP="001C5FCB">
      <w:pPr>
        <w:widowControl w:val="0"/>
        <w:spacing w:after="0"/>
        <w:jc w:val="both"/>
        <w:rPr>
          <w:rFonts w:ascii="Book Antiqua" w:hAnsi="Book Antiqua" w:cs="Arial"/>
          <w:sz w:val="24"/>
          <w:szCs w:val="24"/>
          <w:lang w:eastAsia="es-CR"/>
        </w:rPr>
      </w:pPr>
    </w:p>
    <w:p w14:paraId="24AABEAA" w14:textId="77777777" w:rsidR="00C86A68" w:rsidRPr="00C86A68" w:rsidRDefault="00C86A68" w:rsidP="002747CD">
      <w:pPr>
        <w:widowControl w:val="0"/>
        <w:numPr>
          <w:ilvl w:val="0"/>
          <w:numId w:val="34"/>
        </w:numPr>
        <w:tabs>
          <w:tab w:val="left" w:pos="851"/>
        </w:tabs>
        <w:suppressAutoHyphens/>
        <w:spacing w:after="0" w:line="240" w:lineRule="auto"/>
        <w:ind w:left="851" w:right="851" w:firstLine="709"/>
        <w:contextualSpacing/>
        <w:jc w:val="both"/>
        <w:rPr>
          <w:rFonts w:ascii="Times New Roman" w:eastAsia="Calibri" w:hAnsi="Times New Roman" w:cs="Times New Roman"/>
          <w:bCs/>
          <w:sz w:val="24"/>
          <w:szCs w:val="24"/>
        </w:rPr>
      </w:pPr>
      <w:r w:rsidRPr="00C86A68">
        <w:rPr>
          <w:rFonts w:ascii="Times New Roman" w:eastAsia="Calibri" w:hAnsi="Times New Roman" w:cs="Times New Roman"/>
          <w:bCs/>
          <w:sz w:val="24"/>
          <w:szCs w:val="24"/>
        </w:rPr>
        <w:t xml:space="preserve">Procurar que los objetivos y metas formuladas sean ejecutadas de manera planificada a lo largo de todo el año y evitar formular que el plazo de las metas sea cumplido en su totalidad al finalizar el año.  </w:t>
      </w:r>
    </w:p>
    <w:p w14:paraId="4561484A" w14:textId="77777777" w:rsidR="00C86A68" w:rsidRPr="00C86A68" w:rsidRDefault="00C86A68" w:rsidP="00C86A68">
      <w:pPr>
        <w:widowControl w:val="0"/>
        <w:spacing w:after="0" w:line="240" w:lineRule="auto"/>
        <w:ind w:left="851" w:right="851" w:firstLine="709"/>
        <w:jc w:val="both"/>
        <w:rPr>
          <w:rFonts w:ascii="Times New Roman" w:eastAsia="Calibri" w:hAnsi="Times New Roman" w:cs="Times New Roman"/>
          <w:sz w:val="24"/>
          <w:szCs w:val="24"/>
        </w:rPr>
      </w:pPr>
    </w:p>
    <w:p w14:paraId="401F1221" w14:textId="77777777" w:rsidR="00C86A68" w:rsidRPr="00C86A68" w:rsidRDefault="00C86A68" w:rsidP="002747CD">
      <w:pPr>
        <w:widowControl w:val="0"/>
        <w:numPr>
          <w:ilvl w:val="0"/>
          <w:numId w:val="34"/>
        </w:numPr>
        <w:tabs>
          <w:tab w:val="left" w:pos="851"/>
        </w:tabs>
        <w:suppressAutoHyphens/>
        <w:spacing w:after="0" w:line="240" w:lineRule="auto"/>
        <w:ind w:left="851" w:right="851" w:firstLine="709"/>
        <w:contextualSpacing/>
        <w:jc w:val="both"/>
        <w:rPr>
          <w:rFonts w:ascii="Times New Roman" w:eastAsia="Calibri" w:hAnsi="Times New Roman" w:cs="Times New Roman"/>
          <w:bCs/>
          <w:sz w:val="24"/>
          <w:szCs w:val="24"/>
        </w:rPr>
      </w:pPr>
      <w:r w:rsidRPr="00C86A68">
        <w:rPr>
          <w:rFonts w:ascii="Times New Roman" w:eastAsia="Calibri" w:hAnsi="Times New Roman" w:cs="Times New Roman"/>
          <w:bCs/>
          <w:sz w:val="24"/>
          <w:szCs w:val="24"/>
        </w:rPr>
        <w:t xml:space="preserve"> Actualizar adecuadamente los estados de las metas contenidas en el Sistema PAO, para que, al llevar a cabo la evaluación del PAO al finalizar el año, las metas queden clasificadas en los únicos tres estados avalados: </w:t>
      </w:r>
      <w:r w:rsidRPr="00C86A68">
        <w:rPr>
          <w:rFonts w:ascii="Times New Roman" w:eastAsia="Calibri" w:hAnsi="Times New Roman" w:cs="Times New Roman"/>
          <w:b/>
          <w:i/>
          <w:iCs/>
          <w:sz w:val="24"/>
          <w:szCs w:val="24"/>
        </w:rPr>
        <w:t>completado, pendiente o cancelado</w:t>
      </w:r>
      <w:r w:rsidRPr="00C86A68">
        <w:rPr>
          <w:rFonts w:ascii="Times New Roman" w:eastAsia="Calibri" w:hAnsi="Times New Roman" w:cs="Times New Roman"/>
          <w:bCs/>
          <w:sz w:val="24"/>
          <w:szCs w:val="24"/>
        </w:rPr>
        <w:t xml:space="preserve"> (este último debe contar un visto bueno por parte de la Dirección de Planificación). </w:t>
      </w:r>
    </w:p>
    <w:p w14:paraId="03074E43" w14:textId="77777777" w:rsidR="00C86A68" w:rsidRPr="00C86A68" w:rsidRDefault="00C86A68" w:rsidP="00C86A68">
      <w:pPr>
        <w:widowControl w:val="0"/>
        <w:spacing w:after="0" w:line="240" w:lineRule="auto"/>
        <w:ind w:left="851" w:right="851" w:firstLine="709"/>
        <w:jc w:val="both"/>
        <w:rPr>
          <w:rFonts w:ascii="Times New Roman" w:eastAsia="Calibri" w:hAnsi="Times New Roman" w:cs="Times New Roman"/>
          <w:sz w:val="24"/>
          <w:szCs w:val="24"/>
        </w:rPr>
      </w:pPr>
    </w:p>
    <w:p w14:paraId="4A5224C0" w14:textId="77777777" w:rsidR="00C86A68" w:rsidRPr="00C86A68" w:rsidRDefault="00C86A68" w:rsidP="002747CD">
      <w:pPr>
        <w:widowControl w:val="0"/>
        <w:numPr>
          <w:ilvl w:val="0"/>
          <w:numId w:val="34"/>
        </w:numPr>
        <w:tabs>
          <w:tab w:val="left" w:pos="851"/>
        </w:tabs>
        <w:suppressAutoHyphens/>
        <w:spacing w:after="0" w:line="240" w:lineRule="auto"/>
        <w:ind w:left="851" w:right="851" w:firstLine="709"/>
        <w:contextualSpacing/>
        <w:jc w:val="both"/>
        <w:rPr>
          <w:rFonts w:ascii="Times New Roman" w:eastAsia="Calibri" w:hAnsi="Times New Roman" w:cs="Times New Roman"/>
          <w:bCs/>
          <w:sz w:val="24"/>
          <w:szCs w:val="24"/>
        </w:rPr>
      </w:pPr>
      <w:r w:rsidRPr="00C86A68">
        <w:rPr>
          <w:rFonts w:ascii="Times New Roman" w:eastAsia="Calibri" w:hAnsi="Times New Roman" w:cs="Times New Roman"/>
          <w:bCs/>
          <w:sz w:val="24"/>
          <w:szCs w:val="24"/>
        </w:rPr>
        <w:t xml:space="preserve"> 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2021.  </w:t>
      </w:r>
    </w:p>
    <w:p w14:paraId="4C58AD5F" w14:textId="77777777" w:rsidR="00C86A68" w:rsidRPr="00C86A68" w:rsidRDefault="00C86A68" w:rsidP="00C86A68">
      <w:pPr>
        <w:spacing w:after="0" w:line="240" w:lineRule="auto"/>
        <w:ind w:left="851" w:right="851" w:firstLine="709"/>
        <w:contextualSpacing/>
        <w:jc w:val="both"/>
        <w:rPr>
          <w:rFonts w:ascii="Times New Roman" w:eastAsia="Calibri" w:hAnsi="Times New Roman" w:cs="Times New Roman"/>
          <w:bCs/>
          <w:sz w:val="24"/>
          <w:szCs w:val="24"/>
        </w:rPr>
      </w:pPr>
    </w:p>
    <w:p w14:paraId="00FFFB45" w14:textId="77777777" w:rsidR="00C86A68" w:rsidRPr="00C86A68" w:rsidRDefault="00C86A68" w:rsidP="002747CD">
      <w:pPr>
        <w:widowControl w:val="0"/>
        <w:numPr>
          <w:ilvl w:val="0"/>
          <w:numId w:val="34"/>
        </w:numPr>
        <w:tabs>
          <w:tab w:val="left" w:pos="851"/>
        </w:tabs>
        <w:suppressAutoHyphens/>
        <w:spacing w:after="0" w:line="240" w:lineRule="auto"/>
        <w:ind w:left="851" w:right="851" w:firstLine="709"/>
        <w:contextualSpacing/>
        <w:jc w:val="both"/>
        <w:rPr>
          <w:rFonts w:ascii="Times New Roman" w:eastAsia="Calibri" w:hAnsi="Times New Roman" w:cs="Times New Roman"/>
          <w:bCs/>
          <w:sz w:val="24"/>
          <w:szCs w:val="24"/>
        </w:rPr>
      </w:pPr>
      <w:r w:rsidRPr="00C86A68">
        <w:rPr>
          <w:rFonts w:ascii="Times New Roman" w:eastAsia="Calibri" w:hAnsi="Times New Roman" w:cs="Times New Roman"/>
          <w:bCs/>
          <w:sz w:val="24"/>
          <w:szCs w:val="24"/>
        </w:rPr>
        <w:t xml:space="preserve"> Se recomienda a las oficinas y despachos judiciales describir </w:t>
      </w:r>
      <w:r w:rsidRPr="00C86A68">
        <w:rPr>
          <w:rFonts w:ascii="Times New Roman" w:eastAsia="Calibri" w:hAnsi="Times New Roman" w:cs="Times New Roman"/>
          <w:bCs/>
          <w:sz w:val="24"/>
          <w:szCs w:val="24"/>
        </w:rPr>
        <w:lastRenderedPageBreak/>
        <w:t>el cumplimiento y adjuntar una evidencia conforme a la meta, al objetivo, al eje transversal, esto con el fin de garantizar un cumplimiento efectivo en las metas operativas.</w:t>
      </w:r>
    </w:p>
    <w:p w14:paraId="77572CCD" w14:textId="77777777" w:rsidR="00C86A68" w:rsidRPr="00C86A68" w:rsidRDefault="00C86A68" w:rsidP="00C86A68">
      <w:pPr>
        <w:spacing w:after="0" w:line="240" w:lineRule="auto"/>
        <w:ind w:left="851" w:right="851" w:firstLine="709"/>
        <w:contextualSpacing/>
        <w:jc w:val="both"/>
        <w:rPr>
          <w:rFonts w:ascii="Times New Roman" w:eastAsia="Calibri" w:hAnsi="Times New Roman" w:cs="Times New Roman"/>
          <w:bCs/>
          <w:sz w:val="24"/>
          <w:szCs w:val="24"/>
        </w:rPr>
      </w:pPr>
    </w:p>
    <w:p w14:paraId="665EB127" w14:textId="77777777" w:rsidR="00C86A68" w:rsidRPr="00C86A68" w:rsidRDefault="00C86A68" w:rsidP="00C86A68">
      <w:pPr>
        <w:keepNext/>
        <w:keepLines/>
        <w:spacing w:after="0" w:line="240" w:lineRule="auto"/>
        <w:ind w:left="851" w:right="851" w:firstLine="709"/>
        <w:contextualSpacing/>
        <w:jc w:val="both"/>
        <w:rPr>
          <w:rFonts w:ascii="Times New Roman" w:eastAsia="Cambria" w:hAnsi="Times New Roman" w:cs="Times New Roman"/>
          <w:b/>
          <w:bCs/>
          <w:sz w:val="24"/>
          <w:szCs w:val="24"/>
        </w:rPr>
      </w:pPr>
      <w:r w:rsidRPr="00C86A68">
        <w:rPr>
          <w:rFonts w:ascii="Times New Roman" w:eastAsia="Cambria" w:hAnsi="Times New Roman" w:cs="Times New Roman"/>
          <w:b/>
          <w:bCs/>
          <w:sz w:val="24"/>
          <w:szCs w:val="24"/>
        </w:rPr>
        <w:t>A las Administraciones Regionales, Consejos de Administración y Centros de Responsabilidad</w:t>
      </w:r>
    </w:p>
    <w:p w14:paraId="76BB21A2" w14:textId="10C997B1" w:rsidR="001D25D3" w:rsidRPr="00B95F0B" w:rsidRDefault="001D25D3" w:rsidP="004E0978">
      <w:pPr>
        <w:jc w:val="both"/>
        <w:rPr>
          <w:rFonts w:ascii="Book Antiqua" w:hAnsi="Book Antiqua" w:cs="Arial"/>
          <w:bCs/>
        </w:rPr>
      </w:pPr>
    </w:p>
    <w:p w14:paraId="655BFF03" w14:textId="77777777" w:rsidR="00090DED" w:rsidRPr="00090DED" w:rsidRDefault="00090DED" w:rsidP="00090DED">
      <w:pPr>
        <w:spacing w:after="0" w:line="240" w:lineRule="auto"/>
        <w:ind w:left="851" w:right="851" w:firstLine="709"/>
        <w:jc w:val="both"/>
        <w:rPr>
          <w:rFonts w:ascii="Times New Roman" w:eastAsia="Calibri" w:hAnsi="Times New Roman" w:cs="Times New Roman"/>
          <w:bCs/>
          <w:i/>
          <w:iCs/>
          <w:sz w:val="24"/>
          <w:szCs w:val="24"/>
        </w:rPr>
      </w:pPr>
      <w:r w:rsidRPr="00090DED">
        <w:rPr>
          <w:rFonts w:ascii="Times New Roman" w:eastAsia="Calibri" w:hAnsi="Times New Roman" w:cs="Times New Roman"/>
          <w:bCs/>
          <w:i/>
          <w:iCs/>
          <w:sz w:val="24"/>
          <w:szCs w:val="24"/>
        </w:rPr>
        <w:t>9.1.1. Se recomienda a las Administraciones Regionales y Consejos de Administración y Centros de Responsabilidad:</w:t>
      </w:r>
    </w:p>
    <w:p w14:paraId="155304C3" w14:textId="77777777" w:rsidR="00090DED" w:rsidRPr="00090DED" w:rsidRDefault="00090DED" w:rsidP="00090DED">
      <w:pPr>
        <w:widowControl w:val="0"/>
        <w:tabs>
          <w:tab w:val="left" w:pos="993"/>
        </w:tabs>
        <w:spacing w:after="0" w:line="240" w:lineRule="auto"/>
        <w:ind w:left="851" w:right="851" w:firstLine="709"/>
        <w:contextualSpacing/>
        <w:jc w:val="both"/>
        <w:rPr>
          <w:rFonts w:ascii="Times New Roman" w:eastAsia="Calibri" w:hAnsi="Times New Roman" w:cs="Times New Roman"/>
          <w:bCs/>
          <w:sz w:val="24"/>
          <w:szCs w:val="24"/>
        </w:rPr>
      </w:pPr>
    </w:p>
    <w:p w14:paraId="2CEA6B2F"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bCs/>
          <w:i/>
          <w:iCs/>
          <w:sz w:val="24"/>
          <w:szCs w:val="24"/>
        </w:rPr>
        <w:t xml:space="preserve">La utilización de </w:t>
      </w:r>
      <w:r w:rsidRPr="00090DED">
        <w:rPr>
          <w:rFonts w:ascii="Times New Roman" w:eastAsia="Calibri" w:hAnsi="Times New Roman" w:cs="Times New Roman"/>
          <w:i/>
          <w:iCs/>
          <w:sz w:val="24"/>
          <w:szCs w:val="24"/>
        </w:rPr>
        <w:t xml:space="preserve">datos históricos de variables que produce la oficina como patrón de comportamiento, para que la formulación de las metas sea acorde a la realidad y se pueda alcanzar efectivamente. </w:t>
      </w:r>
    </w:p>
    <w:p w14:paraId="381EA259" w14:textId="77777777" w:rsidR="00090DED" w:rsidRPr="00090DED" w:rsidRDefault="00090DED" w:rsidP="00090DED">
      <w:pPr>
        <w:widowControl w:val="0"/>
        <w:tabs>
          <w:tab w:val="left" w:pos="229"/>
        </w:tabs>
        <w:spacing w:after="0" w:line="240" w:lineRule="auto"/>
        <w:ind w:left="851" w:right="851"/>
        <w:contextualSpacing/>
        <w:jc w:val="both"/>
        <w:rPr>
          <w:rFonts w:ascii="Times New Roman" w:eastAsia="Calibri" w:hAnsi="Times New Roman" w:cs="Times New Roman"/>
          <w:i/>
          <w:iCs/>
          <w:sz w:val="24"/>
          <w:szCs w:val="24"/>
        </w:rPr>
      </w:pPr>
    </w:p>
    <w:p w14:paraId="0A46F39F"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bCs/>
          <w:i/>
          <w:iCs/>
          <w:sz w:val="24"/>
          <w:szCs w:val="24"/>
        </w:rPr>
      </w:pPr>
      <w:r w:rsidRPr="00090DED">
        <w:rPr>
          <w:rFonts w:ascii="Times New Roman" w:eastAsia="Calibri" w:hAnsi="Times New Roman" w:cs="Times New Roman"/>
          <w:i/>
          <w:iCs/>
          <w:sz w:val="24"/>
          <w:szCs w:val="24"/>
        </w:rPr>
        <w:t xml:space="preserve">La importancia de tomar en cuenta la capacidad instalada de la oficina, así como los riesgos asociados a cada objetivo, para valorar la posibilidad de cumplimiento de las metas que se proponen.  </w:t>
      </w:r>
    </w:p>
    <w:p w14:paraId="5EFCD295" w14:textId="77777777" w:rsidR="00090DED" w:rsidRPr="00090DED" w:rsidRDefault="00090DED" w:rsidP="00090DED">
      <w:pPr>
        <w:widowControl w:val="0"/>
        <w:tabs>
          <w:tab w:val="left" w:pos="229"/>
        </w:tabs>
        <w:spacing w:after="0" w:line="240" w:lineRule="auto"/>
        <w:ind w:right="851"/>
        <w:contextualSpacing/>
        <w:jc w:val="both"/>
        <w:rPr>
          <w:rFonts w:ascii="Times New Roman" w:eastAsia="Calibri" w:hAnsi="Times New Roman" w:cs="Times New Roman"/>
          <w:bCs/>
          <w:i/>
          <w:iCs/>
          <w:sz w:val="24"/>
          <w:szCs w:val="24"/>
        </w:rPr>
      </w:pPr>
    </w:p>
    <w:p w14:paraId="24278455"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i/>
          <w:iCs/>
          <w:sz w:val="24"/>
          <w:szCs w:val="24"/>
        </w:rPr>
        <w:t>El seguimiento efectivo de la ejecución de las actividades programadas en la forma y plazo establecido, garantizando el avance de las metas al finalizar el segundo semestre del 2020.</w:t>
      </w:r>
    </w:p>
    <w:p w14:paraId="1B0C816E" w14:textId="77777777" w:rsidR="00090DED" w:rsidRPr="00090DED" w:rsidRDefault="00090DED" w:rsidP="00090DED">
      <w:pPr>
        <w:widowControl w:val="0"/>
        <w:tabs>
          <w:tab w:val="left" w:pos="229"/>
        </w:tabs>
        <w:spacing w:after="0" w:line="240" w:lineRule="auto"/>
        <w:ind w:right="851"/>
        <w:contextualSpacing/>
        <w:jc w:val="both"/>
        <w:rPr>
          <w:rFonts w:ascii="Times New Roman" w:eastAsia="Calibri" w:hAnsi="Times New Roman" w:cs="Times New Roman"/>
          <w:i/>
          <w:iCs/>
          <w:sz w:val="24"/>
          <w:szCs w:val="24"/>
        </w:rPr>
      </w:pPr>
    </w:p>
    <w:p w14:paraId="49CE168D"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i/>
          <w:iCs/>
          <w:sz w:val="24"/>
          <w:szCs w:val="24"/>
        </w:rPr>
        <w:t>La importancia de realizar de manera anticipada la coordinación con instancias relacionadas a la ejecución de las metas propuestas, que asegure el cumplimiento de los planes de trabajo.</w:t>
      </w:r>
    </w:p>
    <w:p w14:paraId="024404E8" w14:textId="77777777" w:rsidR="00090DED" w:rsidRPr="00090DED" w:rsidRDefault="00090DED" w:rsidP="00090DED">
      <w:pPr>
        <w:widowControl w:val="0"/>
        <w:tabs>
          <w:tab w:val="left" w:pos="229"/>
        </w:tabs>
        <w:spacing w:after="0" w:line="240" w:lineRule="auto"/>
        <w:ind w:right="851"/>
        <w:contextualSpacing/>
        <w:jc w:val="both"/>
        <w:rPr>
          <w:rFonts w:ascii="Times New Roman" w:eastAsia="Calibri" w:hAnsi="Times New Roman" w:cs="Times New Roman"/>
          <w:i/>
          <w:iCs/>
          <w:sz w:val="24"/>
          <w:szCs w:val="24"/>
        </w:rPr>
      </w:pPr>
    </w:p>
    <w:p w14:paraId="067CD80E"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i/>
          <w:iCs/>
          <w:sz w:val="24"/>
          <w:szCs w:val="24"/>
        </w:rPr>
        <w:t>En el caso de los Centros de Responsabilidad, se requiere que 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7E794529"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i/>
          <w:iCs/>
          <w:sz w:val="24"/>
          <w:szCs w:val="24"/>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w:t>
      </w:r>
      <w:r w:rsidRPr="00090DED">
        <w:rPr>
          <w:rFonts w:ascii="Times New Roman" w:eastAsia="Calibri" w:hAnsi="Times New Roman" w:cs="Times New Roman"/>
          <w:i/>
          <w:iCs/>
          <w:sz w:val="24"/>
          <w:szCs w:val="24"/>
        </w:rPr>
        <w:lastRenderedPageBreak/>
        <w:t xml:space="preserve">pertenecientes a su propio Centro de Responsabilidad. Este seguimiento debería estar documentado en las reuniones de los Consejos de Administración para que se visualice su seguimiento y dejarlo consignado en las minutas de las sesiones de estos Consejos. </w:t>
      </w:r>
    </w:p>
    <w:p w14:paraId="0D5F2FF2" w14:textId="77777777" w:rsidR="00090DED" w:rsidRPr="00090DED" w:rsidRDefault="00090DED" w:rsidP="00090DED">
      <w:pPr>
        <w:widowControl w:val="0"/>
        <w:tabs>
          <w:tab w:val="left" w:pos="229"/>
        </w:tabs>
        <w:spacing w:after="0" w:line="240" w:lineRule="auto"/>
        <w:ind w:left="851" w:right="851"/>
        <w:contextualSpacing/>
        <w:jc w:val="both"/>
        <w:rPr>
          <w:rFonts w:ascii="Times New Roman" w:eastAsia="Calibri" w:hAnsi="Times New Roman" w:cs="Times New Roman"/>
          <w:i/>
          <w:iCs/>
          <w:sz w:val="24"/>
          <w:szCs w:val="24"/>
        </w:rPr>
      </w:pPr>
    </w:p>
    <w:p w14:paraId="17BF1D6D" w14:textId="77777777" w:rsidR="00090DED" w:rsidRPr="00090DED" w:rsidRDefault="00090DED" w:rsidP="002747CD">
      <w:pPr>
        <w:widowControl w:val="0"/>
        <w:numPr>
          <w:ilvl w:val="1"/>
          <w:numId w:val="35"/>
        </w:numPr>
        <w:tabs>
          <w:tab w:val="left" w:pos="229"/>
        </w:tabs>
        <w:suppressAutoHyphens/>
        <w:spacing w:after="0" w:line="240" w:lineRule="auto"/>
        <w:ind w:left="851" w:right="851" w:firstLine="709"/>
        <w:contextualSpacing/>
        <w:jc w:val="both"/>
        <w:rPr>
          <w:rFonts w:ascii="Times New Roman" w:eastAsia="Calibri" w:hAnsi="Times New Roman" w:cs="Times New Roman"/>
          <w:i/>
          <w:iCs/>
          <w:sz w:val="24"/>
          <w:szCs w:val="24"/>
        </w:rPr>
      </w:pPr>
      <w:r w:rsidRPr="00090DED">
        <w:rPr>
          <w:rFonts w:ascii="Times New Roman" w:eastAsia="Calibri" w:hAnsi="Times New Roman" w:cs="Times New Roman"/>
          <w:i/>
          <w:iCs/>
          <w:sz w:val="24"/>
          <w:szCs w:val="24"/>
        </w:rPr>
        <w:t>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 (…)”</w:t>
      </w:r>
    </w:p>
    <w:p w14:paraId="19D88F27" w14:textId="77777777" w:rsidR="00090DED" w:rsidRPr="00090DED" w:rsidRDefault="00090DED" w:rsidP="00090DED">
      <w:pPr>
        <w:widowControl w:val="0"/>
        <w:spacing w:after="0" w:line="240" w:lineRule="auto"/>
        <w:ind w:left="851" w:right="851" w:firstLine="709"/>
        <w:jc w:val="both"/>
        <w:rPr>
          <w:rFonts w:ascii="Times New Roman" w:eastAsia="Calibri" w:hAnsi="Times New Roman" w:cs="Times New Roman"/>
          <w:i/>
          <w:iCs/>
          <w:sz w:val="24"/>
          <w:szCs w:val="24"/>
        </w:rPr>
      </w:pPr>
    </w:p>
    <w:p w14:paraId="3EA319A4" w14:textId="77777777" w:rsidR="00090DED" w:rsidRDefault="00090DED" w:rsidP="004E0978">
      <w:pPr>
        <w:jc w:val="both"/>
        <w:rPr>
          <w:rFonts w:ascii="Book Antiqua" w:hAnsi="Book Antiqua" w:cs="Arial"/>
          <w:sz w:val="24"/>
          <w:szCs w:val="24"/>
          <w:lang w:eastAsia="es-CR"/>
        </w:rPr>
      </w:pPr>
    </w:p>
    <w:p w14:paraId="3AE2CD76" w14:textId="07A7FD32" w:rsidR="00FA651E" w:rsidRDefault="002B75F1" w:rsidP="004E0978">
      <w:pPr>
        <w:jc w:val="both"/>
        <w:rPr>
          <w:rFonts w:ascii="Book Antiqua" w:hAnsi="Book Antiqua" w:cs="Arial"/>
          <w:sz w:val="24"/>
          <w:szCs w:val="24"/>
        </w:rPr>
      </w:pPr>
      <w:r>
        <w:rPr>
          <w:rFonts w:ascii="Book Antiqua" w:hAnsi="Book Antiqua" w:cs="Arial"/>
          <w:sz w:val="24"/>
          <w:szCs w:val="24"/>
        </w:rPr>
        <w:t>Finalmente</w:t>
      </w:r>
      <w:r w:rsidR="004D6091">
        <w:rPr>
          <w:rFonts w:ascii="Book Antiqua" w:hAnsi="Book Antiqua" w:cs="Arial"/>
          <w:sz w:val="24"/>
          <w:szCs w:val="24"/>
        </w:rPr>
        <w:t xml:space="preserve">, </w:t>
      </w:r>
      <w:r>
        <w:rPr>
          <w:rFonts w:ascii="Book Antiqua" w:hAnsi="Book Antiqua" w:cs="Arial"/>
          <w:sz w:val="24"/>
          <w:szCs w:val="24"/>
        </w:rPr>
        <w:t>es importante destacar que l</w:t>
      </w:r>
      <w:r w:rsidR="0044230A">
        <w:rPr>
          <w:rFonts w:ascii="Book Antiqua" w:hAnsi="Book Antiqua" w:cs="Arial"/>
          <w:sz w:val="24"/>
          <w:szCs w:val="24"/>
        </w:rPr>
        <w:t xml:space="preserve">a </w:t>
      </w:r>
      <w:r w:rsidR="00C9640D">
        <w:rPr>
          <w:rFonts w:ascii="Book Antiqua" w:hAnsi="Book Antiqua" w:cs="Arial"/>
          <w:sz w:val="24"/>
          <w:szCs w:val="24"/>
        </w:rPr>
        <w:t>Dirección de Planificación lidera este proce</w:t>
      </w:r>
      <w:r w:rsidR="00A5408C">
        <w:rPr>
          <w:rFonts w:ascii="Book Antiqua" w:hAnsi="Book Antiqua" w:cs="Arial"/>
          <w:sz w:val="24"/>
          <w:szCs w:val="24"/>
        </w:rPr>
        <w:t xml:space="preserve">so evaluativo ya que responde a la estrategia; así como, el Consejo Superior </w:t>
      </w:r>
      <w:r w:rsidR="007460B2">
        <w:rPr>
          <w:rFonts w:ascii="Book Antiqua" w:hAnsi="Book Antiqua" w:cs="Arial"/>
          <w:sz w:val="24"/>
          <w:szCs w:val="24"/>
        </w:rPr>
        <w:t xml:space="preserve">quien </w:t>
      </w:r>
      <w:r w:rsidR="000A05DF">
        <w:rPr>
          <w:rFonts w:ascii="Book Antiqua" w:hAnsi="Book Antiqua" w:cs="Arial"/>
          <w:sz w:val="24"/>
          <w:szCs w:val="24"/>
        </w:rPr>
        <w:t>a</w:t>
      </w:r>
      <w:r w:rsidR="00090DED">
        <w:rPr>
          <w:rFonts w:ascii="Book Antiqua" w:hAnsi="Book Antiqua" w:cs="Arial"/>
          <w:sz w:val="24"/>
          <w:szCs w:val="24"/>
        </w:rPr>
        <w:t>l</w:t>
      </w:r>
      <w:r w:rsidR="000A05DF">
        <w:rPr>
          <w:rFonts w:ascii="Book Antiqua" w:hAnsi="Book Antiqua" w:cs="Arial"/>
          <w:sz w:val="24"/>
          <w:szCs w:val="24"/>
        </w:rPr>
        <w:t xml:space="preserve"> final de cada periodo </w:t>
      </w:r>
      <w:r w:rsidR="006D40B4">
        <w:rPr>
          <w:rFonts w:ascii="Book Antiqua" w:hAnsi="Book Antiqua" w:cs="Arial"/>
          <w:sz w:val="24"/>
          <w:szCs w:val="24"/>
        </w:rPr>
        <w:t>aprueban la evaluación.</w:t>
      </w:r>
    </w:p>
    <w:p w14:paraId="0BF3632F" w14:textId="77777777" w:rsidR="00EE1A04" w:rsidRDefault="00EE1A04" w:rsidP="00D07923">
      <w:pPr>
        <w:pStyle w:val="Textoindependiente2"/>
        <w:spacing w:line="276" w:lineRule="auto"/>
        <w:jc w:val="both"/>
        <w:rPr>
          <w:rFonts w:ascii="Book Antiqua" w:eastAsia="Calibri" w:hAnsi="Book Antiqua" w:cstheme="majorHAnsi"/>
          <w:sz w:val="24"/>
          <w:szCs w:val="24"/>
          <w:lang w:val="es-ES"/>
        </w:rPr>
      </w:pPr>
    </w:p>
    <w:p w14:paraId="7E24F0DE" w14:textId="53DDFC89" w:rsidR="00CC28C8" w:rsidRDefault="00813B78" w:rsidP="00D833DA">
      <w:pPr>
        <w:pStyle w:val="Ttulo3"/>
      </w:pPr>
      <w:bookmarkStart w:id="47" w:name="_Toc90563632"/>
      <w:bookmarkStart w:id="48" w:name="_Toc102390786"/>
      <w:r>
        <w:t xml:space="preserve">Hallazgos </w:t>
      </w:r>
      <w:r w:rsidRPr="00782F84">
        <w:t>de</w:t>
      </w:r>
      <w:bookmarkEnd w:id="47"/>
      <w:r w:rsidR="00782F84">
        <w:t xml:space="preserve"> la evaluación</w:t>
      </w:r>
      <w:r w:rsidR="00691A49">
        <w:t xml:space="preserve"> al Plan Anual O</w:t>
      </w:r>
      <w:r w:rsidR="00A30688">
        <w:t>perativo 2021,</w:t>
      </w:r>
      <w:bookmarkEnd w:id="48"/>
    </w:p>
    <w:p w14:paraId="7BAF7E2E" w14:textId="79D22C27" w:rsidR="005D0A5A" w:rsidRDefault="00147791" w:rsidP="00813B78">
      <w:pPr>
        <w:rPr>
          <w:rFonts w:ascii="Book Antiqua" w:hAnsi="Book Antiqua" w:cs="Arial"/>
          <w:sz w:val="24"/>
          <w:szCs w:val="24"/>
          <w:lang w:eastAsia="es-CR"/>
        </w:rPr>
      </w:pPr>
      <w:r>
        <w:rPr>
          <w:rFonts w:ascii="Book Antiqua" w:hAnsi="Book Antiqua" w:cs="Arial"/>
          <w:sz w:val="24"/>
          <w:szCs w:val="24"/>
          <w:lang w:eastAsia="es-CR"/>
        </w:rPr>
        <w:t xml:space="preserve">A continuación, </w:t>
      </w:r>
      <w:r w:rsidR="00947983" w:rsidRPr="00620898">
        <w:rPr>
          <w:rFonts w:ascii="Book Antiqua" w:hAnsi="Book Antiqua" w:cs="Arial"/>
          <w:sz w:val="24"/>
          <w:szCs w:val="24"/>
          <w:lang w:eastAsia="es-CR"/>
        </w:rPr>
        <w:t xml:space="preserve">se presenta una descripción de los </w:t>
      </w:r>
      <w:r w:rsidR="00CC7167">
        <w:rPr>
          <w:rFonts w:ascii="Book Antiqua" w:hAnsi="Book Antiqua" w:cs="Arial"/>
          <w:sz w:val="24"/>
          <w:szCs w:val="24"/>
          <w:lang w:eastAsia="es-CR"/>
        </w:rPr>
        <w:t>halla</w:t>
      </w:r>
      <w:r w:rsidR="00392A8A">
        <w:rPr>
          <w:rFonts w:ascii="Book Antiqua" w:hAnsi="Book Antiqua" w:cs="Arial"/>
          <w:sz w:val="24"/>
          <w:szCs w:val="24"/>
          <w:lang w:eastAsia="es-CR"/>
        </w:rPr>
        <w:t>zgos</w:t>
      </w:r>
      <w:r w:rsidR="00947983" w:rsidRPr="00620898">
        <w:rPr>
          <w:rFonts w:ascii="Book Antiqua" w:hAnsi="Book Antiqua" w:cs="Arial"/>
          <w:sz w:val="24"/>
          <w:szCs w:val="24"/>
          <w:lang w:eastAsia="es-CR"/>
        </w:rPr>
        <w:t xml:space="preserve"> de</w:t>
      </w:r>
      <w:r w:rsidR="0046109B">
        <w:rPr>
          <w:rFonts w:ascii="Book Antiqua" w:hAnsi="Book Antiqua" w:cs="Arial"/>
          <w:sz w:val="24"/>
          <w:szCs w:val="24"/>
          <w:lang w:eastAsia="es-CR"/>
        </w:rPr>
        <w:t xml:space="preserve"> la evaluación al P</w:t>
      </w:r>
      <w:r w:rsidR="00E33D72">
        <w:rPr>
          <w:rFonts w:ascii="Book Antiqua" w:hAnsi="Book Antiqua" w:cs="Arial"/>
          <w:sz w:val="24"/>
          <w:szCs w:val="24"/>
          <w:lang w:eastAsia="es-CR"/>
        </w:rPr>
        <w:t>lan Anu</w:t>
      </w:r>
      <w:r w:rsidR="00392A8A">
        <w:rPr>
          <w:rFonts w:ascii="Book Antiqua" w:hAnsi="Book Antiqua" w:cs="Arial"/>
          <w:sz w:val="24"/>
          <w:szCs w:val="24"/>
          <w:lang w:eastAsia="es-CR"/>
        </w:rPr>
        <w:t>al</w:t>
      </w:r>
      <w:r w:rsidR="00E33D72">
        <w:rPr>
          <w:rFonts w:ascii="Book Antiqua" w:hAnsi="Book Antiqua" w:cs="Arial"/>
          <w:sz w:val="24"/>
          <w:szCs w:val="24"/>
          <w:lang w:eastAsia="es-CR"/>
        </w:rPr>
        <w:t xml:space="preserve"> Operativo</w:t>
      </w:r>
      <w:r w:rsidR="00392A8A">
        <w:rPr>
          <w:rFonts w:ascii="Book Antiqua" w:hAnsi="Book Antiqua" w:cs="Arial"/>
          <w:sz w:val="24"/>
          <w:szCs w:val="24"/>
          <w:lang w:eastAsia="es-CR"/>
        </w:rPr>
        <w:t xml:space="preserve"> 2021</w:t>
      </w:r>
      <w:r>
        <w:rPr>
          <w:rFonts w:ascii="Book Antiqua" w:hAnsi="Book Antiqua" w:cs="Arial"/>
          <w:sz w:val="24"/>
          <w:szCs w:val="24"/>
          <w:lang w:eastAsia="es-CR"/>
        </w:rPr>
        <w:t>:</w:t>
      </w:r>
    </w:p>
    <w:p w14:paraId="6AFC3DDD" w14:textId="77777777" w:rsidR="008E262A" w:rsidRPr="008E262A" w:rsidRDefault="008E262A" w:rsidP="008E262A">
      <w:pPr>
        <w:pStyle w:val="Prrafodelista"/>
        <w:tabs>
          <w:tab w:val="left" w:pos="993"/>
        </w:tabs>
        <w:jc w:val="both"/>
        <w:rPr>
          <w:rFonts w:ascii="Book Antiqua" w:hAnsi="Book Antiqua" w:cs="Arial"/>
          <w:sz w:val="24"/>
          <w:szCs w:val="24"/>
          <w:lang w:eastAsia="es-CR"/>
        </w:rPr>
      </w:pPr>
    </w:p>
    <w:p w14:paraId="3ECE4C4B" w14:textId="6BB1866C" w:rsidR="001A3DDE" w:rsidRPr="008E262A" w:rsidRDefault="00F57469" w:rsidP="002747CD">
      <w:pPr>
        <w:pStyle w:val="Prrafodelista"/>
        <w:numPr>
          <w:ilvl w:val="0"/>
          <w:numId w:val="8"/>
        </w:numPr>
        <w:tabs>
          <w:tab w:val="left" w:pos="993"/>
        </w:tabs>
        <w:jc w:val="both"/>
        <w:rPr>
          <w:rFonts w:ascii="Book Antiqua" w:hAnsi="Book Antiqua" w:cs="Arial"/>
          <w:sz w:val="24"/>
          <w:szCs w:val="24"/>
          <w:lang w:eastAsia="es-CR"/>
        </w:rPr>
      </w:pPr>
      <w:r w:rsidRPr="008E262A">
        <w:rPr>
          <w:rFonts w:ascii="Book Antiqua" w:eastAsia="Calibri" w:hAnsi="Book Antiqua"/>
          <w:sz w:val="24"/>
          <w:szCs w:val="24"/>
        </w:rPr>
        <w:t>De acuerdo con el</w:t>
      </w:r>
      <w:r w:rsidR="008E262A" w:rsidRPr="008E262A">
        <w:rPr>
          <w:rFonts w:ascii="Book Antiqua" w:eastAsia="Calibri" w:hAnsi="Book Antiqua"/>
          <w:sz w:val="24"/>
          <w:szCs w:val="24"/>
        </w:rPr>
        <w:t xml:space="preserve"> análisis realizado se determinó que </w:t>
      </w:r>
      <w:r w:rsidR="005B1D48" w:rsidRPr="008E262A">
        <w:rPr>
          <w:rFonts w:ascii="Book Antiqua" w:eastAsia="Calibri" w:hAnsi="Book Antiqua"/>
          <w:sz w:val="24"/>
          <w:szCs w:val="24"/>
        </w:rPr>
        <w:t xml:space="preserve">se tiene un avance de cumplimiento de las metas operativas para la evaluación del PAO 2021 de un 96,40% contra un 3,60% </w:t>
      </w:r>
      <w:r w:rsidR="005B1D48" w:rsidRPr="008E262A">
        <w:rPr>
          <w:rFonts w:ascii="Book Antiqua" w:hAnsi="Book Antiqua" w:cs="Arial"/>
          <w:sz w:val="24"/>
          <w:szCs w:val="24"/>
        </w:rPr>
        <w:t xml:space="preserve">que no logró ser cumplido </w:t>
      </w:r>
      <w:r w:rsidR="005B1D48" w:rsidRPr="008E262A">
        <w:rPr>
          <w:rFonts w:ascii="Book Antiqua" w:eastAsia="Calibri" w:hAnsi="Book Antiqua"/>
          <w:sz w:val="24"/>
          <w:szCs w:val="24"/>
        </w:rPr>
        <w:t>al 19 de enero del 2022.</w:t>
      </w:r>
    </w:p>
    <w:p w14:paraId="14C19765" w14:textId="77777777" w:rsidR="008E262A" w:rsidRPr="008E262A" w:rsidRDefault="008E262A" w:rsidP="008E262A">
      <w:pPr>
        <w:pStyle w:val="Prrafodelista"/>
        <w:rPr>
          <w:rFonts w:ascii="Book Antiqua" w:hAnsi="Book Antiqua" w:cs="Arial"/>
          <w:sz w:val="24"/>
          <w:szCs w:val="24"/>
          <w:lang w:eastAsia="es-CR"/>
        </w:rPr>
      </w:pPr>
    </w:p>
    <w:p w14:paraId="2ED29A5B" w14:textId="557876B2" w:rsidR="008E262A" w:rsidRDefault="00F90FA5" w:rsidP="002747CD">
      <w:pPr>
        <w:pStyle w:val="Prrafodelista"/>
        <w:numPr>
          <w:ilvl w:val="0"/>
          <w:numId w:val="8"/>
        </w:numPr>
        <w:tabs>
          <w:tab w:val="left" w:pos="993"/>
        </w:tabs>
        <w:jc w:val="both"/>
        <w:rPr>
          <w:rFonts w:ascii="Book Antiqua" w:hAnsi="Book Antiqua" w:cs="Arial"/>
          <w:sz w:val="24"/>
          <w:szCs w:val="24"/>
          <w:lang w:eastAsia="es-CR"/>
        </w:rPr>
      </w:pPr>
      <w:r>
        <w:rPr>
          <w:rFonts w:ascii="Book Antiqua" w:hAnsi="Book Antiqua" w:cs="Arial"/>
          <w:sz w:val="24"/>
          <w:szCs w:val="24"/>
          <w:lang w:eastAsia="es-CR"/>
        </w:rPr>
        <w:t xml:space="preserve">Del análisis </w:t>
      </w:r>
      <w:r w:rsidR="004418D6">
        <w:rPr>
          <w:rFonts w:ascii="Book Antiqua" w:hAnsi="Book Antiqua" w:cs="Arial"/>
          <w:sz w:val="24"/>
          <w:szCs w:val="24"/>
        </w:rPr>
        <w:t>del p</w:t>
      </w:r>
      <w:r w:rsidR="004418D6" w:rsidRPr="004418D6">
        <w:rPr>
          <w:rFonts w:ascii="Book Antiqua" w:hAnsi="Book Antiqua" w:cs="Arial"/>
          <w:sz w:val="24"/>
          <w:szCs w:val="24"/>
        </w:rPr>
        <w:t xml:space="preserve">orcentaje de avances al PAO </w:t>
      </w:r>
      <w:r w:rsidR="004418D6">
        <w:rPr>
          <w:rFonts w:ascii="Book Antiqua" w:hAnsi="Book Antiqua" w:cs="Arial"/>
          <w:sz w:val="24"/>
          <w:szCs w:val="24"/>
        </w:rPr>
        <w:t xml:space="preserve">2021 </w:t>
      </w:r>
      <w:r w:rsidR="004418D6" w:rsidRPr="004418D6">
        <w:rPr>
          <w:rFonts w:ascii="Book Antiqua" w:hAnsi="Book Antiqua" w:cs="Arial"/>
          <w:sz w:val="24"/>
          <w:szCs w:val="24"/>
        </w:rPr>
        <w:t>por Programa Presupuestario</w:t>
      </w:r>
      <w:r w:rsidR="004418D6">
        <w:rPr>
          <w:rFonts w:ascii="Book Antiqua" w:hAnsi="Book Antiqua" w:cs="Arial"/>
          <w:sz w:val="24"/>
          <w:szCs w:val="24"/>
        </w:rPr>
        <w:t xml:space="preserve">, se </w:t>
      </w:r>
      <w:r w:rsidR="006D0D53" w:rsidRPr="002333F6">
        <w:rPr>
          <w:rFonts w:ascii="Book Antiqua" w:hAnsi="Book Antiqua" w:cs="Arial"/>
          <w:sz w:val="24"/>
          <w:szCs w:val="24"/>
        </w:rPr>
        <w:t xml:space="preserve">observa un cumplimiento alto por parte de </w:t>
      </w:r>
      <w:r w:rsidR="006D0D53" w:rsidRPr="00810C35">
        <w:rPr>
          <w:rFonts w:ascii="Book Antiqua" w:hAnsi="Book Antiqua" w:cs="Arial"/>
          <w:sz w:val="24"/>
          <w:szCs w:val="24"/>
        </w:rPr>
        <w:t xml:space="preserve">la Defensa Pública con </w:t>
      </w:r>
      <w:r w:rsidR="006D0D53">
        <w:rPr>
          <w:rFonts w:ascii="Book Antiqua" w:hAnsi="Book Antiqua" w:cs="Arial"/>
          <w:sz w:val="24"/>
          <w:szCs w:val="24"/>
        </w:rPr>
        <w:t>100,00</w:t>
      </w:r>
      <w:r w:rsidR="006D0D53" w:rsidRPr="00810C35">
        <w:rPr>
          <w:rFonts w:ascii="Book Antiqua" w:hAnsi="Book Antiqua" w:cs="Arial"/>
          <w:sz w:val="24"/>
          <w:szCs w:val="24"/>
        </w:rPr>
        <w:t>%, de seguido del Organismo de Investigación Judicial con un 99,</w:t>
      </w:r>
      <w:r w:rsidR="006D0D53">
        <w:rPr>
          <w:rFonts w:ascii="Book Antiqua" w:hAnsi="Book Antiqua" w:cs="Arial"/>
          <w:sz w:val="24"/>
          <w:szCs w:val="24"/>
        </w:rPr>
        <w:t>7</w:t>
      </w:r>
      <w:r w:rsidR="006D0D53" w:rsidRPr="00810C35">
        <w:rPr>
          <w:rFonts w:ascii="Book Antiqua" w:hAnsi="Book Antiqua" w:cs="Arial"/>
          <w:sz w:val="24"/>
          <w:szCs w:val="24"/>
        </w:rPr>
        <w:t>1%, así como la Dirección, Administración y Otros Órganos de Apoyo con un 98,</w:t>
      </w:r>
      <w:r w:rsidR="006D0D53">
        <w:rPr>
          <w:rFonts w:ascii="Book Antiqua" w:hAnsi="Book Antiqua" w:cs="Arial"/>
          <w:sz w:val="24"/>
          <w:szCs w:val="24"/>
        </w:rPr>
        <w:t>94</w:t>
      </w:r>
      <w:r w:rsidR="006D0D53" w:rsidRPr="00810C35">
        <w:rPr>
          <w:rFonts w:ascii="Book Antiqua" w:hAnsi="Book Antiqua" w:cs="Arial"/>
          <w:sz w:val="24"/>
          <w:szCs w:val="24"/>
        </w:rPr>
        <w:t>%</w:t>
      </w:r>
      <w:r w:rsidR="006D0D53">
        <w:rPr>
          <w:rFonts w:ascii="Book Antiqua" w:hAnsi="Book Antiqua" w:cs="Arial"/>
          <w:sz w:val="24"/>
          <w:szCs w:val="24"/>
        </w:rPr>
        <w:t>,</w:t>
      </w:r>
      <w:r w:rsidR="006D0D53" w:rsidRPr="004A7FE1">
        <w:rPr>
          <w:rFonts w:ascii="Book Antiqua" w:hAnsi="Book Antiqua" w:cs="Arial"/>
          <w:sz w:val="24"/>
          <w:szCs w:val="24"/>
        </w:rPr>
        <w:t xml:space="preserve"> </w:t>
      </w:r>
      <w:r w:rsidR="006D0D53">
        <w:rPr>
          <w:rFonts w:ascii="Book Antiqua" w:hAnsi="Book Antiqua" w:cs="Arial"/>
          <w:sz w:val="24"/>
          <w:szCs w:val="24"/>
        </w:rPr>
        <w:t xml:space="preserve">el Ministerio Público </w:t>
      </w:r>
      <w:r w:rsidR="006D0D53" w:rsidRPr="002333F6">
        <w:rPr>
          <w:rFonts w:ascii="Book Antiqua" w:hAnsi="Book Antiqua" w:cs="Arial"/>
          <w:sz w:val="24"/>
          <w:szCs w:val="24"/>
        </w:rPr>
        <w:t>registra</w:t>
      </w:r>
      <w:r w:rsidR="006D0D53">
        <w:rPr>
          <w:rFonts w:ascii="Book Antiqua" w:hAnsi="Book Antiqua" w:cs="Arial"/>
          <w:sz w:val="24"/>
          <w:szCs w:val="24"/>
        </w:rPr>
        <w:t xml:space="preserve"> un 98,33% y</w:t>
      </w:r>
      <w:r w:rsidR="006D0D53" w:rsidRPr="009F5F94">
        <w:rPr>
          <w:rFonts w:ascii="Book Antiqua" w:hAnsi="Book Antiqua" w:cs="Arial"/>
          <w:sz w:val="24"/>
          <w:szCs w:val="24"/>
        </w:rPr>
        <w:t xml:space="preserve"> </w:t>
      </w:r>
      <w:r w:rsidR="006D0D53" w:rsidRPr="00810C35">
        <w:rPr>
          <w:rFonts w:ascii="Book Antiqua" w:hAnsi="Book Antiqua" w:cs="Arial"/>
          <w:sz w:val="24"/>
          <w:szCs w:val="24"/>
        </w:rPr>
        <w:t>el Servicio de Atención y Protección de Víctimas y Testigos con un 9</w:t>
      </w:r>
      <w:r w:rsidR="006D0D53">
        <w:rPr>
          <w:rFonts w:ascii="Book Antiqua" w:hAnsi="Book Antiqua" w:cs="Arial"/>
          <w:sz w:val="24"/>
          <w:szCs w:val="24"/>
        </w:rPr>
        <w:t>7</w:t>
      </w:r>
      <w:r w:rsidR="006D0D53" w:rsidRPr="00810C35">
        <w:rPr>
          <w:rFonts w:ascii="Book Antiqua" w:hAnsi="Book Antiqua" w:cs="Arial"/>
          <w:sz w:val="24"/>
          <w:szCs w:val="24"/>
        </w:rPr>
        <w:t>,</w:t>
      </w:r>
      <w:r w:rsidR="006D0D53">
        <w:rPr>
          <w:rFonts w:ascii="Book Antiqua" w:hAnsi="Book Antiqua" w:cs="Arial"/>
          <w:sz w:val="24"/>
          <w:szCs w:val="24"/>
        </w:rPr>
        <w:t>88</w:t>
      </w:r>
      <w:r w:rsidR="006D0D53" w:rsidRPr="00810C35">
        <w:rPr>
          <w:rFonts w:ascii="Book Antiqua" w:hAnsi="Book Antiqua" w:cs="Arial"/>
          <w:sz w:val="24"/>
          <w:szCs w:val="24"/>
        </w:rPr>
        <w:t>%</w:t>
      </w:r>
      <w:r w:rsidR="006D0D53">
        <w:rPr>
          <w:rFonts w:ascii="Book Antiqua" w:hAnsi="Book Antiqua" w:cs="Arial"/>
          <w:sz w:val="24"/>
          <w:szCs w:val="24"/>
        </w:rPr>
        <w:t>.</w:t>
      </w:r>
    </w:p>
    <w:p w14:paraId="453DBED7" w14:textId="77777777" w:rsidR="006D0D53" w:rsidRPr="006D0D53" w:rsidRDefault="006D0D53" w:rsidP="006D0D53">
      <w:pPr>
        <w:pStyle w:val="Prrafodelista"/>
        <w:rPr>
          <w:rFonts w:ascii="Book Antiqua" w:hAnsi="Book Antiqua" w:cs="Arial"/>
          <w:sz w:val="24"/>
          <w:szCs w:val="24"/>
          <w:lang w:eastAsia="es-CR"/>
        </w:rPr>
      </w:pPr>
    </w:p>
    <w:p w14:paraId="4A389A13" w14:textId="2056A7F5" w:rsidR="00927248" w:rsidRDefault="00927248" w:rsidP="002747CD">
      <w:pPr>
        <w:pStyle w:val="Prrafodelista"/>
        <w:numPr>
          <w:ilvl w:val="0"/>
          <w:numId w:val="8"/>
        </w:numPr>
        <w:tabs>
          <w:tab w:val="left" w:pos="993"/>
        </w:tabs>
        <w:jc w:val="both"/>
        <w:rPr>
          <w:rFonts w:ascii="Book Antiqua" w:hAnsi="Book Antiqua" w:cs="Arial"/>
          <w:sz w:val="24"/>
          <w:szCs w:val="24"/>
          <w:lang w:eastAsia="es-CR"/>
        </w:rPr>
      </w:pPr>
      <w:r w:rsidRPr="006A772E">
        <w:rPr>
          <w:rFonts w:ascii="Book Antiqua" w:hAnsi="Book Antiqua" w:cs="Arial"/>
          <w:sz w:val="24"/>
          <w:szCs w:val="24"/>
        </w:rPr>
        <w:t>De los 56 Centros de Responsabilidad que compone la estructura institucional</w:t>
      </w:r>
      <w:r>
        <w:rPr>
          <w:rFonts w:ascii="Book Antiqua" w:hAnsi="Book Antiqua" w:cs="Arial"/>
          <w:sz w:val="24"/>
          <w:szCs w:val="24"/>
        </w:rPr>
        <w:t xml:space="preserve">, se </w:t>
      </w:r>
      <w:r w:rsidRPr="00927248">
        <w:rPr>
          <w:rFonts w:ascii="Book Antiqua" w:hAnsi="Book Antiqua" w:cs="Arial"/>
          <w:sz w:val="24"/>
          <w:szCs w:val="24"/>
        </w:rPr>
        <w:t xml:space="preserve">tiene </w:t>
      </w:r>
      <w:r w:rsidR="001C1FE1">
        <w:rPr>
          <w:rFonts w:ascii="Book Antiqua" w:hAnsi="Book Antiqua" w:cs="Arial"/>
          <w:sz w:val="24"/>
          <w:szCs w:val="24"/>
        </w:rPr>
        <w:t xml:space="preserve">que </w:t>
      </w:r>
      <w:r w:rsidRPr="00927248">
        <w:rPr>
          <w:rFonts w:ascii="Book Antiqua" w:hAnsi="Book Antiqua" w:cs="Arial"/>
          <w:sz w:val="24"/>
          <w:szCs w:val="24"/>
        </w:rPr>
        <w:t xml:space="preserve">un 95% </w:t>
      </w:r>
      <w:r w:rsidR="001C1FE1">
        <w:rPr>
          <w:rFonts w:ascii="Book Antiqua" w:hAnsi="Book Antiqua" w:cs="Arial"/>
          <w:sz w:val="24"/>
          <w:szCs w:val="24"/>
        </w:rPr>
        <w:t>tiene un</w:t>
      </w:r>
      <w:r w:rsidRPr="00927248">
        <w:rPr>
          <w:rFonts w:ascii="Book Antiqua" w:hAnsi="Book Antiqua" w:cs="Arial"/>
          <w:sz w:val="24"/>
          <w:szCs w:val="24"/>
        </w:rPr>
        <w:t xml:space="preserve"> cumplimiento alto mayor o igual </w:t>
      </w:r>
      <w:r w:rsidRPr="00927248">
        <w:rPr>
          <w:rFonts w:ascii="Book Antiqua" w:hAnsi="Book Antiqua" w:cs="Arial"/>
          <w:sz w:val="24"/>
          <w:szCs w:val="24"/>
        </w:rPr>
        <w:lastRenderedPageBreak/>
        <w:t>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p>
    <w:p w14:paraId="573697A1" w14:textId="77777777" w:rsidR="001C1FE1" w:rsidRPr="001C1FE1" w:rsidRDefault="001C1FE1" w:rsidP="001C1FE1">
      <w:pPr>
        <w:pStyle w:val="Prrafodelista"/>
        <w:rPr>
          <w:rFonts w:ascii="Book Antiqua" w:hAnsi="Book Antiqua" w:cs="Arial"/>
          <w:sz w:val="24"/>
          <w:szCs w:val="24"/>
          <w:lang w:eastAsia="es-CR"/>
        </w:rPr>
      </w:pPr>
    </w:p>
    <w:p w14:paraId="7BEB0178" w14:textId="19C779E0" w:rsidR="001C1FE1" w:rsidRDefault="001C1FE1" w:rsidP="002747CD">
      <w:pPr>
        <w:pStyle w:val="Prrafodelista"/>
        <w:numPr>
          <w:ilvl w:val="0"/>
          <w:numId w:val="8"/>
        </w:numPr>
        <w:tabs>
          <w:tab w:val="left" w:pos="993"/>
        </w:tabs>
        <w:jc w:val="both"/>
        <w:rPr>
          <w:rFonts w:ascii="Book Antiqua" w:hAnsi="Book Antiqua" w:cs="Arial"/>
          <w:sz w:val="24"/>
          <w:szCs w:val="24"/>
          <w:lang w:eastAsia="es-CR"/>
        </w:rPr>
      </w:pPr>
      <w:r>
        <w:rPr>
          <w:rFonts w:ascii="Book Antiqua" w:hAnsi="Book Antiqua" w:cs="Arial"/>
          <w:sz w:val="24"/>
          <w:szCs w:val="24"/>
          <w:lang w:eastAsia="es-CR"/>
        </w:rPr>
        <w:t xml:space="preserve">Del análisis anterior </w:t>
      </w:r>
      <w:r w:rsidRPr="001C1FE1">
        <w:rPr>
          <w:rFonts w:ascii="Book Antiqua" w:hAnsi="Book Antiqua" w:cs="Arial"/>
          <w:sz w:val="24"/>
          <w:szCs w:val="24"/>
        </w:rPr>
        <w:t>se puede destacar que hay un total de 12</w:t>
      </w:r>
      <w:r w:rsidR="00771B35">
        <w:rPr>
          <w:rFonts w:ascii="Book Antiqua" w:hAnsi="Book Antiqua" w:cs="Arial"/>
          <w:sz w:val="24"/>
          <w:szCs w:val="24"/>
        </w:rPr>
        <w:t>2</w:t>
      </w:r>
      <w:r w:rsidRPr="001C1FE1">
        <w:rPr>
          <w:rFonts w:ascii="Book Antiqua" w:hAnsi="Book Antiqua" w:cs="Arial"/>
          <w:sz w:val="24"/>
          <w:szCs w:val="24"/>
        </w:rPr>
        <w:t xml:space="preserve"> oficinas con un avance de cumplimiento inferior al 90%, donde un 97% (1</w:t>
      </w:r>
      <w:r w:rsidR="00771B35">
        <w:rPr>
          <w:rFonts w:ascii="Book Antiqua" w:hAnsi="Book Antiqua" w:cs="Arial"/>
          <w:sz w:val="24"/>
          <w:szCs w:val="24"/>
        </w:rPr>
        <w:t>19</w:t>
      </w:r>
      <w:r w:rsidRPr="001C1FE1">
        <w:rPr>
          <w:rFonts w:ascii="Book Antiqua" w:hAnsi="Book Antiqua" w:cs="Arial"/>
          <w:sz w:val="24"/>
          <w:szCs w:val="24"/>
        </w:rPr>
        <w:t xml:space="preserve"> oficinas) corresponden a oficinas o despachos pertenecientes al Programa de Servicio Jurisdiccional, un 2% (2 oficinas) o despachos pertenecen al Programa Dirección, Administración y Otros Órganos de Apoyo y finalmente un 1% (una oficina) pertenece al programa Organismo de Investigación Judicial.</w:t>
      </w:r>
    </w:p>
    <w:p w14:paraId="37D7D964" w14:textId="77777777" w:rsidR="004E4C08" w:rsidRPr="004E4C08" w:rsidRDefault="004E4C08" w:rsidP="004E4C08">
      <w:pPr>
        <w:pStyle w:val="Prrafodelista"/>
        <w:rPr>
          <w:rFonts w:ascii="Book Antiqua" w:hAnsi="Book Antiqua" w:cs="Arial"/>
          <w:sz w:val="24"/>
          <w:szCs w:val="24"/>
          <w:lang w:eastAsia="es-CR"/>
        </w:rPr>
      </w:pPr>
    </w:p>
    <w:p w14:paraId="18DE3954" w14:textId="1DF958A6" w:rsidR="00CA3354" w:rsidRDefault="009965D1" w:rsidP="00C14455">
      <w:pPr>
        <w:pStyle w:val="Prrafodelista"/>
        <w:numPr>
          <w:ilvl w:val="0"/>
          <w:numId w:val="8"/>
        </w:numPr>
        <w:tabs>
          <w:tab w:val="left" w:pos="993"/>
        </w:tabs>
        <w:jc w:val="both"/>
        <w:rPr>
          <w:rFonts w:ascii="Book Antiqua" w:hAnsi="Book Antiqua" w:cs="Arial"/>
          <w:sz w:val="24"/>
          <w:szCs w:val="24"/>
          <w:lang w:eastAsia="es-CR"/>
        </w:rPr>
      </w:pPr>
      <w:r>
        <w:rPr>
          <w:rFonts w:ascii="Book Antiqua" w:hAnsi="Book Antiqua" w:cs="Arial"/>
          <w:sz w:val="24"/>
          <w:szCs w:val="24"/>
          <w:lang w:eastAsia="es-CR"/>
        </w:rPr>
        <w:t xml:space="preserve">Dentro del análisis de los ejes </w:t>
      </w:r>
      <w:r w:rsidR="00305631">
        <w:rPr>
          <w:rFonts w:ascii="Book Antiqua" w:hAnsi="Book Antiqua" w:cs="Arial"/>
          <w:sz w:val="24"/>
          <w:szCs w:val="24"/>
          <w:lang w:eastAsia="es-CR"/>
        </w:rPr>
        <w:t>trasversales</w:t>
      </w:r>
      <w:r>
        <w:rPr>
          <w:rFonts w:ascii="Book Antiqua" w:hAnsi="Book Antiqua" w:cs="Arial"/>
          <w:sz w:val="24"/>
          <w:szCs w:val="24"/>
          <w:lang w:eastAsia="es-CR"/>
        </w:rPr>
        <w:t xml:space="preserve">, se </w:t>
      </w:r>
      <w:r w:rsidR="00305631">
        <w:rPr>
          <w:rFonts w:ascii="Book Antiqua" w:hAnsi="Book Antiqua" w:cs="Arial"/>
          <w:sz w:val="24"/>
          <w:szCs w:val="24"/>
          <w:lang w:eastAsia="es-CR"/>
        </w:rPr>
        <w:t>puede</w:t>
      </w:r>
      <w:r>
        <w:rPr>
          <w:rFonts w:ascii="Book Antiqua" w:hAnsi="Book Antiqua" w:cs="Arial"/>
          <w:sz w:val="24"/>
          <w:szCs w:val="24"/>
          <w:lang w:eastAsia="es-CR"/>
        </w:rPr>
        <w:t xml:space="preserve"> mencionar q</w:t>
      </w:r>
      <w:r w:rsidR="00305631">
        <w:rPr>
          <w:rFonts w:ascii="Book Antiqua" w:hAnsi="Book Antiqua" w:cs="Arial"/>
          <w:sz w:val="24"/>
          <w:szCs w:val="24"/>
          <w:lang w:eastAsia="es-CR"/>
        </w:rPr>
        <w:t xml:space="preserve">ue tiene un avance en promedio del 96,20%, </w:t>
      </w:r>
      <w:r w:rsidRPr="00305631">
        <w:rPr>
          <w:rFonts w:ascii="Book Antiqua" w:hAnsi="Book Antiqua" w:cs="Arial"/>
          <w:sz w:val="24"/>
          <w:szCs w:val="24"/>
        </w:rPr>
        <w:t>lo cual es un dato que destaca por el compromiso implícito en el cumplimiento de las metas operativas y su alineación de acuerdo con los ejes transversales</w:t>
      </w:r>
      <w:r w:rsidR="00305631">
        <w:rPr>
          <w:rFonts w:ascii="Book Antiqua" w:hAnsi="Book Antiqua" w:cs="Arial"/>
          <w:sz w:val="24"/>
          <w:szCs w:val="24"/>
        </w:rPr>
        <w:t>.</w:t>
      </w:r>
    </w:p>
    <w:p w14:paraId="56D8DFA6" w14:textId="77777777" w:rsidR="00C14455" w:rsidRDefault="00C14455" w:rsidP="00F65008">
      <w:pPr>
        <w:pStyle w:val="Prrafodelista"/>
        <w:tabs>
          <w:tab w:val="left" w:pos="993"/>
        </w:tabs>
        <w:jc w:val="both"/>
        <w:rPr>
          <w:rFonts w:ascii="Book Antiqua" w:hAnsi="Book Antiqua" w:cs="Arial"/>
          <w:sz w:val="24"/>
          <w:szCs w:val="24"/>
          <w:lang w:eastAsia="es-CR"/>
        </w:rPr>
      </w:pPr>
    </w:p>
    <w:p w14:paraId="10861442" w14:textId="77777777" w:rsidR="007E35B9" w:rsidRPr="00F65008" w:rsidRDefault="006E0454" w:rsidP="00C14455">
      <w:pPr>
        <w:pStyle w:val="Prrafodelista"/>
        <w:numPr>
          <w:ilvl w:val="0"/>
          <w:numId w:val="8"/>
        </w:numPr>
        <w:tabs>
          <w:tab w:val="left" w:pos="993"/>
        </w:tabs>
        <w:jc w:val="both"/>
        <w:rPr>
          <w:lang w:eastAsia="es-CR"/>
        </w:rPr>
      </w:pPr>
      <w:r w:rsidRPr="00F65008">
        <w:rPr>
          <w:rFonts w:ascii="Book Antiqua" w:hAnsi="Book Antiqua"/>
          <w:sz w:val="24"/>
          <w:szCs w:val="24"/>
          <w:lang w:eastAsia="es-CR"/>
        </w:rPr>
        <w:t xml:space="preserve">Sobre </w:t>
      </w:r>
      <w:r w:rsidR="00EC71A0" w:rsidRPr="00F65008">
        <w:rPr>
          <w:rFonts w:ascii="Book Antiqua" w:hAnsi="Book Antiqua"/>
          <w:sz w:val="24"/>
          <w:szCs w:val="24"/>
          <w:lang w:eastAsia="es-CR"/>
        </w:rPr>
        <w:t xml:space="preserve">el estado de metas </w:t>
      </w:r>
      <w:r w:rsidR="0018682B" w:rsidRPr="00F65008">
        <w:rPr>
          <w:rFonts w:ascii="Book Antiqua" w:hAnsi="Book Antiqua"/>
          <w:sz w:val="24"/>
          <w:szCs w:val="24"/>
          <w:lang w:eastAsia="es-CR"/>
        </w:rPr>
        <w:t xml:space="preserve">del PAO se puede </w:t>
      </w:r>
      <w:r w:rsidRPr="00F65008">
        <w:rPr>
          <w:rFonts w:ascii="Book Antiqua" w:hAnsi="Book Antiqua"/>
          <w:sz w:val="24"/>
          <w:szCs w:val="24"/>
          <w:lang w:eastAsia="es-CR"/>
        </w:rPr>
        <w:t>concluir</w:t>
      </w:r>
      <w:r w:rsidR="0018682B" w:rsidRPr="00F65008">
        <w:rPr>
          <w:rFonts w:ascii="Book Antiqua" w:hAnsi="Book Antiqua"/>
          <w:sz w:val="24"/>
          <w:szCs w:val="24"/>
          <w:lang w:eastAsia="es-CR"/>
        </w:rPr>
        <w:t xml:space="preserve"> que el</w:t>
      </w:r>
      <w:r w:rsidR="00580306" w:rsidRPr="00F65008">
        <w:rPr>
          <w:rFonts w:ascii="Book Antiqua" w:eastAsiaTheme="minorEastAsia" w:hAnsi="Book Antiqua"/>
          <w:sz w:val="24"/>
          <w:szCs w:val="24"/>
          <w:lang w:eastAsia="zh-CN"/>
        </w:rPr>
        <w:t xml:space="preserve"> 87,75%</w:t>
      </w:r>
      <w:r w:rsidR="0018682B" w:rsidRPr="00F65008">
        <w:rPr>
          <w:rFonts w:ascii="Book Antiqua" w:eastAsiaTheme="minorEastAsia" w:hAnsi="Book Antiqua"/>
          <w:sz w:val="24"/>
          <w:szCs w:val="24"/>
          <w:lang w:eastAsia="zh-CN"/>
        </w:rPr>
        <w:t xml:space="preserve"> de metas operativas </w:t>
      </w:r>
      <w:r w:rsidR="00580306" w:rsidRPr="00F65008">
        <w:rPr>
          <w:rFonts w:ascii="Book Antiqua" w:eastAsiaTheme="minorEastAsia" w:hAnsi="Book Antiqua"/>
          <w:sz w:val="24"/>
          <w:szCs w:val="24"/>
          <w:lang w:eastAsia="zh-CN"/>
        </w:rPr>
        <w:t>se encuentran en estado “</w:t>
      </w:r>
      <w:r w:rsidR="00580306" w:rsidRPr="00F65008">
        <w:rPr>
          <w:rFonts w:ascii="Book Antiqua" w:eastAsiaTheme="minorEastAsia" w:hAnsi="Book Antiqua"/>
          <w:b/>
          <w:bCs/>
          <w:sz w:val="24"/>
          <w:szCs w:val="24"/>
          <w:lang w:eastAsia="zh-CN"/>
        </w:rPr>
        <w:t>Completado</w:t>
      </w:r>
      <w:r w:rsidR="00580306" w:rsidRPr="00F65008">
        <w:rPr>
          <w:rFonts w:ascii="Book Antiqua" w:eastAsiaTheme="minorEastAsia" w:hAnsi="Book Antiqua"/>
          <w:sz w:val="24"/>
          <w:szCs w:val="24"/>
          <w:lang w:eastAsia="zh-CN"/>
        </w:rPr>
        <w:t xml:space="preserve">”, </w:t>
      </w:r>
      <w:r w:rsidR="00580306" w:rsidRPr="00F65008">
        <w:rPr>
          <w:rFonts w:ascii="Book Antiqua" w:eastAsiaTheme="minorEastAsia" w:hAnsi="Book Antiqua"/>
          <w:i/>
          <w:iCs/>
          <w:sz w:val="24"/>
          <w:szCs w:val="24"/>
          <w:lang w:eastAsia="zh-CN"/>
        </w:rPr>
        <w:t>(Cuando la meta inició su ejecución y fue completada)</w:t>
      </w:r>
      <w:r w:rsidR="00580306" w:rsidRPr="00F65008">
        <w:rPr>
          <w:rFonts w:ascii="Book Antiqua" w:eastAsiaTheme="minorEastAsia" w:hAnsi="Book Antiqua"/>
          <w:sz w:val="24"/>
          <w:szCs w:val="24"/>
          <w:lang w:eastAsia="zh-CN"/>
        </w:rPr>
        <w:t xml:space="preserve"> en otras palabras, de cada diez metas formuladas, prácticamente </w:t>
      </w:r>
      <w:r w:rsidRPr="00F65008">
        <w:rPr>
          <w:rFonts w:ascii="Book Antiqua" w:eastAsiaTheme="minorEastAsia" w:hAnsi="Book Antiqua"/>
          <w:sz w:val="24"/>
          <w:szCs w:val="24"/>
          <w:lang w:eastAsia="zh-CN"/>
        </w:rPr>
        <w:t>nueve</w:t>
      </w:r>
      <w:r w:rsidR="00580306" w:rsidRPr="00F65008">
        <w:rPr>
          <w:rFonts w:ascii="Book Antiqua" w:eastAsiaTheme="minorEastAsia" w:hAnsi="Book Antiqua"/>
          <w:sz w:val="24"/>
          <w:szCs w:val="24"/>
          <w:lang w:eastAsia="zh-CN"/>
        </w:rPr>
        <w:t xml:space="preserve"> fueron completadas a nivel nacional, lo cual evidencia, en términos generales, una apropiada programación y ejecución a lo largo del año, de manera que se ha logrado concretar metas paulatinamente a lo largo de todo el periodo, esto muestra una mejor gestión del trabajo y la organización de una manera programada</w:t>
      </w:r>
      <w:r w:rsidR="00580306" w:rsidRPr="00F65008">
        <w:rPr>
          <w:rFonts w:eastAsiaTheme="minorEastAsia"/>
          <w:lang w:eastAsia="zh-CN"/>
        </w:rPr>
        <w:t>.</w:t>
      </w:r>
    </w:p>
    <w:p w14:paraId="321F5C46" w14:textId="77777777" w:rsidR="007E35B9" w:rsidRPr="00F65008" w:rsidRDefault="007E35B9" w:rsidP="00F65008">
      <w:pPr>
        <w:pStyle w:val="Prrafodelista"/>
        <w:tabs>
          <w:tab w:val="left" w:pos="993"/>
        </w:tabs>
        <w:jc w:val="both"/>
        <w:rPr>
          <w:lang w:eastAsia="es-CR"/>
        </w:rPr>
      </w:pPr>
    </w:p>
    <w:p w14:paraId="715E5FC2" w14:textId="6B48AF07" w:rsidR="00395E5D" w:rsidRPr="00C14455" w:rsidRDefault="00C14455" w:rsidP="00C14455">
      <w:pPr>
        <w:pStyle w:val="Prrafodelista"/>
        <w:numPr>
          <w:ilvl w:val="0"/>
          <w:numId w:val="8"/>
        </w:numPr>
        <w:tabs>
          <w:tab w:val="left" w:pos="993"/>
        </w:tabs>
        <w:jc w:val="both"/>
        <w:rPr>
          <w:lang w:eastAsia="es-CR"/>
        </w:rPr>
      </w:pPr>
      <w:r w:rsidRPr="00F65008">
        <w:rPr>
          <w:rFonts w:ascii="Book Antiqua" w:eastAsiaTheme="minorEastAsia" w:hAnsi="Book Antiqua"/>
          <w:sz w:val="24"/>
          <w:szCs w:val="24"/>
          <w:lang w:eastAsia="zh-CN"/>
        </w:rPr>
        <w:t xml:space="preserve">Los estados </w:t>
      </w:r>
      <w:r w:rsidRPr="00F65008">
        <w:rPr>
          <w:rFonts w:ascii="Book Antiqua" w:eastAsiaTheme="minorEastAsia" w:hAnsi="Book Antiqua"/>
          <w:b/>
          <w:bCs/>
          <w:sz w:val="24"/>
          <w:szCs w:val="24"/>
          <w:lang w:eastAsia="zh-CN"/>
        </w:rPr>
        <w:t xml:space="preserve">Pendiente, Demorado en progreso y en pendiente, No iniciadas y en Progreso </w:t>
      </w:r>
      <w:r w:rsidRPr="00F65008">
        <w:rPr>
          <w:rFonts w:ascii="Book Antiqua" w:eastAsiaTheme="minorEastAsia" w:hAnsi="Book Antiqua"/>
          <w:sz w:val="24"/>
          <w:szCs w:val="24"/>
          <w:lang w:eastAsia="zh-CN"/>
        </w:rPr>
        <w:t>equivalen a un 11,13% (751 metas operativas) de la totalidad de las metas operativas,</w:t>
      </w:r>
      <w:r w:rsidRPr="00F65008">
        <w:rPr>
          <w:rFonts w:ascii="Book Antiqua" w:eastAsiaTheme="minorEastAsia" w:hAnsi="Book Antiqua"/>
          <w:b/>
          <w:bCs/>
          <w:sz w:val="24"/>
          <w:szCs w:val="24"/>
          <w:lang w:eastAsia="zh-CN"/>
        </w:rPr>
        <w:t xml:space="preserve"> </w:t>
      </w:r>
      <w:r w:rsidR="007E35B9" w:rsidRPr="007E35B9">
        <w:rPr>
          <w:rFonts w:ascii="Book Antiqua" w:eastAsiaTheme="minorEastAsia" w:hAnsi="Book Antiqua"/>
          <w:sz w:val="24"/>
          <w:szCs w:val="24"/>
          <w:lang w:eastAsia="zh-CN"/>
        </w:rPr>
        <w:t>registrándose</w:t>
      </w:r>
      <w:r w:rsidRPr="00F65008">
        <w:rPr>
          <w:rFonts w:ascii="Book Antiqua" w:eastAsiaTheme="minorEastAsia" w:hAnsi="Book Antiqua"/>
          <w:sz w:val="24"/>
          <w:szCs w:val="24"/>
          <w:lang w:eastAsia="zh-CN"/>
        </w:rPr>
        <w:t xml:space="preserve"> diversos avances sin lograr ser completadas en su totalidad y las cuales </w:t>
      </w:r>
      <w:r w:rsidRPr="00F65008">
        <w:rPr>
          <w:rFonts w:ascii="Book Antiqua" w:hAnsi="Book Antiqua"/>
          <w:bCs/>
          <w:sz w:val="24"/>
          <w:szCs w:val="24"/>
        </w:rPr>
        <w:t xml:space="preserve">son </w:t>
      </w:r>
      <w:r w:rsidRPr="00F65008">
        <w:rPr>
          <w:rFonts w:ascii="Book Antiqua" w:hAnsi="Book Antiqua"/>
          <w:sz w:val="24"/>
          <w:szCs w:val="24"/>
        </w:rPr>
        <w:t>estados no avalados por la Dirección de Planificación para una meta en el PAO al momento de cierre de avances</w:t>
      </w:r>
      <w:r w:rsidR="000B5472">
        <w:rPr>
          <w:rFonts w:ascii="Book Antiqua" w:hAnsi="Book Antiqua"/>
          <w:sz w:val="24"/>
          <w:szCs w:val="24"/>
        </w:rPr>
        <w:t>.</w:t>
      </w:r>
    </w:p>
    <w:p w14:paraId="580921B1" w14:textId="77777777" w:rsidR="00395E5D" w:rsidRPr="00D71079" w:rsidRDefault="00395E5D" w:rsidP="00F65008">
      <w:pPr>
        <w:pStyle w:val="Prrafodelista"/>
        <w:tabs>
          <w:tab w:val="left" w:pos="993"/>
        </w:tabs>
        <w:jc w:val="both"/>
        <w:rPr>
          <w:rFonts w:ascii="Book Antiqua" w:hAnsi="Book Antiqua" w:cs="Arial"/>
          <w:sz w:val="24"/>
          <w:szCs w:val="24"/>
          <w:lang w:eastAsia="es-CR"/>
        </w:rPr>
      </w:pPr>
    </w:p>
    <w:p w14:paraId="6C7D4B28" w14:textId="2C411FE8" w:rsidR="00D71079" w:rsidRDefault="00D71079" w:rsidP="00D71079">
      <w:pPr>
        <w:pStyle w:val="Prrafodelista"/>
        <w:rPr>
          <w:rFonts w:ascii="Book Antiqua" w:hAnsi="Book Antiqua" w:cs="Arial"/>
          <w:sz w:val="24"/>
          <w:szCs w:val="24"/>
          <w:lang w:eastAsia="es-CR"/>
        </w:rPr>
      </w:pPr>
    </w:p>
    <w:p w14:paraId="232770B6" w14:textId="30822E3A" w:rsidR="008574E7" w:rsidRDefault="00D71079" w:rsidP="002747CD">
      <w:pPr>
        <w:pStyle w:val="Prrafodelista"/>
        <w:numPr>
          <w:ilvl w:val="0"/>
          <w:numId w:val="8"/>
        </w:numPr>
        <w:tabs>
          <w:tab w:val="left" w:pos="993"/>
        </w:tabs>
        <w:jc w:val="both"/>
        <w:rPr>
          <w:rFonts w:ascii="Book Antiqua" w:hAnsi="Book Antiqua" w:cs="Arial"/>
          <w:sz w:val="24"/>
          <w:szCs w:val="24"/>
          <w:lang w:eastAsia="es-CR"/>
        </w:rPr>
      </w:pPr>
      <w:r>
        <w:rPr>
          <w:rFonts w:ascii="Book Antiqua" w:hAnsi="Book Antiqua" w:cs="Arial"/>
          <w:sz w:val="24"/>
          <w:szCs w:val="24"/>
          <w:lang w:eastAsia="es-CR"/>
        </w:rPr>
        <w:t xml:space="preserve">De </w:t>
      </w:r>
      <w:r w:rsidRPr="00F17B72">
        <w:rPr>
          <w:rFonts w:ascii="Book Antiqua" w:eastAsiaTheme="minorEastAsia" w:hAnsi="Book Antiqua" w:cs="Arial"/>
          <w:sz w:val="24"/>
          <w:szCs w:val="24"/>
          <w:lang w:eastAsia="zh-CN"/>
        </w:rPr>
        <w:t xml:space="preserve">acuerdo al </w:t>
      </w:r>
      <w:r w:rsidR="00F17B72" w:rsidRPr="00F17B72">
        <w:rPr>
          <w:rFonts w:ascii="Book Antiqua" w:eastAsiaTheme="minorEastAsia" w:hAnsi="Book Antiqua" w:cs="Arial"/>
          <w:sz w:val="24"/>
          <w:szCs w:val="24"/>
          <w:lang w:eastAsia="zh-CN"/>
        </w:rPr>
        <w:t xml:space="preserve">análisis </w:t>
      </w:r>
      <w:r w:rsidR="00F17B72">
        <w:rPr>
          <w:rFonts w:ascii="Book Antiqua" w:eastAsiaTheme="minorEastAsia" w:hAnsi="Book Antiqua" w:cs="Arial"/>
          <w:sz w:val="24"/>
          <w:szCs w:val="24"/>
          <w:lang w:eastAsia="zh-CN"/>
        </w:rPr>
        <w:t xml:space="preserve">de </w:t>
      </w:r>
      <w:r w:rsidR="00F17B72" w:rsidRPr="00F17B72">
        <w:rPr>
          <w:rFonts w:ascii="Book Antiqua" w:eastAsiaTheme="minorEastAsia" w:hAnsi="Book Antiqua" w:cs="Arial"/>
          <w:sz w:val="24"/>
          <w:szCs w:val="24"/>
          <w:lang w:eastAsia="zh-CN"/>
        </w:rPr>
        <w:t xml:space="preserve">la evaluación de los Planes Anuales Operativos y su </w:t>
      </w:r>
      <w:r w:rsidR="006E0454">
        <w:rPr>
          <w:rFonts w:ascii="Book Antiqua" w:eastAsiaTheme="minorEastAsia" w:hAnsi="Book Antiqua" w:cs="Arial"/>
          <w:sz w:val="24"/>
          <w:szCs w:val="24"/>
          <w:lang w:eastAsia="zh-CN"/>
        </w:rPr>
        <w:t>vinculación</w:t>
      </w:r>
      <w:r w:rsidR="00F17B72" w:rsidRPr="00F17B72">
        <w:rPr>
          <w:rFonts w:ascii="Book Antiqua" w:eastAsiaTheme="minorEastAsia" w:hAnsi="Book Antiqua" w:cs="Arial"/>
          <w:sz w:val="24"/>
          <w:szCs w:val="24"/>
          <w:lang w:eastAsia="zh-CN"/>
        </w:rPr>
        <w:t xml:space="preserve"> con el Plan Estratégico Institucional</w:t>
      </w:r>
      <w:r w:rsidR="00F17B72">
        <w:rPr>
          <w:rFonts w:ascii="Book Antiqua" w:eastAsiaTheme="minorEastAsia" w:hAnsi="Book Antiqua" w:cs="Arial"/>
          <w:sz w:val="24"/>
          <w:szCs w:val="24"/>
          <w:lang w:eastAsia="zh-CN"/>
        </w:rPr>
        <w:t xml:space="preserve"> se puede </w:t>
      </w:r>
      <w:r w:rsidR="00D56410">
        <w:rPr>
          <w:rFonts w:ascii="Book Antiqua" w:eastAsiaTheme="minorEastAsia" w:hAnsi="Book Antiqua" w:cs="Arial"/>
          <w:sz w:val="24"/>
          <w:szCs w:val="24"/>
          <w:lang w:eastAsia="zh-CN"/>
        </w:rPr>
        <w:t>destacar</w:t>
      </w:r>
      <w:r w:rsidR="00F17B72">
        <w:rPr>
          <w:rFonts w:ascii="Book Antiqua" w:eastAsiaTheme="minorEastAsia" w:hAnsi="Book Antiqua" w:cs="Arial"/>
          <w:sz w:val="24"/>
          <w:szCs w:val="24"/>
          <w:lang w:eastAsia="zh-CN"/>
        </w:rPr>
        <w:t xml:space="preserve"> </w:t>
      </w:r>
      <w:r w:rsidR="00D56410">
        <w:rPr>
          <w:rFonts w:ascii="Book Antiqua" w:eastAsiaTheme="minorEastAsia" w:hAnsi="Book Antiqua" w:cs="Arial"/>
          <w:sz w:val="24"/>
          <w:szCs w:val="24"/>
          <w:lang w:eastAsia="zh-CN"/>
        </w:rPr>
        <w:t xml:space="preserve">que hay </w:t>
      </w:r>
      <w:r w:rsidR="008574E7" w:rsidRPr="00D56410">
        <w:rPr>
          <w:rFonts w:ascii="Book Antiqua" w:hAnsi="Book Antiqua" w:cs="Arial"/>
          <w:sz w:val="24"/>
          <w:szCs w:val="24"/>
        </w:rPr>
        <w:lastRenderedPageBreak/>
        <w:t>3000 metas que se encuentran completadas al 100% eso equivale a un 83% de todas las metas operativas enlazadas al PEI</w:t>
      </w:r>
      <w:r w:rsidR="00D56410">
        <w:rPr>
          <w:rFonts w:ascii="Book Antiqua" w:hAnsi="Book Antiqua" w:cs="Arial"/>
          <w:sz w:val="24"/>
          <w:szCs w:val="24"/>
        </w:rPr>
        <w:t>, las cuales</w:t>
      </w:r>
      <w:r w:rsidR="008574E7" w:rsidRPr="00D56410">
        <w:rPr>
          <w:rFonts w:ascii="Book Antiqua" w:hAnsi="Book Antiqua" w:cs="Arial"/>
          <w:sz w:val="24"/>
          <w:szCs w:val="24"/>
        </w:rPr>
        <w:t xml:space="preserve"> fueron exitosas en su cumplimiento, aspecto de relevancia y que resulta positivo para enfocar esfuerzos realizados por la oficina con el fin de cumplir los compromisos adquiridos en el Plan Estratégico Institucional.</w:t>
      </w:r>
    </w:p>
    <w:p w14:paraId="499FBAFA" w14:textId="77777777" w:rsidR="00D56410" w:rsidRPr="00D56410" w:rsidRDefault="00D56410" w:rsidP="00D56410">
      <w:pPr>
        <w:pStyle w:val="Prrafodelista"/>
        <w:rPr>
          <w:rFonts w:ascii="Book Antiqua" w:hAnsi="Book Antiqua" w:cs="Arial"/>
          <w:sz w:val="24"/>
          <w:szCs w:val="24"/>
          <w:lang w:eastAsia="es-CR"/>
        </w:rPr>
      </w:pPr>
    </w:p>
    <w:p w14:paraId="58517FC6" w14:textId="4F99D9B2" w:rsidR="00D56410" w:rsidRPr="00D56410" w:rsidRDefault="00D56410" w:rsidP="002747CD">
      <w:pPr>
        <w:pStyle w:val="Prrafodelista"/>
        <w:numPr>
          <w:ilvl w:val="0"/>
          <w:numId w:val="8"/>
        </w:numPr>
        <w:tabs>
          <w:tab w:val="left" w:pos="993"/>
        </w:tabs>
        <w:jc w:val="both"/>
        <w:rPr>
          <w:rFonts w:ascii="Book Antiqua" w:hAnsi="Book Antiqua" w:cs="Arial"/>
          <w:sz w:val="24"/>
          <w:szCs w:val="24"/>
          <w:lang w:eastAsia="es-CR"/>
        </w:rPr>
      </w:pPr>
      <w:r>
        <w:rPr>
          <w:rFonts w:ascii="Book Antiqua" w:hAnsi="Book Antiqua" w:cs="Arial"/>
          <w:sz w:val="24"/>
          <w:szCs w:val="24"/>
          <w:lang w:eastAsia="es-CR"/>
        </w:rPr>
        <w:t xml:space="preserve">Finalmente, </w:t>
      </w:r>
      <w:r w:rsidR="00625057">
        <w:rPr>
          <w:rFonts w:ascii="Book Antiqua" w:hAnsi="Book Antiqua" w:cs="Arial"/>
          <w:sz w:val="24"/>
          <w:szCs w:val="24"/>
          <w:lang w:eastAsia="es-CR"/>
        </w:rPr>
        <w:t>se analiz</w:t>
      </w:r>
      <w:r w:rsidR="006E0454">
        <w:rPr>
          <w:rFonts w:ascii="Book Antiqua" w:hAnsi="Book Antiqua" w:cs="Arial"/>
          <w:sz w:val="24"/>
          <w:szCs w:val="24"/>
          <w:lang w:eastAsia="es-CR"/>
        </w:rPr>
        <w:t>aron</w:t>
      </w:r>
      <w:r w:rsidR="00625057">
        <w:rPr>
          <w:rFonts w:ascii="Book Antiqua" w:hAnsi="Book Antiqua" w:cs="Arial"/>
          <w:sz w:val="24"/>
          <w:szCs w:val="24"/>
          <w:lang w:eastAsia="es-CR"/>
        </w:rPr>
        <w:t xml:space="preserve"> </w:t>
      </w:r>
      <w:r w:rsidR="00625057">
        <w:rPr>
          <w:rFonts w:ascii="Book Antiqua" w:hAnsi="Book Antiqua" w:cs="Arial"/>
          <w:sz w:val="24"/>
          <w:szCs w:val="24"/>
        </w:rPr>
        <w:t xml:space="preserve">19 Planes de Acción Covid-19, que </w:t>
      </w:r>
      <w:r w:rsidR="006E0454">
        <w:rPr>
          <w:rFonts w:ascii="Book Antiqua" w:hAnsi="Book Antiqua" w:cs="Arial"/>
          <w:sz w:val="24"/>
          <w:szCs w:val="24"/>
        </w:rPr>
        <w:t>se encuentran vinculadas a</w:t>
      </w:r>
      <w:r w:rsidR="00625057">
        <w:rPr>
          <w:rFonts w:ascii="Book Antiqua" w:hAnsi="Book Antiqua" w:cs="Arial"/>
          <w:sz w:val="24"/>
          <w:szCs w:val="24"/>
        </w:rPr>
        <w:t xml:space="preserve">l Plan Estratégico Institucional, en donde se destaca el cumplimiento por cada meta estratégica y meta operativa, </w:t>
      </w:r>
      <w:r w:rsidR="006E0454">
        <w:rPr>
          <w:rFonts w:ascii="Book Antiqua" w:hAnsi="Book Antiqua" w:cs="Arial"/>
          <w:sz w:val="24"/>
          <w:szCs w:val="24"/>
        </w:rPr>
        <w:t>con el hallazgo de que</w:t>
      </w:r>
      <w:r w:rsidR="00625057">
        <w:rPr>
          <w:rFonts w:ascii="Book Antiqua" w:hAnsi="Book Antiqua" w:cs="Arial"/>
          <w:sz w:val="24"/>
          <w:szCs w:val="24"/>
        </w:rPr>
        <w:t xml:space="preserve"> 17 Planes de Acción Covid-19 se encuentran con un 100% del cumplimiento, mientas que solo dos </w:t>
      </w:r>
      <w:r w:rsidR="006E0454">
        <w:rPr>
          <w:rFonts w:ascii="Book Antiqua" w:hAnsi="Book Antiqua" w:cs="Arial"/>
          <w:sz w:val="24"/>
          <w:szCs w:val="24"/>
        </w:rPr>
        <w:t>P</w:t>
      </w:r>
      <w:r w:rsidR="00625057">
        <w:rPr>
          <w:rFonts w:ascii="Book Antiqua" w:hAnsi="Book Antiqua" w:cs="Arial"/>
          <w:sz w:val="24"/>
          <w:szCs w:val="24"/>
        </w:rPr>
        <w:t xml:space="preserve">lanes de Acción Covid-19 se encuentran </w:t>
      </w:r>
      <w:r w:rsidR="006E0454">
        <w:rPr>
          <w:rFonts w:ascii="Book Antiqua" w:hAnsi="Book Antiqua" w:cs="Arial"/>
          <w:sz w:val="24"/>
          <w:szCs w:val="24"/>
        </w:rPr>
        <w:t>en</w:t>
      </w:r>
      <w:r w:rsidR="00625057">
        <w:rPr>
          <w:rFonts w:ascii="Book Antiqua" w:hAnsi="Book Antiqua" w:cs="Arial"/>
          <w:sz w:val="24"/>
          <w:szCs w:val="24"/>
        </w:rPr>
        <w:t xml:space="preserve"> un porcentaje inferior al 100%.</w:t>
      </w:r>
    </w:p>
    <w:p w14:paraId="105166D4" w14:textId="77777777" w:rsidR="006E0454" w:rsidRPr="00927248" w:rsidRDefault="006E0454" w:rsidP="00D833DA">
      <w:pPr>
        <w:tabs>
          <w:tab w:val="left" w:pos="709"/>
        </w:tabs>
        <w:jc w:val="both"/>
        <w:rPr>
          <w:rFonts w:ascii="Book Antiqua" w:hAnsi="Book Antiqua" w:cs="Arial"/>
          <w:sz w:val="24"/>
          <w:szCs w:val="24"/>
          <w:lang w:eastAsia="es-CR"/>
        </w:rPr>
      </w:pPr>
    </w:p>
    <w:p w14:paraId="35D376F9" w14:textId="3F0FC719" w:rsidR="00EC404F" w:rsidRPr="00CA22BC" w:rsidRDefault="009D7232" w:rsidP="00D833DA">
      <w:pPr>
        <w:pStyle w:val="Ttulo3"/>
      </w:pPr>
      <w:bookmarkStart w:id="49" w:name="_Toc90563633"/>
      <w:bookmarkStart w:id="50" w:name="_Toc102390787"/>
      <w:r w:rsidRPr="00CA22BC">
        <w:t>Plan de acción</w:t>
      </w:r>
      <w:bookmarkEnd w:id="49"/>
      <w:bookmarkEnd w:id="50"/>
      <w:r w:rsidR="00D80E2B" w:rsidRPr="00CA22BC">
        <w:t xml:space="preserve"> </w:t>
      </w:r>
    </w:p>
    <w:p w14:paraId="7D1CDF7E" w14:textId="125A122E" w:rsidR="00E46E0A" w:rsidRDefault="5476548F" w:rsidP="00FF1262">
      <w:pPr>
        <w:jc w:val="both"/>
        <w:rPr>
          <w:rFonts w:ascii="Book Antiqua" w:hAnsi="Book Antiqua" w:cs="Arial"/>
          <w:sz w:val="24"/>
          <w:szCs w:val="24"/>
          <w:lang w:eastAsia="es-CR"/>
        </w:rPr>
      </w:pPr>
      <w:r w:rsidRPr="00CA22BC">
        <w:rPr>
          <w:rFonts w:ascii="Book Antiqua" w:hAnsi="Book Antiqua" w:cs="Arial"/>
          <w:sz w:val="24"/>
          <w:szCs w:val="24"/>
          <w:lang w:eastAsia="es-CR"/>
        </w:rPr>
        <w:t>Con base en los resultados</w:t>
      </w:r>
      <w:r w:rsidRPr="0039197E">
        <w:rPr>
          <w:rFonts w:ascii="Book Antiqua" w:hAnsi="Book Antiqua" w:cs="Arial"/>
          <w:sz w:val="24"/>
          <w:szCs w:val="24"/>
          <w:lang w:eastAsia="es-CR"/>
        </w:rPr>
        <w:t xml:space="preserve"> y hallazgos de</w:t>
      </w:r>
      <w:r w:rsidR="00646001" w:rsidRPr="0039197E">
        <w:rPr>
          <w:rFonts w:ascii="Book Antiqua" w:hAnsi="Book Antiqua" w:cs="Arial"/>
          <w:sz w:val="24"/>
          <w:szCs w:val="24"/>
          <w:lang w:eastAsia="es-CR"/>
        </w:rPr>
        <w:t xml:space="preserve"> la eval</w:t>
      </w:r>
      <w:r w:rsidR="006B0B6A" w:rsidRPr="0039197E">
        <w:rPr>
          <w:rFonts w:ascii="Book Antiqua" w:hAnsi="Book Antiqua" w:cs="Arial"/>
          <w:sz w:val="24"/>
          <w:szCs w:val="24"/>
          <w:lang w:eastAsia="es-CR"/>
        </w:rPr>
        <w:t>uación del Plan Anual Operativo 2021</w:t>
      </w:r>
      <w:r w:rsidRPr="0039197E">
        <w:rPr>
          <w:rFonts w:ascii="Book Antiqua" w:hAnsi="Book Antiqua" w:cs="Arial"/>
          <w:sz w:val="24"/>
          <w:szCs w:val="24"/>
          <w:lang w:eastAsia="es-CR"/>
        </w:rPr>
        <w:t xml:space="preserve">, se propone la realización de un plan de acción en aras de mejorar la gestión orientada a los resultados de las áreas que se hayan determinado </w:t>
      </w:r>
      <w:r w:rsidR="002C1716" w:rsidRPr="0039197E">
        <w:rPr>
          <w:rFonts w:ascii="Book Antiqua" w:hAnsi="Book Antiqua" w:cs="Arial"/>
          <w:sz w:val="24"/>
          <w:szCs w:val="24"/>
          <w:lang w:eastAsia="es-CR"/>
        </w:rPr>
        <w:t xml:space="preserve">y que </w:t>
      </w:r>
      <w:r w:rsidRPr="0039197E">
        <w:rPr>
          <w:rFonts w:ascii="Book Antiqua" w:hAnsi="Book Antiqua" w:cs="Arial"/>
          <w:sz w:val="24"/>
          <w:szCs w:val="24"/>
          <w:lang w:eastAsia="es-CR"/>
        </w:rPr>
        <w:t>se deben priorizar o atender a la brevedad</w:t>
      </w:r>
      <w:r w:rsidR="00BE6AA8" w:rsidRPr="0039197E">
        <w:rPr>
          <w:rFonts w:ascii="Book Antiqua" w:hAnsi="Book Antiqua" w:cs="Arial"/>
          <w:sz w:val="24"/>
          <w:szCs w:val="24"/>
          <w:lang w:eastAsia="es-CR"/>
        </w:rPr>
        <w:t>, por lo cual será analizado y revisado en el informe del primer semestre del PAO</w:t>
      </w:r>
      <w:r w:rsidR="00C970CB" w:rsidRPr="0039197E">
        <w:rPr>
          <w:rFonts w:ascii="Book Antiqua" w:hAnsi="Book Antiqua" w:cs="Arial"/>
          <w:sz w:val="24"/>
          <w:szCs w:val="24"/>
          <w:lang w:eastAsia="es-CR"/>
        </w:rPr>
        <w:t xml:space="preserve"> </w:t>
      </w:r>
      <w:r w:rsidR="00BE6AA8" w:rsidRPr="0039197E">
        <w:rPr>
          <w:rFonts w:ascii="Book Antiqua" w:hAnsi="Book Antiqua" w:cs="Arial"/>
          <w:sz w:val="24"/>
          <w:szCs w:val="24"/>
          <w:lang w:eastAsia="es-CR"/>
        </w:rPr>
        <w:t>2022</w:t>
      </w:r>
      <w:r w:rsidR="0039197E">
        <w:rPr>
          <w:rFonts w:ascii="Book Antiqua" w:hAnsi="Book Antiqua" w:cs="Arial"/>
          <w:sz w:val="24"/>
          <w:szCs w:val="24"/>
          <w:lang w:eastAsia="es-CR"/>
        </w:rPr>
        <w:t>. A continuación, se adjunta el Plan de Acción:</w:t>
      </w:r>
    </w:p>
    <w:p w14:paraId="24783239" w14:textId="322B816F" w:rsidR="00D833DA" w:rsidRDefault="00D833DA" w:rsidP="00FF1262">
      <w:pPr>
        <w:jc w:val="both"/>
        <w:rPr>
          <w:rFonts w:ascii="Book Antiqua" w:hAnsi="Book Antiqua" w:cs="Arial"/>
          <w:sz w:val="24"/>
          <w:szCs w:val="24"/>
          <w:lang w:eastAsia="es-CR"/>
        </w:rPr>
      </w:pPr>
    </w:p>
    <w:p w14:paraId="4A11592A" w14:textId="4BCAC96C" w:rsidR="00D833DA" w:rsidRDefault="00D833DA" w:rsidP="00FF1262">
      <w:pPr>
        <w:jc w:val="both"/>
        <w:rPr>
          <w:rFonts w:ascii="Book Antiqua" w:hAnsi="Book Antiqua" w:cs="Arial"/>
          <w:sz w:val="24"/>
          <w:szCs w:val="24"/>
          <w:lang w:eastAsia="es-CR"/>
        </w:rPr>
      </w:pPr>
    </w:p>
    <w:p w14:paraId="3D9DFFFD" w14:textId="16E073EE" w:rsidR="00D833DA" w:rsidRDefault="00D833DA" w:rsidP="00FF1262">
      <w:pPr>
        <w:jc w:val="both"/>
        <w:rPr>
          <w:rFonts w:ascii="Book Antiqua" w:hAnsi="Book Antiqua" w:cs="Arial"/>
          <w:sz w:val="24"/>
          <w:szCs w:val="24"/>
          <w:lang w:eastAsia="es-CR"/>
        </w:rPr>
      </w:pPr>
    </w:p>
    <w:p w14:paraId="3BCC27B6" w14:textId="77777777" w:rsidR="00D833DA" w:rsidRDefault="00D833DA" w:rsidP="00FF1262">
      <w:pPr>
        <w:jc w:val="both"/>
        <w:rPr>
          <w:rFonts w:ascii="Book Antiqua" w:hAnsi="Book Antiqua" w:cs="Arial"/>
          <w:sz w:val="24"/>
          <w:szCs w:val="24"/>
          <w:lang w:eastAsia="es-CR"/>
        </w:rPr>
      </w:pPr>
    </w:p>
    <w:p w14:paraId="355838B1" w14:textId="70AA0AA7" w:rsidR="0074667E" w:rsidRDefault="0074667E" w:rsidP="00D833DA">
      <w:pPr>
        <w:pStyle w:val="Ttulo3"/>
      </w:pPr>
      <w:bookmarkStart w:id="51" w:name="_Toc102390788"/>
      <w:r w:rsidRPr="0074667E">
        <w:t xml:space="preserve">Seguimiento a las recomendaciones del informe </w:t>
      </w:r>
      <w:r>
        <w:t>1311</w:t>
      </w:r>
      <w:r w:rsidRPr="0074667E">
        <w:t xml:space="preserve">-PLA-EV-2021 relacionado con el </w:t>
      </w:r>
      <w:r w:rsidR="009D07AD">
        <w:t>informe semestral de s</w:t>
      </w:r>
      <w:r>
        <w:t xml:space="preserve">eguimiento </w:t>
      </w:r>
      <w:r w:rsidRPr="0074667E">
        <w:t>de los Planes Anuales Operativos 202</w:t>
      </w:r>
      <w:r w:rsidR="009D07AD">
        <w:t>1</w:t>
      </w:r>
      <w:r w:rsidR="00D152DE">
        <w:t>.</w:t>
      </w:r>
      <w:bookmarkEnd w:id="51"/>
    </w:p>
    <w:p w14:paraId="75A2A534" w14:textId="77777777" w:rsidR="00D152DE" w:rsidRPr="00D152DE" w:rsidRDefault="00D152DE" w:rsidP="00D152DE">
      <w:pPr>
        <w:rPr>
          <w:lang w:val="es-ES" w:eastAsia="ja-JP"/>
        </w:rPr>
      </w:pPr>
    </w:p>
    <w:p w14:paraId="4F9E6435" w14:textId="7D9D324D" w:rsidR="00AF2146" w:rsidRDefault="00AF2146" w:rsidP="00AF2146">
      <w:pPr>
        <w:jc w:val="both"/>
        <w:rPr>
          <w:rFonts w:ascii="Book Antiqua" w:hAnsi="Book Antiqua"/>
          <w:sz w:val="24"/>
          <w:szCs w:val="24"/>
          <w:lang w:eastAsia="es-ES"/>
        </w:rPr>
      </w:pPr>
      <w:r w:rsidRPr="00AF2146">
        <w:rPr>
          <w:rFonts w:ascii="Book Antiqua" w:hAnsi="Book Antiqua"/>
          <w:sz w:val="24"/>
          <w:szCs w:val="24"/>
        </w:rPr>
        <w:t xml:space="preserve">El resumen del estado de ejecución de las recomendaciones indicadas en el informe </w:t>
      </w:r>
      <w:r w:rsidR="00D152DE">
        <w:rPr>
          <w:rFonts w:ascii="Book Antiqua" w:hAnsi="Book Antiqua"/>
          <w:sz w:val="24"/>
          <w:szCs w:val="24"/>
        </w:rPr>
        <w:t>1311</w:t>
      </w:r>
      <w:r w:rsidRPr="00AF2146">
        <w:rPr>
          <w:rFonts w:ascii="Book Antiqua" w:hAnsi="Book Antiqua"/>
          <w:sz w:val="24"/>
          <w:szCs w:val="24"/>
        </w:rPr>
        <w:t xml:space="preserve">-PLA-EV-2021, aprobado por el Consejo Superior en la </w:t>
      </w:r>
      <w:r w:rsidR="00B64C0E" w:rsidRPr="00AF2146">
        <w:rPr>
          <w:rFonts w:ascii="Book Antiqua" w:hAnsi="Book Antiqua"/>
          <w:sz w:val="24"/>
          <w:szCs w:val="24"/>
        </w:rPr>
        <w:t xml:space="preserve">sesión </w:t>
      </w:r>
      <w:r w:rsidR="00B64C0E" w:rsidRPr="001C5FCB">
        <w:rPr>
          <w:rFonts w:ascii="Book Antiqua" w:hAnsi="Book Antiqua" w:cs="Arial"/>
          <w:sz w:val="24"/>
          <w:szCs w:val="24"/>
          <w:lang w:eastAsia="es-CR"/>
        </w:rPr>
        <w:t>03</w:t>
      </w:r>
      <w:r w:rsidR="00731916" w:rsidRPr="001C5FCB">
        <w:rPr>
          <w:rFonts w:ascii="Book Antiqua" w:hAnsi="Book Antiqua" w:cs="Arial"/>
          <w:sz w:val="24"/>
          <w:szCs w:val="24"/>
          <w:lang w:eastAsia="es-CR"/>
        </w:rPr>
        <w:t>-2022 celebrada el 11 de enero del 2022, artículo XLVIII, en el cual se acordó “</w:t>
      </w:r>
      <w:r w:rsidR="00731916" w:rsidRPr="00D8152A">
        <w:rPr>
          <w:rFonts w:ascii="Book Antiqua" w:hAnsi="Book Antiqua" w:cs="Arial"/>
          <w:i/>
          <w:iCs/>
          <w:sz w:val="24"/>
          <w:szCs w:val="24"/>
          <w:lang w:eastAsia="es-CR"/>
        </w:rPr>
        <w:t xml:space="preserve">Tener por recibido el </w:t>
      </w:r>
      <w:r w:rsidR="00731916" w:rsidRPr="00D8152A">
        <w:rPr>
          <w:rFonts w:ascii="Book Antiqua" w:hAnsi="Book Antiqua" w:cs="Arial"/>
          <w:i/>
          <w:iCs/>
          <w:sz w:val="24"/>
          <w:szCs w:val="24"/>
          <w:lang w:eastAsia="es-CR"/>
        </w:rPr>
        <w:lastRenderedPageBreak/>
        <w:t>informe 1311-PLA-EV-2021 de la Dirección de Planificación, relacionado con el seguimiento semestral de las metas del PAO 2021</w:t>
      </w:r>
      <w:r w:rsidR="00D8152A">
        <w:rPr>
          <w:rFonts w:ascii="Book Antiqua" w:hAnsi="Book Antiqua" w:cs="Arial"/>
          <w:sz w:val="24"/>
          <w:szCs w:val="24"/>
          <w:lang w:eastAsia="es-CR"/>
        </w:rPr>
        <w:t>”</w:t>
      </w:r>
      <w:r w:rsidR="00731916">
        <w:rPr>
          <w:rFonts w:ascii="Book Antiqua" w:hAnsi="Book Antiqua"/>
          <w:sz w:val="24"/>
          <w:szCs w:val="24"/>
        </w:rPr>
        <w:t xml:space="preserve">, </w:t>
      </w:r>
      <w:r w:rsidRPr="00AF2146">
        <w:rPr>
          <w:rFonts w:ascii="Book Antiqua" w:hAnsi="Book Antiqua"/>
          <w:sz w:val="24"/>
          <w:szCs w:val="24"/>
          <w:lang w:eastAsia="es-ES"/>
        </w:rPr>
        <w:t>es:</w:t>
      </w:r>
    </w:p>
    <w:p w14:paraId="34FE53F5" w14:textId="0500DB6C" w:rsidR="00ED6C03" w:rsidRPr="00FD32AC" w:rsidRDefault="007B483D" w:rsidP="007B483D">
      <w:pPr>
        <w:pStyle w:val="Ttulo4"/>
        <w:numPr>
          <w:ilvl w:val="0"/>
          <w:numId w:val="41"/>
        </w:numPr>
        <w:tabs>
          <w:tab w:val="left" w:pos="851"/>
          <w:tab w:val="left" w:pos="1560"/>
        </w:tabs>
        <w:rPr>
          <w:rFonts w:ascii="Book Antiqua" w:hAnsi="Book Antiqua"/>
          <w:i w:val="0"/>
          <w:iCs w:val="0"/>
          <w:sz w:val="24"/>
          <w:szCs w:val="24"/>
        </w:rPr>
      </w:pPr>
      <w:r>
        <w:rPr>
          <w:rFonts w:ascii="Book Antiqua" w:hAnsi="Book Antiqua" w:cs="Book Antiqua"/>
          <w:i w:val="0"/>
          <w:iCs w:val="0"/>
          <w:color w:val="000000" w:themeColor="text1"/>
          <w:sz w:val="24"/>
          <w:szCs w:val="24"/>
        </w:rPr>
        <w:t xml:space="preserve"> </w:t>
      </w:r>
      <w:r w:rsidR="00ED6C03" w:rsidRPr="00FD32AC">
        <w:rPr>
          <w:rFonts w:ascii="Book Antiqua" w:hAnsi="Book Antiqua" w:cs="Book Antiqua"/>
          <w:i w:val="0"/>
          <w:iCs w:val="0"/>
          <w:color w:val="000000" w:themeColor="text1"/>
          <w:sz w:val="24"/>
          <w:szCs w:val="24"/>
        </w:rPr>
        <w:t>Recomendación dirigida a</w:t>
      </w:r>
      <w:r w:rsidR="00ED6C03">
        <w:rPr>
          <w:rFonts w:ascii="Book Antiqua" w:hAnsi="Book Antiqua"/>
          <w:i w:val="0"/>
          <w:iCs w:val="0"/>
          <w:color w:val="000000" w:themeColor="text1"/>
          <w:sz w:val="24"/>
          <w:szCs w:val="24"/>
        </w:rPr>
        <w:t>l Consejo Superior</w:t>
      </w:r>
      <w:r w:rsidR="00ED6C03" w:rsidRPr="00FD32AC">
        <w:rPr>
          <w:rFonts w:ascii="Book Antiqua" w:hAnsi="Book Antiqua"/>
          <w:i w:val="0"/>
          <w:iCs w:val="0"/>
          <w:color w:val="000000" w:themeColor="text1"/>
          <w:sz w:val="24"/>
          <w:szCs w:val="24"/>
        </w:rPr>
        <w:t>:</w:t>
      </w:r>
    </w:p>
    <w:p w14:paraId="1BE79BE6" w14:textId="77777777" w:rsidR="00ED6C03" w:rsidRPr="00FD32AC" w:rsidRDefault="00ED6C03" w:rsidP="00ED6C03"/>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2"/>
        <w:gridCol w:w="3711"/>
      </w:tblGrid>
      <w:tr w:rsidR="00ED6C03" w:rsidRPr="00DA4089" w14:paraId="422BB730" w14:textId="77777777" w:rsidTr="00121B56">
        <w:trPr>
          <w:trHeight w:val="900"/>
          <w:tblCellSpacing w:w="20" w:type="dxa"/>
          <w:jc w:val="center"/>
        </w:trPr>
        <w:tc>
          <w:tcPr>
            <w:tcW w:w="2659" w:type="pct"/>
            <w:shd w:val="clear" w:color="auto" w:fill="365F91"/>
            <w:vAlign w:val="center"/>
          </w:tcPr>
          <w:p w14:paraId="1F547B62" w14:textId="77777777" w:rsidR="00ED6C03" w:rsidRPr="00B02F42" w:rsidRDefault="00ED6C03" w:rsidP="00121B56">
            <w:pPr>
              <w:jc w:val="center"/>
              <w:rPr>
                <w:rFonts w:ascii="Book Antiqua" w:hAnsi="Book Antiqua" w:cs="Arial"/>
                <w:b/>
                <w:color w:val="FFFFFF"/>
                <w:sz w:val="20"/>
                <w:szCs w:val="20"/>
              </w:rPr>
            </w:pPr>
            <w:r w:rsidRPr="00B02F42">
              <w:rPr>
                <w:rFonts w:ascii="Book Antiqua" w:hAnsi="Book Antiqua" w:cs="Arial"/>
                <w:b/>
                <w:color w:val="FFFFFF"/>
                <w:sz w:val="20"/>
                <w:szCs w:val="20"/>
              </w:rPr>
              <w:t>Recomendación</w:t>
            </w:r>
          </w:p>
        </w:tc>
        <w:tc>
          <w:tcPr>
            <w:tcW w:w="2267" w:type="pct"/>
            <w:shd w:val="clear" w:color="auto" w:fill="365F91"/>
            <w:vAlign w:val="center"/>
          </w:tcPr>
          <w:p w14:paraId="070E1441" w14:textId="29B15486" w:rsidR="00ED6C03" w:rsidRPr="003C21B7" w:rsidRDefault="00191888" w:rsidP="00121B56">
            <w:pPr>
              <w:jc w:val="center"/>
              <w:rPr>
                <w:rFonts w:ascii="Book Antiqua" w:hAnsi="Book Antiqua" w:cs="Arial"/>
                <w:b/>
                <w:color w:val="FFFFFF"/>
                <w:sz w:val="20"/>
                <w:szCs w:val="20"/>
              </w:rPr>
            </w:pPr>
            <w:r>
              <w:rPr>
                <w:rFonts w:ascii="Book Antiqua" w:hAnsi="Book Antiqua" w:cs="Arial"/>
                <w:b/>
                <w:color w:val="FFFFFF"/>
                <w:sz w:val="20"/>
                <w:szCs w:val="20"/>
              </w:rPr>
              <w:t>Observación a</w:t>
            </w:r>
            <w:r w:rsidR="00ED6C03" w:rsidRPr="003C21B7">
              <w:rPr>
                <w:rFonts w:ascii="Book Antiqua" w:hAnsi="Book Antiqua" w:cs="Arial"/>
                <w:b/>
                <w:color w:val="FFFFFF"/>
                <w:sz w:val="20"/>
                <w:szCs w:val="20"/>
              </w:rPr>
              <w:t xml:space="preserve"> la Recomendación</w:t>
            </w:r>
            <w:r w:rsidR="00D8152A">
              <w:rPr>
                <w:rFonts w:ascii="Book Antiqua" w:hAnsi="Book Antiqua" w:cs="Arial"/>
                <w:b/>
                <w:color w:val="FFFFFF"/>
                <w:sz w:val="20"/>
                <w:szCs w:val="20"/>
              </w:rPr>
              <w:t xml:space="preserve"> al concluir el PAO 2021</w:t>
            </w:r>
          </w:p>
        </w:tc>
      </w:tr>
      <w:tr w:rsidR="00ED6C03" w:rsidRPr="00430EA0" w14:paraId="04754BB1" w14:textId="77777777" w:rsidTr="00121B56">
        <w:trPr>
          <w:trHeight w:val="712"/>
          <w:tblCellSpacing w:w="20" w:type="dxa"/>
          <w:jc w:val="center"/>
        </w:trPr>
        <w:tc>
          <w:tcPr>
            <w:tcW w:w="2659" w:type="pct"/>
            <w:shd w:val="clear" w:color="auto" w:fill="FFFFFF"/>
          </w:tcPr>
          <w:p w14:paraId="523B774C" w14:textId="5F2DBA6B" w:rsidR="000B77B1" w:rsidRPr="00B02F42" w:rsidRDefault="000B77B1" w:rsidP="002747CD">
            <w:pPr>
              <w:pStyle w:val="Prrafodelista"/>
              <w:numPr>
                <w:ilvl w:val="1"/>
                <w:numId w:val="37"/>
              </w:numPr>
              <w:tabs>
                <w:tab w:val="left" w:pos="397"/>
                <w:tab w:val="left" w:pos="964"/>
              </w:tabs>
              <w:jc w:val="both"/>
              <w:rPr>
                <w:rFonts w:ascii="Book Antiqua" w:hAnsi="Book Antiqua"/>
                <w:sz w:val="20"/>
                <w:szCs w:val="20"/>
              </w:rPr>
            </w:pPr>
            <w:r w:rsidRPr="00B02F42">
              <w:rPr>
                <w:rFonts w:ascii="Book Antiqua" w:hAnsi="Book Antiqua"/>
                <w:sz w:val="20"/>
                <w:szCs w:val="20"/>
              </w:rPr>
              <w:t>Aprobar el presente informe y sus recomendaciones, del seguimiento semestral de las metas del Plan Anual Operativo 2021.</w:t>
            </w:r>
          </w:p>
          <w:p w14:paraId="2DB44BDF" w14:textId="4E5C72FA" w:rsidR="00ED6C03" w:rsidRPr="00B02F42" w:rsidRDefault="00ED6C03" w:rsidP="000B77B1">
            <w:pPr>
              <w:widowControl w:val="0"/>
              <w:tabs>
                <w:tab w:val="left" w:pos="851"/>
                <w:tab w:val="left" w:pos="993"/>
              </w:tabs>
              <w:autoSpaceDE w:val="0"/>
              <w:autoSpaceDN w:val="0"/>
              <w:adjustRightInd w:val="0"/>
              <w:spacing w:after="0"/>
              <w:jc w:val="both"/>
              <w:rPr>
                <w:rFonts w:ascii="Book Antiqua" w:hAnsi="Book Antiqua" w:cs="Arial"/>
                <w:i/>
                <w:iCs/>
                <w:color w:val="000000"/>
                <w:sz w:val="20"/>
                <w:szCs w:val="20"/>
              </w:rPr>
            </w:pPr>
          </w:p>
        </w:tc>
        <w:tc>
          <w:tcPr>
            <w:tcW w:w="2267" w:type="pct"/>
            <w:shd w:val="clear" w:color="auto" w:fill="FFFFFF"/>
          </w:tcPr>
          <w:p w14:paraId="78CF82B9" w14:textId="288B3974" w:rsidR="00ED6C03" w:rsidRPr="00A56D21" w:rsidRDefault="002B3276" w:rsidP="00121B56">
            <w:pPr>
              <w:jc w:val="both"/>
              <w:rPr>
                <w:rFonts w:ascii="Book Antiqua" w:hAnsi="Book Antiqua" w:cs="Times New Roman"/>
                <w:sz w:val="20"/>
                <w:szCs w:val="20"/>
                <w:lang w:eastAsia="es-CR"/>
              </w:rPr>
            </w:pPr>
            <w:r w:rsidRPr="002B3276">
              <w:rPr>
                <w:rFonts w:ascii="Book Antiqua" w:hAnsi="Book Antiqua" w:cs="Times New Roman"/>
                <w:sz w:val="20"/>
                <w:szCs w:val="20"/>
                <w:lang w:eastAsia="es-CR"/>
              </w:rPr>
              <w:t xml:space="preserve">El Consejo Superior </w:t>
            </w:r>
            <w:r w:rsidRPr="002B3276">
              <w:rPr>
                <w:rFonts w:ascii="Book Antiqua" w:hAnsi="Book Antiqua" w:cs="Arial"/>
                <w:sz w:val="20"/>
                <w:szCs w:val="20"/>
                <w:lang w:eastAsia="es-CR"/>
              </w:rPr>
              <w:t>en sesión 03-2022 celebrada el 11 de enero del 2022, artículo XLVIII, acordó “Tener por recibido el informe 1311-PLA-EV-2021 de la Dirección de Planificación, relacionado con el seguimiento semestral de las metas del PAO 2021”</w:t>
            </w:r>
            <w:r>
              <w:rPr>
                <w:rFonts w:ascii="Book Antiqua" w:hAnsi="Book Antiqua" w:cs="Arial"/>
                <w:sz w:val="20"/>
                <w:szCs w:val="20"/>
                <w:lang w:eastAsia="es-CR"/>
              </w:rPr>
              <w:t>.</w:t>
            </w:r>
          </w:p>
          <w:p w14:paraId="4BD6F5CF" w14:textId="77777777" w:rsidR="00ED6C03" w:rsidRPr="00200AAB" w:rsidRDefault="00ED6C03" w:rsidP="00121B56">
            <w:pPr>
              <w:jc w:val="both"/>
              <w:rPr>
                <w:rFonts w:ascii="Book Antiqua" w:hAnsi="Book Antiqua" w:cs="Times New Roman"/>
                <w:sz w:val="20"/>
                <w:szCs w:val="20"/>
                <w:lang w:eastAsia="es-CR"/>
              </w:rPr>
            </w:pPr>
          </w:p>
          <w:p w14:paraId="10A0D0C2" w14:textId="77777777" w:rsidR="00ED6C03" w:rsidRPr="00200AAB" w:rsidRDefault="00ED6C03" w:rsidP="00121B56">
            <w:pPr>
              <w:jc w:val="both"/>
              <w:rPr>
                <w:rFonts w:ascii="Book Antiqua" w:hAnsi="Book Antiqua" w:cs="Times New Roman"/>
                <w:sz w:val="20"/>
                <w:szCs w:val="20"/>
                <w:lang w:eastAsia="es-CR"/>
              </w:rPr>
            </w:pPr>
          </w:p>
        </w:tc>
      </w:tr>
    </w:tbl>
    <w:p w14:paraId="730E6F8B" w14:textId="62896F7E" w:rsidR="00ED6C03" w:rsidRDefault="00ED6C03" w:rsidP="00AF2146">
      <w:pPr>
        <w:jc w:val="both"/>
        <w:rPr>
          <w:rFonts w:ascii="Book Antiqua" w:hAnsi="Book Antiqua"/>
          <w:sz w:val="24"/>
          <w:szCs w:val="24"/>
        </w:rPr>
      </w:pPr>
    </w:p>
    <w:p w14:paraId="4D8715A8" w14:textId="5256A28D" w:rsidR="00480675" w:rsidRDefault="00480675" w:rsidP="00AF2146">
      <w:pPr>
        <w:jc w:val="both"/>
        <w:rPr>
          <w:rFonts w:ascii="Book Antiqua" w:hAnsi="Book Antiqua"/>
          <w:sz w:val="24"/>
          <w:szCs w:val="24"/>
        </w:rPr>
      </w:pPr>
    </w:p>
    <w:p w14:paraId="60A6D0DD" w14:textId="7AA79FB9" w:rsidR="00480675" w:rsidRDefault="00480675" w:rsidP="00AF2146">
      <w:pPr>
        <w:jc w:val="both"/>
        <w:rPr>
          <w:rFonts w:ascii="Book Antiqua" w:hAnsi="Book Antiqua"/>
          <w:sz w:val="24"/>
          <w:szCs w:val="24"/>
        </w:rPr>
      </w:pPr>
    </w:p>
    <w:p w14:paraId="0BA77C90" w14:textId="336259A2" w:rsidR="00480675" w:rsidRDefault="00480675" w:rsidP="00AF2146">
      <w:pPr>
        <w:jc w:val="both"/>
        <w:rPr>
          <w:rFonts w:ascii="Book Antiqua" w:hAnsi="Book Antiqua"/>
          <w:sz w:val="24"/>
          <w:szCs w:val="24"/>
        </w:rPr>
      </w:pPr>
    </w:p>
    <w:p w14:paraId="5F1573F7" w14:textId="77777777" w:rsidR="00480675" w:rsidRPr="00AF2146" w:rsidRDefault="00480675" w:rsidP="00AF2146">
      <w:pPr>
        <w:jc w:val="both"/>
        <w:rPr>
          <w:rFonts w:ascii="Book Antiqua" w:hAnsi="Book Antiqua"/>
          <w:sz w:val="24"/>
          <w:szCs w:val="24"/>
        </w:rPr>
      </w:pPr>
    </w:p>
    <w:p w14:paraId="67DAA001" w14:textId="3AB3BFF3" w:rsidR="001C7A18" w:rsidRPr="00FD32AC" w:rsidRDefault="00FD32AC" w:rsidP="002747CD">
      <w:pPr>
        <w:pStyle w:val="Ttulo4"/>
        <w:numPr>
          <w:ilvl w:val="0"/>
          <w:numId w:val="38"/>
        </w:numPr>
        <w:tabs>
          <w:tab w:val="left" w:pos="851"/>
          <w:tab w:val="left" w:pos="1560"/>
        </w:tabs>
        <w:rPr>
          <w:rFonts w:ascii="Book Antiqua" w:hAnsi="Book Antiqua"/>
          <w:i w:val="0"/>
          <w:iCs w:val="0"/>
          <w:sz w:val="24"/>
          <w:szCs w:val="24"/>
        </w:rPr>
      </w:pPr>
      <w:r>
        <w:rPr>
          <w:rFonts w:ascii="Book Antiqua" w:hAnsi="Book Antiqua" w:cs="Book Antiqua"/>
          <w:i w:val="0"/>
          <w:iCs w:val="0"/>
          <w:color w:val="000000" w:themeColor="text1"/>
          <w:sz w:val="24"/>
          <w:szCs w:val="24"/>
        </w:rPr>
        <w:t xml:space="preserve"> </w:t>
      </w:r>
      <w:bookmarkStart w:id="52" w:name="_Hlk98422711"/>
      <w:r w:rsidR="001C7A18" w:rsidRPr="00FD32AC">
        <w:rPr>
          <w:rFonts w:ascii="Book Antiqua" w:hAnsi="Book Antiqua" w:cs="Book Antiqua"/>
          <w:i w:val="0"/>
          <w:iCs w:val="0"/>
          <w:color w:val="000000" w:themeColor="text1"/>
          <w:sz w:val="24"/>
          <w:szCs w:val="24"/>
        </w:rPr>
        <w:t xml:space="preserve">Recomendación dirigida a </w:t>
      </w:r>
      <w:r w:rsidR="001C7A18" w:rsidRPr="00FD32AC">
        <w:rPr>
          <w:rFonts w:ascii="Book Antiqua" w:hAnsi="Book Antiqua"/>
          <w:i w:val="0"/>
          <w:iCs w:val="0"/>
          <w:color w:val="000000" w:themeColor="text1"/>
          <w:sz w:val="24"/>
          <w:szCs w:val="24"/>
        </w:rPr>
        <w:t xml:space="preserve">las </w:t>
      </w:r>
      <w:r w:rsidRPr="00FD32AC">
        <w:rPr>
          <w:rFonts w:ascii="Book Antiqua" w:hAnsi="Book Antiqua"/>
          <w:i w:val="0"/>
          <w:iCs w:val="0"/>
          <w:color w:val="000000" w:themeColor="text1"/>
          <w:sz w:val="24"/>
          <w:szCs w:val="24"/>
        </w:rPr>
        <w:t>Oficinas y despachos judiciales:</w:t>
      </w:r>
    </w:p>
    <w:p w14:paraId="74B4F180" w14:textId="77777777" w:rsidR="00FD32AC" w:rsidRPr="00FD32AC" w:rsidRDefault="00FD32AC" w:rsidP="00FD32AC"/>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095"/>
        <w:gridCol w:w="3727"/>
      </w:tblGrid>
      <w:tr w:rsidR="00D8152A" w:rsidRPr="00DA4089" w14:paraId="7394BD2F" w14:textId="77777777" w:rsidTr="00590750">
        <w:trPr>
          <w:trHeight w:val="900"/>
          <w:tblCellSpacing w:w="20" w:type="dxa"/>
          <w:jc w:val="center"/>
        </w:trPr>
        <w:tc>
          <w:tcPr>
            <w:tcW w:w="2854" w:type="pct"/>
            <w:shd w:val="clear" w:color="auto" w:fill="365F91"/>
            <w:vAlign w:val="center"/>
          </w:tcPr>
          <w:bookmarkEnd w:id="52"/>
          <w:p w14:paraId="493921ED" w14:textId="77777777" w:rsidR="00D8152A" w:rsidRPr="003C21B7" w:rsidRDefault="00D8152A" w:rsidP="00D8152A">
            <w:pPr>
              <w:jc w:val="center"/>
              <w:rPr>
                <w:rFonts w:ascii="Book Antiqua" w:hAnsi="Book Antiqua" w:cs="Arial"/>
                <w:b/>
                <w:color w:val="FFFFFF"/>
                <w:sz w:val="20"/>
                <w:szCs w:val="20"/>
              </w:rPr>
            </w:pPr>
            <w:r w:rsidRPr="003C21B7">
              <w:rPr>
                <w:rFonts w:ascii="Book Antiqua" w:hAnsi="Book Antiqua" w:cs="Arial"/>
                <w:b/>
                <w:color w:val="FFFFFF"/>
                <w:sz w:val="20"/>
                <w:szCs w:val="20"/>
              </w:rPr>
              <w:t>Recomendación</w:t>
            </w:r>
          </w:p>
        </w:tc>
        <w:tc>
          <w:tcPr>
            <w:tcW w:w="2078" w:type="pct"/>
            <w:shd w:val="clear" w:color="auto" w:fill="365F91"/>
            <w:vAlign w:val="center"/>
          </w:tcPr>
          <w:p w14:paraId="2FD75997" w14:textId="0027DA6E" w:rsidR="00D8152A" w:rsidRPr="003C21B7" w:rsidRDefault="00191888" w:rsidP="00D8152A">
            <w:pPr>
              <w:jc w:val="center"/>
              <w:rPr>
                <w:rFonts w:ascii="Book Antiqua" w:hAnsi="Book Antiqua" w:cs="Arial"/>
                <w:b/>
                <w:color w:val="FFFFFF"/>
                <w:sz w:val="20"/>
                <w:szCs w:val="20"/>
              </w:rPr>
            </w:pPr>
            <w:r>
              <w:rPr>
                <w:rFonts w:ascii="Book Antiqua" w:hAnsi="Book Antiqua" w:cs="Arial"/>
                <w:b/>
                <w:color w:val="FFFFFF"/>
                <w:sz w:val="20"/>
                <w:szCs w:val="20"/>
              </w:rPr>
              <w:t>Observación a la</w:t>
            </w:r>
            <w:r w:rsidR="00D8152A" w:rsidRPr="003C21B7">
              <w:rPr>
                <w:rFonts w:ascii="Book Antiqua" w:hAnsi="Book Antiqua" w:cs="Arial"/>
                <w:b/>
                <w:color w:val="FFFFFF"/>
                <w:sz w:val="20"/>
                <w:szCs w:val="20"/>
              </w:rPr>
              <w:t xml:space="preserve"> Recomendación</w:t>
            </w:r>
            <w:r w:rsidR="00D8152A">
              <w:rPr>
                <w:rFonts w:ascii="Book Antiqua" w:hAnsi="Book Antiqua" w:cs="Arial"/>
                <w:b/>
                <w:color w:val="FFFFFF"/>
                <w:sz w:val="20"/>
                <w:szCs w:val="20"/>
              </w:rPr>
              <w:t xml:space="preserve"> al concluir el PAO 2021</w:t>
            </w:r>
          </w:p>
        </w:tc>
      </w:tr>
      <w:tr w:rsidR="00D8152A" w:rsidRPr="00430EA0" w14:paraId="68998047" w14:textId="77777777" w:rsidTr="00590750">
        <w:trPr>
          <w:trHeight w:val="712"/>
          <w:tblCellSpacing w:w="20" w:type="dxa"/>
          <w:jc w:val="center"/>
        </w:trPr>
        <w:tc>
          <w:tcPr>
            <w:tcW w:w="2854" w:type="pct"/>
            <w:shd w:val="clear" w:color="auto" w:fill="FFFFFF"/>
          </w:tcPr>
          <w:p w14:paraId="70AB2FE2" w14:textId="199682A4"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i/>
                <w:iCs/>
                <w:color w:val="000000"/>
                <w:sz w:val="20"/>
                <w:szCs w:val="20"/>
              </w:rPr>
            </w:pPr>
            <w:r w:rsidRPr="00B02F42">
              <w:rPr>
                <w:rFonts w:ascii="Book Antiqua" w:hAnsi="Book Antiqua" w:cs="Arial"/>
                <w:sz w:val="20"/>
                <w:szCs w:val="20"/>
              </w:rPr>
              <w:t xml:space="preserve">Acatar lo indicado en la </w:t>
            </w:r>
            <w:r w:rsidRPr="00B02F42">
              <w:rPr>
                <w:rFonts w:ascii="Book Antiqua" w:eastAsia="Times New Roman" w:hAnsi="Book Antiqua" w:cs="Arial"/>
                <w:sz w:val="20"/>
                <w:szCs w:val="20"/>
                <w:lang w:eastAsia="es-ES"/>
              </w:rPr>
              <w:t xml:space="preserve">circular 141-2020, de la Secretaría General de la Corte, del 03 de julio de 2020, denominada “Obligación de realizar evaluaciones semestrales y anuales de Planes anuales y operativos”, </w:t>
            </w:r>
            <w:r w:rsidRPr="00B02F42">
              <w:rPr>
                <w:rFonts w:ascii="Book Antiqua" w:hAnsi="Book Antiqua" w:cs="Arial"/>
                <w:sz w:val="20"/>
                <w:szCs w:val="20"/>
              </w:rPr>
              <w:t xml:space="preserve">A raíz de lo anterior, se solicita a todos los despachos y oficinas judiciales </w:t>
            </w:r>
            <w:r w:rsidRPr="00B02F42">
              <w:rPr>
                <w:rFonts w:ascii="Book Antiqua" w:hAnsi="Book Antiqua" w:cs="Arial"/>
                <w:sz w:val="20"/>
                <w:szCs w:val="20"/>
              </w:rPr>
              <w:lastRenderedPageBreak/>
              <w:t xml:space="preserve">del país que formularon sus Planes Anuales Operativos para el 2021 </w:t>
            </w:r>
            <w:r w:rsidRPr="00B02F42">
              <w:rPr>
                <w:rFonts w:ascii="Book Antiqua" w:hAnsi="Book Antiqua" w:cs="Arial"/>
                <w:b/>
                <w:sz w:val="20"/>
                <w:szCs w:val="20"/>
              </w:rPr>
              <w:t xml:space="preserve">el deber de mantener actualizado el avance logrado en cada una de las metas formuladas. </w:t>
            </w:r>
          </w:p>
        </w:tc>
        <w:tc>
          <w:tcPr>
            <w:tcW w:w="2078" w:type="pct"/>
            <w:shd w:val="clear" w:color="auto" w:fill="FFFFFF"/>
          </w:tcPr>
          <w:p w14:paraId="3E29E741" w14:textId="2ECEFDC5" w:rsidR="00D8152A" w:rsidRPr="00450188" w:rsidRDefault="00CA00BD" w:rsidP="00D8152A">
            <w:pPr>
              <w:jc w:val="both"/>
              <w:rPr>
                <w:rFonts w:ascii="Book Antiqua" w:hAnsi="Book Antiqua" w:cs="Arial"/>
              </w:rPr>
            </w:pPr>
            <w:r w:rsidRPr="00460266">
              <w:rPr>
                <w:rFonts w:ascii="Book Antiqua" w:hAnsi="Book Antiqua" w:cs="Times New Roman"/>
                <w:sz w:val="20"/>
                <w:szCs w:val="20"/>
                <w:lang w:eastAsia="es-CR"/>
              </w:rPr>
              <w:lastRenderedPageBreak/>
              <w:t>Se revisa el Sistema PAO el 19 de enero del 2022, encontrándose al Subproceso de Gestión Administrativa y Desarrollo   con 0% avance para la evaluación del PAO 2021.</w:t>
            </w:r>
          </w:p>
        </w:tc>
      </w:tr>
      <w:tr w:rsidR="00D8152A" w:rsidRPr="00430EA0" w14:paraId="3FB09F0C" w14:textId="77777777" w:rsidTr="00590750">
        <w:trPr>
          <w:trHeight w:val="712"/>
          <w:tblCellSpacing w:w="20" w:type="dxa"/>
          <w:jc w:val="center"/>
        </w:trPr>
        <w:tc>
          <w:tcPr>
            <w:tcW w:w="2854" w:type="pct"/>
            <w:shd w:val="clear" w:color="auto" w:fill="FFFFFF"/>
          </w:tcPr>
          <w:p w14:paraId="72D9D59B" w14:textId="7BDFFF8A"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sz w:val="20"/>
                <w:szCs w:val="20"/>
              </w:rPr>
            </w:pPr>
            <w:r w:rsidRPr="00B02F42">
              <w:rPr>
                <w:rFonts w:ascii="Book Antiqua" w:hAnsi="Book Antiqua" w:cs="Arial"/>
                <w:sz w:val="20"/>
                <w:szCs w:val="20"/>
              </w:rPr>
              <w:t>Registrar avances a las metas de los Planes Anuales Operativos que están vinculados con el Plan Estratégico Institucional de manera periódica, debido a la importancia que revisten esas metas al contribuir de manera directa con el cumplimiento del PEI.</w:t>
            </w:r>
          </w:p>
        </w:tc>
        <w:tc>
          <w:tcPr>
            <w:tcW w:w="2078" w:type="pct"/>
            <w:shd w:val="clear" w:color="auto" w:fill="FFFFFF"/>
          </w:tcPr>
          <w:p w14:paraId="29E48AE1" w14:textId="77727A32" w:rsidR="00D8152A" w:rsidRPr="001020B3" w:rsidRDefault="00D8152A" w:rsidP="00D8152A">
            <w:pPr>
              <w:spacing w:after="0"/>
              <w:jc w:val="both"/>
              <w:rPr>
                <w:rFonts w:ascii="Book Antiqua" w:hAnsi="Book Antiqua" w:cs="Times New Roman"/>
                <w:b/>
                <w:bCs/>
                <w:sz w:val="20"/>
                <w:szCs w:val="20"/>
                <w:lang w:eastAsia="es-CR"/>
              </w:rPr>
            </w:pPr>
            <w:r w:rsidRPr="009651E9">
              <w:rPr>
                <w:rFonts w:ascii="Book Antiqua" w:hAnsi="Book Antiqua" w:cs="Times New Roman"/>
                <w:sz w:val="20"/>
                <w:szCs w:val="20"/>
                <w:lang w:eastAsia="es-CR"/>
              </w:rPr>
              <w:t xml:space="preserve">El pasado 19 de enero del 2022, se realizó un análisis de la cantidad de metas operativas </w:t>
            </w:r>
            <w:r w:rsidRPr="009651E9">
              <w:rPr>
                <w:rFonts w:ascii="Book Antiqua" w:hAnsi="Book Antiqua" w:cs="Arial"/>
                <w:sz w:val="20"/>
                <w:szCs w:val="20"/>
              </w:rPr>
              <w:t xml:space="preserve">vinculadas al PEI con un porcentaje de cumplimiento igual o menor al 90% de acuerdo con el Tema Estratégico, encontrándose un total de 476 metas operativas con un rango menor al 90% de avance, es </w:t>
            </w:r>
            <w:r w:rsidRPr="009651E9">
              <w:rPr>
                <w:rFonts w:ascii="Book Antiqua" w:hAnsi="Book Antiqua" w:cs="Times New Roman"/>
                <w:sz w:val="20"/>
                <w:szCs w:val="20"/>
                <w:lang w:eastAsia="es-CR"/>
              </w:rPr>
              <w:t>importante destacar que se evidencia una mejoría en la cantidad de oficinas que registran los avances en los plazos brindados.</w:t>
            </w:r>
          </w:p>
        </w:tc>
      </w:tr>
      <w:tr w:rsidR="00D8152A" w:rsidRPr="00430EA0" w14:paraId="1612FA93" w14:textId="77777777" w:rsidTr="00590750">
        <w:trPr>
          <w:trHeight w:val="712"/>
          <w:tblCellSpacing w:w="20" w:type="dxa"/>
          <w:jc w:val="center"/>
        </w:trPr>
        <w:tc>
          <w:tcPr>
            <w:tcW w:w="2854" w:type="pct"/>
            <w:shd w:val="clear" w:color="auto" w:fill="FFFFFF"/>
          </w:tcPr>
          <w:p w14:paraId="1DE56ADE" w14:textId="77777777"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sz w:val="20"/>
                <w:szCs w:val="20"/>
              </w:rPr>
            </w:pPr>
            <w:r w:rsidRPr="00B02F42">
              <w:rPr>
                <w:rFonts w:ascii="Book Antiqua" w:hAnsi="Book Antiqua" w:cs="Arial"/>
                <w:bCs/>
                <w:sz w:val="20"/>
                <w:szCs w:val="20"/>
              </w:rPr>
              <w:t xml:space="preserve">Se les recuerda a las oficinas enlistadas de seguido, en específico, el bloque de despachos y oficinas que no registraron ningún tipo de avances que deberán cumplir con la actualización de avances al PAO para el periodo 2021, por lo que se realizarán un monitoreo constante en lo que resta del 2021, con el fin de informarles a los Centros de Responsabilidad y las oficinas el deber de mantener actualizados los registros de avances al PAO.   </w:t>
            </w:r>
          </w:p>
          <w:p w14:paraId="147E4147" w14:textId="77777777" w:rsidR="00D8152A" w:rsidRPr="00B02F42" w:rsidRDefault="00D8152A" w:rsidP="00D8152A">
            <w:pPr>
              <w:widowControl w:val="0"/>
              <w:tabs>
                <w:tab w:val="left" w:pos="851"/>
                <w:tab w:val="left" w:pos="993"/>
              </w:tabs>
              <w:autoSpaceDE w:val="0"/>
              <w:autoSpaceDN w:val="0"/>
              <w:adjustRightInd w:val="0"/>
              <w:spacing w:after="0"/>
              <w:jc w:val="both"/>
              <w:rPr>
                <w:rFonts w:ascii="Book Antiqua" w:hAnsi="Book Antiqua" w:cs="Arial"/>
                <w:sz w:val="20"/>
                <w:szCs w:val="20"/>
              </w:rPr>
            </w:pPr>
          </w:p>
          <w:tbl>
            <w:tblPr>
              <w:tblW w:w="5000" w:type="pct"/>
              <w:tblLayout w:type="fixed"/>
              <w:tblCellMar>
                <w:left w:w="70" w:type="dxa"/>
                <w:right w:w="70" w:type="dxa"/>
              </w:tblCellMar>
              <w:tblLook w:val="04A0" w:firstRow="1" w:lastRow="0" w:firstColumn="1" w:lastColumn="0" w:noHBand="0" w:noVBand="1"/>
            </w:tblPr>
            <w:tblGrid>
              <w:gridCol w:w="490"/>
              <w:gridCol w:w="1509"/>
              <w:gridCol w:w="917"/>
              <w:gridCol w:w="691"/>
              <w:gridCol w:w="530"/>
              <w:gridCol w:w="642"/>
            </w:tblGrid>
            <w:tr w:rsidR="00D8152A" w:rsidRPr="00B02F42" w14:paraId="593024F9" w14:textId="77777777" w:rsidTr="004B46FC">
              <w:trPr>
                <w:trHeight w:val="520"/>
              </w:trPr>
              <w:tc>
                <w:tcPr>
                  <w:tcW w:w="513"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0D547E87"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Código</w:t>
                  </w:r>
                </w:p>
              </w:tc>
              <w:tc>
                <w:tcPr>
                  <w:tcW w:w="1579"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7D86ACCC"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Oficina</w:t>
                  </w:r>
                </w:p>
              </w:tc>
              <w:tc>
                <w:tcPr>
                  <w:tcW w:w="959" w:type="pct"/>
                  <w:tcBorders>
                    <w:top w:val="single" w:sz="4" w:space="0" w:color="000000"/>
                    <w:left w:val="single" w:sz="4" w:space="0" w:color="000000"/>
                    <w:bottom w:val="single" w:sz="4" w:space="0" w:color="000000"/>
                    <w:right w:val="single" w:sz="4" w:space="0" w:color="000000"/>
                  </w:tcBorders>
                  <w:shd w:val="clear" w:color="000000" w:fill="548DD4"/>
                </w:tcPr>
                <w:p w14:paraId="32A0114F"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Centro de Responsabilidad</w:t>
                  </w:r>
                </w:p>
              </w:tc>
              <w:tc>
                <w:tcPr>
                  <w:tcW w:w="723"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41C4DFA3"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Metas Formuladas</w:t>
                  </w:r>
                </w:p>
              </w:tc>
              <w:tc>
                <w:tcPr>
                  <w:tcW w:w="554"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38C4452F"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Metas con Avance</w:t>
                  </w:r>
                </w:p>
              </w:tc>
              <w:tc>
                <w:tcPr>
                  <w:tcW w:w="672"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5C9EF52A" w14:textId="77777777" w:rsidR="00D8152A" w:rsidRPr="00B02F42" w:rsidRDefault="00D8152A" w:rsidP="00D8152A">
                  <w:pPr>
                    <w:jc w:val="center"/>
                    <w:rPr>
                      <w:rFonts w:ascii="Book Antiqua" w:hAnsi="Book Antiqua"/>
                      <w:b/>
                      <w:bCs/>
                      <w:sz w:val="12"/>
                      <w:szCs w:val="12"/>
                      <w:lang w:eastAsia="es-CR"/>
                    </w:rPr>
                  </w:pPr>
                  <w:r w:rsidRPr="00B02F42">
                    <w:rPr>
                      <w:rFonts w:ascii="Book Antiqua" w:hAnsi="Book Antiqua"/>
                      <w:b/>
                      <w:bCs/>
                      <w:sz w:val="12"/>
                      <w:szCs w:val="12"/>
                      <w:lang w:eastAsia="es-CR"/>
                    </w:rPr>
                    <w:t>Porcentaje</w:t>
                  </w:r>
                </w:p>
              </w:tc>
            </w:tr>
            <w:tr w:rsidR="00D8152A" w:rsidRPr="00B02F42" w14:paraId="2E39E29D" w14:textId="77777777" w:rsidTr="004B46FC">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0740B2"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1073</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49B724"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UNIDAD DE PROGRAMACION Y SEGUIMIENTO DE MATERIALES Y SUMINISTROS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03CF0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Dirección Ejecutiva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2AD993"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E9AA8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40CE60"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7439382D" w14:textId="77777777" w:rsidTr="004B46FC">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B75B2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1847</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31D740"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SUBPROCESO DE GESTION ADMINISTRATIVA Y DESARROLLO</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1BAB42"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Dirección Ejecutiva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85EA4E"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7A7852"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66AE4A"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1CBE1793" w14:textId="77777777" w:rsidTr="004B46FC">
              <w:trPr>
                <w:trHeight w:val="104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2D1ABF"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0831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67E9BB"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OFICINA DE COMUNICACIONES JUDICIALES I CIRCUITO JUDICIAL ZONA SUR</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7E6454"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Primer Circuito Judicial de la Zona Sur</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DBC99B"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3</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D1DFAE"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7EDBAC"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683B8B97" w14:textId="77777777" w:rsidTr="004B46FC">
              <w:trPr>
                <w:trHeight w:val="104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B1DD2"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lastRenderedPageBreak/>
                    <w:t>0865</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D3DCB4"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ADMINISTRACION REGIONAL I CIRCUITO JUDICIAL GUANACASTE (SUPERNUMERARIOS)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C6AFF2"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Primer Circuito Judicial de Guanacaste</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58A67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F7DF81"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462663"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1AE85B28" w14:textId="77777777" w:rsidTr="004B46FC">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6701B6"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0901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B98580"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ADMINISTRACION REGIONAL II CIRCUITO JUDICIAL ZONA SUR (SUPERNUMERARIOS)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4345F0"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Segundo Circuito Judicial de la Zona Sur</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DEB1C5"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56CB80"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C9CDC9"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1C96BCC1" w14:textId="77777777" w:rsidTr="004B46FC">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FDDDC7"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0987</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3209B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ADMINISTRACION REGIONAL TURRIALBA (SUPERNUMERARIOS)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AC6776"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Administración de Turrialba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09DE81"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A9BD07"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C577E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r w:rsidR="00D8152A" w:rsidRPr="00B02F42" w14:paraId="4E9C587F" w14:textId="77777777" w:rsidTr="004B46FC">
              <w:trPr>
                <w:trHeight w:val="29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D4031D"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0591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8868EC" w14:textId="77777777" w:rsidR="00D8152A" w:rsidRPr="00B02F42" w:rsidRDefault="00D8152A" w:rsidP="00D8152A">
                  <w:pPr>
                    <w:jc w:val="center"/>
                    <w:rPr>
                      <w:rFonts w:ascii="Book Antiqua" w:hAnsi="Book Antiqua"/>
                      <w:sz w:val="12"/>
                      <w:szCs w:val="12"/>
                      <w:lang w:eastAsia="es-CR"/>
                    </w:rPr>
                  </w:pPr>
                </w:p>
                <w:p w14:paraId="712DE319"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FISCALIA DE COBANO</w:t>
                  </w:r>
                </w:p>
                <w:p w14:paraId="086E2D39" w14:textId="77777777" w:rsidR="00D8152A" w:rsidRPr="00B02F42" w:rsidRDefault="00D8152A" w:rsidP="00D8152A">
                  <w:pPr>
                    <w:jc w:val="center"/>
                    <w:rPr>
                      <w:rFonts w:ascii="Book Antiqua" w:hAnsi="Book Antiqua"/>
                      <w:sz w:val="12"/>
                      <w:szCs w:val="12"/>
                      <w:lang w:eastAsia="es-CR"/>
                    </w:rPr>
                  </w:pPr>
                </w:p>
                <w:p w14:paraId="05C98FFE" w14:textId="77777777" w:rsidR="00D8152A" w:rsidRPr="00B02F42" w:rsidRDefault="00D8152A" w:rsidP="00D8152A">
                  <w:pPr>
                    <w:jc w:val="center"/>
                    <w:rPr>
                      <w:rFonts w:ascii="Book Antiqua" w:hAnsi="Book Antiqua"/>
                      <w:sz w:val="12"/>
                      <w:szCs w:val="12"/>
                      <w:lang w:eastAsia="es-CR"/>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A5C42A"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Ministerio Público</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633E47"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10</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58D40E"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CBE1A5" w14:textId="77777777" w:rsidR="00D8152A" w:rsidRPr="00B02F42" w:rsidRDefault="00D8152A" w:rsidP="00D8152A">
                  <w:pPr>
                    <w:jc w:val="center"/>
                    <w:rPr>
                      <w:rFonts w:ascii="Book Antiqua" w:hAnsi="Book Antiqua"/>
                      <w:sz w:val="12"/>
                      <w:szCs w:val="12"/>
                      <w:lang w:eastAsia="es-CR"/>
                    </w:rPr>
                  </w:pPr>
                  <w:r w:rsidRPr="00B02F42">
                    <w:rPr>
                      <w:rFonts w:ascii="Book Antiqua" w:hAnsi="Book Antiqua"/>
                      <w:sz w:val="12"/>
                      <w:szCs w:val="12"/>
                      <w:lang w:eastAsia="es-CR"/>
                    </w:rPr>
                    <w:t>0,00%</w:t>
                  </w:r>
                </w:p>
              </w:tc>
            </w:tr>
          </w:tbl>
          <w:p w14:paraId="2A6E8AEF" w14:textId="5D9ABE2A" w:rsidR="00D8152A" w:rsidRPr="00B02F42" w:rsidRDefault="00D8152A" w:rsidP="00D8152A">
            <w:pPr>
              <w:widowControl w:val="0"/>
              <w:tabs>
                <w:tab w:val="left" w:pos="851"/>
                <w:tab w:val="left" w:pos="993"/>
              </w:tabs>
              <w:autoSpaceDE w:val="0"/>
              <w:autoSpaceDN w:val="0"/>
              <w:adjustRightInd w:val="0"/>
              <w:spacing w:after="0"/>
              <w:jc w:val="both"/>
              <w:rPr>
                <w:rFonts w:ascii="Book Antiqua" w:hAnsi="Book Antiqua" w:cs="Arial"/>
                <w:sz w:val="20"/>
                <w:szCs w:val="20"/>
              </w:rPr>
            </w:pPr>
          </w:p>
        </w:tc>
        <w:tc>
          <w:tcPr>
            <w:tcW w:w="2078" w:type="pct"/>
            <w:shd w:val="clear" w:color="auto" w:fill="FFFFFF"/>
          </w:tcPr>
          <w:p w14:paraId="6DD4C192" w14:textId="393191ED" w:rsidR="00D8152A" w:rsidRPr="001020B3" w:rsidRDefault="00D8152A" w:rsidP="00D8152A">
            <w:pPr>
              <w:jc w:val="both"/>
              <w:rPr>
                <w:rFonts w:ascii="Book Antiqua" w:hAnsi="Book Antiqua" w:cs="Times New Roman"/>
                <w:b/>
                <w:bCs/>
                <w:sz w:val="20"/>
                <w:szCs w:val="20"/>
                <w:lang w:eastAsia="es-CR"/>
              </w:rPr>
            </w:pPr>
            <w:r w:rsidRPr="00521FED">
              <w:rPr>
                <w:rFonts w:ascii="Book Antiqua" w:hAnsi="Book Antiqua" w:cs="Times New Roman"/>
                <w:sz w:val="20"/>
                <w:szCs w:val="20"/>
                <w:lang w:eastAsia="es-CR"/>
              </w:rPr>
              <w:lastRenderedPageBreak/>
              <w:t xml:space="preserve">Se revisa el Sistema PAO el </w:t>
            </w:r>
            <w:r>
              <w:rPr>
                <w:rFonts w:ascii="Book Antiqua" w:hAnsi="Book Antiqua" w:cs="Times New Roman"/>
                <w:sz w:val="20"/>
                <w:szCs w:val="20"/>
                <w:lang w:eastAsia="es-CR"/>
              </w:rPr>
              <w:t>1</w:t>
            </w:r>
            <w:r w:rsidRPr="00521FED">
              <w:rPr>
                <w:rFonts w:ascii="Book Antiqua" w:hAnsi="Book Antiqua" w:cs="Times New Roman"/>
                <w:sz w:val="20"/>
                <w:szCs w:val="20"/>
                <w:lang w:eastAsia="es-CR"/>
              </w:rPr>
              <w:t xml:space="preserve">9 de </w:t>
            </w:r>
            <w:r>
              <w:rPr>
                <w:rFonts w:ascii="Book Antiqua" w:hAnsi="Book Antiqua" w:cs="Times New Roman"/>
                <w:sz w:val="20"/>
                <w:szCs w:val="20"/>
                <w:lang w:eastAsia="es-CR"/>
              </w:rPr>
              <w:t xml:space="preserve">enero </w:t>
            </w:r>
            <w:r w:rsidRPr="00521FED">
              <w:rPr>
                <w:rFonts w:ascii="Book Antiqua" w:hAnsi="Book Antiqua" w:cs="Times New Roman"/>
                <w:sz w:val="20"/>
                <w:szCs w:val="20"/>
                <w:lang w:eastAsia="es-CR"/>
              </w:rPr>
              <w:t>del 202</w:t>
            </w:r>
            <w:r>
              <w:rPr>
                <w:rFonts w:ascii="Book Antiqua" w:hAnsi="Book Antiqua" w:cs="Times New Roman"/>
                <w:sz w:val="20"/>
                <w:szCs w:val="20"/>
                <w:lang w:eastAsia="es-CR"/>
              </w:rPr>
              <w:t>2</w:t>
            </w:r>
            <w:r w:rsidRPr="00521FED">
              <w:rPr>
                <w:rFonts w:ascii="Book Antiqua" w:hAnsi="Book Antiqua" w:cs="Times New Roman"/>
                <w:sz w:val="20"/>
                <w:szCs w:val="20"/>
                <w:lang w:eastAsia="es-CR"/>
              </w:rPr>
              <w:t xml:space="preserve">, encontrándose </w:t>
            </w:r>
            <w:r w:rsidR="0031711D">
              <w:rPr>
                <w:rFonts w:ascii="Book Antiqua" w:hAnsi="Book Antiqua" w:cs="Times New Roman"/>
                <w:sz w:val="20"/>
                <w:szCs w:val="20"/>
                <w:lang w:eastAsia="es-CR"/>
              </w:rPr>
              <w:t xml:space="preserve">al Subproceso de Gestión Administrativa y Desarrollo  </w:t>
            </w:r>
            <w:r w:rsidRPr="00521FED">
              <w:rPr>
                <w:rFonts w:ascii="Book Antiqua" w:hAnsi="Book Antiqua" w:cs="Times New Roman"/>
                <w:sz w:val="20"/>
                <w:szCs w:val="20"/>
                <w:lang w:eastAsia="es-CR"/>
              </w:rPr>
              <w:t xml:space="preserve"> con 0% avance </w:t>
            </w:r>
            <w:r w:rsidRPr="0031711D">
              <w:rPr>
                <w:rFonts w:ascii="Book Antiqua" w:hAnsi="Book Antiqua" w:cs="Times New Roman"/>
                <w:sz w:val="20"/>
                <w:szCs w:val="20"/>
                <w:lang w:eastAsia="es-CR"/>
              </w:rPr>
              <w:t>para la evaluación del PAO 2021.</w:t>
            </w:r>
            <w:r w:rsidR="00EC5032" w:rsidRPr="0031711D">
              <w:rPr>
                <w:rFonts w:ascii="Book Antiqua" w:hAnsi="Book Antiqua" w:cs="Times New Roman"/>
                <w:sz w:val="20"/>
                <w:szCs w:val="20"/>
                <w:lang w:eastAsia="es-CR"/>
              </w:rPr>
              <w:t xml:space="preserve"> </w:t>
            </w:r>
          </w:p>
        </w:tc>
      </w:tr>
      <w:tr w:rsidR="00D8152A" w:rsidRPr="00430EA0" w14:paraId="5A097060" w14:textId="77777777" w:rsidTr="00A2225D">
        <w:trPr>
          <w:trHeight w:val="4755"/>
          <w:tblCellSpacing w:w="20" w:type="dxa"/>
          <w:jc w:val="center"/>
        </w:trPr>
        <w:tc>
          <w:tcPr>
            <w:tcW w:w="2854" w:type="pct"/>
            <w:shd w:val="clear" w:color="auto" w:fill="FFFFFF"/>
          </w:tcPr>
          <w:p w14:paraId="4B381CCE" w14:textId="53C98B5E"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sz w:val="20"/>
                <w:szCs w:val="20"/>
              </w:rPr>
            </w:pPr>
            <w:r w:rsidRPr="00B02F42">
              <w:rPr>
                <w:rFonts w:ascii="Book Antiqua" w:hAnsi="Book Antiqua" w:cs="Arial"/>
                <w:bCs/>
                <w:sz w:val="20"/>
                <w:szCs w:val="20"/>
              </w:rPr>
              <w:t xml:space="preserve">Procurar que los objetivos y metas formuladas sean ejecutadas de manera planificada a lo largo de todo el año y evitar formular que el plazo de las metas sea cumplido en su totalidad al finalizar el año.  </w:t>
            </w:r>
          </w:p>
        </w:tc>
        <w:tc>
          <w:tcPr>
            <w:tcW w:w="2078" w:type="pct"/>
            <w:shd w:val="clear" w:color="auto" w:fill="FFFFFF"/>
          </w:tcPr>
          <w:p w14:paraId="16B45058" w14:textId="0C3300AD" w:rsidR="00D8152A" w:rsidRPr="002012C2" w:rsidRDefault="00D8152A" w:rsidP="00D8152A">
            <w:pPr>
              <w:jc w:val="both"/>
              <w:rPr>
                <w:rFonts w:ascii="Book Antiqua" w:hAnsi="Book Antiqua" w:cs="Times New Roman"/>
                <w:sz w:val="20"/>
                <w:szCs w:val="20"/>
                <w:lang w:eastAsia="es-CR"/>
              </w:rPr>
            </w:pPr>
            <w:r w:rsidRPr="00E6380D">
              <w:rPr>
                <w:rFonts w:ascii="Book Antiqua" w:hAnsi="Book Antiqua" w:cs="Times New Roman"/>
                <w:sz w:val="20"/>
                <w:szCs w:val="20"/>
                <w:lang w:eastAsia="es-CR"/>
              </w:rPr>
              <w:t>Se revisa el Sistema PAO el 19 de enero del 2022, encontrándose 123 oficinas con registro de cumplimiento inferior al 90% en los avances al P</w:t>
            </w:r>
            <w:r>
              <w:rPr>
                <w:rFonts w:ascii="Book Antiqua" w:hAnsi="Book Antiqua" w:cs="Times New Roman"/>
                <w:sz w:val="20"/>
                <w:szCs w:val="20"/>
                <w:lang w:eastAsia="es-CR"/>
              </w:rPr>
              <w:t xml:space="preserve">lan Anual Operativo 2021, por lo anterior, las oficinas citadas en el apartado 9.4 del presente informe, </w:t>
            </w:r>
            <w:r w:rsidRPr="00590750">
              <w:rPr>
                <w:rFonts w:ascii="Book Antiqua" w:hAnsi="Book Antiqua" w:cs="Arial"/>
                <w:sz w:val="20"/>
                <w:szCs w:val="20"/>
              </w:rPr>
              <w:t>deben determinar las causas y analizar las metas operativas formuladas que no lograron ser completadas, con el fin de identificar las razones del no cumplimiento total y evitar que en el PAO 2022 se reitere.</w:t>
            </w:r>
          </w:p>
          <w:p w14:paraId="42B5F875" w14:textId="77777777" w:rsidR="00D8152A" w:rsidRPr="00590750" w:rsidRDefault="00D8152A" w:rsidP="00D8152A">
            <w:pPr>
              <w:jc w:val="both"/>
              <w:rPr>
                <w:rFonts w:ascii="Book Antiqua" w:hAnsi="Book Antiqua" w:cs="Times New Roman"/>
                <w:b/>
                <w:bCs/>
                <w:sz w:val="20"/>
                <w:szCs w:val="20"/>
                <w:lang w:eastAsia="es-CR"/>
              </w:rPr>
            </w:pPr>
          </w:p>
        </w:tc>
      </w:tr>
      <w:tr w:rsidR="00D8152A" w:rsidRPr="00430EA0" w14:paraId="621FB836" w14:textId="77777777" w:rsidTr="00590750">
        <w:trPr>
          <w:trHeight w:val="712"/>
          <w:tblCellSpacing w:w="20" w:type="dxa"/>
          <w:jc w:val="center"/>
        </w:trPr>
        <w:tc>
          <w:tcPr>
            <w:tcW w:w="2854" w:type="pct"/>
            <w:shd w:val="clear" w:color="auto" w:fill="FFFFFF"/>
          </w:tcPr>
          <w:p w14:paraId="26E0DC54" w14:textId="777CECA2"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bCs/>
                <w:sz w:val="20"/>
                <w:szCs w:val="20"/>
              </w:rPr>
            </w:pPr>
            <w:r w:rsidRPr="00B02F42">
              <w:rPr>
                <w:rFonts w:ascii="Book Antiqua" w:hAnsi="Book Antiqua" w:cs="Arial"/>
                <w:bCs/>
                <w:sz w:val="20"/>
                <w:szCs w:val="20"/>
              </w:rPr>
              <w:t xml:space="preserve">Actualizar adecuadamente los estados de las metas contenidas en el Sistema PAO, para que, al llevar a cabo la evaluación del PAO al finalizar el año, las metas queden clasificadas en los únicos tres estados avalados: </w:t>
            </w:r>
            <w:r w:rsidRPr="00B02F42">
              <w:rPr>
                <w:rFonts w:ascii="Book Antiqua" w:hAnsi="Book Antiqua" w:cs="Arial"/>
                <w:b/>
                <w:i/>
                <w:iCs/>
                <w:sz w:val="20"/>
                <w:szCs w:val="20"/>
              </w:rPr>
              <w:t>completado, pendiente o cancelado</w:t>
            </w:r>
            <w:r w:rsidRPr="00B02F42">
              <w:rPr>
                <w:rFonts w:ascii="Book Antiqua" w:hAnsi="Book Antiqua" w:cs="Arial"/>
                <w:bCs/>
                <w:sz w:val="20"/>
                <w:szCs w:val="20"/>
              </w:rPr>
              <w:t xml:space="preserve"> (este último debe contar un visto bueno por parte de la Dirección de Planificación).</w:t>
            </w:r>
          </w:p>
        </w:tc>
        <w:tc>
          <w:tcPr>
            <w:tcW w:w="2078" w:type="pct"/>
            <w:shd w:val="clear" w:color="auto" w:fill="FFFFFF"/>
          </w:tcPr>
          <w:p w14:paraId="1B713C37" w14:textId="5F74FACD" w:rsidR="00D8152A" w:rsidRPr="00801E23" w:rsidRDefault="00D8152A" w:rsidP="00D8152A">
            <w:pPr>
              <w:jc w:val="both"/>
              <w:rPr>
                <w:rFonts w:ascii="Book Antiqua" w:hAnsi="Book Antiqua" w:cs="Times New Roman"/>
                <w:sz w:val="20"/>
                <w:szCs w:val="20"/>
                <w:lang w:eastAsia="es-CR"/>
              </w:rPr>
            </w:pPr>
            <w:r w:rsidRPr="004F5100">
              <w:rPr>
                <w:rFonts w:ascii="Book Antiqua" w:hAnsi="Book Antiqua" w:cs="Times New Roman"/>
                <w:sz w:val="20"/>
                <w:szCs w:val="20"/>
                <w:lang w:eastAsia="es-CR"/>
              </w:rPr>
              <w:t xml:space="preserve">Al </w:t>
            </w:r>
            <w:r>
              <w:rPr>
                <w:rFonts w:ascii="Book Antiqua" w:hAnsi="Book Antiqua" w:cs="Times New Roman"/>
                <w:sz w:val="20"/>
                <w:szCs w:val="20"/>
                <w:lang w:eastAsia="es-CR"/>
              </w:rPr>
              <w:t xml:space="preserve">confeccionar </w:t>
            </w:r>
            <w:r w:rsidRPr="004F5100">
              <w:rPr>
                <w:rFonts w:ascii="Book Antiqua" w:hAnsi="Book Antiqua" w:cs="Times New Roman"/>
                <w:sz w:val="20"/>
                <w:szCs w:val="20"/>
                <w:lang w:eastAsia="es-CR"/>
              </w:rPr>
              <w:t xml:space="preserve">el </w:t>
            </w:r>
            <w:r>
              <w:rPr>
                <w:rFonts w:ascii="Book Antiqua" w:hAnsi="Book Antiqua" w:cs="Times New Roman"/>
                <w:sz w:val="20"/>
                <w:szCs w:val="20"/>
                <w:lang w:eastAsia="es-CR"/>
              </w:rPr>
              <w:t xml:space="preserve">informe de evaluación del Plan Anual Operativo 2021, se puede evidenciar cómo hay oficinas </w:t>
            </w:r>
            <w:r w:rsidRPr="004F5100">
              <w:rPr>
                <w:rFonts w:ascii="Book Antiqua" w:hAnsi="Book Antiqua" w:cs="Times New Roman"/>
                <w:sz w:val="20"/>
                <w:szCs w:val="20"/>
                <w:lang w:eastAsia="es-CR"/>
              </w:rPr>
              <w:t xml:space="preserve">que mantienen metas con el estado denominado “No iniciado”, el cual </w:t>
            </w:r>
            <w:r>
              <w:rPr>
                <w:rFonts w:ascii="Book Antiqua" w:hAnsi="Book Antiqua" w:cs="Times New Roman"/>
                <w:sz w:val="20"/>
                <w:szCs w:val="20"/>
                <w:lang w:eastAsia="es-CR"/>
              </w:rPr>
              <w:t>tiene 22 metas, “Demorado en progreso” cuenta con 13 metas, “Demorado pendiente” tiene 9 metas y “en progreso” cuenta con 118 metas,</w:t>
            </w:r>
            <w:r w:rsidRPr="004F5100">
              <w:rPr>
                <w:rFonts w:ascii="Book Antiqua" w:hAnsi="Book Antiqua" w:cs="Times New Roman"/>
                <w:sz w:val="20"/>
                <w:szCs w:val="20"/>
                <w:lang w:eastAsia="es-CR"/>
              </w:rPr>
              <w:t xml:space="preserve"> se </w:t>
            </w:r>
            <w:r w:rsidRPr="004F5100">
              <w:rPr>
                <w:rFonts w:ascii="Book Antiqua" w:hAnsi="Book Antiqua" w:cs="Times New Roman"/>
                <w:sz w:val="20"/>
                <w:szCs w:val="20"/>
                <w:lang w:eastAsia="es-CR"/>
              </w:rPr>
              <w:lastRenderedPageBreak/>
              <w:t>deberá mantener los 3 estados avalados y no otros estados que no evidencien la realidad de las metas</w:t>
            </w:r>
            <w:r>
              <w:rPr>
                <w:rFonts w:ascii="Book Antiqua" w:hAnsi="Book Antiqua" w:cs="Times New Roman"/>
                <w:sz w:val="20"/>
                <w:szCs w:val="20"/>
                <w:lang w:eastAsia="es-CR"/>
              </w:rPr>
              <w:t xml:space="preserve"> para el periodo 2022.</w:t>
            </w:r>
          </w:p>
        </w:tc>
      </w:tr>
      <w:tr w:rsidR="00D8152A" w:rsidRPr="00430EA0" w14:paraId="523E1299" w14:textId="77777777" w:rsidTr="00590750">
        <w:trPr>
          <w:trHeight w:val="712"/>
          <w:tblCellSpacing w:w="20" w:type="dxa"/>
          <w:jc w:val="center"/>
        </w:trPr>
        <w:tc>
          <w:tcPr>
            <w:tcW w:w="2854" w:type="pct"/>
            <w:shd w:val="clear" w:color="auto" w:fill="FFFFFF"/>
          </w:tcPr>
          <w:p w14:paraId="367EBF8B" w14:textId="115EFA69"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bCs/>
                <w:sz w:val="20"/>
                <w:szCs w:val="20"/>
              </w:rPr>
            </w:pPr>
            <w:r w:rsidRPr="00B02F42">
              <w:rPr>
                <w:rFonts w:ascii="Book Antiqua" w:hAnsi="Book Antiqua" w:cs="Arial"/>
                <w:bCs/>
                <w:sz w:val="20"/>
                <w:szCs w:val="20"/>
              </w:rPr>
              <w:lastRenderedPageBreak/>
              <w:t xml:space="preserve">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2021.  </w:t>
            </w:r>
          </w:p>
        </w:tc>
        <w:tc>
          <w:tcPr>
            <w:tcW w:w="2078" w:type="pct"/>
            <w:shd w:val="clear" w:color="auto" w:fill="FFFFFF"/>
          </w:tcPr>
          <w:p w14:paraId="378707AC" w14:textId="47425FE4" w:rsidR="00D8152A" w:rsidRPr="001020B3" w:rsidRDefault="00D8152A" w:rsidP="00D8152A">
            <w:pPr>
              <w:jc w:val="both"/>
              <w:rPr>
                <w:rFonts w:ascii="Book Antiqua" w:hAnsi="Book Antiqua" w:cs="Times New Roman"/>
                <w:b/>
                <w:bCs/>
                <w:sz w:val="20"/>
                <w:szCs w:val="20"/>
                <w:lang w:eastAsia="es-CR"/>
              </w:rPr>
            </w:pPr>
            <w:r w:rsidRPr="00E6380D">
              <w:rPr>
                <w:rFonts w:ascii="Book Antiqua" w:hAnsi="Book Antiqua" w:cs="Times New Roman"/>
                <w:sz w:val="20"/>
                <w:szCs w:val="20"/>
                <w:lang w:eastAsia="es-CR"/>
              </w:rPr>
              <w:t>Se revisa el Sistema PAO el 19 de enero del 2022, encontrándose 123 oficinas con registro de cumplimiento inferior al 90% en los avances al P</w:t>
            </w:r>
            <w:r>
              <w:rPr>
                <w:rFonts w:ascii="Book Antiqua" w:hAnsi="Book Antiqua" w:cs="Times New Roman"/>
                <w:sz w:val="20"/>
                <w:szCs w:val="20"/>
                <w:lang w:eastAsia="es-CR"/>
              </w:rPr>
              <w:t>lan Anual Operativo 2021, por lo anterior, no se logró los objetivos propuestos en el PAO 2021.</w:t>
            </w:r>
          </w:p>
        </w:tc>
      </w:tr>
      <w:tr w:rsidR="00D8152A" w:rsidRPr="00430EA0" w14:paraId="2C5DC02B" w14:textId="77777777" w:rsidTr="00590750">
        <w:trPr>
          <w:trHeight w:val="712"/>
          <w:tblCellSpacing w:w="20" w:type="dxa"/>
          <w:jc w:val="center"/>
        </w:trPr>
        <w:tc>
          <w:tcPr>
            <w:tcW w:w="2854" w:type="pct"/>
            <w:shd w:val="clear" w:color="auto" w:fill="FFFFFF"/>
          </w:tcPr>
          <w:p w14:paraId="4B329A18" w14:textId="0E78FBDC" w:rsidR="00D8152A" w:rsidRPr="00B02F42" w:rsidRDefault="00D8152A" w:rsidP="00D8152A">
            <w:pPr>
              <w:pStyle w:val="Prrafodelista"/>
              <w:widowControl w:val="0"/>
              <w:numPr>
                <w:ilvl w:val="1"/>
                <w:numId w:val="36"/>
              </w:numPr>
              <w:tabs>
                <w:tab w:val="left" w:pos="851"/>
                <w:tab w:val="left" w:pos="993"/>
              </w:tabs>
              <w:autoSpaceDE w:val="0"/>
              <w:autoSpaceDN w:val="0"/>
              <w:adjustRightInd w:val="0"/>
              <w:spacing w:after="0"/>
              <w:jc w:val="both"/>
              <w:rPr>
                <w:rFonts w:ascii="Book Antiqua" w:hAnsi="Book Antiqua" w:cs="Arial"/>
                <w:bCs/>
                <w:sz w:val="20"/>
                <w:szCs w:val="20"/>
              </w:rPr>
            </w:pPr>
            <w:r w:rsidRPr="00B02F42">
              <w:rPr>
                <w:rFonts w:ascii="Book Antiqua" w:hAnsi="Book Antiqua" w:cs="Arial"/>
                <w:bCs/>
                <w:sz w:val="20"/>
                <w:szCs w:val="20"/>
              </w:rPr>
              <w:t>Se recomienda a las oficinas y despachos judiciales describir el cumplimiento y adjuntar una evidencia conforme a la meta, al objetivo, al eje transversal, esto con el fin de garantizar un cumplimiento efectivo en las metas operativas.</w:t>
            </w:r>
          </w:p>
        </w:tc>
        <w:tc>
          <w:tcPr>
            <w:tcW w:w="2078" w:type="pct"/>
            <w:shd w:val="clear" w:color="auto" w:fill="FFFFFF"/>
          </w:tcPr>
          <w:p w14:paraId="6F4E5D4A" w14:textId="58657948" w:rsidR="00D8152A" w:rsidRPr="00D03FDC" w:rsidRDefault="00D8152A" w:rsidP="00D8152A">
            <w:pPr>
              <w:jc w:val="both"/>
              <w:rPr>
                <w:rFonts w:ascii="Book Antiqua" w:hAnsi="Book Antiqua" w:cs="Times New Roman"/>
                <w:sz w:val="20"/>
                <w:szCs w:val="20"/>
                <w:lang w:eastAsia="es-CR"/>
              </w:rPr>
            </w:pPr>
            <w:r>
              <w:rPr>
                <w:rFonts w:ascii="Book Antiqua" w:hAnsi="Book Antiqua" w:cs="Times New Roman"/>
                <w:b/>
                <w:bCs/>
                <w:sz w:val="20"/>
                <w:szCs w:val="20"/>
                <w:lang w:eastAsia="es-CR"/>
              </w:rPr>
              <w:t>A</w:t>
            </w:r>
            <w:r w:rsidRPr="00D03FDC">
              <w:rPr>
                <w:rFonts w:ascii="Book Antiqua" w:eastAsia="Times New Roman" w:hAnsi="Book Antiqua"/>
                <w:color w:val="000000"/>
                <w:sz w:val="20"/>
                <w:szCs w:val="20"/>
                <w:lang w:val="es-ES" w:eastAsia="es-ES"/>
              </w:rPr>
              <w:t xml:space="preserve"> partir del 8 de diciembre del 2021 la Dirección de Planificación implementó una mejora en el Sistema PAO que permite a las oficinas y despachos redactar los resultados, beneficios y población beneficiada en caso de lograr el cumplimiento total de una meta PAO.  En el caso de que una meta operativa del PAO 2021 quedará con estado de “</w:t>
            </w:r>
            <w:r w:rsidRPr="00D03FDC">
              <w:rPr>
                <w:rFonts w:ascii="Book Antiqua" w:eastAsia="Times New Roman" w:hAnsi="Book Antiqua"/>
                <w:b/>
                <w:bCs/>
                <w:color w:val="000000"/>
                <w:sz w:val="20"/>
                <w:szCs w:val="20"/>
                <w:lang w:val="es-ES" w:eastAsia="es-ES"/>
              </w:rPr>
              <w:t>PENDIENTE”</w:t>
            </w:r>
            <w:r w:rsidRPr="00D03FDC">
              <w:rPr>
                <w:rFonts w:ascii="Book Antiqua" w:eastAsia="Times New Roman" w:hAnsi="Book Antiqua"/>
                <w:color w:val="000000"/>
                <w:sz w:val="20"/>
                <w:szCs w:val="20"/>
                <w:lang w:val="es-ES" w:eastAsia="es-ES"/>
              </w:rPr>
              <w:t xml:space="preserve"> al no ser posible su ejecución, se podrá redactar una justificación del no cumplimiento de la meta, en donde permite documentar y tener un registro de cuáles son las razones del no cumplimiento de metas PAO a nivel nacional, para posteriores análisis y valorar si se debe reprogramar la meta en el PAO del 2022</w:t>
            </w:r>
            <w:r>
              <w:rPr>
                <w:rFonts w:ascii="Book Antiqua" w:eastAsia="Times New Roman" w:hAnsi="Book Antiqua"/>
                <w:color w:val="000000"/>
                <w:sz w:val="20"/>
                <w:szCs w:val="20"/>
                <w:lang w:val="es-ES" w:eastAsia="es-ES"/>
              </w:rPr>
              <w:t>.</w:t>
            </w:r>
          </w:p>
        </w:tc>
      </w:tr>
    </w:tbl>
    <w:p w14:paraId="4600BF5B" w14:textId="77777777" w:rsidR="00414F1E" w:rsidRDefault="00414F1E" w:rsidP="00A72DB5">
      <w:pPr>
        <w:jc w:val="both"/>
        <w:rPr>
          <w:rFonts w:ascii="Book Antiqua" w:eastAsia="Calibri" w:hAnsi="Book Antiqua" w:cstheme="majorHAnsi"/>
          <w:sz w:val="24"/>
          <w:szCs w:val="24"/>
          <w:lang w:val="es-ES"/>
        </w:rPr>
      </w:pPr>
    </w:p>
    <w:p w14:paraId="213CF97C" w14:textId="50B9F954" w:rsidR="008446F4" w:rsidRPr="00B02F42" w:rsidRDefault="009057BC" w:rsidP="002747CD">
      <w:pPr>
        <w:pStyle w:val="Ttulo4"/>
        <w:numPr>
          <w:ilvl w:val="0"/>
          <w:numId w:val="38"/>
        </w:numPr>
        <w:tabs>
          <w:tab w:val="left" w:pos="1560"/>
        </w:tabs>
        <w:rPr>
          <w:rFonts w:ascii="Book Antiqua" w:hAnsi="Book Antiqua" w:cs="Book Antiqua"/>
          <w:b w:val="0"/>
          <w:color w:val="000000" w:themeColor="text1"/>
          <w:sz w:val="24"/>
          <w:szCs w:val="24"/>
        </w:rPr>
      </w:pPr>
      <w:r>
        <w:rPr>
          <w:rFonts w:ascii="Book Antiqua" w:hAnsi="Book Antiqua" w:cs="Book Antiqua"/>
          <w:i w:val="0"/>
          <w:iCs w:val="0"/>
          <w:color w:val="000000" w:themeColor="text1"/>
          <w:sz w:val="24"/>
          <w:szCs w:val="24"/>
        </w:rPr>
        <w:t xml:space="preserve"> </w:t>
      </w:r>
      <w:r w:rsidR="008446F4" w:rsidRPr="00B02F42">
        <w:rPr>
          <w:rFonts w:ascii="Book Antiqua" w:hAnsi="Book Antiqua" w:cs="Book Antiqua"/>
          <w:i w:val="0"/>
          <w:iCs w:val="0"/>
          <w:color w:val="000000" w:themeColor="text1"/>
          <w:sz w:val="24"/>
          <w:szCs w:val="24"/>
        </w:rPr>
        <w:t xml:space="preserve">Recomendación dirigida a </w:t>
      </w:r>
      <w:r w:rsidR="008446F4" w:rsidRPr="00B02F42">
        <w:rPr>
          <w:rFonts w:ascii="Book Antiqua" w:hAnsi="Book Antiqua"/>
          <w:i w:val="0"/>
          <w:iCs w:val="0"/>
          <w:color w:val="000000" w:themeColor="text1"/>
          <w:sz w:val="24"/>
          <w:szCs w:val="24"/>
        </w:rPr>
        <w:t>las Administraciones Regionales y Consejos de Administración y Centros de Responsabilidad:</w:t>
      </w:r>
    </w:p>
    <w:p w14:paraId="7EB5D86E" w14:textId="77777777" w:rsidR="008446F4" w:rsidRDefault="008446F4" w:rsidP="00A72DB5">
      <w:pPr>
        <w:jc w:val="both"/>
        <w:rPr>
          <w:rFonts w:ascii="Book Antiqua" w:eastAsia="Calibri" w:hAnsi="Book Antiqua" w:cstheme="majorHAnsi"/>
          <w:sz w:val="24"/>
          <w:szCs w:val="24"/>
          <w:lang w:val="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521"/>
        <w:gridCol w:w="3301"/>
      </w:tblGrid>
      <w:tr w:rsidR="00A2225D" w:rsidRPr="003C21B7" w14:paraId="34847930" w14:textId="77777777" w:rsidTr="00121B56">
        <w:trPr>
          <w:trHeight w:val="900"/>
          <w:tblCellSpacing w:w="20" w:type="dxa"/>
          <w:jc w:val="center"/>
        </w:trPr>
        <w:tc>
          <w:tcPr>
            <w:tcW w:w="3095" w:type="pct"/>
            <w:shd w:val="clear" w:color="auto" w:fill="365F91"/>
            <w:vAlign w:val="center"/>
          </w:tcPr>
          <w:p w14:paraId="5A8495D3" w14:textId="77777777" w:rsidR="00A2225D" w:rsidRPr="003C21B7" w:rsidRDefault="00A2225D" w:rsidP="00A2225D">
            <w:pPr>
              <w:jc w:val="center"/>
              <w:rPr>
                <w:rFonts w:ascii="Book Antiqua" w:hAnsi="Book Antiqua" w:cs="Arial"/>
                <w:b/>
                <w:color w:val="FFFFFF"/>
                <w:sz w:val="20"/>
                <w:szCs w:val="20"/>
              </w:rPr>
            </w:pPr>
            <w:r w:rsidRPr="003C21B7">
              <w:rPr>
                <w:rFonts w:ascii="Book Antiqua" w:hAnsi="Book Antiqua" w:cs="Arial"/>
                <w:b/>
                <w:color w:val="FFFFFF"/>
                <w:sz w:val="20"/>
                <w:szCs w:val="20"/>
              </w:rPr>
              <w:t>Recomendación</w:t>
            </w:r>
          </w:p>
        </w:tc>
        <w:tc>
          <w:tcPr>
            <w:tcW w:w="1837" w:type="pct"/>
            <w:shd w:val="clear" w:color="auto" w:fill="365F91"/>
            <w:vAlign w:val="center"/>
          </w:tcPr>
          <w:p w14:paraId="2B74A256" w14:textId="47EA95A0" w:rsidR="00A2225D" w:rsidRPr="003C21B7" w:rsidRDefault="00191888" w:rsidP="00A2225D">
            <w:pPr>
              <w:jc w:val="center"/>
              <w:rPr>
                <w:rFonts w:ascii="Book Antiqua" w:hAnsi="Book Antiqua" w:cs="Arial"/>
                <w:b/>
                <w:color w:val="FFFFFF"/>
                <w:sz w:val="20"/>
                <w:szCs w:val="20"/>
              </w:rPr>
            </w:pPr>
            <w:r>
              <w:rPr>
                <w:rFonts w:ascii="Book Antiqua" w:hAnsi="Book Antiqua" w:cs="Arial"/>
                <w:b/>
                <w:color w:val="FFFFFF"/>
                <w:sz w:val="20"/>
                <w:szCs w:val="20"/>
              </w:rPr>
              <w:t>Observación a la</w:t>
            </w:r>
            <w:r w:rsidR="00A2225D" w:rsidRPr="003C21B7">
              <w:rPr>
                <w:rFonts w:ascii="Book Antiqua" w:hAnsi="Book Antiqua" w:cs="Arial"/>
                <w:b/>
                <w:color w:val="FFFFFF"/>
                <w:sz w:val="20"/>
                <w:szCs w:val="20"/>
              </w:rPr>
              <w:t xml:space="preserve"> Recomendación</w:t>
            </w:r>
            <w:r w:rsidR="00A2225D">
              <w:rPr>
                <w:rFonts w:ascii="Book Antiqua" w:hAnsi="Book Antiqua" w:cs="Arial"/>
                <w:b/>
                <w:color w:val="FFFFFF"/>
                <w:sz w:val="20"/>
                <w:szCs w:val="20"/>
              </w:rPr>
              <w:t xml:space="preserve"> al concluir el PAO 2021</w:t>
            </w:r>
          </w:p>
        </w:tc>
      </w:tr>
      <w:tr w:rsidR="00A2225D" w:rsidRPr="00200AAB" w14:paraId="6C185BAA" w14:textId="77777777" w:rsidTr="00121B56">
        <w:trPr>
          <w:trHeight w:val="712"/>
          <w:tblCellSpacing w:w="20" w:type="dxa"/>
          <w:jc w:val="center"/>
        </w:trPr>
        <w:tc>
          <w:tcPr>
            <w:tcW w:w="3095" w:type="pct"/>
            <w:shd w:val="clear" w:color="auto" w:fill="FFFFFF"/>
          </w:tcPr>
          <w:p w14:paraId="476737FD" w14:textId="01989D27" w:rsidR="00A2225D" w:rsidRPr="00582E45" w:rsidRDefault="00A2225D" w:rsidP="00A2225D">
            <w:pPr>
              <w:pStyle w:val="Prrafodelista"/>
              <w:widowControl w:val="0"/>
              <w:numPr>
                <w:ilvl w:val="1"/>
                <w:numId w:val="36"/>
              </w:numPr>
              <w:tabs>
                <w:tab w:val="left" w:pos="851"/>
              </w:tabs>
              <w:autoSpaceDE w:val="0"/>
              <w:autoSpaceDN w:val="0"/>
              <w:adjustRightInd w:val="0"/>
              <w:spacing w:after="0"/>
              <w:jc w:val="both"/>
              <w:rPr>
                <w:rFonts w:ascii="Book Antiqua" w:hAnsi="Book Antiqua" w:cs="Arial"/>
                <w:bCs/>
                <w:sz w:val="20"/>
                <w:szCs w:val="20"/>
              </w:rPr>
            </w:pPr>
            <w:r w:rsidRPr="00582E45">
              <w:rPr>
                <w:rFonts w:ascii="Book Antiqua" w:hAnsi="Book Antiqua" w:cs="Arial"/>
                <w:bCs/>
                <w:sz w:val="20"/>
                <w:szCs w:val="20"/>
              </w:rPr>
              <w:lastRenderedPageBreak/>
              <w:t xml:space="preserve">Mejorar el apoyo y revisión del proceso de Formulación y Seguimiento de Planes Anuales Operativos. Lo anterior en apego al contenido de las recomendaciones del informe 604-PLA-2021 relacionado con el Resultado del Cumplimiento de los Planes Anuales Operativos 2020, conocido y aprobado por el Consejo Superior en sesión 51-2021, celebrada el 22 de junio del 2021, artículo XXXII, entre cuyos aspectos sobresalen: </w:t>
            </w:r>
          </w:p>
          <w:p w14:paraId="5DDBBFF2" w14:textId="77777777" w:rsidR="00A2225D" w:rsidRPr="009057BC" w:rsidRDefault="00A2225D" w:rsidP="00A2225D">
            <w:pPr>
              <w:widowControl w:val="0"/>
              <w:tabs>
                <w:tab w:val="left" w:pos="993"/>
              </w:tabs>
              <w:autoSpaceDE w:val="0"/>
              <w:autoSpaceDN w:val="0"/>
              <w:adjustRightInd w:val="0"/>
              <w:spacing w:after="0"/>
              <w:ind w:left="777"/>
              <w:contextualSpacing/>
              <w:jc w:val="both"/>
              <w:rPr>
                <w:rFonts w:ascii="Book Antiqua" w:hAnsi="Book Antiqua" w:cs="Arial"/>
                <w:bCs/>
                <w:sz w:val="20"/>
                <w:szCs w:val="20"/>
              </w:rPr>
            </w:pPr>
          </w:p>
          <w:p w14:paraId="525F9B5A" w14:textId="77777777" w:rsidR="00A2225D" w:rsidRPr="009057BC" w:rsidRDefault="00A2225D" w:rsidP="00460266">
            <w:pPr>
              <w:ind w:right="851"/>
              <w:jc w:val="both"/>
              <w:rPr>
                <w:rFonts w:ascii="Book Antiqua" w:hAnsi="Book Antiqua" w:cs="Arial"/>
                <w:bCs/>
                <w:i/>
                <w:iCs/>
                <w:sz w:val="20"/>
                <w:szCs w:val="20"/>
              </w:rPr>
            </w:pPr>
            <w:r w:rsidRPr="009057BC">
              <w:rPr>
                <w:rFonts w:ascii="Book Antiqua" w:hAnsi="Book Antiqua" w:cs="Arial"/>
                <w:bCs/>
                <w:i/>
                <w:iCs/>
                <w:sz w:val="20"/>
                <w:szCs w:val="20"/>
              </w:rPr>
              <w:t>“(…) 9.1.1. Se recomienda a las Administraciones Regionales y Consejos de Administración y Centros de Responsabilidad:</w:t>
            </w:r>
          </w:p>
          <w:p w14:paraId="38D7AFE0" w14:textId="77777777" w:rsidR="00A2225D" w:rsidRPr="009057BC" w:rsidRDefault="00A2225D" w:rsidP="00A2225D">
            <w:pPr>
              <w:widowControl w:val="0"/>
              <w:tabs>
                <w:tab w:val="left" w:pos="993"/>
              </w:tabs>
              <w:autoSpaceDE w:val="0"/>
              <w:autoSpaceDN w:val="0"/>
              <w:adjustRightInd w:val="0"/>
              <w:spacing w:after="0"/>
              <w:ind w:left="1006"/>
              <w:contextualSpacing/>
              <w:jc w:val="both"/>
              <w:rPr>
                <w:rFonts w:ascii="Book Antiqua" w:hAnsi="Book Antiqua" w:cs="Arial"/>
                <w:bCs/>
                <w:sz w:val="20"/>
                <w:szCs w:val="20"/>
              </w:rPr>
            </w:pPr>
          </w:p>
          <w:p w14:paraId="4582F898"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sz w:val="20"/>
                <w:szCs w:val="20"/>
              </w:rPr>
            </w:pPr>
            <w:r w:rsidRPr="009057BC">
              <w:rPr>
                <w:rFonts w:ascii="Book Antiqua" w:hAnsi="Book Antiqua" w:cs="Arial"/>
                <w:bCs/>
                <w:i/>
                <w:iCs/>
                <w:sz w:val="20"/>
                <w:szCs w:val="20"/>
              </w:rPr>
              <w:t xml:space="preserve">La utilización de </w:t>
            </w:r>
            <w:r w:rsidRPr="009057BC">
              <w:rPr>
                <w:rFonts w:ascii="Book Antiqua" w:hAnsi="Book Antiqua" w:cs="Arial"/>
                <w:i/>
                <w:iCs/>
                <w:sz w:val="20"/>
                <w:szCs w:val="20"/>
              </w:rPr>
              <w:t xml:space="preserve">datos históricos de variables que produce la oficina como patrón de comportamiento, para que la formulación de las metas sea acorde a la realidad y se pueda alcanzar efectivamente. </w:t>
            </w:r>
          </w:p>
          <w:p w14:paraId="4C87BF5A"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bCs/>
                <w:i/>
                <w:iCs/>
                <w:sz w:val="20"/>
                <w:szCs w:val="20"/>
              </w:rPr>
            </w:pPr>
            <w:r w:rsidRPr="009057BC">
              <w:rPr>
                <w:rFonts w:ascii="Book Antiqua" w:hAnsi="Book Antiqua" w:cs="Arial"/>
                <w:i/>
                <w:iCs/>
                <w:sz w:val="20"/>
                <w:szCs w:val="20"/>
              </w:rPr>
              <w:t xml:space="preserve">La importancia de tomar en cuenta la capacidad instalada de la oficina, así como los riesgos asociados a cada objetivo, para valorar la posibilidad de cumplimiento de las metas que se proponen.  </w:t>
            </w:r>
          </w:p>
          <w:p w14:paraId="0EC4BB43"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sz w:val="20"/>
                <w:szCs w:val="20"/>
              </w:rPr>
            </w:pPr>
            <w:r w:rsidRPr="009057BC">
              <w:rPr>
                <w:rFonts w:ascii="Book Antiqua" w:hAnsi="Book Antiqua" w:cs="Arial"/>
                <w:i/>
                <w:iCs/>
                <w:sz w:val="20"/>
                <w:szCs w:val="20"/>
              </w:rPr>
              <w:t>El seguimiento efectivo de la ejecución de las actividades programadas en la forma y plazo establecido, garantizando el avance de las metas al finalizar el segundo semestre del 2020.</w:t>
            </w:r>
          </w:p>
          <w:p w14:paraId="2C50AB78"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sz w:val="20"/>
                <w:szCs w:val="20"/>
              </w:rPr>
            </w:pPr>
            <w:r w:rsidRPr="009057BC">
              <w:rPr>
                <w:rFonts w:ascii="Book Antiqua" w:hAnsi="Book Antiqua" w:cs="Arial"/>
                <w:i/>
                <w:iCs/>
                <w:sz w:val="20"/>
                <w:szCs w:val="20"/>
              </w:rPr>
              <w:t>La importancia de realizar de manera anticipada la coordinación con instancias relacionadas a la ejecución de las metas propuestas, que asegure el cumplimiento de los planes de trabajo.</w:t>
            </w:r>
          </w:p>
          <w:p w14:paraId="2DCEE1ED"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sz w:val="20"/>
                <w:szCs w:val="20"/>
              </w:rPr>
            </w:pPr>
            <w:r w:rsidRPr="009057BC">
              <w:rPr>
                <w:rFonts w:ascii="Book Antiqua" w:hAnsi="Book Antiqua" w:cs="Arial"/>
                <w:i/>
                <w:iCs/>
                <w:sz w:val="20"/>
                <w:szCs w:val="20"/>
              </w:rPr>
              <w:t xml:space="preserve">En el caso de los Centros de Responsabilidad, se requiere que 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w:t>
            </w:r>
            <w:r w:rsidRPr="009057BC">
              <w:rPr>
                <w:rFonts w:ascii="Book Antiqua" w:hAnsi="Book Antiqua" w:cs="Arial"/>
                <w:i/>
                <w:iCs/>
                <w:sz w:val="20"/>
                <w:szCs w:val="20"/>
              </w:rPr>
              <w:lastRenderedPageBreak/>
              <w:t>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74BE17F0" w14:textId="77777777" w:rsidR="00A2225D" w:rsidRPr="009057BC" w:rsidRDefault="00A2225D" w:rsidP="00A2225D">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sz w:val="20"/>
                <w:szCs w:val="20"/>
              </w:rPr>
            </w:pPr>
            <w:r w:rsidRPr="009057BC">
              <w:rPr>
                <w:rFonts w:ascii="Book Antiqua" w:hAnsi="Book Antiqua" w:cs="Arial"/>
                <w:i/>
                <w:iCs/>
                <w:sz w:val="20"/>
                <w:szCs w:val="20"/>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pertenecientes a su propio Centro de Responsabilidad. Este seguimiento debería estar documentado en las reuniones de los Consejos de Administración para que se visualice su seguimiento y dejarlo consignado en las minutas de las sesiones de estos Consejos. </w:t>
            </w:r>
          </w:p>
          <w:p w14:paraId="3765A2FD" w14:textId="0D7AE622" w:rsidR="00A2225D" w:rsidRPr="009057BC" w:rsidRDefault="00A2225D" w:rsidP="00460266">
            <w:pPr>
              <w:widowControl w:val="0"/>
              <w:numPr>
                <w:ilvl w:val="1"/>
                <w:numId w:val="39"/>
              </w:numPr>
              <w:tabs>
                <w:tab w:val="num" w:pos="229"/>
              </w:tabs>
              <w:autoSpaceDE w:val="0"/>
              <w:autoSpaceDN w:val="0"/>
              <w:adjustRightInd w:val="0"/>
              <w:spacing w:after="0"/>
              <w:ind w:left="1669"/>
              <w:contextualSpacing/>
              <w:jc w:val="both"/>
              <w:rPr>
                <w:rFonts w:ascii="Book Antiqua" w:hAnsi="Book Antiqua" w:cs="Arial"/>
                <w:i/>
                <w:iCs/>
                <w:color w:val="000000"/>
                <w:sz w:val="20"/>
                <w:szCs w:val="20"/>
              </w:rPr>
            </w:pPr>
            <w:r w:rsidRPr="009057BC">
              <w:rPr>
                <w:rFonts w:ascii="Book Antiqua" w:hAnsi="Book Antiqua" w:cs="Arial"/>
                <w:i/>
                <w:iCs/>
                <w:sz w:val="20"/>
                <w:szCs w:val="20"/>
              </w:rPr>
              <w:t>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 (…)”</w:t>
            </w:r>
          </w:p>
        </w:tc>
        <w:tc>
          <w:tcPr>
            <w:tcW w:w="1837" w:type="pct"/>
            <w:shd w:val="clear" w:color="auto" w:fill="FFFFFF"/>
          </w:tcPr>
          <w:p w14:paraId="08F2F7C8" w14:textId="5BE621F0" w:rsidR="00A2225D" w:rsidRPr="00460266" w:rsidRDefault="00AA28B1" w:rsidP="00A2225D">
            <w:pPr>
              <w:jc w:val="both"/>
              <w:rPr>
                <w:rFonts w:ascii="Book Antiqua" w:hAnsi="Book Antiqua" w:cs="Times New Roman"/>
                <w:sz w:val="20"/>
                <w:szCs w:val="20"/>
                <w:highlight w:val="yellow"/>
                <w:lang w:eastAsia="es-CR"/>
              </w:rPr>
            </w:pPr>
            <w:r w:rsidRPr="00460266">
              <w:rPr>
                <w:rFonts w:ascii="Book Antiqua" w:eastAsia="Times New Roman" w:hAnsi="Book Antiqua"/>
                <w:color w:val="000000"/>
                <w:sz w:val="20"/>
                <w:szCs w:val="20"/>
                <w:lang w:val="es-ES" w:eastAsia="es-ES"/>
              </w:rPr>
              <w:lastRenderedPageBreak/>
              <w:t>Si bien los Centros de Responsabilidad han mejorado en el apoyo en la revisión de Formulación y Seguimiento de Planes Anuales Operativos, se necesita que los Centros de Responsabilidad atiendan las diferentes consultas que realizan las oficinas y despachos adscritos al Centro de Responsabilidad, relacionadas con la formulación y avance del PAO, esto con el fin de realizar de manera anticipada la coordinación con las instancias relacionadas a la ejecución de las metas propuestas, que asegure el cumplimiento de los planes de trabajo, utilizando los sistemas informáticos que facilitan esta labor. Esto debido a que la Dirección de Planificación recibe consultas de los diferentes oficinas y despachos judiciales sin haber sido canalizadas por medio de los Centros de Responsabilidad.</w:t>
            </w:r>
          </w:p>
        </w:tc>
      </w:tr>
    </w:tbl>
    <w:p w14:paraId="1D9715CC" w14:textId="77777777" w:rsidR="00B02F42" w:rsidRDefault="00B02F42" w:rsidP="00A72DB5">
      <w:pPr>
        <w:jc w:val="both"/>
        <w:rPr>
          <w:rFonts w:ascii="Book Antiqua" w:eastAsia="Calibri" w:hAnsi="Book Antiqua" w:cstheme="majorHAnsi"/>
          <w:sz w:val="24"/>
          <w:szCs w:val="24"/>
          <w:lang w:val="es-ES"/>
        </w:rPr>
      </w:pPr>
    </w:p>
    <w:p w14:paraId="194DD082" w14:textId="2A30E148" w:rsidR="0074667E" w:rsidRDefault="00A60751" w:rsidP="002747CD">
      <w:pPr>
        <w:pStyle w:val="Ttulo4"/>
        <w:numPr>
          <w:ilvl w:val="0"/>
          <w:numId w:val="38"/>
        </w:numPr>
        <w:tabs>
          <w:tab w:val="left" w:pos="1560"/>
        </w:tabs>
        <w:rPr>
          <w:rFonts w:ascii="Book Antiqua" w:hAnsi="Book Antiqua"/>
          <w:i w:val="0"/>
          <w:iCs w:val="0"/>
          <w:color w:val="000000" w:themeColor="text1"/>
          <w:sz w:val="24"/>
          <w:szCs w:val="24"/>
        </w:rPr>
      </w:pPr>
      <w:r>
        <w:rPr>
          <w:rFonts w:ascii="Book Antiqua" w:hAnsi="Book Antiqua" w:cs="Book Antiqua"/>
          <w:i w:val="0"/>
          <w:iCs w:val="0"/>
          <w:color w:val="000000" w:themeColor="text1"/>
          <w:sz w:val="24"/>
          <w:szCs w:val="24"/>
        </w:rPr>
        <w:t xml:space="preserve"> </w:t>
      </w:r>
      <w:r w:rsidRPr="00A60751">
        <w:rPr>
          <w:rFonts w:ascii="Book Antiqua" w:hAnsi="Book Antiqua" w:cs="Book Antiqua"/>
          <w:i w:val="0"/>
          <w:iCs w:val="0"/>
          <w:color w:val="000000" w:themeColor="text1"/>
          <w:sz w:val="24"/>
          <w:szCs w:val="24"/>
        </w:rPr>
        <w:t xml:space="preserve">Recomendación dirigida a </w:t>
      </w:r>
      <w:r w:rsidR="00582E45">
        <w:rPr>
          <w:rFonts w:ascii="Book Antiqua" w:hAnsi="Book Antiqua"/>
          <w:i w:val="0"/>
          <w:iCs w:val="0"/>
          <w:color w:val="000000" w:themeColor="text1"/>
          <w:sz w:val="24"/>
          <w:szCs w:val="24"/>
        </w:rPr>
        <w:t>los Programas Presupuestarios</w:t>
      </w:r>
    </w:p>
    <w:p w14:paraId="05E13D35" w14:textId="77777777" w:rsidR="00582E45" w:rsidRDefault="00582E45" w:rsidP="00582E45"/>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521"/>
        <w:gridCol w:w="3301"/>
      </w:tblGrid>
      <w:tr w:rsidR="00A2225D" w:rsidRPr="003C21B7" w14:paraId="744A4933" w14:textId="77777777" w:rsidTr="00121B56">
        <w:trPr>
          <w:trHeight w:val="900"/>
          <w:tblCellSpacing w:w="20" w:type="dxa"/>
          <w:jc w:val="center"/>
        </w:trPr>
        <w:tc>
          <w:tcPr>
            <w:tcW w:w="3095" w:type="pct"/>
            <w:shd w:val="clear" w:color="auto" w:fill="365F91"/>
            <w:vAlign w:val="center"/>
          </w:tcPr>
          <w:p w14:paraId="622EE5CA" w14:textId="77777777" w:rsidR="00A2225D" w:rsidRPr="003C21B7" w:rsidRDefault="00A2225D" w:rsidP="00A2225D">
            <w:pPr>
              <w:jc w:val="center"/>
              <w:rPr>
                <w:rFonts w:ascii="Book Antiqua" w:hAnsi="Book Antiqua" w:cs="Arial"/>
                <w:b/>
                <w:color w:val="FFFFFF"/>
                <w:sz w:val="20"/>
                <w:szCs w:val="20"/>
              </w:rPr>
            </w:pPr>
            <w:r w:rsidRPr="003C21B7">
              <w:rPr>
                <w:rFonts w:ascii="Book Antiqua" w:hAnsi="Book Antiqua" w:cs="Arial"/>
                <w:b/>
                <w:color w:val="FFFFFF"/>
                <w:sz w:val="20"/>
                <w:szCs w:val="20"/>
              </w:rPr>
              <w:lastRenderedPageBreak/>
              <w:t>Recomendación</w:t>
            </w:r>
          </w:p>
        </w:tc>
        <w:tc>
          <w:tcPr>
            <w:tcW w:w="1837" w:type="pct"/>
            <w:shd w:val="clear" w:color="auto" w:fill="365F91"/>
            <w:vAlign w:val="center"/>
          </w:tcPr>
          <w:p w14:paraId="3C32649A" w14:textId="26B0D991" w:rsidR="00A2225D" w:rsidRPr="003C21B7" w:rsidRDefault="00191888" w:rsidP="00A2225D">
            <w:pPr>
              <w:jc w:val="center"/>
              <w:rPr>
                <w:rFonts w:ascii="Book Antiqua" w:hAnsi="Book Antiqua" w:cs="Arial"/>
                <w:b/>
                <w:color w:val="FFFFFF"/>
                <w:sz w:val="20"/>
                <w:szCs w:val="20"/>
              </w:rPr>
            </w:pPr>
            <w:r>
              <w:rPr>
                <w:rFonts w:ascii="Book Antiqua" w:hAnsi="Book Antiqua" w:cs="Arial"/>
                <w:b/>
                <w:color w:val="FFFFFF"/>
                <w:sz w:val="20"/>
                <w:szCs w:val="20"/>
              </w:rPr>
              <w:t>Observación a</w:t>
            </w:r>
            <w:r w:rsidR="00A2225D" w:rsidRPr="003C21B7">
              <w:rPr>
                <w:rFonts w:ascii="Book Antiqua" w:hAnsi="Book Antiqua" w:cs="Arial"/>
                <w:b/>
                <w:color w:val="FFFFFF"/>
                <w:sz w:val="20"/>
                <w:szCs w:val="20"/>
              </w:rPr>
              <w:t xml:space="preserve"> la Recomendación</w:t>
            </w:r>
            <w:r w:rsidR="00A2225D">
              <w:rPr>
                <w:rFonts w:ascii="Book Antiqua" w:hAnsi="Book Antiqua" w:cs="Arial"/>
                <w:b/>
                <w:color w:val="FFFFFF"/>
                <w:sz w:val="20"/>
                <w:szCs w:val="20"/>
              </w:rPr>
              <w:t xml:space="preserve"> al concluir el PAO 2021</w:t>
            </w:r>
          </w:p>
        </w:tc>
      </w:tr>
      <w:tr w:rsidR="00A2225D" w:rsidRPr="00200AAB" w14:paraId="5009C0AB" w14:textId="77777777" w:rsidTr="00121B56">
        <w:trPr>
          <w:trHeight w:val="712"/>
          <w:tblCellSpacing w:w="20" w:type="dxa"/>
          <w:jc w:val="center"/>
        </w:trPr>
        <w:tc>
          <w:tcPr>
            <w:tcW w:w="3095" w:type="pct"/>
            <w:shd w:val="clear" w:color="auto" w:fill="FFFFFF"/>
          </w:tcPr>
          <w:p w14:paraId="60E720E3" w14:textId="5939CBD6" w:rsidR="00A2225D" w:rsidRPr="005412B5" w:rsidRDefault="00A2225D" w:rsidP="00A2225D">
            <w:pPr>
              <w:pStyle w:val="Prrafodelista"/>
              <w:widowControl w:val="0"/>
              <w:numPr>
                <w:ilvl w:val="1"/>
                <w:numId w:val="36"/>
              </w:numPr>
              <w:tabs>
                <w:tab w:val="left" w:pos="851"/>
              </w:tabs>
              <w:autoSpaceDE w:val="0"/>
              <w:autoSpaceDN w:val="0"/>
              <w:adjustRightInd w:val="0"/>
              <w:spacing w:after="0"/>
              <w:jc w:val="both"/>
              <w:rPr>
                <w:rFonts w:ascii="Book Antiqua" w:hAnsi="Book Antiqua" w:cs="Arial"/>
                <w:i/>
                <w:iCs/>
                <w:sz w:val="20"/>
                <w:szCs w:val="20"/>
              </w:rPr>
            </w:pPr>
            <w:r>
              <w:rPr>
                <w:rFonts w:ascii="Book Antiqua" w:hAnsi="Book Antiqua" w:cs="Arial"/>
                <w:bCs/>
                <w:sz w:val="20"/>
                <w:szCs w:val="20"/>
              </w:rPr>
              <w:t xml:space="preserve"> </w:t>
            </w:r>
            <w:r w:rsidRPr="005412B5">
              <w:rPr>
                <w:rFonts w:ascii="Book Antiqua" w:hAnsi="Book Antiqua" w:cs="Arial"/>
                <w:sz w:val="20"/>
                <w:szCs w:val="20"/>
              </w:rPr>
              <w:t>Instar a las oficinas y despachos judiciales, prestar atención en lo que falta del 2021 para lograr el mejor cumplimiento posible del PAO 2021.</w:t>
            </w:r>
          </w:p>
          <w:p w14:paraId="0E48AF4A" w14:textId="3CC88245" w:rsidR="00A2225D" w:rsidRPr="009057BC" w:rsidRDefault="00A2225D" w:rsidP="00A2225D">
            <w:pPr>
              <w:widowControl w:val="0"/>
              <w:autoSpaceDE w:val="0"/>
              <w:autoSpaceDN w:val="0"/>
              <w:adjustRightInd w:val="0"/>
              <w:spacing w:after="0"/>
              <w:contextualSpacing/>
              <w:jc w:val="both"/>
              <w:rPr>
                <w:rFonts w:ascii="Book Antiqua" w:hAnsi="Book Antiqua" w:cs="Arial"/>
                <w:i/>
                <w:iCs/>
                <w:sz w:val="20"/>
                <w:szCs w:val="20"/>
              </w:rPr>
            </w:pPr>
          </w:p>
          <w:p w14:paraId="157969F3" w14:textId="77777777" w:rsidR="00A2225D" w:rsidRPr="009057BC" w:rsidRDefault="00A2225D" w:rsidP="00A2225D">
            <w:pPr>
              <w:widowControl w:val="0"/>
              <w:autoSpaceDE w:val="0"/>
              <w:autoSpaceDN w:val="0"/>
              <w:adjustRightInd w:val="0"/>
              <w:spacing w:after="0"/>
              <w:jc w:val="both"/>
              <w:rPr>
                <w:rFonts w:ascii="Book Antiqua" w:hAnsi="Book Antiqua" w:cs="Arial"/>
                <w:i/>
                <w:iCs/>
                <w:color w:val="000000"/>
                <w:sz w:val="20"/>
                <w:szCs w:val="20"/>
              </w:rPr>
            </w:pPr>
          </w:p>
        </w:tc>
        <w:tc>
          <w:tcPr>
            <w:tcW w:w="1837" w:type="pct"/>
            <w:shd w:val="clear" w:color="auto" w:fill="FFFFFF"/>
          </w:tcPr>
          <w:p w14:paraId="12D84728" w14:textId="6997604C" w:rsidR="00A2225D" w:rsidRPr="008F6450" w:rsidRDefault="00A2225D" w:rsidP="00A2225D">
            <w:pPr>
              <w:jc w:val="both"/>
              <w:rPr>
                <w:rFonts w:ascii="Book Antiqua" w:hAnsi="Book Antiqua" w:cs="Times New Roman"/>
                <w:b/>
                <w:bCs/>
                <w:sz w:val="20"/>
                <w:szCs w:val="20"/>
                <w:lang w:eastAsia="es-CR"/>
              </w:rPr>
            </w:pPr>
            <w:r w:rsidRPr="00521FED">
              <w:rPr>
                <w:rFonts w:ascii="Book Antiqua" w:hAnsi="Book Antiqua" w:cs="Times New Roman"/>
                <w:sz w:val="20"/>
                <w:szCs w:val="20"/>
                <w:lang w:eastAsia="es-CR"/>
              </w:rPr>
              <w:t xml:space="preserve">Se </w:t>
            </w:r>
            <w:r>
              <w:rPr>
                <w:rFonts w:ascii="Book Antiqua" w:hAnsi="Book Antiqua" w:cs="Times New Roman"/>
                <w:sz w:val="20"/>
                <w:szCs w:val="20"/>
                <w:lang w:eastAsia="es-CR"/>
              </w:rPr>
              <w:t xml:space="preserve">analiza los datos presentados en la evaluación del Plan Anual Operativo 2020 y los datos consignados en la evaluación del Plan Anual Operativo 2021, </w:t>
            </w:r>
            <w:r w:rsidRPr="00521FED">
              <w:rPr>
                <w:rFonts w:ascii="Book Antiqua" w:hAnsi="Book Antiqua" w:cs="Times New Roman"/>
                <w:sz w:val="20"/>
                <w:szCs w:val="20"/>
                <w:lang w:eastAsia="es-CR"/>
              </w:rPr>
              <w:t>encontrándose</w:t>
            </w:r>
            <w:r>
              <w:rPr>
                <w:rFonts w:ascii="Book Antiqua" w:hAnsi="Book Antiqua" w:cs="Times New Roman"/>
                <w:sz w:val="20"/>
                <w:szCs w:val="20"/>
                <w:lang w:eastAsia="es-CR"/>
              </w:rPr>
              <w:t xml:space="preserve"> los Programas Presupuestario del </w:t>
            </w:r>
            <w:r w:rsidRPr="008F6450">
              <w:rPr>
                <w:rFonts w:ascii="Book Antiqua" w:eastAsia="Times New Roman" w:hAnsi="Book Antiqua" w:cs="Arial"/>
                <w:sz w:val="20"/>
                <w:szCs w:val="20"/>
                <w:lang w:eastAsia="es-CR"/>
              </w:rPr>
              <w:t xml:space="preserve">Mientras el </w:t>
            </w:r>
            <w:r w:rsidRPr="008F6450">
              <w:rPr>
                <w:rFonts w:ascii="Book Antiqua" w:hAnsi="Book Antiqua" w:cs="Arial"/>
                <w:sz w:val="20"/>
                <w:szCs w:val="20"/>
              </w:rPr>
              <w:t xml:space="preserve">Organismo de Investigación, el Servicio Jurisdiccional y el Servicio de Atención y Protección de Víctimas y Testigos, </w:t>
            </w:r>
            <w:r>
              <w:rPr>
                <w:rFonts w:ascii="Book Antiqua" w:hAnsi="Book Antiqua" w:cs="Arial"/>
                <w:sz w:val="20"/>
                <w:szCs w:val="20"/>
              </w:rPr>
              <w:t>con</w:t>
            </w:r>
            <w:r w:rsidRPr="008F6450">
              <w:rPr>
                <w:rFonts w:ascii="Book Antiqua" w:hAnsi="Book Antiqua" w:cs="Arial"/>
                <w:sz w:val="20"/>
                <w:szCs w:val="20"/>
              </w:rPr>
              <w:t xml:space="preserve"> una disminución en el cumplimiento de los avances del PAO</w:t>
            </w:r>
            <w:r>
              <w:rPr>
                <w:rFonts w:ascii="Book Antiqua" w:hAnsi="Book Antiqua" w:cs="Arial"/>
                <w:sz w:val="20"/>
                <w:szCs w:val="20"/>
              </w:rPr>
              <w:t>.</w:t>
            </w:r>
          </w:p>
          <w:p w14:paraId="0E2E9690" w14:textId="77777777" w:rsidR="00A2225D" w:rsidRPr="00F665AA" w:rsidRDefault="00A2225D" w:rsidP="00A2225D">
            <w:pPr>
              <w:widowControl w:val="0"/>
              <w:autoSpaceDE w:val="0"/>
              <w:autoSpaceDN w:val="0"/>
              <w:adjustRightInd w:val="0"/>
              <w:spacing w:before="100" w:after="100"/>
              <w:jc w:val="both"/>
              <w:rPr>
                <w:rFonts w:ascii="Book Antiqua" w:hAnsi="Book Antiqua"/>
                <w:color w:val="000000" w:themeColor="text1"/>
              </w:rPr>
            </w:pPr>
          </w:p>
          <w:p w14:paraId="161731A5" w14:textId="77777777" w:rsidR="00A2225D" w:rsidRPr="004E2964" w:rsidRDefault="00A2225D" w:rsidP="00A2225D">
            <w:pPr>
              <w:jc w:val="both"/>
              <w:rPr>
                <w:rFonts w:ascii="Book Antiqua" w:hAnsi="Book Antiqua" w:cs="Times New Roman"/>
                <w:sz w:val="20"/>
                <w:szCs w:val="20"/>
                <w:lang w:eastAsia="es-CR"/>
              </w:rPr>
            </w:pPr>
          </w:p>
          <w:p w14:paraId="1DE543BE" w14:textId="77777777" w:rsidR="00A2225D" w:rsidRPr="00200AAB" w:rsidRDefault="00A2225D" w:rsidP="00A2225D">
            <w:pPr>
              <w:jc w:val="both"/>
              <w:rPr>
                <w:rFonts w:ascii="Book Antiqua" w:hAnsi="Book Antiqua" w:cs="Times New Roman"/>
                <w:sz w:val="20"/>
                <w:szCs w:val="20"/>
                <w:lang w:eastAsia="es-CR"/>
              </w:rPr>
            </w:pPr>
          </w:p>
          <w:p w14:paraId="7F649088" w14:textId="77777777" w:rsidR="00A2225D" w:rsidRPr="00200AAB" w:rsidRDefault="00A2225D" w:rsidP="00A2225D">
            <w:pPr>
              <w:jc w:val="both"/>
              <w:rPr>
                <w:rFonts w:ascii="Book Antiqua" w:hAnsi="Book Antiqua" w:cs="Times New Roman"/>
                <w:sz w:val="20"/>
                <w:szCs w:val="20"/>
                <w:lang w:eastAsia="es-CR"/>
              </w:rPr>
            </w:pPr>
          </w:p>
        </w:tc>
      </w:tr>
    </w:tbl>
    <w:p w14:paraId="6C7235A6" w14:textId="142E9CBB" w:rsidR="00582E45" w:rsidRDefault="00582E45" w:rsidP="00582E45"/>
    <w:p w14:paraId="5B3F65C8" w14:textId="2A309E2C" w:rsidR="00AA28B1" w:rsidRDefault="00AA28B1" w:rsidP="00582E45"/>
    <w:p w14:paraId="07258272" w14:textId="2E08551A" w:rsidR="005412B5" w:rsidRDefault="005412B5" w:rsidP="002747CD">
      <w:pPr>
        <w:pStyle w:val="Ttulo4"/>
        <w:numPr>
          <w:ilvl w:val="0"/>
          <w:numId w:val="38"/>
        </w:numPr>
        <w:tabs>
          <w:tab w:val="left" w:pos="1560"/>
        </w:tabs>
        <w:rPr>
          <w:rFonts w:ascii="Book Antiqua" w:hAnsi="Book Antiqua"/>
          <w:i w:val="0"/>
          <w:iCs w:val="0"/>
          <w:color w:val="000000" w:themeColor="text1"/>
          <w:sz w:val="24"/>
          <w:szCs w:val="24"/>
        </w:rPr>
      </w:pPr>
      <w:r>
        <w:rPr>
          <w:rFonts w:ascii="Book Antiqua" w:hAnsi="Book Antiqua" w:cs="Book Antiqua"/>
          <w:i w:val="0"/>
          <w:iCs w:val="0"/>
          <w:color w:val="000000" w:themeColor="text1"/>
          <w:sz w:val="24"/>
          <w:szCs w:val="24"/>
        </w:rPr>
        <w:t xml:space="preserve"> </w:t>
      </w:r>
      <w:r w:rsidRPr="00A60751">
        <w:rPr>
          <w:rFonts w:ascii="Book Antiqua" w:hAnsi="Book Antiqua" w:cs="Book Antiqua"/>
          <w:i w:val="0"/>
          <w:iCs w:val="0"/>
          <w:color w:val="000000" w:themeColor="text1"/>
          <w:sz w:val="24"/>
          <w:szCs w:val="24"/>
        </w:rPr>
        <w:t xml:space="preserve">Recomendación dirigida a </w:t>
      </w:r>
      <w:r>
        <w:rPr>
          <w:rFonts w:ascii="Book Antiqua" w:hAnsi="Book Antiqua"/>
          <w:i w:val="0"/>
          <w:iCs w:val="0"/>
          <w:color w:val="000000" w:themeColor="text1"/>
          <w:sz w:val="24"/>
          <w:szCs w:val="24"/>
        </w:rPr>
        <w:t xml:space="preserve">los </w:t>
      </w:r>
      <w:r w:rsidR="00CA6C31">
        <w:rPr>
          <w:rFonts w:ascii="Book Antiqua" w:hAnsi="Book Antiqua"/>
          <w:i w:val="0"/>
          <w:iCs w:val="0"/>
          <w:color w:val="000000" w:themeColor="text1"/>
          <w:sz w:val="24"/>
          <w:szCs w:val="24"/>
        </w:rPr>
        <w:t>Responsables Estratégicos.</w:t>
      </w:r>
    </w:p>
    <w:p w14:paraId="12BDA7C1" w14:textId="77777777" w:rsidR="0074667E" w:rsidRDefault="0074667E" w:rsidP="00A72DB5">
      <w:pPr>
        <w:jc w:val="both"/>
        <w:rPr>
          <w:rFonts w:ascii="Book Antiqua" w:eastAsia="Calibri" w:hAnsi="Book Antiqua" w:cstheme="majorHAnsi"/>
          <w:sz w:val="24"/>
          <w:szCs w:val="24"/>
          <w:lang w:val="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521"/>
        <w:gridCol w:w="3301"/>
      </w:tblGrid>
      <w:tr w:rsidR="00A2225D" w:rsidRPr="003C21B7" w14:paraId="6D79538E" w14:textId="77777777" w:rsidTr="00121B56">
        <w:trPr>
          <w:trHeight w:val="900"/>
          <w:tblCellSpacing w:w="20" w:type="dxa"/>
          <w:jc w:val="center"/>
        </w:trPr>
        <w:tc>
          <w:tcPr>
            <w:tcW w:w="3095" w:type="pct"/>
            <w:shd w:val="clear" w:color="auto" w:fill="365F91"/>
            <w:vAlign w:val="center"/>
          </w:tcPr>
          <w:p w14:paraId="5134AECD" w14:textId="77777777" w:rsidR="00A2225D" w:rsidRPr="003C21B7" w:rsidRDefault="00A2225D" w:rsidP="00A2225D">
            <w:pPr>
              <w:jc w:val="center"/>
              <w:rPr>
                <w:rFonts w:ascii="Book Antiqua" w:hAnsi="Book Antiqua" w:cs="Arial"/>
                <w:b/>
                <w:color w:val="FFFFFF"/>
                <w:sz w:val="20"/>
                <w:szCs w:val="20"/>
              </w:rPr>
            </w:pPr>
            <w:r w:rsidRPr="003C21B7">
              <w:rPr>
                <w:rFonts w:ascii="Book Antiqua" w:hAnsi="Book Antiqua" w:cs="Arial"/>
                <w:b/>
                <w:color w:val="FFFFFF"/>
                <w:sz w:val="20"/>
                <w:szCs w:val="20"/>
              </w:rPr>
              <w:t>Recomendación</w:t>
            </w:r>
          </w:p>
        </w:tc>
        <w:tc>
          <w:tcPr>
            <w:tcW w:w="1837" w:type="pct"/>
            <w:shd w:val="clear" w:color="auto" w:fill="365F91"/>
            <w:vAlign w:val="center"/>
          </w:tcPr>
          <w:p w14:paraId="6D22DCB1" w14:textId="6F562E88" w:rsidR="00A2225D" w:rsidRPr="003C21B7" w:rsidRDefault="00191888" w:rsidP="00A2225D">
            <w:pPr>
              <w:jc w:val="center"/>
              <w:rPr>
                <w:rFonts w:ascii="Book Antiqua" w:hAnsi="Book Antiqua" w:cs="Arial"/>
                <w:b/>
                <w:color w:val="FFFFFF"/>
                <w:sz w:val="20"/>
                <w:szCs w:val="20"/>
              </w:rPr>
            </w:pPr>
            <w:r>
              <w:rPr>
                <w:rFonts w:ascii="Book Antiqua" w:hAnsi="Book Antiqua" w:cs="Arial"/>
                <w:b/>
                <w:color w:val="FFFFFF"/>
                <w:sz w:val="20"/>
                <w:szCs w:val="20"/>
              </w:rPr>
              <w:t>Observación a la</w:t>
            </w:r>
            <w:r w:rsidR="00A2225D" w:rsidRPr="003C21B7">
              <w:rPr>
                <w:rFonts w:ascii="Book Antiqua" w:hAnsi="Book Antiqua" w:cs="Arial"/>
                <w:b/>
                <w:color w:val="FFFFFF"/>
                <w:sz w:val="20"/>
                <w:szCs w:val="20"/>
              </w:rPr>
              <w:t xml:space="preserve"> Recomendación</w:t>
            </w:r>
            <w:r w:rsidR="00A2225D">
              <w:rPr>
                <w:rFonts w:ascii="Book Antiqua" w:hAnsi="Book Antiqua" w:cs="Arial"/>
                <w:b/>
                <w:color w:val="FFFFFF"/>
                <w:sz w:val="20"/>
                <w:szCs w:val="20"/>
              </w:rPr>
              <w:t xml:space="preserve"> al concluir el PAO 2021</w:t>
            </w:r>
          </w:p>
        </w:tc>
      </w:tr>
      <w:tr w:rsidR="00A2225D" w:rsidRPr="00200AAB" w14:paraId="659ACB5D" w14:textId="77777777" w:rsidTr="00121B56">
        <w:trPr>
          <w:trHeight w:val="712"/>
          <w:tblCellSpacing w:w="20" w:type="dxa"/>
          <w:jc w:val="center"/>
        </w:trPr>
        <w:tc>
          <w:tcPr>
            <w:tcW w:w="3095" w:type="pct"/>
            <w:shd w:val="clear" w:color="auto" w:fill="FFFFFF"/>
          </w:tcPr>
          <w:p w14:paraId="25384F1A" w14:textId="4A89D5A6" w:rsidR="00A2225D" w:rsidRPr="002747CD" w:rsidRDefault="00A2225D" w:rsidP="00A2225D">
            <w:pPr>
              <w:pStyle w:val="Prrafodelista"/>
              <w:widowControl w:val="0"/>
              <w:numPr>
                <w:ilvl w:val="1"/>
                <w:numId w:val="36"/>
              </w:numPr>
              <w:tabs>
                <w:tab w:val="left" w:pos="851"/>
              </w:tabs>
              <w:autoSpaceDE w:val="0"/>
              <w:autoSpaceDN w:val="0"/>
              <w:adjustRightInd w:val="0"/>
              <w:spacing w:after="0"/>
              <w:jc w:val="both"/>
              <w:rPr>
                <w:rFonts w:ascii="Book Antiqua" w:hAnsi="Book Antiqua"/>
                <w:sz w:val="20"/>
                <w:szCs w:val="20"/>
              </w:rPr>
            </w:pPr>
            <w:r>
              <w:rPr>
                <w:rFonts w:ascii="Book Antiqua" w:hAnsi="Book Antiqua"/>
                <w:sz w:val="20"/>
                <w:szCs w:val="20"/>
              </w:rPr>
              <w:t xml:space="preserve"> </w:t>
            </w:r>
            <w:r w:rsidRPr="002747CD">
              <w:rPr>
                <w:rFonts w:ascii="Book Antiqua" w:hAnsi="Book Antiqua"/>
                <w:sz w:val="20"/>
                <w:szCs w:val="20"/>
              </w:rPr>
              <w:t xml:space="preserve">Coordinar y dar seguimiento a los responsables operativos con el fin de </w:t>
            </w:r>
            <w:r w:rsidRPr="002747CD">
              <w:rPr>
                <w:rFonts w:ascii="Book Antiqua" w:hAnsi="Book Antiqua" w:cs="Arial"/>
                <w:sz w:val="20"/>
                <w:szCs w:val="20"/>
              </w:rPr>
              <w:t>registrar los avances de las metas contenidas en los Planes Anuales Operativos que están vinculados con el Plan Estratégico Institucional de manera periódica, debido a la importancia que revisten esas metas al contribuir de manera directa con el cumplimiento del PEI.</w:t>
            </w:r>
            <w:r w:rsidRPr="002747CD">
              <w:rPr>
                <w:rFonts w:ascii="Book Antiqua" w:hAnsi="Book Antiqua"/>
                <w:sz w:val="20"/>
                <w:szCs w:val="20"/>
              </w:rPr>
              <w:t xml:space="preserve"> </w:t>
            </w:r>
          </w:p>
          <w:p w14:paraId="62876618" w14:textId="7C3F719B" w:rsidR="00A2225D" w:rsidRPr="002747CD" w:rsidRDefault="00A2225D" w:rsidP="00A2225D">
            <w:pPr>
              <w:widowControl w:val="0"/>
              <w:tabs>
                <w:tab w:val="left" w:pos="851"/>
              </w:tabs>
              <w:autoSpaceDE w:val="0"/>
              <w:autoSpaceDN w:val="0"/>
              <w:adjustRightInd w:val="0"/>
              <w:spacing w:after="0"/>
              <w:jc w:val="both"/>
              <w:rPr>
                <w:rFonts w:ascii="Book Antiqua" w:hAnsi="Book Antiqua" w:cs="Arial"/>
                <w:i/>
                <w:iCs/>
                <w:sz w:val="20"/>
                <w:szCs w:val="20"/>
              </w:rPr>
            </w:pPr>
          </w:p>
          <w:p w14:paraId="7F649C21" w14:textId="77777777" w:rsidR="00A2225D" w:rsidRPr="009057BC" w:rsidRDefault="00A2225D" w:rsidP="00A2225D">
            <w:pPr>
              <w:widowControl w:val="0"/>
              <w:autoSpaceDE w:val="0"/>
              <w:autoSpaceDN w:val="0"/>
              <w:adjustRightInd w:val="0"/>
              <w:spacing w:after="0"/>
              <w:contextualSpacing/>
              <w:jc w:val="both"/>
              <w:rPr>
                <w:rFonts w:ascii="Book Antiqua" w:hAnsi="Book Antiqua" w:cs="Arial"/>
                <w:i/>
                <w:iCs/>
                <w:sz w:val="20"/>
                <w:szCs w:val="20"/>
              </w:rPr>
            </w:pPr>
          </w:p>
          <w:p w14:paraId="51C69007" w14:textId="77777777" w:rsidR="00A2225D" w:rsidRPr="009057BC" w:rsidRDefault="00A2225D" w:rsidP="00A2225D">
            <w:pPr>
              <w:widowControl w:val="0"/>
              <w:autoSpaceDE w:val="0"/>
              <w:autoSpaceDN w:val="0"/>
              <w:adjustRightInd w:val="0"/>
              <w:spacing w:after="0"/>
              <w:jc w:val="both"/>
              <w:rPr>
                <w:rFonts w:ascii="Book Antiqua" w:hAnsi="Book Antiqua" w:cs="Arial"/>
                <w:i/>
                <w:iCs/>
                <w:color w:val="000000"/>
                <w:sz w:val="20"/>
                <w:szCs w:val="20"/>
              </w:rPr>
            </w:pPr>
          </w:p>
        </w:tc>
        <w:tc>
          <w:tcPr>
            <w:tcW w:w="1837" w:type="pct"/>
            <w:shd w:val="clear" w:color="auto" w:fill="FFFFFF"/>
          </w:tcPr>
          <w:p w14:paraId="363D3804" w14:textId="63A3D4D1" w:rsidR="00A2225D" w:rsidRPr="00200AAB" w:rsidRDefault="00A2225D" w:rsidP="00A2225D">
            <w:pPr>
              <w:jc w:val="both"/>
              <w:rPr>
                <w:rFonts w:ascii="Book Antiqua" w:hAnsi="Book Antiqua" w:cs="Times New Roman"/>
                <w:sz w:val="20"/>
                <w:szCs w:val="20"/>
                <w:lang w:eastAsia="es-CR"/>
              </w:rPr>
            </w:pPr>
            <w:r w:rsidRPr="00E6380D">
              <w:rPr>
                <w:rFonts w:ascii="Book Antiqua" w:hAnsi="Book Antiqua" w:cs="Times New Roman"/>
                <w:sz w:val="20"/>
                <w:szCs w:val="20"/>
                <w:lang w:eastAsia="es-CR"/>
              </w:rPr>
              <w:lastRenderedPageBreak/>
              <w:t xml:space="preserve">Se revisa el Sistema PAO el 19 de enero del 2022, encontrándose </w:t>
            </w:r>
            <w:r>
              <w:rPr>
                <w:rFonts w:ascii="Book Antiqua" w:hAnsi="Book Antiqua" w:cs="Times New Roman"/>
                <w:sz w:val="20"/>
                <w:szCs w:val="20"/>
                <w:lang w:eastAsia="es-CR"/>
              </w:rPr>
              <w:t>476</w:t>
            </w:r>
            <w:r w:rsidRPr="00E6380D">
              <w:rPr>
                <w:rFonts w:ascii="Book Antiqua" w:hAnsi="Book Antiqua" w:cs="Times New Roman"/>
                <w:sz w:val="20"/>
                <w:szCs w:val="20"/>
                <w:lang w:eastAsia="es-CR"/>
              </w:rPr>
              <w:t xml:space="preserve"> </w:t>
            </w:r>
            <w:r>
              <w:rPr>
                <w:rFonts w:ascii="Book Antiqua" w:hAnsi="Book Antiqua" w:cs="Times New Roman"/>
                <w:sz w:val="20"/>
                <w:szCs w:val="20"/>
                <w:lang w:eastAsia="es-CR"/>
              </w:rPr>
              <w:t>metas operativas vinculadas al PEI</w:t>
            </w:r>
            <w:r w:rsidRPr="00E6380D">
              <w:rPr>
                <w:rFonts w:ascii="Book Antiqua" w:hAnsi="Book Antiqua" w:cs="Times New Roman"/>
                <w:sz w:val="20"/>
                <w:szCs w:val="20"/>
                <w:lang w:eastAsia="es-CR"/>
              </w:rPr>
              <w:t xml:space="preserve"> con registro de cumplimiento inferior al 90%</w:t>
            </w:r>
            <w:r>
              <w:rPr>
                <w:rFonts w:ascii="Book Antiqua" w:hAnsi="Book Antiqua" w:cs="Times New Roman"/>
                <w:sz w:val="20"/>
                <w:szCs w:val="20"/>
                <w:lang w:eastAsia="es-CR"/>
              </w:rPr>
              <w:t xml:space="preserve">, </w:t>
            </w:r>
            <w:r>
              <w:rPr>
                <w:rFonts w:ascii="Book Antiqua" w:hAnsi="Book Antiqua" w:cs="Arial"/>
                <w:sz w:val="20"/>
                <w:szCs w:val="20"/>
              </w:rPr>
              <w:t xml:space="preserve">es </w:t>
            </w:r>
            <w:r w:rsidRPr="003C21B7">
              <w:rPr>
                <w:rFonts w:ascii="Book Antiqua" w:hAnsi="Book Antiqua" w:cs="Times New Roman"/>
                <w:sz w:val="20"/>
                <w:szCs w:val="20"/>
                <w:lang w:eastAsia="es-CR"/>
              </w:rPr>
              <w:t xml:space="preserve">importante destacar que se evidencia una mejoría en la cantidad de </w:t>
            </w:r>
            <w:r>
              <w:rPr>
                <w:rFonts w:ascii="Book Antiqua" w:hAnsi="Book Antiqua" w:cs="Times New Roman"/>
                <w:sz w:val="20"/>
                <w:szCs w:val="20"/>
                <w:lang w:eastAsia="es-CR"/>
              </w:rPr>
              <w:t xml:space="preserve">metas </w:t>
            </w:r>
            <w:r>
              <w:rPr>
                <w:rFonts w:ascii="Book Antiqua" w:hAnsi="Book Antiqua" w:cs="Times New Roman"/>
                <w:sz w:val="20"/>
                <w:szCs w:val="20"/>
                <w:lang w:eastAsia="es-CR"/>
              </w:rPr>
              <w:lastRenderedPageBreak/>
              <w:t>operativas vinculadas al PEI</w:t>
            </w:r>
            <w:r w:rsidRPr="003C21B7">
              <w:rPr>
                <w:rFonts w:ascii="Book Antiqua" w:hAnsi="Book Antiqua" w:cs="Times New Roman"/>
                <w:sz w:val="20"/>
                <w:szCs w:val="20"/>
                <w:lang w:eastAsia="es-CR"/>
              </w:rPr>
              <w:t xml:space="preserve"> que registran los avances en los plazos brindados</w:t>
            </w:r>
            <w:r>
              <w:rPr>
                <w:rFonts w:ascii="Book Antiqua" w:hAnsi="Book Antiqua" w:cs="Times New Roman"/>
                <w:sz w:val="20"/>
                <w:szCs w:val="20"/>
                <w:lang w:eastAsia="es-CR"/>
              </w:rPr>
              <w:t>, ya que, en el seguimiento realizado en el mes de setiembre del 2021 se evidenciaron un total de 2076 metas operativas vinculadas al PEI con el avance adecuado para ese momento.</w:t>
            </w:r>
          </w:p>
        </w:tc>
      </w:tr>
    </w:tbl>
    <w:p w14:paraId="2267B8DB" w14:textId="77777777" w:rsidR="005412B5" w:rsidRPr="0009059D" w:rsidRDefault="005412B5" w:rsidP="00A72DB5">
      <w:pPr>
        <w:jc w:val="both"/>
        <w:rPr>
          <w:rFonts w:ascii="Book Antiqua" w:eastAsia="Calibri" w:hAnsi="Book Antiqua" w:cstheme="majorHAnsi"/>
          <w:sz w:val="24"/>
          <w:szCs w:val="24"/>
          <w:lang w:val="es-ES"/>
        </w:rPr>
      </w:pPr>
    </w:p>
    <w:p w14:paraId="693195E9" w14:textId="19AB17BC" w:rsidR="0075788E" w:rsidRPr="0075788E" w:rsidRDefault="00A32328" w:rsidP="00D833DA">
      <w:pPr>
        <w:pStyle w:val="Ttulo3"/>
      </w:pPr>
      <w:bookmarkStart w:id="53" w:name="_Toc90563634"/>
      <w:bookmarkStart w:id="54" w:name="_Toc102390789"/>
      <w:r>
        <w:t xml:space="preserve">Transparencia y </w:t>
      </w:r>
      <w:r w:rsidRPr="00567AC6">
        <w:t>Rendición de Cuentas</w:t>
      </w:r>
      <w:bookmarkEnd w:id="53"/>
      <w:bookmarkEnd w:id="54"/>
    </w:p>
    <w:p w14:paraId="16581E17" w14:textId="77777777" w:rsidR="004B2127" w:rsidRPr="002333F6" w:rsidRDefault="004B2127" w:rsidP="005F6C92">
      <w:pPr>
        <w:pStyle w:val="Textoindependiente2"/>
        <w:spacing w:after="0" w:line="276"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 xml:space="preserve">Como parte de la Política de Justicia Abierta para el Poder Judicial, todos los Planes Anuales Operativos institucionales son de acceso público, así como los reportes que permiten observar el nivel de avance Institucional, por Programa Presupuestario, Centro de Responsabilidad y por Oficina. </w:t>
      </w:r>
    </w:p>
    <w:p w14:paraId="4D870F34" w14:textId="77777777" w:rsidR="004B2127" w:rsidRPr="002333F6" w:rsidRDefault="004B2127" w:rsidP="004B2127">
      <w:pPr>
        <w:pStyle w:val="Textoindependiente2"/>
        <w:spacing w:after="0" w:line="240" w:lineRule="auto"/>
        <w:jc w:val="both"/>
        <w:rPr>
          <w:rFonts w:ascii="Book Antiqua" w:eastAsiaTheme="minorEastAsia" w:hAnsi="Book Antiqua" w:cs="Arial"/>
          <w:sz w:val="24"/>
          <w:szCs w:val="24"/>
          <w:lang w:eastAsia="zh-CN"/>
        </w:rPr>
      </w:pPr>
    </w:p>
    <w:p w14:paraId="515F163B" w14:textId="77777777" w:rsidR="004B2127" w:rsidRPr="002333F6" w:rsidRDefault="004B2127" w:rsidP="004B2127">
      <w:pPr>
        <w:pStyle w:val="Textoindependiente2"/>
        <w:spacing w:after="0" w:line="240" w:lineRule="auto"/>
        <w:jc w:val="both"/>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 xml:space="preserve">Se puede acceder a la información </w:t>
      </w:r>
      <w:r>
        <w:rPr>
          <w:rFonts w:ascii="Book Antiqua" w:eastAsiaTheme="minorEastAsia" w:hAnsi="Book Antiqua" w:cs="Arial"/>
          <w:sz w:val="24"/>
          <w:szCs w:val="24"/>
          <w:lang w:eastAsia="zh-CN"/>
        </w:rPr>
        <w:t>por medio de los siguientes links</w:t>
      </w:r>
      <w:r w:rsidRPr="002333F6">
        <w:rPr>
          <w:rFonts w:ascii="Book Antiqua" w:eastAsiaTheme="minorEastAsia" w:hAnsi="Book Antiqua" w:cs="Arial"/>
          <w:sz w:val="24"/>
          <w:szCs w:val="24"/>
          <w:lang w:eastAsia="zh-CN"/>
        </w:rPr>
        <w:t xml:space="preserve">: </w:t>
      </w:r>
    </w:p>
    <w:p w14:paraId="47E4B531" w14:textId="77777777" w:rsidR="004B2127" w:rsidRPr="002333F6" w:rsidRDefault="004B2127" w:rsidP="004B2127">
      <w:pPr>
        <w:pStyle w:val="Textoindependiente2"/>
        <w:spacing w:after="0" w:line="240" w:lineRule="auto"/>
        <w:jc w:val="both"/>
        <w:rPr>
          <w:rFonts w:ascii="Book Antiqua" w:eastAsiaTheme="minorEastAsia" w:hAnsi="Book Antiqua" w:cs="Arial"/>
          <w:sz w:val="24"/>
          <w:szCs w:val="24"/>
          <w:lang w:eastAsia="zh-CN"/>
        </w:rPr>
      </w:pPr>
    </w:p>
    <w:p w14:paraId="2C07F7E3" w14:textId="77777777" w:rsidR="004B2127" w:rsidRPr="002333F6" w:rsidRDefault="004B2127" w:rsidP="004B2127">
      <w:pPr>
        <w:pStyle w:val="Textoindependiente2"/>
        <w:numPr>
          <w:ilvl w:val="0"/>
          <w:numId w:val="3"/>
        </w:numPr>
        <w:spacing w:after="0" w:line="240" w:lineRule="auto"/>
        <w:ind w:left="0" w:firstLine="0"/>
        <w:rPr>
          <w:rFonts w:ascii="Book Antiqua" w:eastAsiaTheme="minorEastAsia" w:hAnsi="Book Antiqua" w:cs="Arial"/>
          <w:sz w:val="24"/>
          <w:szCs w:val="24"/>
          <w:lang w:eastAsia="zh-CN"/>
        </w:rPr>
      </w:pPr>
      <w:r w:rsidRPr="002333F6">
        <w:rPr>
          <w:rFonts w:ascii="Book Antiqua" w:eastAsiaTheme="minorEastAsia" w:hAnsi="Book Antiqua" w:cs="Arial"/>
          <w:sz w:val="24"/>
          <w:szCs w:val="24"/>
          <w:lang w:eastAsia="zh-CN"/>
        </w:rPr>
        <w:t>Acceso externo</w:t>
      </w:r>
      <w:r>
        <w:rPr>
          <w:rFonts w:ascii="Book Antiqua" w:eastAsiaTheme="minorEastAsia" w:hAnsi="Book Antiqua" w:cs="Arial"/>
          <w:sz w:val="24"/>
          <w:szCs w:val="24"/>
          <w:lang w:eastAsia="zh-CN"/>
        </w:rPr>
        <w:t xml:space="preserve"> a informes y consultas</w:t>
      </w:r>
      <w:r w:rsidRPr="002333F6">
        <w:rPr>
          <w:rFonts w:ascii="Book Antiqua" w:eastAsiaTheme="minorEastAsia" w:hAnsi="Book Antiqua" w:cs="Arial"/>
          <w:sz w:val="24"/>
          <w:szCs w:val="24"/>
          <w:lang w:eastAsia="zh-CN"/>
        </w:rPr>
        <w:t xml:space="preserve">: </w:t>
      </w:r>
      <w:hyperlink r:id="rId39" w:history="1">
        <w:r w:rsidRPr="00806609">
          <w:rPr>
            <w:rStyle w:val="Hipervnculo"/>
            <w:rFonts w:ascii="Book Antiqua" w:eastAsiaTheme="minorEastAsia" w:hAnsi="Book Antiqua" w:cs="Arial"/>
            <w:sz w:val="24"/>
            <w:szCs w:val="24"/>
            <w:lang w:eastAsia="zh-CN"/>
          </w:rPr>
          <w:t>https://planificacion.poder-judicial.go.cr/index.php/evaluacion/plan-anual-operativo</w:t>
        </w:r>
      </w:hyperlink>
    </w:p>
    <w:p w14:paraId="48BD8632" w14:textId="77777777" w:rsidR="004B2127" w:rsidRPr="002333F6" w:rsidRDefault="004B2127" w:rsidP="004B2127">
      <w:pPr>
        <w:pStyle w:val="Textoindependiente2"/>
        <w:spacing w:after="0" w:line="240" w:lineRule="auto"/>
        <w:jc w:val="both"/>
        <w:rPr>
          <w:rFonts w:ascii="Book Antiqua" w:eastAsiaTheme="minorEastAsia" w:hAnsi="Book Antiqua" w:cs="Arial"/>
          <w:sz w:val="24"/>
          <w:szCs w:val="24"/>
          <w:lang w:eastAsia="zh-CN"/>
        </w:rPr>
      </w:pPr>
    </w:p>
    <w:p w14:paraId="29D217FD" w14:textId="77777777" w:rsidR="004B2127" w:rsidRPr="00B56E08" w:rsidRDefault="004B2127" w:rsidP="004B2127">
      <w:pPr>
        <w:pStyle w:val="Textoindependiente2"/>
        <w:numPr>
          <w:ilvl w:val="0"/>
          <w:numId w:val="3"/>
        </w:numPr>
        <w:spacing w:after="0" w:line="240" w:lineRule="auto"/>
        <w:ind w:left="0" w:firstLine="0"/>
        <w:rPr>
          <w:rFonts w:ascii="Book Antiqua" w:eastAsiaTheme="minorEastAsia" w:hAnsi="Book Antiqua" w:cs="Arial"/>
          <w:color w:val="0070C0"/>
          <w:sz w:val="24"/>
          <w:szCs w:val="24"/>
          <w:u w:val="single"/>
          <w:lang w:eastAsia="zh-CN"/>
        </w:rPr>
      </w:pPr>
      <w:r>
        <w:rPr>
          <w:rFonts w:ascii="Book Antiqua" w:eastAsiaTheme="minorEastAsia" w:hAnsi="Book Antiqua" w:cs="Arial"/>
          <w:sz w:val="24"/>
          <w:szCs w:val="24"/>
          <w:lang w:eastAsia="zh-CN"/>
        </w:rPr>
        <w:t xml:space="preserve">Sitio Externo del Sistema PAO </w:t>
      </w:r>
      <w:r w:rsidRPr="002333F6">
        <w:rPr>
          <w:rFonts w:ascii="Book Antiqua" w:eastAsiaTheme="minorEastAsia" w:hAnsi="Book Antiqua" w:cs="Arial"/>
          <w:sz w:val="24"/>
          <w:szCs w:val="24"/>
          <w:lang w:eastAsia="zh-CN"/>
        </w:rPr>
        <w:t>:</w:t>
      </w:r>
      <w:r w:rsidRPr="002333F6">
        <w:rPr>
          <w:rFonts w:ascii="Book Antiqua" w:eastAsiaTheme="minorEastAsia" w:hAnsi="Book Antiqua" w:cs="Arial"/>
          <w:color w:val="0070C0"/>
          <w:sz w:val="24"/>
          <w:szCs w:val="24"/>
          <w:u w:val="single"/>
          <w:lang w:eastAsia="zh-CN"/>
        </w:rPr>
        <w:t xml:space="preserve"> </w:t>
      </w:r>
      <w:hyperlink r:id="rId40" w:history="1">
        <w:r w:rsidRPr="00F65008">
          <w:rPr>
            <w:rStyle w:val="Hipervnculo"/>
          </w:rPr>
          <w:t>https://pjenlinea3.poder-judicial.go.cr/SitioExternoPAO/</w:t>
        </w:r>
      </w:hyperlink>
    </w:p>
    <w:p w14:paraId="7BEF06FE" w14:textId="77777777" w:rsidR="004B2127" w:rsidRDefault="004B2127" w:rsidP="004B2127">
      <w:pPr>
        <w:pStyle w:val="Textoindependiente2"/>
        <w:spacing w:after="0" w:line="240" w:lineRule="auto"/>
        <w:jc w:val="both"/>
        <w:rPr>
          <w:rFonts w:ascii="Book Antiqua" w:eastAsiaTheme="minorEastAsia" w:hAnsi="Book Antiqua" w:cs="Arial"/>
          <w:sz w:val="24"/>
          <w:szCs w:val="24"/>
          <w:lang w:eastAsia="zh-CN"/>
        </w:rPr>
      </w:pPr>
    </w:p>
    <w:p w14:paraId="1BEC466C" w14:textId="77777777" w:rsidR="004B2127" w:rsidRDefault="004B2127" w:rsidP="004B2127">
      <w:pPr>
        <w:pStyle w:val="Textoindependiente2"/>
        <w:spacing w:after="0" w:line="240" w:lineRule="auto"/>
        <w:jc w:val="both"/>
        <w:rPr>
          <w:rFonts w:ascii="Book Antiqua" w:eastAsiaTheme="minorEastAsia" w:hAnsi="Book Antiqua" w:cs="Arial"/>
          <w:sz w:val="24"/>
          <w:szCs w:val="24"/>
          <w:lang w:eastAsia="zh-CN"/>
        </w:rPr>
      </w:pPr>
    </w:p>
    <w:p w14:paraId="31083096" w14:textId="234AA043" w:rsidR="00F7022A" w:rsidRDefault="004B2127" w:rsidP="00F7022A">
      <w:pPr>
        <w:widowControl w:val="0"/>
        <w:autoSpaceDE w:val="0"/>
        <w:autoSpaceDN w:val="0"/>
        <w:adjustRightInd w:val="0"/>
        <w:spacing w:after="0"/>
        <w:jc w:val="both"/>
        <w:rPr>
          <w:rFonts w:ascii="Book Antiqua" w:eastAsia="Times New Roman" w:hAnsi="Book Antiqua" w:cs="Arial"/>
          <w:bCs/>
          <w:sz w:val="24"/>
          <w:szCs w:val="24"/>
          <w:lang w:eastAsia="es-ES"/>
        </w:rPr>
      </w:pPr>
      <w:r w:rsidRPr="00F7022A">
        <w:rPr>
          <w:rFonts w:ascii="Book Antiqua" w:eastAsiaTheme="minorEastAsia" w:hAnsi="Book Antiqua" w:cs="Arial"/>
          <w:sz w:val="24"/>
          <w:szCs w:val="24"/>
          <w:lang w:eastAsia="zh-CN"/>
        </w:rPr>
        <w:t xml:space="preserve">En el anexo 1 se detalla la Circular </w:t>
      </w:r>
      <w:r w:rsidR="00CC3750" w:rsidRPr="00F7022A">
        <w:rPr>
          <w:rFonts w:ascii="Book Antiqua" w:eastAsiaTheme="minorEastAsia" w:hAnsi="Book Antiqua" w:cs="Arial"/>
          <w:sz w:val="24"/>
          <w:szCs w:val="24"/>
          <w:lang w:eastAsia="zh-CN"/>
        </w:rPr>
        <w:t>32</w:t>
      </w:r>
      <w:r w:rsidR="007D31D0" w:rsidRPr="00F7022A">
        <w:rPr>
          <w:rFonts w:ascii="Book Antiqua" w:eastAsiaTheme="minorEastAsia" w:hAnsi="Book Antiqua" w:cs="Arial"/>
          <w:sz w:val="24"/>
          <w:szCs w:val="24"/>
          <w:lang w:eastAsia="zh-CN"/>
        </w:rPr>
        <w:t>-2022</w:t>
      </w:r>
      <w:r w:rsidRPr="00F7022A">
        <w:rPr>
          <w:rFonts w:ascii="Book Antiqua" w:eastAsiaTheme="minorEastAsia" w:hAnsi="Book Antiqua" w:cs="Arial"/>
          <w:sz w:val="24"/>
          <w:szCs w:val="24"/>
          <w:lang w:eastAsia="zh-CN"/>
        </w:rPr>
        <w:t xml:space="preserve"> del </w:t>
      </w:r>
      <w:r w:rsidR="003A2628" w:rsidRPr="00F7022A">
        <w:rPr>
          <w:rFonts w:ascii="Book Antiqua" w:eastAsiaTheme="minorEastAsia" w:hAnsi="Book Antiqua" w:cs="Arial"/>
          <w:sz w:val="24"/>
          <w:szCs w:val="24"/>
          <w:lang w:eastAsia="zh-CN"/>
        </w:rPr>
        <w:t xml:space="preserve">11 </w:t>
      </w:r>
      <w:r w:rsidRPr="00F7022A">
        <w:rPr>
          <w:rFonts w:ascii="Book Antiqua" w:eastAsiaTheme="minorEastAsia" w:hAnsi="Book Antiqua" w:cs="Arial"/>
          <w:sz w:val="24"/>
          <w:szCs w:val="24"/>
          <w:lang w:eastAsia="zh-CN"/>
        </w:rPr>
        <w:t xml:space="preserve">de </w:t>
      </w:r>
      <w:r w:rsidR="003A2628" w:rsidRPr="00F7022A">
        <w:rPr>
          <w:rFonts w:ascii="Book Antiqua" w:eastAsiaTheme="minorEastAsia" w:hAnsi="Book Antiqua" w:cs="Arial"/>
          <w:sz w:val="24"/>
          <w:szCs w:val="24"/>
          <w:lang w:eastAsia="zh-CN"/>
        </w:rPr>
        <w:t>enero</w:t>
      </w:r>
      <w:r w:rsidRPr="00F7022A">
        <w:rPr>
          <w:rFonts w:ascii="Book Antiqua" w:eastAsiaTheme="minorEastAsia" w:hAnsi="Book Antiqua" w:cs="Arial"/>
          <w:sz w:val="24"/>
          <w:szCs w:val="24"/>
          <w:lang w:eastAsia="zh-CN"/>
        </w:rPr>
        <w:t xml:space="preserve"> de</w:t>
      </w:r>
      <w:r w:rsidR="003A2628" w:rsidRPr="00F7022A">
        <w:rPr>
          <w:rFonts w:ascii="Book Antiqua" w:eastAsiaTheme="minorEastAsia" w:hAnsi="Book Antiqua" w:cs="Arial"/>
          <w:sz w:val="24"/>
          <w:szCs w:val="24"/>
          <w:lang w:eastAsia="zh-CN"/>
        </w:rPr>
        <w:t>l</w:t>
      </w:r>
      <w:r w:rsidRPr="00F7022A">
        <w:rPr>
          <w:rFonts w:ascii="Book Antiqua" w:eastAsiaTheme="minorEastAsia" w:hAnsi="Book Antiqua" w:cs="Arial"/>
          <w:sz w:val="24"/>
          <w:szCs w:val="24"/>
          <w:lang w:eastAsia="zh-CN"/>
        </w:rPr>
        <w:t xml:space="preserve"> 202</w:t>
      </w:r>
      <w:r w:rsidR="003A2628" w:rsidRPr="00F7022A">
        <w:rPr>
          <w:rFonts w:ascii="Book Antiqua" w:eastAsiaTheme="minorEastAsia" w:hAnsi="Book Antiqua" w:cs="Arial"/>
          <w:sz w:val="24"/>
          <w:szCs w:val="24"/>
          <w:lang w:eastAsia="zh-CN"/>
        </w:rPr>
        <w:t>2</w:t>
      </w:r>
      <w:r w:rsidRPr="00F7022A">
        <w:rPr>
          <w:rFonts w:ascii="Book Antiqua" w:eastAsiaTheme="minorEastAsia" w:hAnsi="Book Antiqua" w:cs="Arial"/>
          <w:sz w:val="24"/>
          <w:szCs w:val="24"/>
          <w:lang w:eastAsia="zh-CN"/>
        </w:rPr>
        <w:t>, denominad</w:t>
      </w:r>
      <w:r w:rsidR="00F7022A" w:rsidRPr="00F7022A">
        <w:rPr>
          <w:rFonts w:ascii="Book Antiqua" w:eastAsiaTheme="minorEastAsia" w:hAnsi="Book Antiqua" w:cs="Arial"/>
          <w:sz w:val="24"/>
          <w:szCs w:val="24"/>
          <w:lang w:eastAsia="zh-CN"/>
        </w:rPr>
        <w:t>a</w:t>
      </w:r>
      <w:r w:rsidR="00882EE8">
        <w:rPr>
          <w:rFonts w:ascii="Book Antiqua" w:eastAsiaTheme="minorEastAsia" w:hAnsi="Book Antiqua" w:cs="Arial"/>
          <w:sz w:val="24"/>
          <w:szCs w:val="24"/>
          <w:lang w:eastAsia="zh-CN"/>
        </w:rPr>
        <w:t xml:space="preserve"> </w:t>
      </w:r>
      <w:r w:rsidRPr="00F7022A">
        <w:rPr>
          <w:rFonts w:ascii="Book Antiqua" w:eastAsiaTheme="minorEastAsia" w:hAnsi="Book Antiqua" w:cs="Arial"/>
          <w:sz w:val="24"/>
          <w:szCs w:val="24"/>
          <w:lang w:eastAsia="zh-CN"/>
        </w:rPr>
        <w:t>“</w:t>
      </w:r>
      <w:r w:rsidR="00F7655D" w:rsidRPr="00F7022A">
        <w:rPr>
          <w:rFonts w:ascii="Book Antiqua" w:eastAsia="Times New Roman" w:hAnsi="Book Antiqua" w:cs="Arial"/>
          <w:b/>
          <w:bCs/>
          <w:i/>
          <w:iCs/>
          <w:sz w:val="24"/>
          <w:szCs w:val="24"/>
          <w:lang w:eastAsia="es-ES"/>
        </w:rPr>
        <w:t>Reiteración de la circular 141-2020 sobre la Obligación de realizar evaluaciones semestrales y anuales de Planes anuales y operativos</w:t>
      </w:r>
      <w:r w:rsidRPr="00F7022A">
        <w:rPr>
          <w:rFonts w:ascii="Book Antiqua" w:eastAsiaTheme="minorEastAsia" w:hAnsi="Book Antiqua" w:cs="Arial"/>
          <w:sz w:val="24"/>
          <w:szCs w:val="24"/>
          <w:lang w:eastAsia="zh-CN"/>
        </w:rPr>
        <w:t xml:space="preserve">”, </w:t>
      </w:r>
      <w:r w:rsidR="001956BC" w:rsidRPr="00F7022A">
        <w:rPr>
          <w:rFonts w:ascii="Book Antiqua" w:eastAsiaTheme="minorEastAsia" w:hAnsi="Book Antiqua" w:cs="Arial"/>
          <w:sz w:val="24"/>
          <w:szCs w:val="24"/>
          <w:lang w:eastAsia="zh-CN"/>
        </w:rPr>
        <w:t>adicionalmente en el anexo 2 se describe las oficinas que formularon el PAO para el 2022,</w:t>
      </w:r>
      <w:r w:rsidR="00C360CE" w:rsidRPr="00F7022A">
        <w:rPr>
          <w:rFonts w:ascii="Book Antiqua" w:eastAsiaTheme="minorEastAsia" w:hAnsi="Book Antiqua" w:cs="Arial"/>
          <w:sz w:val="24"/>
          <w:szCs w:val="24"/>
          <w:lang w:eastAsia="zh-CN"/>
        </w:rPr>
        <w:t xml:space="preserve"> </w:t>
      </w:r>
      <w:r w:rsidR="001956BC" w:rsidRPr="00F7022A">
        <w:rPr>
          <w:rFonts w:ascii="Book Antiqua" w:eastAsiaTheme="minorEastAsia" w:hAnsi="Book Antiqua" w:cs="Arial"/>
          <w:sz w:val="24"/>
          <w:szCs w:val="24"/>
          <w:lang w:eastAsia="zh-CN"/>
        </w:rPr>
        <w:t xml:space="preserve">así como, las que no lo formularon, de igual manera en el anexo 3 se describe </w:t>
      </w:r>
      <w:r w:rsidR="000C1765" w:rsidRPr="00F7022A">
        <w:rPr>
          <w:rFonts w:ascii="Book Antiqua" w:eastAsiaTheme="minorEastAsia" w:hAnsi="Book Antiqua" w:cs="Arial"/>
          <w:sz w:val="24"/>
          <w:szCs w:val="24"/>
          <w:lang w:eastAsia="zh-CN"/>
        </w:rPr>
        <w:t xml:space="preserve">las oficinas con registro de cumplimiento inferior al 90% en los </w:t>
      </w:r>
      <w:r w:rsidR="00834289" w:rsidRPr="00F7022A">
        <w:rPr>
          <w:rFonts w:ascii="Book Antiqua" w:eastAsiaTheme="minorEastAsia" w:hAnsi="Book Antiqua" w:cs="Arial"/>
          <w:sz w:val="24"/>
          <w:szCs w:val="24"/>
          <w:lang w:eastAsia="zh-CN"/>
        </w:rPr>
        <w:t>avances al Plan Anual Operativo,</w:t>
      </w:r>
      <w:r w:rsidR="000C319F" w:rsidRPr="00F7022A">
        <w:rPr>
          <w:rFonts w:ascii="Book Antiqua" w:eastAsiaTheme="minorEastAsia" w:hAnsi="Book Antiqua" w:cs="Arial"/>
          <w:sz w:val="24"/>
          <w:szCs w:val="24"/>
          <w:lang w:eastAsia="zh-CN"/>
        </w:rPr>
        <w:t xml:space="preserve"> por otro lado el anexo 4 </w:t>
      </w:r>
      <w:r w:rsidR="002574A8" w:rsidRPr="00F7022A">
        <w:rPr>
          <w:rFonts w:ascii="Book Antiqua" w:eastAsiaTheme="minorEastAsia" w:hAnsi="Book Antiqua" w:cs="Arial"/>
          <w:sz w:val="24"/>
          <w:szCs w:val="24"/>
          <w:lang w:eastAsia="zh-CN"/>
        </w:rPr>
        <w:t>se detalla la circular externa 12-2021</w:t>
      </w:r>
      <w:r w:rsidR="00865391" w:rsidRPr="00F7022A">
        <w:rPr>
          <w:rFonts w:ascii="Book Antiqua" w:eastAsiaTheme="minorEastAsia" w:hAnsi="Book Antiqua" w:cs="Arial"/>
          <w:sz w:val="24"/>
          <w:szCs w:val="24"/>
          <w:lang w:eastAsia="zh-CN"/>
        </w:rPr>
        <w:t xml:space="preserve"> del </w:t>
      </w:r>
      <w:r w:rsidR="00605EA4" w:rsidRPr="00F7022A">
        <w:rPr>
          <w:rFonts w:ascii="Book Antiqua" w:eastAsiaTheme="minorEastAsia" w:hAnsi="Book Antiqua" w:cs="Arial"/>
          <w:sz w:val="24"/>
          <w:szCs w:val="24"/>
          <w:lang w:eastAsia="zh-CN"/>
        </w:rPr>
        <w:t>16 de diciembre del 2021 denominada “</w:t>
      </w:r>
      <w:r w:rsidR="00F7022A" w:rsidRPr="00F7022A">
        <w:rPr>
          <w:rFonts w:ascii="Book Antiqua" w:eastAsia="Times New Roman" w:hAnsi="Book Antiqua" w:cs="Arial"/>
          <w:bCs/>
          <w:sz w:val="24"/>
          <w:szCs w:val="24"/>
          <w:lang w:eastAsia="es-ES"/>
        </w:rPr>
        <w:t>Fecha límite para el registro de avances en el cumplimiento de objetivos y metas de los Planes Anuales Operativos (PAO) 2021</w:t>
      </w:r>
      <w:r w:rsidR="00F7022A">
        <w:rPr>
          <w:rFonts w:ascii="Book Antiqua" w:eastAsia="Times New Roman" w:hAnsi="Book Antiqua" w:cs="Arial"/>
          <w:bCs/>
          <w:sz w:val="24"/>
          <w:szCs w:val="24"/>
          <w:lang w:eastAsia="es-ES"/>
        </w:rPr>
        <w:t xml:space="preserve">”, por otro lado, en el </w:t>
      </w:r>
      <w:r w:rsidR="00F7022A" w:rsidRPr="00366F7B">
        <w:rPr>
          <w:rFonts w:ascii="Book Antiqua" w:eastAsia="Times New Roman" w:hAnsi="Book Antiqua" w:cs="Arial"/>
          <w:bCs/>
          <w:sz w:val="24"/>
          <w:szCs w:val="24"/>
          <w:lang w:eastAsia="es-ES"/>
        </w:rPr>
        <w:t xml:space="preserve">anexo </w:t>
      </w:r>
      <w:r w:rsidR="00642E03" w:rsidRPr="00366F7B">
        <w:rPr>
          <w:rFonts w:ascii="Book Antiqua" w:eastAsia="Times New Roman" w:hAnsi="Book Antiqua" w:cs="Arial"/>
          <w:bCs/>
          <w:sz w:val="24"/>
          <w:szCs w:val="24"/>
          <w:lang w:eastAsia="es-ES"/>
        </w:rPr>
        <w:t>5 se</w:t>
      </w:r>
      <w:r w:rsidR="00642E03">
        <w:rPr>
          <w:rFonts w:ascii="Book Antiqua" w:eastAsia="Times New Roman" w:hAnsi="Book Antiqua" w:cs="Arial"/>
          <w:bCs/>
          <w:sz w:val="24"/>
          <w:szCs w:val="24"/>
          <w:lang w:eastAsia="es-ES"/>
        </w:rPr>
        <w:t xml:space="preserve"> describe las oficinas con estado de metas </w:t>
      </w:r>
      <w:r w:rsidR="001D225C">
        <w:rPr>
          <w:rFonts w:ascii="Book Antiqua" w:eastAsia="Times New Roman" w:hAnsi="Book Antiqua" w:cs="Arial"/>
          <w:bCs/>
          <w:sz w:val="24"/>
          <w:szCs w:val="24"/>
          <w:lang w:eastAsia="es-ES"/>
        </w:rPr>
        <w:t>operativas no avalados por la Dirección de Planificación.</w:t>
      </w:r>
    </w:p>
    <w:p w14:paraId="790F8F39" w14:textId="77777777" w:rsidR="008674CE" w:rsidRDefault="008674CE" w:rsidP="00F7022A">
      <w:pPr>
        <w:widowControl w:val="0"/>
        <w:autoSpaceDE w:val="0"/>
        <w:autoSpaceDN w:val="0"/>
        <w:adjustRightInd w:val="0"/>
        <w:spacing w:after="0"/>
        <w:jc w:val="both"/>
        <w:rPr>
          <w:rFonts w:ascii="Book Antiqua" w:eastAsia="Times New Roman" w:hAnsi="Book Antiqua" w:cs="Arial"/>
          <w:bCs/>
          <w:sz w:val="24"/>
          <w:szCs w:val="24"/>
          <w:lang w:eastAsia="es-ES"/>
        </w:rPr>
      </w:pPr>
    </w:p>
    <w:p w14:paraId="66ABD89B" w14:textId="6BCFF4E9" w:rsidR="0023218D" w:rsidRDefault="008674CE" w:rsidP="0025556F">
      <w:pPr>
        <w:widowControl w:val="0"/>
        <w:autoSpaceDE w:val="0"/>
        <w:autoSpaceDN w:val="0"/>
        <w:adjustRightInd w:val="0"/>
        <w:spacing w:after="0"/>
        <w:jc w:val="both"/>
        <w:rPr>
          <w:rFonts w:ascii="Book Antiqua" w:eastAsiaTheme="minorEastAsia" w:hAnsi="Book Antiqua" w:cs="Arial"/>
          <w:sz w:val="24"/>
          <w:szCs w:val="24"/>
          <w:lang w:eastAsia="zh-CN"/>
        </w:rPr>
      </w:pPr>
      <w:r>
        <w:rPr>
          <w:rFonts w:ascii="Book Antiqua" w:eastAsia="Times New Roman" w:hAnsi="Book Antiqua" w:cs="Arial"/>
          <w:bCs/>
          <w:sz w:val="24"/>
          <w:szCs w:val="24"/>
          <w:lang w:eastAsia="es-ES"/>
        </w:rPr>
        <w:t xml:space="preserve">En el </w:t>
      </w:r>
      <w:r w:rsidRPr="00366F7B">
        <w:rPr>
          <w:rFonts w:ascii="Book Antiqua" w:eastAsia="Times New Roman" w:hAnsi="Book Antiqua" w:cs="Arial"/>
          <w:bCs/>
          <w:sz w:val="24"/>
          <w:szCs w:val="24"/>
          <w:lang w:eastAsia="es-ES"/>
        </w:rPr>
        <w:t>anexo 6 se</w:t>
      </w:r>
      <w:r>
        <w:rPr>
          <w:rFonts w:ascii="Book Antiqua" w:eastAsia="Times New Roman" w:hAnsi="Book Antiqua" w:cs="Arial"/>
          <w:bCs/>
          <w:sz w:val="24"/>
          <w:szCs w:val="24"/>
          <w:lang w:eastAsia="es-ES"/>
        </w:rPr>
        <w:t xml:space="preserve"> adjunta el correo electrónico a todos los despachos y oficinas a nivel nacional que </w:t>
      </w:r>
      <w:r w:rsidR="009F095C">
        <w:rPr>
          <w:rFonts w:ascii="Book Antiqua" w:eastAsia="Times New Roman" w:hAnsi="Book Antiqua" w:cs="Arial"/>
          <w:bCs/>
          <w:sz w:val="24"/>
          <w:szCs w:val="24"/>
          <w:lang w:eastAsia="es-ES"/>
        </w:rPr>
        <w:t xml:space="preserve">contaban con estado de meta operativa no avalado por la Dirección de Planificación al cierre del PAO 2021; </w:t>
      </w:r>
      <w:r w:rsidR="0025556F">
        <w:rPr>
          <w:rFonts w:ascii="Book Antiqua" w:eastAsia="Times New Roman" w:hAnsi="Book Antiqua" w:cs="Arial"/>
          <w:bCs/>
          <w:sz w:val="24"/>
          <w:szCs w:val="24"/>
          <w:lang w:eastAsia="es-ES"/>
        </w:rPr>
        <w:t xml:space="preserve">así mismo, en el anexo 7 se adjunta </w:t>
      </w:r>
      <w:r w:rsidR="001956BC" w:rsidRPr="0025556F">
        <w:rPr>
          <w:rFonts w:ascii="Book Antiqua" w:eastAsiaTheme="minorEastAsia" w:hAnsi="Book Antiqua" w:cs="Arial"/>
          <w:sz w:val="24"/>
          <w:szCs w:val="24"/>
          <w:lang w:eastAsia="zh-CN"/>
        </w:rPr>
        <w:t xml:space="preserve">el correo electrónico remitido a todos los despachos y oficinas a nivel nacional que contaban con 0% de avance en el Sistema PAO al </w:t>
      </w:r>
      <w:r w:rsidR="008A37AB">
        <w:rPr>
          <w:rFonts w:ascii="Book Antiqua" w:eastAsiaTheme="minorEastAsia" w:hAnsi="Book Antiqua" w:cs="Arial"/>
          <w:sz w:val="24"/>
          <w:szCs w:val="24"/>
          <w:lang w:eastAsia="zh-CN"/>
        </w:rPr>
        <w:t>10</w:t>
      </w:r>
      <w:r w:rsidR="001956BC" w:rsidRPr="0025556F">
        <w:rPr>
          <w:rFonts w:ascii="Book Antiqua" w:eastAsiaTheme="minorEastAsia" w:hAnsi="Book Antiqua" w:cs="Arial"/>
          <w:sz w:val="24"/>
          <w:szCs w:val="24"/>
          <w:lang w:eastAsia="zh-CN"/>
        </w:rPr>
        <w:t xml:space="preserve"> de junio del 2021; </w:t>
      </w:r>
      <w:r w:rsidR="0023218D">
        <w:rPr>
          <w:rFonts w:ascii="Book Antiqua" w:eastAsiaTheme="minorEastAsia" w:hAnsi="Book Antiqua" w:cs="Arial"/>
          <w:sz w:val="24"/>
          <w:szCs w:val="24"/>
          <w:lang w:eastAsia="zh-CN"/>
        </w:rPr>
        <w:t xml:space="preserve">adicionalmente, en el anexo 8 se adjunta correo electrónico </w:t>
      </w:r>
      <w:r w:rsidR="00DB147C">
        <w:rPr>
          <w:rFonts w:ascii="Book Antiqua" w:eastAsiaTheme="minorEastAsia" w:hAnsi="Book Antiqua" w:cs="Arial"/>
          <w:sz w:val="24"/>
          <w:szCs w:val="24"/>
          <w:lang w:eastAsia="zh-CN"/>
        </w:rPr>
        <w:t>a todos los despachos y oficinas a nivel nacional sobre la mejora realizada por la Dirección de Tecnología de la Información y Comunicaciones denominada “Notificación automática Sistema PAO”</w:t>
      </w:r>
      <w:r w:rsidR="00CD1A30">
        <w:rPr>
          <w:rFonts w:ascii="Book Antiqua" w:eastAsiaTheme="minorEastAsia" w:hAnsi="Book Antiqua" w:cs="Arial"/>
          <w:sz w:val="24"/>
          <w:szCs w:val="24"/>
          <w:lang w:eastAsia="zh-CN"/>
        </w:rPr>
        <w:t xml:space="preserve">, por otro lado, </w:t>
      </w:r>
      <w:r w:rsidR="00F30D3C">
        <w:rPr>
          <w:rFonts w:ascii="Book Antiqua" w:eastAsiaTheme="minorEastAsia" w:hAnsi="Book Antiqua" w:cs="Arial"/>
          <w:sz w:val="24"/>
          <w:szCs w:val="24"/>
          <w:lang w:eastAsia="zh-CN"/>
        </w:rPr>
        <w:t xml:space="preserve">en el anexo 9 se </w:t>
      </w:r>
      <w:r w:rsidR="00494414">
        <w:rPr>
          <w:rFonts w:ascii="Book Antiqua" w:eastAsiaTheme="minorEastAsia" w:hAnsi="Book Antiqua" w:cs="Arial"/>
          <w:sz w:val="24"/>
          <w:szCs w:val="24"/>
          <w:lang w:eastAsia="zh-CN"/>
        </w:rPr>
        <w:t>describe la cantidad de metas operativas vinculadas al PEI con un porcentaje de cumplimiento menor al 90%.</w:t>
      </w:r>
    </w:p>
    <w:p w14:paraId="4CA8A709" w14:textId="77777777" w:rsidR="00494414" w:rsidRDefault="00494414" w:rsidP="0025556F">
      <w:pPr>
        <w:widowControl w:val="0"/>
        <w:autoSpaceDE w:val="0"/>
        <w:autoSpaceDN w:val="0"/>
        <w:adjustRightInd w:val="0"/>
        <w:spacing w:after="0"/>
        <w:jc w:val="both"/>
        <w:rPr>
          <w:rFonts w:ascii="Book Antiqua" w:eastAsiaTheme="minorEastAsia" w:hAnsi="Book Antiqua" w:cs="Arial"/>
          <w:sz w:val="24"/>
          <w:szCs w:val="24"/>
          <w:lang w:eastAsia="zh-CN"/>
        </w:rPr>
      </w:pPr>
    </w:p>
    <w:p w14:paraId="78A3BBC8" w14:textId="69E4EDB9" w:rsidR="0023218D" w:rsidRDefault="00494414" w:rsidP="0025556F">
      <w:pPr>
        <w:widowControl w:val="0"/>
        <w:autoSpaceDE w:val="0"/>
        <w:autoSpaceDN w:val="0"/>
        <w:adjustRightInd w:val="0"/>
        <w:spacing w:after="0"/>
        <w:jc w:val="both"/>
        <w:rPr>
          <w:rFonts w:ascii="Book Antiqua" w:eastAsia="Times New Roman" w:hAnsi="Book Antiqua" w:cs="Times New Roman"/>
          <w:sz w:val="24"/>
          <w:szCs w:val="24"/>
          <w:lang w:eastAsia="es-ES"/>
        </w:rPr>
      </w:pPr>
      <w:r>
        <w:rPr>
          <w:rFonts w:ascii="Book Antiqua" w:eastAsiaTheme="minorEastAsia" w:hAnsi="Book Antiqua" w:cs="Arial"/>
          <w:sz w:val="24"/>
          <w:szCs w:val="24"/>
          <w:lang w:eastAsia="zh-CN"/>
        </w:rPr>
        <w:t xml:space="preserve">Por medio de los anexos 10 al </w:t>
      </w:r>
      <w:r w:rsidR="0027291C">
        <w:rPr>
          <w:rFonts w:ascii="Book Antiqua" w:eastAsiaTheme="minorEastAsia" w:hAnsi="Book Antiqua" w:cs="Arial"/>
          <w:sz w:val="24"/>
          <w:szCs w:val="24"/>
          <w:lang w:eastAsia="zh-CN"/>
        </w:rPr>
        <w:t>28 se adjuntan los planes de acción de Covid-19 de las estrateg</w:t>
      </w:r>
      <w:r w:rsidR="00CD0BA1">
        <w:rPr>
          <w:rFonts w:ascii="Book Antiqua" w:eastAsiaTheme="minorEastAsia" w:hAnsi="Book Antiqua" w:cs="Arial"/>
          <w:sz w:val="24"/>
          <w:szCs w:val="24"/>
          <w:lang w:eastAsia="zh-CN"/>
        </w:rPr>
        <w:t>ias desarrolladas en el plan</w:t>
      </w:r>
      <w:r w:rsidR="00E04927">
        <w:rPr>
          <w:rFonts w:ascii="Book Antiqua" w:eastAsiaTheme="minorEastAsia" w:hAnsi="Book Antiqua" w:cs="Arial"/>
          <w:sz w:val="24"/>
          <w:szCs w:val="24"/>
          <w:lang w:eastAsia="zh-CN"/>
        </w:rPr>
        <w:t xml:space="preserve">, por otro lado, </w:t>
      </w:r>
      <w:r w:rsidR="000236F1">
        <w:rPr>
          <w:rFonts w:ascii="Book Antiqua" w:hAnsi="Book Antiqua" w:cs="Arial"/>
          <w:sz w:val="24"/>
          <w:szCs w:val="24"/>
          <w:lang w:eastAsia="es-CR"/>
        </w:rPr>
        <w:t xml:space="preserve">en el anexo </w:t>
      </w:r>
      <w:r w:rsidR="00CF17F1">
        <w:rPr>
          <w:rFonts w:ascii="Book Antiqua" w:hAnsi="Book Antiqua" w:cs="Arial"/>
          <w:sz w:val="24"/>
          <w:szCs w:val="24"/>
          <w:lang w:eastAsia="es-CR"/>
        </w:rPr>
        <w:t>29</w:t>
      </w:r>
      <w:r w:rsidR="000236F1">
        <w:rPr>
          <w:rFonts w:ascii="Book Antiqua" w:hAnsi="Book Antiqua" w:cs="Arial"/>
          <w:sz w:val="24"/>
          <w:szCs w:val="24"/>
          <w:lang w:eastAsia="es-CR"/>
        </w:rPr>
        <w:t xml:space="preserve"> </w:t>
      </w:r>
      <w:r w:rsidR="001E6F61">
        <w:rPr>
          <w:rFonts w:ascii="Book Antiqua" w:eastAsiaTheme="minorEastAsia" w:hAnsi="Book Antiqua" w:cs="Arial"/>
          <w:sz w:val="24"/>
          <w:szCs w:val="24"/>
          <w:lang w:eastAsia="zh-CN"/>
        </w:rPr>
        <w:t xml:space="preserve">se adjunta el acuerdo del Consejo Superior </w:t>
      </w:r>
      <w:r w:rsidR="002C0125">
        <w:rPr>
          <w:rFonts w:ascii="Book Antiqua" w:eastAsiaTheme="minorEastAsia" w:hAnsi="Book Antiqua" w:cs="Arial"/>
          <w:sz w:val="24"/>
          <w:szCs w:val="24"/>
          <w:lang w:eastAsia="zh-CN"/>
        </w:rPr>
        <w:t>en sesión 03-2022 celebrada el 11 de enero del 2022, artículo X</w:t>
      </w:r>
      <w:r w:rsidR="0069101D">
        <w:rPr>
          <w:rFonts w:ascii="Book Antiqua" w:eastAsiaTheme="minorEastAsia" w:hAnsi="Book Antiqua" w:cs="Arial"/>
          <w:sz w:val="24"/>
          <w:szCs w:val="24"/>
          <w:lang w:eastAsia="zh-CN"/>
        </w:rPr>
        <w:t>LVIII</w:t>
      </w:r>
      <w:r w:rsidR="00CA6199">
        <w:rPr>
          <w:rFonts w:ascii="Book Antiqua" w:eastAsiaTheme="minorEastAsia" w:hAnsi="Book Antiqua" w:cs="Arial"/>
          <w:sz w:val="24"/>
          <w:szCs w:val="24"/>
          <w:lang w:eastAsia="zh-CN"/>
        </w:rPr>
        <w:t>; así como en el anexo 3</w:t>
      </w:r>
      <w:r w:rsidR="00CF17F1">
        <w:rPr>
          <w:rFonts w:ascii="Book Antiqua" w:eastAsiaTheme="minorEastAsia" w:hAnsi="Book Antiqua" w:cs="Arial"/>
          <w:sz w:val="24"/>
          <w:szCs w:val="24"/>
          <w:lang w:eastAsia="zh-CN"/>
        </w:rPr>
        <w:t>0</w:t>
      </w:r>
      <w:r w:rsidR="00CA6199">
        <w:rPr>
          <w:rFonts w:ascii="Book Antiqua" w:eastAsiaTheme="minorEastAsia" w:hAnsi="Book Antiqua" w:cs="Arial"/>
          <w:sz w:val="24"/>
          <w:szCs w:val="24"/>
          <w:lang w:eastAsia="zh-CN"/>
        </w:rPr>
        <w:t xml:space="preserve"> y 3</w:t>
      </w:r>
      <w:r w:rsidR="00CF17F1">
        <w:rPr>
          <w:rFonts w:ascii="Book Antiqua" w:eastAsiaTheme="minorEastAsia" w:hAnsi="Book Antiqua" w:cs="Arial"/>
          <w:sz w:val="24"/>
          <w:szCs w:val="24"/>
          <w:lang w:eastAsia="zh-CN"/>
        </w:rPr>
        <w:t>1</w:t>
      </w:r>
      <w:r w:rsidR="00CA6199">
        <w:rPr>
          <w:rFonts w:ascii="Book Antiqua" w:eastAsiaTheme="minorEastAsia" w:hAnsi="Book Antiqua" w:cs="Arial"/>
          <w:sz w:val="24"/>
          <w:szCs w:val="24"/>
          <w:lang w:eastAsia="zh-CN"/>
        </w:rPr>
        <w:t xml:space="preserve"> se adjuntan las circulares</w:t>
      </w:r>
      <w:r w:rsidR="00CC7D5D">
        <w:rPr>
          <w:rFonts w:ascii="Book Antiqua" w:eastAsiaTheme="minorEastAsia" w:hAnsi="Book Antiqua" w:cs="Arial"/>
          <w:sz w:val="24"/>
          <w:szCs w:val="24"/>
          <w:lang w:eastAsia="zh-CN"/>
        </w:rPr>
        <w:t xml:space="preserve"> 01-2022 y la </w:t>
      </w:r>
      <w:r w:rsidR="00D27009">
        <w:rPr>
          <w:rFonts w:ascii="Book Antiqua" w:eastAsiaTheme="minorEastAsia" w:hAnsi="Book Antiqua" w:cs="Arial"/>
          <w:sz w:val="24"/>
          <w:szCs w:val="24"/>
          <w:lang w:eastAsia="zh-CN"/>
        </w:rPr>
        <w:t>02-2021 correspondiente al</w:t>
      </w:r>
      <w:r w:rsidR="00CA6199">
        <w:rPr>
          <w:rFonts w:ascii="Book Antiqua" w:eastAsiaTheme="minorEastAsia" w:hAnsi="Book Antiqua" w:cs="Arial"/>
          <w:sz w:val="24"/>
          <w:szCs w:val="24"/>
          <w:lang w:eastAsia="zh-CN"/>
        </w:rPr>
        <w:t xml:space="preserve"> </w:t>
      </w:r>
      <w:r w:rsidR="00D27009">
        <w:rPr>
          <w:rFonts w:ascii="Book Antiqua" w:eastAsiaTheme="minorEastAsia" w:hAnsi="Book Antiqua" w:cs="Arial"/>
          <w:sz w:val="24"/>
          <w:szCs w:val="24"/>
          <w:lang w:eastAsia="zh-CN"/>
        </w:rPr>
        <w:t>“</w:t>
      </w:r>
      <w:hyperlink r:id="rId41" w:tooltip="Circular externa 5-2021 Recordatorio de reprogramación de objetivos y metas de los Planes Anuales Operativos PAO 2021" w:history="1">
        <w:r w:rsidR="00D27009" w:rsidRPr="00D27009">
          <w:rPr>
            <w:sz w:val="24"/>
            <w:szCs w:val="24"/>
          </w:rPr>
          <w:t>R</w:t>
        </w:r>
        <w:r w:rsidR="00CA6199" w:rsidRPr="00D27009">
          <w:rPr>
            <w:rFonts w:ascii="Book Antiqua" w:hAnsi="Book Antiqua" w:cs="Book Antiqua"/>
            <w:snapToGrid w:val="0"/>
            <w:sz w:val="24"/>
            <w:szCs w:val="24"/>
          </w:rPr>
          <w:t>ecordatorio de reprogramación de objetivos y metas de los Planes Anuales Operativos PAO 202</w:t>
        </w:r>
      </w:hyperlink>
      <w:r w:rsidR="00CA6199" w:rsidRPr="00D27009">
        <w:rPr>
          <w:rFonts w:ascii="Book Antiqua" w:hAnsi="Book Antiqua" w:cs="Book Antiqua"/>
          <w:snapToGrid w:val="0"/>
          <w:sz w:val="24"/>
          <w:szCs w:val="24"/>
        </w:rPr>
        <w:t>2 y la circular</w:t>
      </w:r>
      <w:r w:rsidR="00D27009">
        <w:rPr>
          <w:rFonts w:ascii="Book Antiqua" w:hAnsi="Book Antiqua" w:cs="Book Antiqua"/>
          <w:snapToGrid w:val="0"/>
          <w:sz w:val="24"/>
          <w:szCs w:val="24"/>
        </w:rPr>
        <w:t xml:space="preserve">” </w:t>
      </w:r>
      <w:r w:rsidR="004A5716">
        <w:rPr>
          <w:rFonts w:ascii="Book Antiqua" w:hAnsi="Book Antiqua" w:cs="Book Antiqua"/>
          <w:snapToGrid w:val="0"/>
          <w:sz w:val="24"/>
          <w:szCs w:val="24"/>
        </w:rPr>
        <w:t>y “</w:t>
      </w:r>
      <w:r w:rsidR="00CA6199">
        <w:rPr>
          <w:rFonts w:ascii="Book Antiqua" w:hAnsi="Book Antiqua" w:cs="Book Antiqua"/>
          <w:b/>
          <w:bCs/>
          <w:snapToGrid w:val="0"/>
          <w:sz w:val="24"/>
          <w:szCs w:val="24"/>
        </w:rPr>
        <w:t xml:space="preserve"> </w:t>
      </w:r>
      <w:r w:rsidR="000D746A" w:rsidRPr="000D746A">
        <w:rPr>
          <w:rFonts w:ascii="Book Antiqua" w:eastAsia="Times New Roman" w:hAnsi="Book Antiqua" w:cs="Times New Roman"/>
          <w:sz w:val="24"/>
          <w:szCs w:val="24"/>
          <w:lang w:eastAsia="es-ES"/>
        </w:rPr>
        <w:t>Elaboración y entrega de los Planes Anuales Operativos para el período 2022 en el Sistema PAO.</w:t>
      </w:r>
      <w:r w:rsidR="000D746A">
        <w:rPr>
          <w:rFonts w:ascii="Book Antiqua" w:eastAsia="Times New Roman" w:hAnsi="Book Antiqua" w:cs="Times New Roman"/>
          <w:sz w:val="24"/>
          <w:szCs w:val="24"/>
          <w:lang w:eastAsia="es-ES"/>
        </w:rPr>
        <w:t>”</w:t>
      </w:r>
    </w:p>
    <w:p w14:paraId="032CC104" w14:textId="77777777" w:rsidR="000D746A" w:rsidRDefault="000D746A" w:rsidP="0025556F">
      <w:pPr>
        <w:widowControl w:val="0"/>
        <w:autoSpaceDE w:val="0"/>
        <w:autoSpaceDN w:val="0"/>
        <w:adjustRightInd w:val="0"/>
        <w:spacing w:after="0"/>
        <w:jc w:val="both"/>
        <w:rPr>
          <w:rFonts w:ascii="Book Antiqua" w:eastAsiaTheme="minorEastAsia" w:hAnsi="Book Antiqua" w:cs="Arial"/>
          <w:sz w:val="24"/>
          <w:szCs w:val="24"/>
          <w:lang w:eastAsia="zh-CN"/>
        </w:rPr>
      </w:pPr>
    </w:p>
    <w:p w14:paraId="2B03708E" w14:textId="7B60427E" w:rsidR="00717B58" w:rsidRPr="00717B58" w:rsidRDefault="00753ACA" w:rsidP="00717B58">
      <w:pPr>
        <w:pStyle w:val="NormalWeb"/>
        <w:spacing w:before="0" w:beforeAutospacing="0" w:after="0" w:afterAutospacing="0"/>
        <w:jc w:val="both"/>
        <w:rPr>
          <w:rFonts w:ascii="Book Antiqua" w:eastAsiaTheme="minorEastAsia" w:hAnsi="Book Antiqua" w:cs="Arial"/>
          <w:lang w:eastAsia="zh-CN"/>
        </w:rPr>
      </w:pPr>
      <w:r>
        <w:rPr>
          <w:rFonts w:ascii="Book Antiqua" w:eastAsiaTheme="minorEastAsia" w:hAnsi="Book Antiqua" w:cs="Arial"/>
          <w:lang w:eastAsia="zh-CN"/>
        </w:rPr>
        <w:t>P</w:t>
      </w:r>
      <w:r w:rsidR="001956BC" w:rsidRPr="0025556F">
        <w:rPr>
          <w:rFonts w:ascii="Book Antiqua" w:eastAsiaTheme="minorEastAsia" w:hAnsi="Book Antiqua" w:cs="Arial"/>
          <w:lang w:eastAsia="zh-CN"/>
        </w:rPr>
        <w:t xml:space="preserve">or otro lado, en el anexo </w:t>
      </w:r>
      <w:r w:rsidR="00567AC6">
        <w:rPr>
          <w:rFonts w:ascii="Book Antiqua" w:eastAsiaTheme="minorEastAsia" w:hAnsi="Book Antiqua" w:cs="Arial"/>
          <w:lang w:eastAsia="zh-CN"/>
        </w:rPr>
        <w:t>3</w:t>
      </w:r>
      <w:r w:rsidR="00CF17F1">
        <w:rPr>
          <w:rFonts w:ascii="Book Antiqua" w:eastAsiaTheme="minorEastAsia" w:hAnsi="Book Antiqua" w:cs="Arial"/>
          <w:lang w:eastAsia="zh-CN"/>
        </w:rPr>
        <w:t>2</w:t>
      </w:r>
      <w:r w:rsidR="001956BC" w:rsidRPr="0025556F">
        <w:rPr>
          <w:rFonts w:ascii="Book Antiqua" w:eastAsiaTheme="minorEastAsia" w:hAnsi="Book Antiqua" w:cs="Arial"/>
          <w:lang w:eastAsia="zh-CN"/>
        </w:rPr>
        <w:t xml:space="preserve"> se remitieron cápsulas informativas a todos los despachos sobre </w:t>
      </w:r>
      <w:r w:rsidR="00717B58">
        <w:rPr>
          <w:rFonts w:ascii="Book Antiqua" w:eastAsiaTheme="minorEastAsia" w:hAnsi="Book Antiqua" w:cs="Arial"/>
          <w:lang w:eastAsia="zh-CN"/>
        </w:rPr>
        <w:t>la f</w:t>
      </w:r>
      <w:r w:rsidR="00717B58" w:rsidRPr="00717B58">
        <w:rPr>
          <w:rFonts w:ascii="Book Antiqua" w:eastAsiaTheme="minorEastAsia" w:hAnsi="Book Antiqua" w:cs="Arial"/>
          <w:lang w:eastAsia="zh-CN"/>
        </w:rPr>
        <w:t>echa máxima para el registro de avances en el cumplimiento de objetivos y metas de los Planes Anuales Operativos (PAO) 2021.</w:t>
      </w:r>
    </w:p>
    <w:p w14:paraId="283BCFD8" w14:textId="3E01CBBB" w:rsidR="001956BC" w:rsidRPr="0025556F" w:rsidRDefault="001956BC" w:rsidP="0025556F">
      <w:pPr>
        <w:widowControl w:val="0"/>
        <w:autoSpaceDE w:val="0"/>
        <w:autoSpaceDN w:val="0"/>
        <w:adjustRightInd w:val="0"/>
        <w:spacing w:after="0"/>
        <w:jc w:val="both"/>
        <w:rPr>
          <w:rFonts w:ascii="Book Antiqua" w:eastAsiaTheme="minorEastAsia" w:hAnsi="Book Antiqua" w:cs="Arial"/>
          <w:sz w:val="24"/>
          <w:szCs w:val="24"/>
          <w:lang w:eastAsia="zh-CN"/>
        </w:rPr>
      </w:pPr>
    </w:p>
    <w:p w14:paraId="5C416E8F" w14:textId="2BF606FA" w:rsidR="0033784F" w:rsidRPr="00100957" w:rsidRDefault="00100957" w:rsidP="00100957">
      <w:pPr>
        <w:pStyle w:val="Textoindependiente2"/>
        <w:tabs>
          <w:tab w:val="left" w:pos="8364"/>
        </w:tabs>
        <w:spacing w:line="276" w:lineRule="auto"/>
        <w:jc w:val="both"/>
        <w:rPr>
          <w:rFonts w:ascii="Book Antiqua" w:eastAsiaTheme="minorEastAsia" w:hAnsi="Book Antiqua" w:cs="Arial"/>
          <w:sz w:val="24"/>
          <w:szCs w:val="24"/>
          <w:lang w:val="es-ES" w:eastAsia="zh-CN"/>
        </w:rPr>
      </w:pPr>
      <w:r w:rsidRPr="00100957">
        <w:rPr>
          <w:rFonts w:ascii="Book Antiqua" w:eastAsiaTheme="minorEastAsia" w:hAnsi="Book Antiqua" w:cs="Arial"/>
          <w:sz w:val="24"/>
          <w:szCs w:val="24"/>
          <w:lang w:val="es-ES" w:eastAsia="zh-CN"/>
        </w:rPr>
        <w:t>Finalmente, por medio</w:t>
      </w:r>
      <w:r w:rsidR="0033784F" w:rsidRPr="00100957">
        <w:rPr>
          <w:rFonts w:ascii="Book Antiqua" w:eastAsiaTheme="minorEastAsia" w:hAnsi="Book Antiqua" w:cs="Arial"/>
          <w:sz w:val="24"/>
          <w:szCs w:val="24"/>
          <w:lang w:val="es-ES" w:eastAsia="zh-CN"/>
        </w:rPr>
        <w:t xml:space="preserve"> de los anexos </w:t>
      </w:r>
      <w:r w:rsidR="00C0728C">
        <w:rPr>
          <w:rFonts w:ascii="Book Antiqua" w:eastAsiaTheme="minorEastAsia" w:hAnsi="Book Antiqua" w:cs="Arial"/>
          <w:sz w:val="24"/>
          <w:szCs w:val="24"/>
          <w:lang w:val="es-ES" w:eastAsia="zh-CN"/>
        </w:rPr>
        <w:t>3</w:t>
      </w:r>
      <w:r w:rsidR="00CF17F1">
        <w:rPr>
          <w:rFonts w:ascii="Book Antiqua" w:eastAsiaTheme="minorEastAsia" w:hAnsi="Book Antiqua" w:cs="Arial"/>
          <w:sz w:val="24"/>
          <w:szCs w:val="24"/>
          <w:lang w:val="es-ES" w:eastAsia="zh-CN"/>
        </w:rPr>
        <w:t>3</w:t>
      </w:r>
      <w:r w:rsidR="0033784F" w:rsidRPr="00100957">
        <w:rPr>
          <w:rFonts w:ascii="Book Antiqua" w:eastAsiaTheme="minorEastAsia" w:hAnsi="Book Antiqua" w:cs="Arial"/>
          <w:sz w:val="24"/>
          <w:szCs w:val="24"/>
          <w:lang w:val="es-ES" w:eastAsia="zh-CN"/>
        </w:rPr>
        <w:t xml:space="preserve"> a</w:t>
      </w:r>
      <w:r w:rsidR="000D746A">
        <w:rPr>
          <w:rFonts w:ascii="Book Antiqua" w:eastAsiaTheme="minorEastAsia" w:hAnsi="Book Antiqua" w:cs="Arial"/>
          <w:sz w:val="24"/>
          <w:szCs w:val="24"/>
          <w:lang w:val="es-ES" w:eastAsia="zh-CN"/>
        </w:rPr>
        <w:t xml:space="preserve"> la 4</w:t>
      </w:r>
      <w:r w:rsidR="00CF17F1">
        <w:rPr>
          <w:rFonts w:ascii="Book Antiqua" w:eastAsiaTheme="minorEastAsia" w:hAnsi="Book Antiqua" w:cs="Arial"/>
          <w:sz w:val="24"/>
          <w:szCs w:val="24"/>
          <w:lang w:val="es-ES" w:eastAsia="zh-CN"/>
        </w:rPr>
        <w:t>0</w:t>
      </w:r>
      <w:r w:rsidR="0033784F" w:rsidRPr="00100957">
        <w:rPr>
          <w:rFonts w:ascii="Book Antiqua" w:eastAsiaTheme="minorEastAsia" w:hAnsi="Book Antiqua" w:cs="Arial"/>
          <w:sz w:val="24"/>
          <w:szCs w:val="24"/>
          <w:lang w:val="es-ES" w:eastAsia="zh-CN"/>
        </w:rPr>
        <w:t xml:space="preserve"> se detallan las labores realizadas por parte de la Dirección de Planificación como circulares, cápsulas informativas, boletines</w:t>
      </w:r>
      <w:r w:rsidR="00C0728C">
        <w:rPr>
          <w:rFonts w:ascii="Book Antiqua" w:eastAsiaTheme="minorEastAsia" w:hAnsi="Book Antiqua" w:cs="Arial"/>
          <w:sz w:val="24"/>
          <w:szCs w:val="24"/>
          <w:lang w:val="es-ES" w:eastAsia="zh-CN"/>
        </w:rPr>
        <w:t>, correos electrónicos</w:t>
      </w:r>
      <w:r w:rsidR="0033784F" w:rsidRPr="00100957">
        <w:rPr>
          <w:rFonts w:ascii="Book Antiqua" w:eastAsiaTheme="minorEastAsia" w:hAnsi="Book Antiqua" w:cs="Arial"/>
          <w:sz w:val="24"/>
          <w:szCs w:val="24"/>
          <w:lang w:val="es-ES" w:eastAsia="zh-CN"/>
        </w:rPr>
        <w:t>, entre otros.</w:t>
      </w:r>
    </w:p>
    <w:p w14:paraId="605ED9AF" w14:textId="77777777" w:rsidR="008541EF" w:rsidRPr="008541EF" w:rsidRDefault="008541EF" w:rsidP="008541EF">
      <w:pPr>
        <w:pStyle w:val="Textoindependiente2"/>
        <w:tabs>
          <w:tab w:val="left" w:pos="8364"/>
        </w:tabs>
        <w:spacing w:line="276" w:lineRule="auto"/>
        <w:jc w:val="both"/>
        <w:rPr>
          <w:rFonts w:ascii="Book Antiqua" w:eastAsiaTheme="minorEastAsia" w:hAnsi="Book Antiqua" w:cs="Arial"/>
          <w:sz w:val="24"/>
          <w:szCs w:val="24"/>
          <w:lang w:eastAsia="zh-CN"/>
        </w:rPr>
      </w:pPr>
    </w:p>
    <w:p w14:paraId="3EA17B2E" w14:textId="4166BC45" w:rsidR="00A32328" w:rsidRDefault="00A32328" w:rsidP="00D833DA">
      <w:pPr>
        <w:pStyle w:val="Ttulo3"/>
      </w:pPr>
      <w:bookmarkStart w:id="55" w:name="_Toc90563635"/>
      <w:bookmarkStart w:id="56" w:name="_Toc102390790"/>
      <w:r>
        <w:t>C</w:t>
      </w:r>
      <w:r w:rsidR="00017CEB">
        <w:t>onclusiones</w:t>
      </w:r>
      <w:bookmarkEnd w:id="55"/>
      <w:bookmarkEnd w:id="56"/>
    </w:p>
    <w:p w14:paraId="7014CE2D" w14:textId="77777777" w:rsidR="00BE388C" w:rsidRPr="00BE388C" w:rsidRDefault="00BE388C" w:rsidP="00BE388C">
      <w:pPr>
        <w:rPr>
          <w:lang w:val="es-ES" w:eastAsia="ja-JP"/>
        </w:rPr>
      </w:pPr>
    </w:p>
    <w:p w14:paraId="447A47C7" w14:textId="650A606D" w:rsidR="00331DCE"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8541EF">
        <w:rPr>
          <w:rFonts w:ascii="Book Antiqua" w:hAnsi="Book Antiqua"/>
          <w:sz w:val="24"/>
          <w:szCs w:val="24"/>
        </w:rPr>
        <w:t xml:space="preserve">La circular </w:t>
      </w:r>
      <w:r w:rsidR="00EE39F3">
        <w:rPr>
          <w:rFonts w:ascii="Book Antiqua" w:hAnsi="Book Antiqua"/>
          <w:sz w:val="24"/>
          <w:szCs w:val="24"/>
        </w:rPr>
        <w:t>32</w:t>
      </w:r>
      <w:r w:rsidRPr="008541EF">
        <w:rPr>
          <w:rFonts w:ascii="Book Antiqua" w:hAnsi="Book Antiqua"/>
          <w:sz w:val="24"/>
          <w:szCs w:val="24"/>
        </w:rPr>
        <w:t>-202</w:t>
      </w:r>
      <w:r w:rsidR="00EE39F3">
        <w:rPr>
          <w:rFonts w:ascii="Book Antiqua" w:hAnsi="Book Antiqua"/>
          <w:sz w:val="24"/>
          <w:szCs w:val="24"/>
        </w:rPr>
        <w:t>2</w:t>
      </w:r>
      <w:r w:rsidRPr="008541EF">
        <w:rPr>
          <w:rFonts w:ascii="Book Antiqua" w:hAnsi="Book Antiqua"/>
          <w:sz w:val="24"/>
          <w:szCs w:val="24"/>
        </w:rPr>
        <w:t xml:space="preserve"> del </w:t>
      </w:r>
      <w:r w:rsidR="00EE39F3">
        <w:rPr>
          <w:rFonts w:ascii="Book Antiqua" w:hAnsi="Book Antiqua"/>
          <w:sz w:val="24"/>
          <w:szCs w:val="24"/>
        </w:rPr>
        <w:t xml:space="preserve">11 </w:t>
      </w:r>
      <w:r w:rsidRPr="008541EF">
        <w:rPr>
          <w:rFonts w:ascii="Book Antiqua" w:hAnsi="Book Antiqua"/>
          <w:sz w:val="24"/>
          <w:szCs w:val="24"/>
        </w:rPr>
        <w:t xml:space="preserve">de </w:t>
      </w:r>
      <w:r w:rsidR="00EE39F3">
        <w:rPr>
          <w:rFonts w:ascii="Book Antiqua" w:hAnsi="Book Antiqua"/>
          <w:sz w:val="24"/>
          <w:szCs w:val="24"/>
        </w:rPr>
        <w:t>enero</w:t>
      </w:r>
      <w:r w:rsidRPr="008541EF">
        <w:rPr>
          <w:rFonts w:ascii="Book Antiqua" w:hAnsi="Book Antiqua"/>
          <w:sz w:val="24"/>
          <w:szCs w:val="24"/>
        </w:rPr>
        <w:t xml:space="preserve"> de</w:t>
      </w:r>
      <w:r w:rsidR="00EE39F3">
        <w:rPr>
          <w:rFonts w:ascii="Book Antiqua" w:hAnsi="Book Antiqua"/>
          <w:sz w:val="24"/>
          <w:szCs w:val="24"/>
        </w:rPr>
        <w:t>l</w:t>
      </w:r>
      <w:r w:rsidRPr="008541EF">
        <w:rPr>
          <w:rFonts w:ascii="Book Antiqua" w:hAnsi="Book Antiqua"/>
          <w:sz w:val="24"/>
          <w:szCs w:val="24"/>
        </w:rPr>
        <w:t xml:space="preserve"> 202</w:t>
      </w:r>
      <w:r w:rsidR="00EE39F3">
        <w:rPr>
          <w:rFonts w:ascii="Book Antiqua" w:hAnsi="Book Antiqua"/>
          <w:sz w:val="24"/>
          <w:szCs w:val="24"/>
        </w:rPr>
        <w:t>2</w:t>
      </w:r>
      <w:r w:rsidRPr="008541EF">
        <w:rPr>
          <w:rFonts w:ascii="Book Antiqua" w:hAnsi="Book Antiqua"/>
          <w:sz w:val="24"/>
          <w:szCs w:val="24"/>
        </w:rPr>
        <w:t xml:space="preserve">, denominada </w:t>
      </w:r>
      <w:r w:rsidRPr="008541EF">
        <w:rPr>
          <w:rFonts w:ascii="Book Antiqua" w:hAnsi="Book Antiqua"/>
          <w:i/>
          <w:iCs/>
          <w:sz w:val="24"/>
          <w:szCs w:val="24"/>
        </w:rPr>
        <w:t>“</w:t>
      </w:r>
      <w:r w:rsidR="00EE39F3" w:rsidRPr="003F7A90">
        <w:rPr>
          <w:rFonts w:ascii="Book Antiqua" w:eastAsia="Calibri" w:hAnsi="Book Antiqua" w:cs="Times New Roman"/>
          <w:i/>
          <w:iCs/>
          <w:sz w:val="24"/>
          <w:szCs w:val="24"/>
          <w:lang w:val="es-ES_tradnl" w:eastAsia="ar-SA"/>
        </w:rPr>
        <w:t>Reiteración de la circular 141-2020 sobre la</w:t>
      </w:r>
      <w:r w:rsidR="00EE39F3" w:rsidRPr="003F7A90">
        <w:rPr>
          <w:rFonts w:ascii="Book Antiqua" w:eastAsia="Calibri" w:hAnsi="Book Antiqua" w:cs="Times New Roman"/>
          <w:b/>
          <w:bCs/>
          <w:i/>
          <w:iCs/>
          <w:sz w:val="24"/>
          <w:szCs w:val="24"/>
          <w:lang w:val="es-ES_tradnl" w:eastAsia="ar-SA"/>
        </w:rPr>
        <w:t xml:space="preserve"> </w:t>
      </w:r>
      <w:r w:rsidR="00EE39F3" w:rsidRPr="003F7A90">
        <w:rPr>
          <w:rFonts w:ascii="Book Antiqua" w:hAnsi="Book Antiqua"/>
          <w:i/>
          <w:iCs/>
          <w:sz w:val="24"/>
          <w:szCs w:val="24"/>
        </w:rPr>
        <w:t>Obligación de realizar evaluaciones semestrales y anuales de Planes anuales y operativos</w:t>
      </w:r>
      <w:r w:rsidRPr="008541EF">
        <w:rPr>
          <w:rFonts w:ascii="Book Antiqua" w:hAnsi="Book Antiqua"/>
          <w:i/>
          <w:iCs/>
          <w:sz w:val="24"/>
          <w:szCs w:val="24"/>
        </w:rPr>
        <w:t xml:space="preserve">”, </w:t>
      </w:r>
      <w:r w:rsidRPr="008541EF">
        <w:rPr>
          <w:rFonts w:ascii="Book Antiqua" w:hAnsi="Book Antiqua"/>
          <w:sz w:val="24"/>
          <w:szCs w:val="24"/>
        </w:rPr>
        <w:t xml:space="preserve">establece la responsabilidad de los despachos judiciales de realizar seguimientos periódicos a sus Planes Anuales Operativos, </w:t>
      </w:r>
      <w:r w:rsidRPr="008541EF">
        <w:rPr>
          <w:rFonts w:ascii="Book Antiqua" w:hAnsi="Book Antiqua"/>
          <w:sz w:val="24"/>
          <w:szCs w:val="24"/>
        </w:rPr>
        <w:lastRenderedPageBreak/>
        <w:t>para tener un mayor control y seguimiento por medio del Sistema PAO de sus planes y su ejecución.</w:t>
      </w:r>
    </w:p>
    <w:p w14:paraId="056F93D9" w14:textId="77777777" w:rsidR="00967AC4" w:rsidRDefault="00967AC4" w:rsidP="00967AC4">
      <w:pPr>
        <w:pStyle w:val="Prrafodelista"/>
        <w:tabs>
          <w:tab w:val="left" w:pos="851"/>
        </w:tabs>
        <w:ind w:left="567"/>
        <w:jc w:val="both"/>
        <w:rPr>
          <w:rFonts w:ascii="Book Antiqua" w:hAnsi="Book Antiqua"/>
          <w:sz w:val="24"/>
          <w:szCs w:val="24"/>
        </w:rPr>
      </w:pPr>
    </w:p>
    <w:p w14:paraId="2F120A57" w14:textId="1F284280" w:rsidR="00AA28B1" w:rsidRPr="00460266"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967AC4">
        <w:rPr>
          <w:rFonts w:ascii="Book Antiqua" w:hAnsi="Book Antiqua"/>
          <w:sz w:val="24"/>
          <w:szCs w:val="24"/>
        </w:rPr>
        <w:t>El nivel de avance del Sistema PAO 202</w:t>
      </w:r>
      <w:r w:rsidR="00BC5C46">
        <w:rPr>
          <w:rFonts w:ascii="Book Antiqua" w:hAnsi="Book Antiqua"/>
          <w:sz w:val="24"/>
          <w:szCs w:val="24"/>
        </w:rPr>
        <w:t>1</w:t>
      </w:r>
      <w:r w:rsidRPr="00967AC4">
        <w:rPr>
          <w:rFonts w:ascii="Book Antiqua" w:hAnsi="Book Antiqua"/>
          <w:sz w:val="24"/>
          <w:szCs w:val="24"/>
        </w:rPr>
        <w:t xml:space="preserve"> se estimó a partir del corte al </w:t>
      </w:r>
      <w:r w:rsidR="00BC5C46">
        <w:rPr>
          <w:rFonts w:ascii="Book Antiqua" w:hAnsi="Book Antiqua"/>
          <w:sz w:val="24"/>
          <w:szCs w:val="24"/>
        </w:rPr>
        <w:t>1</w:t>
      </w:r>
      <w:r w:rsidR="002B74D5">
        <w:rPr>
          <w:rFonts w:ascii="Book Antiqua" w:hAnsi="Book Antiqua"/>
          <w:sz w:val="24"/>
          <w:szCs w:val="24"/>
        </w:rPr>
        <w:t>9</w:t>
      </w:r>
      <w:r w:rsidRPr="00967AC4">
        <w:rPr>
          <w:rFonts w:ascii="Book Antiqua" w:hAnsi="Book Antiqua"/>
          <w:sz w:val="24"/>
          <w:szCs w:val="24"/>
        </w:rPr>
        <w:t xml:space="preserve"> de </w:t>
      </w:r>
      <w:r w:rsidR="002B74D5">
        <w:rPr>
          <w:rFonts w:ascii="Book Antiqua" w:hAnsi="Book Antiqua"/>
          <w:sz w:val="24"/>
          <w:szCs w:val="24"/>
        </w:rPr>
        <w:t>enero</w:t>
      </w:r>
      <w:r w:rsidRPr="00967AC4">
        <w:rPr>
          <w:rFonts w:ascii="Book Antiqua" w:hAnsi="Book Antiqua"/>
          <w:sz w:val="24"/>
          <w:szCs w:val="24"/>
        </w:rPr>
        <w:t xml:space="preserve"> del 202</w:t>
      </w:r>
      <w:r w:rsidR="00BC5C46">
        <w:rPr>
          <w:rFonts w:ascii="Book Antiqua" w:hAnsi="Book Antiqua"/>
          <w:sz w:val="24"/>
          <w:szCs w:val="24"/>
        </w:rPr>
        <w:t>2</w:t>
      </w:r>
      <w:r w:rsidRPr="00967AC4">
        <w:rPr>
          <w:rFonts w:ascii="Book Antiqua" w:hAnsi="Book Antiqua"/>
          <w:sz w:val="24"/>
          <w:szCs w:val="24"/>
        </w:rPr>
        <w:t xml:space="preserve"> para determinar el estado de los avances en el cumplimiento de las metas operativas y de la totalidad de las oficinas existentes, se logra formular 8</w:t>
      </w:r>
      <w:r w:rsidR="002A09A0">
        <w:rPr>
          <w:rFonts w:ascii="Book Antiqua" w:hAnsi="Book Antiqua"/>
          <w:sz w:val="24"/>
          <w:szCs w:val="24"/>
        </w:rPr>
        <w:t>27</w:t>
      </w:r>
      <w:r w:rsidRPr="00967AC4">
        <w:rPr>
          <w:rFonts w:ascii="Book Antiqua" w:hAnsi="Book Antiqua"/>
          <w:sz w:val="24"/>
          <w:szCs w:val="24"/>
        </w:rPr>
        <w:t xml:space="preserve"> PAO´s aprobados, lo que representa un 9</w:t>
      </w:r>
      <w:r w:rsidR="002A09A0">
        <w:rPr>
          <w:rFonts w:ascii="Book Antiqua" w:hAnsi="Book Antiqua"/>
          <w:sz w:val="24"/>
          <w:szCs w:val="24"/>
        </w:rPr>
        <w:t>9</w:t>
      </w:r>
      <w:r w:rsidRPr="00967AC4">
        <w:rPr>
          <w:rFonts w:ascii="Book Antiqua" w:hAnsi="Book Antiqua"/>
          <w:sz w:val="24"/>
          <w:szCs w:val="24"/>
        </w:rPr>
        <w:t>,</w:t>
      </w:r>
      <w:r w:rsidR="002A09A0">
        <w:rPr>
          <w:rFonts w:ascii="Book Antiqua" w:hAnsi="Book Antiqua"/>
          <w:sz w:val="24"/>
          <w:szCs w:val="24"/>
        </w:rPr>
        <w:t>16</w:t>
      </w:r>
      <w:r w:rsidRPr="00967AC4">
        <w:rPr>
          <w:rFonts w:ascii="Book Antiqua" w:hAnsi="Book Antiqua"/>
          <w:sz w:val="24"/>
          <w:szCs w:val="24"/>
        </w:rPr>
        <w:t xml:space="preserve">% de las oficinas judiciales. Sobre el </w:t>
      </w:r>
      <w:r w:rsidR="009D1DA0">
        <w:rPr>
          <w:rFonts w:ascii="Book Antiqua" w:hAnsi="Book Antiqua"/>
          <w:sz w:val="24"/>
          <w:szCs w:val="24"/>
        </w:rPr>
        <w:t>0,84</w:t>
      </w:r>
      <w:r w:rsidRPr="00967AC4">
        <w:rPr>
          <w:rFonts w:ascii="Book Antiqua" w:hAnsi="Book Antiqua"/>
          <w:sz w:val="24"/>
          <w:szCs w:val="24"/>
        </w:rPr>
        <w:t xml:space="preserve">% restante, </w:t>
      </w:r>
      <w:r w:rsidRPr="00585058">
        <w:rPr>
          <w:rFonts w:ascii="Book Antiqua" w:hAnsi="Book Antiqua"/>
          <w:sz w:val="24"/>
          <w:szCs w:val="24"/>
        </w:rPr>
        <w:t xml:space="preserve">corresponden a </w:t>
      </w:r>
      <w:r w:rsidR="009D1DA0" w:rsidRPr="00585058">
        <w:rPr>
          <w:rFonts w:ascii="Book Antiqua" w:hAnsi="Book Antiqua"/>
          <w:sz w:val="24"/>
          <w:szCs w:val="24"/>
        </w:rPr>
        <w:t>7</w:t>
      </w:r>
      <w:r w:rsidRPr="00585058">
        <w:rPr>
          <w:rFonts w:ascii="Book Antiqua" w:hAnsi="Book Antiqua"/>
          <w:sz w:val="24"/>
          <w:szCs w:val="24"/>
        </w:rPr>
        <w:t xml:space="preserve"> </w:t>
      </w:r>
      <w:r w:rsidR="004B2CEC" w:rsidRPr="00585058">
        <w:rPr>
          <w:rFonts w:ascii="Book Antiqua" w:hAnsi="Book Antiqua"/>
          <w:sz w:val="24"/>
          <w:szCs w:val="24"/>
        </w:rPr>
        <w:t xml:space="preserve">que </w:t>
      </w:r>
      <w:r w:rsidR="00585058" w:rsidRPr="00585058">
        <w:rPr>
          <w:rFonts w:ascii="Book Antiqua" w:hAnsi="Book Antiqua" w:cs="Arial"/>
          <w:sz w:val="24"/>
          <w:szCs w:val="24"/>
        </w:rPr>
        <w:t xml:space="preserve">no formularon PAO,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 Por otro lado, la oficina 1217 Fiscalía Adjunta Atención Vespertina, Detenidos, Victimas, Flagrancia y Asuntos no </w:t>
      </w:r>
      <w:r w:rsidR="00585058" w:rsidRPr="00D5183A">
        <w:rPr>
          <w:rFonts w:ascii="Book Antiqua" w:hAnsi="Book Antiqua" w:cs="Arial"/>
          <w:sz w:val="24"/>
          <w:szCs w:val="24"/>
        </w:rPr>
        <w:t xml:space="preserve">Complejos no </w:t>
      </w:r>
      <w:r w:rsidR="00585058" w:rsidRPr="004F6579">
        <w:rPr>
          <w:rFonts w:ascii="Book Antiqua" w:hAnsi="Book Antiqua" w:cs="Arial"/>
          <w:sz w:val="24"/>
          <w:szCs w:val="24"/>
        </w:rPr>
        <w:t xml:space="preserve">elaboró el PAO correspondiente debido a que los objetivos se formularon bajo el PAO </w:t>
      </w:r>
      <w:r w:rsidR="00D5183A" w:rsidRPr="004F6579">
        <w:rPr>
          <w:rFonts w:ascii="Book Antiqua" w:hAnsi="Book Antiqua" w:cs="Arial"/>
          <w:sz w:val="24"/>
          <w:szCs w:val="24"/>
        </w:rPr>
        <w:t>de la Fiscalía General</w:t>
      </w:r>
      <w:r w:rsidR="00585058" w:rsidRPr="004F6579">
        <w:rPr>
          <w:rFonts w:ascii="Book Antiqua" w:hAnsi="Book Antiqua" w:cs="Arial"/>
          <w:sz w:val="24"/>
          <w:szCs w:val="24"/>
        </w:rPr>
        <w:t xml:space="preserve">.  </w:t>
      </w:r>
    </w:p>
    <w:p w14:paraId="62237F86" w14:textId="77777777" w:rsidR="00AA28B1" w:rsidRPr="00460266" w:rsidRDefault="00AA28B1" w:rsidP="00460266">
      <w:pPr>
        <w:pStyle w:val="Prrafodelista"/>
        <w:rPr>
          <w:rFonts w:ascii="Book Antiqua" w:hAnsi="Book Antiqua" w:cs="Arial"/>
          <w:sz w:val="24"/>
          <w:szCs w:val="24"/>
          <w:highlight w:val="yellow"/>
        </w:rPr>
      </w:pPr>
    </w:p>
    <w:p w14:paraId="7134C648" w14:textId="77777777" w:rsidR="00AA28B1" w:rsidRDefault="00AA28B1" w:rsidP="00AA28B1">
      <w:pPr>
        <w:pStyle w:val="Prrafodelista"/>
        <w:tabs>
          <w:tab w:val="left" w:pos="851"/>
        </w:tabs>
        <w:ind w:left="567"/>
        <w:jc w:val="both"/>
        <w:rPr>
          <w:rFonts w:ascii="Book Antiqua" w:hAnsi="Book Antiqua" w:cs="Arial"/>
          <w:sz w:val="24"/>
          <w:szCs w:val="24"/>
          <w:highlight w:val="yellow"/>
        </w:rPr>
      </w:pPr>
    </w:p>
    <w:p w14:paraId="12BE30C9" w14:textId="62487342" w:rsidR="00AF5F7A" w:rsidRPr="00AA28B1" w:rsidRDefault="00585058" w:rsidP="00460266">
      <w:pPr>
        <w:pStyle w:val="Prrafodelista"/>
        <w:tabs>
          <w:tab w:val="left" w:pos="851"/>
        </w:tabs>
        <w:ind w:left="567"/>
        <w:jc w:val="both"/>
        <w:rPr>
          <w:rFonts w:ascii="Book Antiqua" w:hAnsi="Book Antiqua"/>
          <w:sz w:val="24"/>
          <w:szCs w:val="24"/>
        </w:rPr>
      </w:pPr>
      <w:r w:rsidRPr="00AA28B1">
        <w:rPr>
          <w:rFonts w:ascii="Book Antiqua" w:hAnsi="Book Antiqua" w:cs="Arial"/>
          <w:sz w:val="24"/>
          <w:szCs w:val="24"/>
        </w:rPr>
        <w:t xml:space="preserve">Con respecto a las oficinas 1870 Juzgado Agrario de Puntarenas, sede Jicaral, 1875 Unidad de Gestión Administrativa Transportes, 1902 Oficina de Comunicaciones Judiciales Cañas, 1866 Unidad de Medicina Legal de San Ramón y 1903 Oficina de Comunicaciones Judiciales Buenos Aires, corresponden a oficinas nuevas para el 2021, por lo tanto, este grupo de oficinas no </w:t>
      </w:r>
      <w:r w:rsidR="00AA28B1" w:rsidRPr="00460266">
        <w:rPr>
          <w:rFonts w:ascii="Book Antiqua" w:hAnsi="Book Antiqua" w:cs="Arial"/>
          <w:sz w:val="24"/>
          <w:szCs w:val="24"/>
        </w:rPr>
        <w:t xml:space="preserve">fueron objeto </w:t>
      </w:r>
      <w:r w:rsidRPr="00AA28B1">
        <w:rPr>
          <w:rFonts w:ascii="Book Antiqua" w:hAnsi="Book Antiqua" w:cs="Arial"/>
          <w:sz w:val="24"/>
          <w:szCs w:val="24"/>
        </w:rPr>
        <w:t>de seguimiento</w:t>
      </w:r>
      <w:r w:rsidR="00AA28B1" w:rsidRPr="00460266">
        <w:rPr>
          <w:rFonts w:ascii="Book Antiqua" w:hAnsi="Book Antiqua" w:cs="Arial"/>
          <w:sz w:val="24"/>
          <w:szCs w:val="24"/>
        </w:rPr>
        <w:t xml:space="preserve"> o evaluación, conforme se consignó en el informe de seguimiento 1311-PLA-EV-2021. </w:t>
      </w:r>
    </w:p>
    <w:p w14:paraId="44E2FC37" w14:textId="77777777" w:rsidR="00AF5F7A" w:rsidRDefault="00AF5F7A" w:rsidP="00AF5F7A">
      <w:pPr>
        <w:pStyle w:val="Prrafodelista"/>
        <w:tabs>
          <w:tab w:val="left" w:pos="851"/>
        </w:tabs>
        <w:ind w:left="567"/>
        <w:jc w:val="both"/>
        <w:rPr>
          <w:rFonts w:ascii="Book Antiqua" w:hAnsi="Book Antiqua"/>
          <w:sz w:val="24"/>
          <w:szCs w:val="24"/>
        </w:rPr>
      </w:pPr>
    </w:p>
    <w:p w14:paraId="6F11D78D" w14:textId="77777777" w:rsidR="00867F0B"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AF5F7A">
        <w:rPr>
          <w:rFonts w:ascii="Book Antiqua" w:hAnsi="Book Antiqua"/>
          <w:sz w:val="24"/>
          <w:szCs w:val="24"/>
        </w:rPr>
        <w:t>El avance institucional en el cumplimiento de metas operativas para el 202</w:t>
      </w:r>
      <w:r w:rsidR="00585058" w:rsidRPr="00AF5F7A">
        <w:rPr>
          <w:rFonts w:ascii="Book Antiqua" w:hAnsi="Book Antiqua"/>
          <w:sz w:val="24"/>
          <w:szCs w:val="24"/>
        </w:rPr>
        <w:t>1</w:t>
      </w:r>
      <w:r w:rsidRPr="00AF5F7A">
        <w:rPr>
          <w:rFonts w:ascii="Book Antiqua" w:hAnsi="Book Antiqua"/>
          <w:sz w:val="24"/>
          <w:szCs w:val="24"/>
        </w:rPr>
        <w:t xml:space="preserve"> se reporta en un 96,</w:t>
      </w:r>
      <w:r w:rsidR="0039021A" w:rsidRPr="00AF5F7A">
        <w:rPr>
          <w:rFonts w:ascii="Book Antiqua" w:hAnsi="Book Antiqua"/>
          <w:sz w:val="24"/>
          <w:szCs w:val="24"/>
        </w:rPr>
        <w:t>40</w:t>
      </w:r>
      <w:r w:rsidRPr="00AF5F7A">
        <w:rPr>
          <w:rFonts w:ascii="Book Antiqua" w:hAnsi="Book Antiqua"/>
          <w:sz w:val="24"/>
          <w:szCs w:val="24"/>
        </w:rPr>
        <w:t>% de cumplimiento contra un 3,</w:t>
      </w:r>
      <w:r w:rsidR="0039021A" w:rsidRPr="00AF5F7A">
        <w:rPr>
          <w:rFonts w:ascii="Book Antiqua" w:hAnsi="Book Antiqua"/>
          <w:sz w:val="24"/>
          <w:szCs w:val="24"/>
        </w:rPr>
        <w:t>60</w:t>
      </w:r>
      <w:r w:rsidRPr="00AF5F7A">
        <w:rPr>
          <w:rFonts w:ascii="Book Antiqua" w:hAnsi="Book Antiqua"/>
          <w:sz w:val="24"/>
          <w:szCs w:val="24"/>
        </w:rPr>
        <w:t xml:space="preserve">% que no logró ser cumplido. Para ser un porcentaje que equivale a todas las labores ejecutadas a lo largo del año podría constituirse como un valor con un comportamiento </w:t>
      </w:r>
      <w:r w:rsidR="006504A7" w:rsidRPr="00AF5F7A">
        <w:rPr>
          <w:rFonts w:ascii="Book Antiqua" w:hAnsi="Book Antiqua"/>
          <w:sz w:val="24"/>
          <w:szCs w:val="24"/>
        </w:rPr>
        <w:t>de incremento</w:t>
      </w:r>
      <w:r w:rsidRPr="00AF5F7A">
        <w:rPr>
          <w:rFonts w:ascii="Book Antiqua" w:hAnsi="Book Antiqua"/>
          <w:sz w:val="24"/>
          <w:szCs w:val="24"/>
        </w:rPr>
        <w:t xml:space="preserve"> con respecto al 20</w:t>
      </w:r>
      <w:r w:rsidR="006504A7" w:rsidRPr="00AF5F7A">
        <w:rPr>
          <w:rFonts w:ascii="Book Antiqua" w:hAnsi="Book Antiqua"/>
          <w:sz w:val="24"/>
          <w:szCs w:val="24"/>
        </w:rPr>
        <w:t>2</w:t>
      </w:r>
      <w:r w:rsidR="00926A62" w:rsidRPr="00AF5F7A">
        <w:rPr>
          <w:rFonts w:ascii="Book Antiqua" w:hAnsi="Book Antiqua"/>
          <w:sz w:val="24"/>
          <w:szCs w:val="24"/>
        </w:rPr>
        <w:t>0</w:t>
      </w:r>
      <w:r w:rsidR="00DB734F" w:rsidRPr="00AF5F7A">
        <w:rPr>
          <w:rFonts w:ascii="Book Antiqua" w:hAnsi="Book Antiqua"/>
          <w:sz w:val="24"/>
          <w:szCs w:val="24"/>
        </w:rPr>
        <w:t xml:space="preserve">, por otro </w:t>
      </w:r>
      <w:r w:rsidR="000A7FC2" w:rsidRPr="00AF5F7A">
        <w:rPr>
          <w:rFonts w:ascii="Book Antiqua" w:hAnsi="Book Antiqua"/>
          <w:sz w:val="24"/>
          <w:szCs w:val="24"/>
        </w:rPr>
        <w:t>lado,</w:t>
      </w:r>
      <w:r w:rsidR="00DB734F" w:rsidRPr="00AF5F7A">
        <w:rPr>
          <w:rFonts w:ascii="Book Antiqua" w:hAnsi="Book Antiqua"/>
          <w:sz w:val="24"/>
          <w:szCs w:val="24"/>
        </w:rPr>
        <w:t xml:space="preserve"> en comparación con el </w:t>
      </w:r>
      <w:r w:rsidR="0079391C" w:rsidRPr="00AF5F7A">
        <w:rPr>
          <w:rFonts w:ascii="Book Antiqua" w:hAnsi="Book Antiqua"/>
          <w:sz w:val="24"/>
          <w:szCs w:val="24"/>
        </w:rPr>
        <w:t>2019 se obtiene una disminución</w:t>
      </w:r>
      <w:r w:rsidRPr="00AF5F7A">
        <w:rPr>
          <w:rFonts w:ascii="Book Antiqua" w:hAnsi="Book Antiqua"/>
          <w:sz w:val="24"/>
          <w:szCs w:val="24"/>
        </w:rPr>
        <w:t xml:space="preserve"> y con respecto a los años 2018 y 2017</w:t>
      </w:r>
      <w:r w:rsidR="0079391C" w:rsidRPr="00AF5F7A">
        <w:rPr>
          <w:rFonts w:ascii="Book Antiqua" w:hAnsi="Book Antiqua"/>
          <w:sz w:val="24"/>
          <w:szCs w:val="24"/>
        </w:rPr>
        <w:t xml:space="preserve"> se muestra un </w:t>
      </w:r>
      <w:r w:rsidR="00CA09C9" w:rsidRPr="00AF5F7A">
        <w:rPr>
          <w:rFonts w:ascii="Book Antiqua" w:hAnsi="Book Antiqua"/>
          <w:sz w:val="24"/>
          <w:szCs w:val="24"/>
        </w:rPr>
        <w:t>crecimiento importante</w:t>
      </w:r>
      <w:r w:rsidRPr="00AF5F7A">
        <w:rPr>
          <w:rFonts w:ascii="Book Antiqua" w:hAnsi="Book Antiqua"/>
          <w:sz w:val="24"/>
          <w:szCs w:val="24"/>
        </w:rPr>
        <w:t>, esto demuestra una mayor aceptación y adecuación al Sistema PAO y a una cultura de planificar las metas y actividades. Resulta relevante destacar que para el 20</w:t>
      </w:r>
      <w:r w:rsidR="00A91BFF" w:rsidRPr="00AF5F7A">
        <w:rPr>
          <w:rFonts w:ascii="Book Antiqua" w:hAnsi="Book Antiqua"/>
          <w:sz w:val="24"/>
          <w:szCs w:val="24"/>
        </w:rPr>
        <w:t>20</w:t>
      </w:r>
      <w:r w:rsidRPr="00AF5F7A">
        <w:rPr>
          <w:rFonts w:ascii="Book Antiqua" w:hAnsi="Book Antiqua"/>
          <w:sz w:val="24"/>
          <w:szCs w:val="24"/>
        </w:rPr>
        <w:t xml:space="preserve"> los avances registrados fueron de 96,</w:t>
      </w:r>
      <w:r w:rsidR="00B72A37" w:rsidRPr="00AF5F7A">
        <w:rPr>
          <w:rFonts w:ascii="Book Antiqua" w:hAnsi="Book Antiqua"/>
          <w:sz w:val="24"/>
          <w:szCs w:val="24"/>
        </w:rPr>
        <w:t>06</w:t>
      </w:r>
      <w:r w:rsidRPr="00AF5F7A">
        <w:rPr>
          <w:rFonts w:ascii="Book Antiqua" w:hAnsi="Book Antiqua"/>
          <w:sz w:val="24"/>
          <w:szCs w:val="24"/>
        </w:rPr>
        <w:t>%, para el 20</w:t>
      </w:r>
      <w:r w:rsidR="00B72A37" w:rsidRPr="00AF5F7A">
        <w:rPr>
          <w:rFonts w:ascii="Book Antiqua" w:hAnsi="Book Antiqua"/>
          <w:sz w:val="24"/>
          <w:szCs w:val="24"/>
        </w:rPr>
        <w:t>19</w:t>
      </w:r>
      <w:r w:rsidRPr="00AF5F7A">
        <w:rPr>
          <w:rFonts w:ascii="Book Antiqua" w:hAnsi="Book Antiqua"/>
          <w:sz w:val="24"/>
          <w:szCs w:val="24"/>
        </w:rPr>
        <w:t xml:space="preserve"> obtuvo un cumplimiento del </w:t>
      </w:r>
      <w:r w:rsidR="00B72A37" w:rsidRPr="00AF5F7A">
        <w:rPr>
          <w:rFonts w:ascii="Book Antiqua" w:hAnsi="Book Antiqua"/>
          <w:sz w:val="24"/>
          <w:szCs w:val="24"/>
        </w:rPr>
        <w:t>96,77</w:t>
      </w:r>
      <w:r w:rsidRPr="00AF5F7A">
        <w:rPr>
          <w:rFonts w:ascii="Book Antiqua" w:hAnsi="Book Antiqua"/>
          <w:sz w:val="24"/>
          <w:szCs w:val="24"/>
        </w:rPr>
        <w:t>%</w:t>
      </w:r>
      <w:r w:rsidR="00B72A37" w:rsidRPr="00AF5F7A">
        <w:rPr>
          <w:rFonts w:ascii="Book Antiqua" w:hAnsi="Book Antiqua"/>
          <w:sz w:val="24"/>
          <w:szCs w:val="24"/>
        </w:rPr>
        <w:t>, para el 2018</w:t>
      </w:r>
      <w:r w:rsidR="000E2166" w:rsidRPr="00AF5F7A">
        <w:rPr>
          <w:rFonts w:ascii="Book Antiqua" w:hAnsi="Book Antiqua"/>
          <w:sz w:val="24"/>
          <w:szCs w:val="24"/>
        </w:rPr>
        <w:t xml:space="preserve"> se obtuvo un </w:t>
      </w:r>
      <w:r w:rsidR="000E2166" w:rsidRPr="00AF5F7A">
        <w:rPr>
          <w:rFonts w:ascii="Book Antiqua" w:hAnsi="Book Antiqua"/>
          <w:sz w:val="24"/>
          <w:szCs w:val="24"/>
        </w:rPr>
        <w:lastRenderedPageBreak/>
        <w:t>porcentaje de cumplimiento del 80,15%</w:t>
      </w:r>
      <w:r w:rsidRPr="00AF5F7A">
        <w:rPr>
          <w:rFonts w:ascii="Book Antiqua" w:hAnsi="Book Antiqua"/>
          <w:sz w:val="24"/>
          <w:szCs w:val="24"/>
        </w:rPr>
        <w:t xml:space="preserve"> y para el 2017 el cumplimiento fue de 76,34%, lo que evidencia un incremento porcentual conforme a los diferentes años.</w:t>
      </w:r>
    </w:p>
    <w:p w14:paraId="12C39783" w14:textId="77777777" w:rsidR="001C0FD1" w:rsidRDefault="001C0FD1" w:rsidP="001C0FD1">
      <w:pPr>
        <w:pStyle w:val="Prrafodelista"/>
        <w:rPr>
          <w:rFonts w:ascii="Book Antiqua" w:hAnsi="Book Antiqua"/>
          <w:sz w:val="24"/>
          <w:szCs w:val="24"/>
        </w:rPr>
      </w:pPr>
    </w:p>
    <w:p w14:paraId="1A873396" w14:textId="77777777" w:rsidR="00867F0B" w:rsidRPr="00867F0B" w:rsidRDefault="00867F0B" w:rsidP="00867F0B">
      <w:pPr>
        <w:pStyle w:val="Prrafodelista"/>
        <w:rPr>
          <w:rFonts w:ascii="Book Antiqua" w:hAnsi="Book Antiqua"/>
          <w:sz w:val="24"/>
          <w:szCs w:val="24"/>
        </w:rPr>
      </w:pPr>
    </w:p>
    <w:p w14:paraId="2C5448DA" w14:textId="107A9826" w:rsidR="007E3BB3"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867F0B">
        <w:rPr>
          <w:rFonts w:ascii="Book Antiqua" w:hAnsi="Book Antiqua"/>
          <w:sz w:val="24"/>
          <w:szCs w:val="24"/>
        </w:rPr>
        <w:t xml:space="preserve">El avance del cumplimiento de los PAO´s de acuerdo con los programas presupuestarios se observa un cumplimiento alto por parte de la Defensa Pública y el Organismo de Investigación Publica superan el 99%, de seguido </w:t>
      </w:r>
      <w:r w:rsidR="0076692A" w:rsidRPr="00867F0B">
        <w:rPr>
          <w:rFonts w:ascii="Book Antiqua" w:hAnsi="Book Antiqua"/>
          <w:sz w:val="24"/>
          <w:szCs w:val="24"/>
        </w:rPr>
        <w:t xml:space="preserve">la Dirección, Administración y Otros Órganos de Apoyo </w:t>
      </w:r>
      <w:r w:rsidR="000538BD" w:rsidRPr="00867F0B">
        <w:rPr>
          <w:rFonts w:ascii="Book Antiqua" w:hAnsi="Book Antiqua"/>
          <w:sz w:val="24"/>
          <w:szCs w:val="24"/>
        </w:rPr>
        <w:t>y el Ministerio Público superan el 98%.</w:t>
      </w:r>
      <w:r w:rsidR="00867F0B" w:rsidRPr="00867F0B">
        <w:rPr>
          <w:rFonts w:ascii="Book Antiqua" w:hAnsi="Book Antiqua"/>
          <w:sz w:val="24"/>
          <w:szCs w:val="24"/>
        </w:rPr>
        <w:t xml:space="preserve"> </w:t>
      </w:r>
      <w:r w:rsidRPr="00867F0B">
        <w:rPr>
          <w:rFonts w:ascii="Book Antiqua" w:hAnsi="Book Antiqua"/>
          <w:sz w:val="24"/>
          <w:szCs w:val="24"/>
        </w:rPr>
        <w:t xml:space="preserve">El Programa </w:t>
      </w:r>
      <w:r w:rsidR="00867F0B" w:rsidRPr="00867F0B">
        <w:rPr>
          <w:rFonts w:ascii="Book Antiqua" w:hAnsi="Book Antiqua"/>
          <w:sz w:val="24"/>
          <w:szCs w:val="24"/>
        </w:rPr>
        <w:t xml:space="preserve">Servicio de Atención y Protección de Víctimas y Testigos </w:t>
      </w:r>
      <w:r w:rsidRPr="00867F0B">
        <w:rPr>
          <w:rFonts w:ascii="Book Antiqua" w:hAnsi="Book Antiqua"/>
          <w:sz w:val="24"/>
          <w:szCs w:val="24"/>
        </w:rPr>
        <w:t>reportó un 9</w:t>
      </w:r>
      <w:r w:rsidR="00867F0B" w:rsidRPr="00867F0B">
        <w:rPr>
          <w:rFonts w:ascii="Book Antiqua" w:hAnsi="Book Antiqua"/>
          <w:sz w:val="24"/>
          <w:szCs w:val="24"/>
        </w:rPr>
        <w:t>7</w:t>
      </w:r>
      <w:r w:rsidRPr="00867F0B">
        <w:rPr>
          <w:rFonts w:ascii="Book Antiqua" w:hAnsi="Book Antiqua"/>
          <w:sz w:val="24"/>
          <w:szCs w:val="24"/>
        </w:rPr>
        <w:t>,</w:t>
      </w:r>
      <w:r w:rsidR="00867F0B" w:rsidRPr="00867F0B">
        <w:rPr>
          <w:rFonts w:ascii="Book Antiqua" w:hAnsi="Book Antiqua"/>
          <w:sz w:val="24"/>
          <w:szCs w:val="24"/>
        </w:rPr>
        <w:t>88</w:t>
      </w:r>
      <w:r w:rsidRPr="00867F0B">
        <w:rPr>
          <w:rFonts w:ascii="Book Antiqua" w:hAnsi="Book Antiqua"/>
          <w:sz w:val="24"/>
          <w:szCs w:val="24"/>
        </w:rPr>
        <w:t>% y finalmente el Programa Servicio Jurisdiccional registra el menor nivel de cumplimiento con un 92,</w:t>
      </w:r>
      <w:r w:rsidR="00867F0B" w:rsidRPr="00867F0B">
        <w:rPr>
          <w:rFonts w:ascii="Book Antiqua" w:hAnsi="Book Antiqua"/>
          <w:sz w:val="24"/>
          <w:szCs w:val="24"/>
        </w:rPr>
        <w:t>41</w:t>
      </w:r>
      <w:r w:rsidRPr="00867F0B">
        <w:rPr>
          <w:rFonts w:ascii="Book Antiqua" w:hAnsi="Book Antiqua"/>
          <w:sz w:val="24"/>
          <w:szCs w:val="24"/>
        </w:rPr>
        <w:t xml:space="preserve">%, siendo el programa con mayor cantidad de oficinas, compuesto </w:t>
      </w:r>
      <w:r w:rsidRPr="00D5183A">
        <w:rPr>
          <w:rFonts w:ascii="Book Antiqua" w:hAnsi="Book Antiqua"/>
          <w:sz w:val="24"/>
          <w:szCs w:val="24"/>
        </w:rPr>
        <w:t>por 41</w:t>
      </w:r>
      <w:r w:rsidR="00D5183A" w:rsidRPr="00460266">
        <w:rPr>
          <w:rFonts w:ascii="Book Antiqua" w:hAnsi="Book Antiqua"/>
          <w:sz w:val="24"/>
          <w:szCs w:val="24"/>
        </w:rPr>
        <w:t>3</w:t>
      </w:r>
      <w:r w:rsidRPr="00D5183A">
        <w:rPr>
          <w:rFonts w:ascii="Book Antiqua" w:hAnsi="Book Antiqua"/>
          <w:sz w:val="24"/>
          <w:szCs w:val="24"/>
        </w:rPr>
        <w:t xml:space="preserve"> despachos</w:t>
      </w:r>
      <w:r w:rsidR="001C0FD1" w:rsidRPr="00D5183A">
        <w:rPr>
          <w:rFonts w:ascii="Book Antiqua" w:hAnsi="Book Antiqua"/>
          <w:sz w:val="24"/>
          <w:szCs w:val="24"/>
        </w:rPr>
        <w:t xml:space="preserve"> </w:t>
      </w:r>
      <w:r w:rsidRPr="00D5183A">
        <w:rPr>
          <w:rFonts w:ascii="Book Antiqua" w:hAnsi="Book Antiqua"/>
          <w:sz w:val="24"/>
          <w:szCs w:val="24"/>
        </w:rPr>
        <w:t>a lo largo del país lo que ocasiona m</w:t>
      </w:r>
      <w:r w:rsidRPr="00867F0B">
        <w:rPr>
          <w:rFonts w:ascii="Book Antiqua" w:hAnsi="Book Antiqua"/>
          <w:sz w:val="24"/>
          <w:szCs w:val="24"/>
        </w:rPr>
        <w:t>ayores dificultades para la consecución de las metas de manera pormenorizada.</w:t>
      </w:r>
    </w:p>
    <w:p w14:paraId="387B962F" w14:textId="77777777" w:rsidR="007E3BB3" w:rsidRPr="007E3BB3" w:rsidRDefault="007E3BB3" w:rsidP="007E3BB3">
      <w:pPr>
        <w:pStyle w:val="Prrafodelista"/>
        <w:rPr>
          <w:rFonts w:ascii="Book Antiqua" w:hAnsi="Book Antiqua"/>
          <w:sz w:val="24"/>
          <w:szCs w:val="24"/>
        </w:rPr>
      </w:pPr>
    </w:p>
    <w:p w14:paraId="76CC83A2" w14:textId="77777777" w:rsidR="00852622"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7E3BB3">
        <w:rPr>
          <w:rFonts w:ascii="Book Antiqua" w:hAnsi="Book Antiqua"/>
          <w:sz w:val="24"/>
          <w:szCs w:val="24"/>
        </w:rPr>
        <w:t>Es importante indicar que al comparar el avance del cumplimiento de los PAO´s de los años 20</w:t>
      </w:r>
      <w:r w:rsidR="00867F0B" w:rsidRPr="007E3BB3">
        <w:rPr>
          <w:rFonts w:ascii="Book Antiqua" w:hAnsi="Book Antiqua"/>
          <w:sz w:val="24"/>
          <w:szCs w:val="24"/>
        </w:rPr>
        <w:t>20</w:t>
      </w:r>
      <w:r w:rsidRPr="007E3BB3">
        <w:rPr>
          <w:rFonts w:ascii="Book Antiqua" w:hAnsi="Book Antiqua"/>
          <w:sz w:val="24"/>
          <w:szCs w:val="24"/>
        </w:rPr>
        <w:t xml:space="preserve"> y 202</w:t>
      </w:r>
      <w:r w:rsidR="00867F0B" w:rsidRPr="007E3BB3">
        <w:rPr>
          <w:rFonts w:ascii="Book Antiqua" w:hAnsi="Book Antiqua"/>
          <w:sz w:val="24"/>
          <w:szCs w:val="24"/>
        </w:rPr>
        <w:t>1</w:t>
      </w:r>
      <w:r w:rsidRPr="007E3BB3">
        <w:rPr>
          <w:rFonts w:ascii="Book Antiqua" w:hAnsi="Book Antiqua"/>
          <w:sz w:val="24"/>
          <w:szCs w:val="24"/>
        </w:rPr>
        <w:t xml:space="preserve"> </w:t>
      </w:r>
      <w:r w:rsidR="00C52E17" w:rsidRPr="007E3BB3">
        <w:rPr>
          <w:rFonts w:ascii="Book Antiqua" w:hAnsi="Book Antiqua"/>
          <w:sz w:val="24"/>
          <w:szCs w:val="24"/>
        </w:rPr>
        <w:t>la Defensa Pública</w:t>
      </w:r>
      <w:r w:rsidR="000C302B" w:rsidRPr="007E3BB3">
        <w:rPr>
          <w:rFonts w:ascii="Book Antiqua" w:hAnsi="Book Antiqua"/>
          <w:sz w:val="24"/>
          <w:szCs w:val="24"/>
        </w:rPr>
        <w:t xml:space="preserve">, </w:t>
      </w:r>
      <w:r w:rsidRPr="007E3BB3">
        <w:rPr>
          <w:rFonts w:ascii="Book Antiqua" w:hAnsi="Book Antiqua"/>
          <w:sz w:val="24"/>
          <w:szCs w:val="24"/>
        </w:rPr>
        <w:t xml:space="preserve">Dirección, Administración y Otros Órganos de Apoyo y </w:t>
      </w:r>
      <w:r w:rsidR="00C52E17" w:rsidRPr="007E3BB3">
        <w:rPr>
          <w:rFonts w:ascii="Book Antiqua" w:hAnsi="Book Antiqua"/>
          <w:sz w:val="24"/>
          <w:szCs w:val="24"/>
        </w:rPr>
        <w:t>el Ministerio Público</w:t>
      </w:r>
      <w:r w:rsidR="00C52E17" w:rsidRPr="007E3BB3">
        <w:rPr>
          <w:rFonts w:ascii="Book Antiqua" w:hAnsi="Book Antiqua"/>
          <w:sz w:val="24"/>
          <w:szCs w:val="24"/>
          <w:lang w:eastAsia="es-CR"/>
        </w:rPr>
        <w:t xml:space="preserve"> </w:t>
      </w:r>
      <w:r w:rsidRPr="007E3BB3">
        <w:rPr>
          <w:rFonts w:ascii="Book Antiqua" w:hAnsi="Book Antiqua"/>
          <w:sz w:val="24"/>
          <w:szCs w:val="24"/>
          <w:lang w:eastAsia="es-CR"/>
        </w:rPr>
        <w:t>fueron los tres programas con incremento en el cumplimiento de los avances del PAO entre los periodos analizados con un 0,</w:t>
      </w:r>
      <w:r w:rsidR="00F26595" w:rsidRPr="007E3BB3">
        <w:rPr>
          <w:rFonts w:ascii="Book Antiqua" w:hAnsi="Book Antiqua"/>
          <w:sz w:val="24"/>
          <w:szCs w:val="24"/>
          <w:lang w:eastAsia="es-CR"/>
        </w:rPr>
        <w:t>01</w:t>
      </w:r>
      <w:r w:rsidRPr="007E3BB3">
        <w:rPr>
          <w:rFonts w:ascii="Book Antiqua" w:hAnsi="Book Antiqua"/>
          <w:sz w:val="24"/>
          <w:szCs w:val="24"/>
          <w:lang w:eastAsia="es-CR"/>
        </w:rPr>
        <w:t>%, 0,</w:t>
      </w:r>
      <w:r w:rsidR="00C52E17" w:rsidRPr="007E3BB3">
        <w:rPr>
          <w:rFonts w:ascii="Book Antiqua" w:hAnsi="Book Antiqua"/>
          <w:sz w:val="24"/>
          <w:szCs w:val="24"/>
          <w:lang w:eastAsia="es-CR"/>
        </w:rPr>
        <w:t>81</w:t>
      </w:r>
      <w:r w:rsidRPr="007E3BB3">
        <w:rPr>
          <w:rFonts w:ascii="Book Antiqua" w:hAnsi="Book Antiqua"/>
          <w:sz w:val="24"/>
          <w:szCs w:val="24"/>
          <w:lang w:eastAsia="es-CR"/>
        </w:rPr>
        <w:t xml:space="preserve">% y </w:t>
      </w:r>
      <w:r w:rsidR="00C52E17" w:rsidRPr="007E3BB3">
        <w:rPr>
          <w:rFonts w:ascii="Book Antiqua" w:hAnsi="Book Antiqua"/>
          <w:sz w:val="24"/>
          <w:szCs w:val="24"/>
          <w:lang w:eastAsia="es-CR"/>
        </w:rPr>
        <w:t>2</w:t>
      </w:r>
      <w:r w:rsidRPr="007E3BB3">
        <w:rPr>
          <w:rFonts w:ascii="Book Antiqua" w:hAnsi="Book Antiqua"/>
          <w:sz w:val="24"/>
          <w:szCs w:val="24"/>
          <w:lang w:eastAsia="es-CR"/>
        </w:rPr>
        <w:t>,</w:t>
      </w:r>
      <w:r w:rsidR="00C52E17" w:rsidRPr="007E3BB3">
        <w:rPr>
          <w:rFonts w:ascii="Book Antiqua" w:hAnsi="Book Antiqua"/>
          <w:sz w:val="24"/>
          <w:szCs w:val="24"/>
          <w:lang w:eastAsia="es-CR"/>
        </w:rPr>
        <w:t>68</w:t>
      </w:r>
      <w:r w:rsidRPr="007E3BB3">
        <w:rPr>
          <w:rFonts w:ascii="Book Antiqua" w:hAnsi="Book Antiqua"/>
          <w:sz w:val="24"/>
          <w:szCs w:val="24"/>
          <w:lang w:eastAsia="es-CR"/>
        </w:rPr>
        <w:t xml:space="preserve">% respectivamente. Mientras que </w:t>
      </w:r>
      <w:r w:rsidR="00C52E17" w:rsidRPr="007E3BB3">
        <w:rPr>
          <w:rFonts w:ascii="Book Antiqua" w:hAnsi="Book Antiqua"/>
          <w:sz w:val="24"/>
          <w:szCs w:val="24"/>
          <w:lang w:eastAsia="es-CR"/>
        </w:rPr>
        <w:t>el Organismo de Investigación</w:t>
      </w:r>
      <w:r w:rsidR="006D64CD" w:rsidRPr="007E3BB3">
        <w:rPr>
          <w:rFonts w:ascii="Book Antiqua" w:hAnsi="Book Antiqua"/>
          <w:sz w:val="24"/>
          <w:szCs w:val="24"/>
          <w:lang w:eastAsia="es-CR"/>
        </w:rPr>
        <w:t xml:space="preserve">, el </w:t>
      </w:r>
      <w:r w:rsidR="006D64CD" w:rsidRPr="007E3BB3">
        <w:rPr>
          <w:rFonts w:ascii="Book Antiqua" w:hAnsi="Book Antiqua"/>
          <w:sz w:val="24"/>
          <w:szCs w:val="24"/>
        </w:rPr>
        <w:t>Servicio Jurisdiccional y</w:t>
      </w:r>
      <w:r w:rsidR="006D64CD" w:rsidRPr="007E3BB3">
        <w:rPr>
          <w:rFonts w:ascii="Book Antiqua" w:hAnsi="Book Antiqua"/>
          <w:sz w:val="24"/>
          <w:szCs w:val="24"/>
          <w:lang w:eastAsia="es-CR"/>
        </w:rPr>
        <w:t xml:space="preserve"> el </w:t>
      </w:r>
      <w:r w:rsidRPr="007E3BB3">
        <w:rPr>
          <w:rFonts w:ascii="Book Antiqua" w:hAnsi="Book Antiqua"/>
          <w:sz w:val="24"/>
          <w:szCs w:val="24"/>
          <w:lang w:eastAsia="es-CR"/>
        </w:rPr>
        <w:t xml:space="preserve">Servicio de Atención y Protección de Víctimas y </w:t>
      </w:r>
      <w:r w:rsidR="00153452" w:rsidRPr="007E3BB3">
        <w:rPr>
          <w:rFonts w:ascii="Book Antiqua" w:hAnsi="Book Antiqua"/>
          <w:sz w:val="24"/>
          <w:szCs w:val="24"/>
          <w:lang w:eastAsia="es-CR"/>
        </w:rPr>
        <w:t xml:space="preserve">Testigos, </w:t>
      </w:r>
      <w:r w:rsidR="00153452" w:rsidRPr="007E3BB3">
        <w:rPr>
          <w:rFonts w:ascii="Book Antiqua" w:hAnsi="Book Antiqua"/>
          <w:sz w:val="24"/>
          <w:szCs w:val="24"/>
        </w:rPr>
        <w:t>son</w:t>
      </w:r>
      <w:r w:rsidRPr="007E3BB3">
        <w:rPr>
          <w:rFonts w:ascii="Book Antiqua" w:hAnsi="Book Antiqua"/>
          <w:sz w:val="24"/>
          <w:szCs w:val="24"/>
        </w:rPr>
        <w:t xml:space="preserve"> los programas que presentaron una disminución en el cumplimiento de los avances del PAO entre los periodos analizados con un -0,</w:t>
      </w:r>
      <w:r w:rsidR="0046379A" w:rsidRPr="007E3BB3">
        <w:rPr>
          <w:rFonts w:ascii="Book Antiqua" w:hAnsi="Book Antiqua"/>
          <w:sz w:val="24"/>
          <w:szCs w:val="24"/>
        </w:rPr>
        <w:t>10</w:t>
      </w:r>
      <w:r w:rsidRPr="007E3BB3">
        <w:rPr>
          <w:rFonts w:ascii="Book Antiqua" w:hAnsi="Book Antiqua"/>
          <w:sz w:val="24"/>
          <w:szCs w:val="24"/>
        </w:rPr>
        <w:t xml:space="preserve">%, </w:t>
      </w:r>
      <w:r w:rsidR="00153452" w:rsidRPr="007E3BB3">
        <w:rPr>
          <w:rFonts w:ascii="Book Antiqua" w:hAnsi="Book Antiqua"/>
          <w:sz w:val="24"/>
          <w:szCs w:val="24"/>
        </w:rPr>
        <w:t>-</w:t>
      </w:r>
      <w:r w:rsidRPr="007E3BB3">
        <w:rPr>
          <w:rFonts w:ascii="Book Antiqua" w:hAnsi="Book Antiqua"/>
          <w:sz w:val="24"/>
          <w:szCs w:val="24"/>
        </w:rPr>
        <w:t>0,</w:t>
      </w:r>
      <w:r w:rsidR="00153452" w:rsidRPr="007E3BB3">
        <w:rPr>
          <w:rFonts w:ascii="Book Antiqua" w:hAnsi="Book Antiqua"/>
          <w:sz w:val="24"/>
          <w:szCs w:val="24"/>
        </w:rPr>
        <w:t>51</w:t>
      </w:r>
      <w:r w:rsidRPr="007E3BB3">
        <w:rPr>
          <w:rFonts w:ascii="Book Antiqua" w:hAnsi="Book Antiqua"/>
          <w:sz w:val="24"/>
          <w:szCs w:val="24"/>
        </w:rPr>
        <w:t>% y -</w:t>
      </w:r>
      <w:r w:rsidR="00153452" w:rsidRPr="007E3BB3">
        <w:rPr>
          <w:rFonts w:ascii="Book Antiqua" w:hAnsi="Book Antiqua"/>
          <w:sz w:val="24"/>
          <w:szCs w:val="24"/>
        </w:rPr>
        <w:t>0</w:t>
      </w:r>
      <w:r w:rsidRPr="007E3BB3">
        <w:rPr>
          <w:rFonts w:ascii="Book Antiqua" w:hAnsi="Book Antiqua"/>
          <w:sz w:val="24"/>
          <w:szCs w:val="24"/>
        </w:rPr>
        <w:t>,</w:t>
      </w:r>
      <w:r w:rsidR="00153452" w:rsidRPr="007E3BB3">
        <w:rPr>
          <w:rFonts w:ascii="Book Antiqua" w:hAnsi="Book Antiqua"/>
          <w:sz w:val="24"/>
          <w:szCs w:val="24"/>
        </w:rPr>
        <w:t>78</w:t>
      </w:r>
      <w:r w:rsidRPr="007E3BB3">
        <w:rPr>
          <w:rFonts w:ascii="Book Antiqua" w:hAnsi="Book Antiqua"/>
          <w:sz w:val="24"/>
          <w:szCs w:val="24"/>
        </w:rPr>
        <w:t xml:space="preserve">% respectivamente. </w:t>
      </w:r>
    </w:p>
    <w:p w14:paraId="1EE2DD62" w14:textId="77777777" w:rsidR="00852622" w:rsidRPr="00852622" w:rsidRDefault="00852622" w:rsidP="00852622">
      <w:pPr>
        <w:pStyle w:val="Prrafodelista"/>
        <w:rPr>
          <w:rFonts w:ascii="Book Antiqua" w:hAnsi="Book Antiqua"/>
          <w:sz w:val="24"/>
          <w:szCs w:val="24"/>
        </w:rPr>
      </w:pPr>
    </w:p>
    <w:p w14:paraId="2EF9707D" w14:textId="77777777" w:rsidR="00696A56" w:rsidRDefault="00331DCE" w:rsidP="002747CD">
      <w:pPr>
        <w:pStyle w:val="Prrafodelista"/>
        <w:numPr>
          <w:ilvl w:val="0"/>
          <w:numId w:val="13"/>
        </w:numPr>
        <w:tabs>
          <w:tab w:val="left" w:pos="851"/>
        </w:tabs>
        <w:ind w:left="567" w:hanging="578"/>
        <w:jc w:val="both"/>
        <w:rPr>
          <w:rFonts w:ascii="Book Antiqua" w:hAnsi="Book Antiqua"/>
          <w:sz w:val="24"/>
          <w:szCs w:val="24"/>
        </w:rPr>
      </w:pPr>
      <w:r w:rsidRPr="00852622">
        <w:rPr>
          <w:rFonts w:ascii="Book Antiqua" w:hAnsi="Book Antiqua"/>
          <w:sz w:val="24"/>
          <w:szCs w:val="24"/>
        </w:rPr>
        <w:t>Con respecto a los avances por Centros de Responsabilidad, se analizan tres grandes bloques del total de 5</w:t>
      </w:r>
      <w:r w:rsidR="00852622" w:rsidRPr="00852622">
        <w:rPr>
          <w:rFonts w:ascii="Book Antiqua" w:hAnsi="Book Antiqua"/>
          <w:sz w:val="24"/>
          <w:szCs w:val="24"/>
        </w:rPr>
        <w:t>6</w:t>
      </w:r>
      <w:r w:rsidRPr="00852622">
        <w:rPr>
          <w:rFonts w:ascii="Book Antiqua" w:hAnsi="Book Antiqua"/>
          <w:sz w:val="24"/>
          <w:szCs w:val="24"/>
        </w:rPr>
        <w:t xml:space="preserve"> Centros. Se tiene un primer bloque de 5</w:t>
      </w:r>
      <w:r w:rsidR="00852622" w:rsidRPr="00852622">
        <w:rPr>
          <w:rFonts w:ascii="Book Antiqua" w:hAnsi="Book Antiqua"/>
          <w:sz w:val="24"/>
          <w:szCs w:val="24"/>
        </w:rPr>
        <w:t>3</w:t>
      </w:r>
      <w:r w:rsidRPr="00852622">
        <w:rPr>
          <w:rFonts w:ascii="Book Antiqua" w:hAnsi="Book Antiqua"/>
          <w:sz w:val="24"/>
          <w:szCs w:val="24"/>
        </w:rPr>
        <w:t xml:space="preserve"> Centros (equivalente a un 9</w:t>
      </w:r>
      <w:r w:rsidR="00852622" w:rsidRPr="00852622">
        <w:rPr>
          <w:rFonts w:ascii="Book Antiqua" w:hAnsi="Book Antiqua"/>
          <w:sz w:val="24"/>
          <w:szCs w:val="24"/>
        </w:rPr>
        <w:t>5</w:t>
      </w:r>
      <w:r w:rsidRPr="00852622">
        <w:rPr>
          <w:rFonts w:ascii="Book Antiqua" w:hAnsi="Book Antiqua"/>
          <w:sz w:val="24"/>
          <w:szCs w:val="24"/>
        </w:rPr>
        <w:t xml:space="preserve">% del total) con porcentajes de cumplimiento alto mayor o igual 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 hay un bloque de cumplimiento medio  compuesto por </w:t>
      </w:r>
      <w:r w:rsidR="00852622" w:rsidRPr="00852622">
        <w:rPr>
          <w:rFonts w:ascii="Book Antiqua" w:hAnsi="Book Antiqua"/>
          <w:sz w:val="24"/>
          <w:szCs w:val="24"/>
        </w:rPr>
        <w:t>3</w:t>
      </w:r>
      <w:r w:rsidRPr="00852622">
        <w:rPr>
          <w:rFonts w:ascii="Book Antiqua" w:hAnsi="Book Antiqua"/>
          <w:sz w:val="24"/>
          <w:szCs w:val="24"/>
        </w:rPr>
        <w:t xml:space="preserve"> Centros de Responsabilidad (que equivale a un </w:t>
      </w:r>
      <w:r w:rsidR="00852622" w:rsidRPr="00852622">
        <w:rPr>
          <w:rFonts w:ascii="Book Antiqua" w:hAnsi="Book Antiqua"/>
          <w:sz w:val="24"/>
          <w:szCs w:val="24"/>
        </w:rPr>
        <w:t>5</w:t>
      </w:r>
      <w:r w:rsidRPr="00852622">
        <w:rPr>
          <w:rFonts w:ascii="Book Antiqua" w:hAnsi="Book Antiqua"/>
          <w:sz w:val="24"/>
          <w:szCs w:val="24"/>
        </w:rPr>
        <w:t xml:space="preserve">% del total de Centros) </w:t>
      </w:r>
      <w:r w:rsidRPr="00852622">
        <w:rPr>
          <w:rFonts w:ascii="Book Antiqua" w:hAnsi="Book Antiqua"/>
          <w:sz w:val="24"/>
          <w:szCs w:val="24"/>
        </w:rPr>
        <w:lastRenderedPageBreak/>
        <w:t>que tienen un rango de cumplimiento menor o igual a 89,99% o igual a 50,00%, es decir, fueron pocos los Centro de Responsabilidad que no reportaron un cumplimento alto. Finalmente, para el bloque de cumplimento bajo no se registraron Centros de responsabilidad con un cumplimiento menor o igual a un 49,99%.</w:t>
      </w:r>
    </w:p>
    <w:p w14:paraId="325D35E4" w14:textId="77777777" w:rsidR="00696A56" w:rsidRPr="00696A56" w:rsidRDefault="00696A56" w:rsidP="00696A56">
      <w:pPr>
        <w:pStyle w:val="Prrafodelista"/>
        <w:rPr>
          <w:rFonts w:ascii="Book Antiqua" w:hAnsi="Book Antiqua"/>
          <w:sz w:val="24"/>
          <w:szCs w:val="24"/>
        </w:rPr>
      </w:pPr>
    </w:p>
    <w:p w14:paraId="17F6D5A7" w14:textId="4A2BB63B" w:rsidR="002C10AA" w:rsidRDefault="00331DCE" w:rsidP="002C10AA">
      <w:pPr>
        <w:pStyle w:val="Prrafodelista"/>
        <w:numPr>
          <w:ilvl w:val="0"/>
          <w:numId w:val="13"/>
        </w:numPr>
        <w:tabs>
          <w:tab w:val="left" w:pos="851"/>
        </w:tabs>
        <w:ind w:left="567" w:hanging="578"/>
        <w:jc w:val="both"/>
        <w:rPr>
          <w:rFonts w:ascii="Book Antiqua" w:hAnsi="Book Antiqua"/>
          <w:sz w:val="24"/>
          <w:szCs w:val="24"/>
        </w:rPr>
      </w:pPr>
      <w:r w:rsidRPr="00696A56">
        <w:rPr>
          <w:rFonts w:ascii="Book Antiqua" w:hAnsi="Book Antiqua"/>
          <w:sz w:val="24"/>
          <w:szCs w:val="24"/>
        </w:rPr>
        <w:t>En relación con la comparación efectuada entre los años 20</w:t>
      </w:r>
      <w:r w:rsidR="00497573" w:rsidRPr="00696A56">
        <w:rPr>
          <w:rFonts w:ascii="Book Antiqua" w:hAnsi="Book Antiqua"/>
          <w:sz w:val="24"/>
          <w:szCs w:val="24"/>
        </w:rPr>
        <w:t>20</w:t>
      </w:r>
      <w:r w:rsidRPr="00696A56">
        <w:rPr>
          <w:rFonts w:ascii="Book Antiqua" w:hAnsi="Book Antiqua"/>
          <w:sz w:val="24"/>
          <w:szCs w:val="24"/>
        </w:rPr>
        <w:t>-202</w:t>
      </w:r>
      <w:r w:rsidR="00497573" w:rsidRPr="00696A56">
        <w:rPr>
          <w:rFonts w:ascii="Book Antiqua" w:hAnsi="Book Antiqua"/>
          <w:sz w:val="24"/>
          <w:szCs w:val="24"/>
        </w:rPr>
        <w:t>1</w:t>
      </w:r>
      <w:r w:rsidRPr="00696A56">
        <w:rPr>
          <w:rFonts w:ascii="Book Antiqua" w:hAnsi="Book Antiqua"/>
          <w:sz w:val="24"/>
          <w:szCs w:val="24"/>
        </w:rPr>
        <w:t xml:space="preserve"> sobre los avances al PAO por Centro de Responsabilidad, se puede señalar un  3</w:t>
      </w:r>
      <w:r w:rsidR="00E065FE" w:rsidRPr="00696A56">
        <w:rPr>
          <w:rFonts w:ascii="Book Antiqua" w:hAnsi="Book Antiqua"/>
          <w:sz w:val="24"/>
          <w:szCs w:val="24"/>
        </w:rPr>
        <w:t>6</w:t>
      </w:r>
      <w:r w:rsidRPr="00696A56">
        <w:rPr>
          <w:rFonts w:ascii="Book Antiqua" w:hAnsi="Book Antiqua"/>
          <w:sz w:val="24"/>
          <w:szCs w:val="24"/>
        </w:rPr>
        <w:t>% (</w:t>
      </w:r>
      <w:r w:rsidR="00E065FE" w:rsidRPr="00696A56">
        <w:rPr>
          <w:rFonts w:ascii="Book Antiqua" w:hAnsi="Book Antiqua"/>
          <w:sz w:val="24"/>
          <w:szCs w:val="24"/>
        </w:rPr>
        <w:t>20</w:t>
      </w:r>
      <w:r w:rsidRPr="00696A56">
        <w:rPr>
          <w:rFonts w:ascii="Book Antiqua" w:hAnsi="Book Antiqua"/>
          <w:sz w:val="24"/>
          <w:szCs w:val="24"/>
        </w:rPr>
        <w:t xml:space="preserve"> Centros de Responsabilidad) que alcanzaron un incremento en el cumplimiento de los avances del PAO lo que implica una mejora en relación con el año anterior, mientras que 2</w:t>
      </w:r>
      <w:r w:rsidR="00BF0534" w:rsidRPr="00696A56">
        <w:rPr>
          <w:rFonts w:ascii="Book Antiqua" w:hAnsi="Book Antiqua"/>
          <w:sz w:val="24"/>
          <w:szCs w:val="24"/>
        </w:rPr>
        <w:t>9</w:t>
      </w:r>
      <w:r w:rsidRPr="00696A56">
        <w:rPr>
          <w:rFonts w:ascii="Book Antiqua" w:hAnsi="Book Antiqua"/>
          <w:sz w:val="24"/>
          <w:szCs w:val="24"/>
        </w:rPr>
        <w:t>% (1</w:t>
      </w:r>
      <w:r w:rsidR="00BF0534" w:rsidRPr="00696A56">
        <w:rPr>
          <w:rFonts w:ascii="Book Antiqua" w:hAnsi="Book Antiqua"/>
          <w:sz w:val="24"/>
          <w:szCs w:val="24"/>
        </w:rPr>
        <w:t>6</w:t>
      </w:r>
      <w:r w:rsidRPr="00696A56">
        <w:rPr>
          <w:rFonts w:ascii="Book Antiqua" w:hAnsi="Book Antiqua"/>
          <w:sz w:val="24"/>
          <w:szCs w:val="24"/>
        </w:rPr>
        <w:t xml:space="preserve"> Centros de Responsabilidad) obtuvieron el puntaje máximo (100%) en los años analizados, por otra parte, el </w:t>
      </w:r>
      <w:r w:rsidR="00CC1A9C" w:rsidRPr="00696A56">
        <w:rPr>
          <w:rFonts w:ascii="Book Antiqua" w:hAnsi="Book Antiqua"/>
          <w:sz w:val="24"/>
          <w:szCs w:val="24"/>
        </w:rPr>
        <w:t>34</w:t>
      </w:r>
      <w:r w:rsidRPr="00696A56">
        <w:rPr>
          <w:rFonts w:ascii="Book Antiqua" w:hAnsi="Book Antiqua"/>
          <w:sz w:val="24"/>
          <w:szCs w:val="24"/>
        </w:rPr>
        <w:t>% (</w:t>
      </w:r>
      <w:r w:rsidR="00CC1A9C" w:rsidRPr="00696A56">
        <w:rPr>
          <w:rFonts w:ascii="Book Antiqua" w:hAnsi="Book Antiqua"/>
          <w:sz w:val="24"/>
          <w:szCs w:val="24"/>
        </w:rPr>
        <w:t>19</w:t>
      </w:r>
      <w:r w:rsidRPr="00696A56">
        <w:rPr>
          <w:rFonts w:ascii="Book Antiqua" w:hAnsi="Book Antiqua"/>
          <w:sz w:val="24"/>
          <w:szCs w:val="24"/>
        </w:rPr>
        <w:t xml:space="preserve"> Centros de Responsabilidad) presentaron una disminución en el cumplimiento de los avances del PAO para este 202</w:t>
      </w:r>
      <w:r w:rsidR="00CC1A9C" w:rsidRPr="00696A56">
        <w:rPr>
          <w:rFonts w:ascii="Book Antiqua" w:hAnsi="Book Antiqua"/>
          <w:sz w:val="24"/>
          <w:szCs w:val="24"/>
        </w:rPr>
        <w:t>1</w:t>
      </w:r>
      <w:r w:rsidRPr="00696A56">
        <w:rPr>
          <w:rFonts w:ascii="Book Antiqua" w:hAnsi="Book Antiqua"/>
          <w:sz w:val="24"/>
          <w:szCs w:val="24"/>
        </w:rPr>
        <w:t xml:space="preserve">, y finalmente el </w:t>
      </w:r>
      <w:r w:rsidR="00CC1A9C" w:rsidRPr="00696A56">
        <w:rPr>
          <w:rFonts w:ascii="Book Antiqua" w:hAnsi="Book Antiqua"/>
          <w:sz w:val="24"/>
          <w:szCs w:val="24"/>
        </w:rPr>
        <w:t>1</w:t>
      </w:r>
      <w:r w:rsidRPr="00696A56">
        <w:rPr>
          <w:rFonts w:ascii="Book Antiqua" w:hAnsi="Book Antiqua"/>
          <w:sz w:val="24"/>
          <w:szCs w:val="24"/>
        </w:rPr>
        <w:t>% (</w:t>
      </w:r>
      <w:r w:rsidR="00CC1A9C" w:rsidRPr="00696A56">
        <w:rPr>
          <w:rFonts w:ascii="Book Antiqua" w:hAnsi="Book Antiqua"/>
          <w:sz w:val="24"/>
          <w:szCs w:val="24"/>
        </w:rPr>
        <w:t>un</w:t>
      </w:r>
      <w:r w:rsidRPr="00696A56">
        <w:rPr>
          <w:rFonts w:ascii="Book Antiqua" w:hAnsi="Book Antiqua"/>
          <w:sz w:val="24"/>
          <w:szCs w:val="24"/>
        </w:rPr>
        <w:t xml:space="preserve"> Centro de Responsabilidad) comienza a registrar datos a partir del 202</w:t>
      </w:r>
      <w:r w:rsidR="00696A56" w:rsidRPr="00696A56">
        <w:rPr>
          <w:rFonts w:ascii="Book Antiqua" w:hAnsi="Book Antiqua"/>
          <w:sz w:val="24"/>
          <w:szCs w:val="24"/>
        </w:rPr>
        <w:t>1, el cual es la Administración de Osa.</w:t>
      </w:r>
    </w:p>
    <w:p w14:paraId="68143AFE" w14:textId="77777777" w:rsidR="002C10AA" w:rsidRPr="002C10AA" w:rsidRDefault="002C10AA" w:rsidP="002C10AA">
      <w:pPr>
        <w:pStyle w:val="Prrafodelista"/>
        <w:rPr>
          <w:rFonts w:ascii="Book Antiqua" w:hAnsi="Book Antiqua"/>
          <w:sz w:val="24"/>
          <w:szCs w:val="24"/>
        </w:rPr>
      </w:pPr>
    </w:p>
    <w:p w14:paraId="1C263278" w14:textId="25A4C83A" w:rsidR="00677690" w:rsidRPr="00677690" w:rsidRDefault="004638A6" w:rsidP="002747CD">
      <w:pPr>
        <w:pStyle w:val="Prrafodelista"/>
        <w:numPr>
          <w:ilvl w:val="0"/>
          <w:numId w:val="13"/>
        </w:numPr>
        <w:tabs>
          <w:tab w:val="left" w:pos="851"/>
        </w:tabs>
        <w:ind w:left="567" w:hanging="578"/>
        <w:jc w:val="both"/>
        <w:rPr>
          <w:rFonts w:ascii="Book Antiqua" w:hAnsi="Book Antiqua"/>
          <w:sz w:val="24"/>
          <w:szCs w:val="24"/>
        </w:rPr>
      </w:pPr>
      <w:r w:rsidRPr="00F42F10">
        <w:rPr>
          <w:rFonts w:ascii="Book Antiqua" w:hAnsi="Book Antiqua"/>
          <w:sz w:val="24"/>
          <w:szCs w:val="24"/>
        </w:rPr>
        <w:t xml:space="preserve">Para el 2021, </w:t>
      </w:r>
      <w:r w:rsidR="0069542A" w:rsidRPr="00F42F10">
        <w:rPr>
          <w:rFonts w:ascii="Book Antiqua" w:hAnsi="Book Antiqua"/>
          <w:sz w:val="24"/>
          <w:szCs w:val="24"/>
        </w:rPr>
        <w:t xml:space="preserve">el </w:t>
      </w:r>
      <w:r w:rsidR="00BC343E">
        <w:rPr>
          <w:rFonts w:ascii="Book Antiqua" w:hAnsi="Book Antiqua"/>
          <w:sz w:val="24"/>
          <w:szCs w:val="24"/>
        </w:rPr>
        <w:t>15</w:t>
      </w:r>
      <w:r w:rsidR="0069542A" w:rsidRPr="00F42F10">
        <w:rPr>
          <w:rFonts w:ascii="Book Antiqua" w:hAnsi="Book Antiqua"/>
          <w:sz w:val="24"/>
          <w:szCs w:val="24"/>
        </w:rPr>
        <w:t xml:space="preserve">% de la totalidad de oficinas </w:t>
      </w:r>
      <w:r w:rsidR="006C0555" w:rsidRPr="00F42F10">
        <w:rPr>
          <w:rFonts w:ascii="Book Antiqua" w:hAnsi="Book Antiqua"/>
          <w:sz w:val="24"/>
          <w:szCs w:val="24"/>
        </w:rPr>
        <w:t>(12</w:t>
      </w:r>
      <w:r w:rsidR="00771B35">
        <w:rPr>
          <w:rFonts w:ascii="Book Antiqua" w:hAnsi="Book Antiqua"/>
          <w:sz w:val="24"/>
          <w:szCs w:val="24"/>
        </w:rPr>
        <w:t>2</w:t>
      </w:r>
      <w:r w:rsidR="006C0555" w:rsidRPr="00F42F10">
        <w:rPr>
          <w:rFonts w:ascii="Book Antiqua" w:hAnsi="Book Antiqua"/>
          <w:sz w:val="24"/>
          <w:szCs w:val="24"/>
        </w:rPr>
        <w:t xml:space="preserve"> Oficinas) </w:t>
      </w:r>
      <w:r w:rsidR="00BC343E">
        <w:rPr>
          <w:rFonts w:ascii="Book Antiqua" w:hAnsi="Book Antiqua"/>
          <w:sz w:val="24"/>
          <w:szCs w:val="24"/>
        </w:rPr>
        <w:t>que</w:t>
      </w:r>
      <w:r w:rsidR="0069542A" w:rsidRPr="00F42F10">
        <w:rPr>
          <w:rFonts w:ascii="Book Antiqua" w:hAnsi="Book Antiqua"/>
          <w:sz w:val="24"/>
          <w:szCs w:val="24"/>
        </w:rPr>
        <w:t xml:space="preserve"> </w:t>
      </w:r>
      <w:r w:rsidR="006C0555" w:rsidRPr="00F42F10">
        <w:rPr>
          <w:rFonts w:ascii="Book Antiqua" w:hAnsi="Book Antiqua"/>
          <w:sz w:val="24"/>
          <w:szCs w:val="24"/>
        </w:rPr>
        <w:t>cuentan con Plan Anual Operativo</w:t>
      </w:r>
      <w:r w:rsidR="00F815A1" w:rsidRPr="00F42F10">
        <w:rPr>
          <w:rFonts w:ascii="Book Antiqua" w:hAnsi="Book Antiqua"/>
          <w:sz w:val="24"/>
          <w:szCs w:val="24"/>
        </w:rPr>
        <w:t xml:space="preserve">, registraron un avance de cumplimiento inferior al 90%, de las cuales </w:t>
      </w:r>
      <w:r w:rsidR="00F42F10" w:rsidRPr="00F42F10">
        <w:rPr>
          <w:rFonts w:ascii="Book Antiqua" w:hAnsi="Book Antiqua"/>
          <w:sz w:val="24"/>
          <w:szCs w:val="24"/>
        </w:rPr>
        <w:t xml:space="preserve">el 97% pertenecen </w:t>
      </w:r>
      <w:r w:rsidR="00F42F10" w:rsidRPr="00F42F10">
        <w:rPr>
          <w:rFonts w:ascii="Book Antiqua" w:hAnsi="Book Antiqua" w:cs="Arial"/>
          <w:sz w:val="24"/>
          <w:szCs w:val="24"/>
        </w:rPr>
        <w:t>a oficinas o despachos pertenecientes al Programa de Servicio Jurisdiccional.</w:t>
      </w:r>
    </w:p>
    <w:p w14:paraId="006AF938" w14:textId="77777777" w:rsidR="00677690" w:rsidRPr="00677690" w:rsidRDefault="00677690" w:rsidP="00677690">
      <w:pPr>
        <w:pStyle w:val="Prrafodelista"/>
        <w:rPr>
          <w:rFonts w:ascii="Book Antiqua" w:hAnsi="Book Antiqua"/>
          <w:sz w:val="24"/>
          <w:szCs w:val="24"/>
        </w:rPr>
      </w:pPr>
    </w:p>
    <w:p w14:paraId="610A3BE0" w14:textId="1988475B" w:rsidR="00331DCE" w:rsidRDefault="00331DCE" w:rsidP="002747CD">
      <w:pPr>
        <w:pStyle w:val="Prrafodelista"/>
        <w:numPr>
          <w:ilvl w:val="0"/>
          <w:numId w:val="13"/>
        </w:numPr>
        <w:tabs>
          <w:tab w:val="left" w:pos="426"/>
          <w:tab w:val="left" w:pos="567"/>
        </w:tabs>
        <w:ind w:left="567" w:hanging="578"/>
        <w:jc w:val="both"/>
        <w:rPr>
          <w:rFonts w:ascii="Book Antiqua" w:hAnsi="Book Antiqua"/>
          <w:sz w:val="24"/>
          <w:szCs w:val="24"/>
        </w:rPr>
      </w:pPr>
      <w:r w:rsidRPr="00677690">
        <w:rPr>
          <w:rFonts w:ascii="Book Antiqua" w:hAnsi="Book Antiqua"/>
          <w:sz w:val="24"/>
          <w:szCs w:val="24"/>
        </w:rPr>
        <w:t xml:space="preserve"> Con respecto al comportamiento en los avances de cumplimiento de los Ejes Transversales y Temas Estratégicos, se tiene un avance en promedio de ejes transversales de un 9</w:t>
      </w:r>
      <w:r w:rsidR="00454232" w:rsidRPr="00677690">
        <w:rPr>
          <w:rFonts w:ascii="Book Antiqua" w:hAnsi="Book Antiqua"/>
          <w:sz w:val="24"/>
          <w:szCs w:val="24"/>
        </w:rPr>
        <w:t>6,20</w:t>
      </w:r>
      <w:r w:rsidRPr="00677690">
        <w:rPr>
          <w:rFonts w:ascii="Book Antiqua" w:hAnsi="Book Antiqua"/>
          <w:sz w:val="24"/>
          <w:szCs w:val="24"/>
        </w:rPr>
        <w:t>%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Se destacan los ejes de</w:t>
      </w:r>
      <w:r w:rsidR="005208DF" w:rsidRPr="00677690">
        <w:rPr>
          <w:rFonts w:ascii="Book Antiqua" w:hAnsi="Book Antiqua"/>
          <w:sz w:val="24"/>
          <w:szCs w:val="24"/>
        </w:rPr>
        <w:t xml:space="preserve"> </w:t>
      </w:r>
      <w:r w:rsidR="005208DF" w:rsidRPr="00677690">
        <w:rPr>
          <w:rFonts w:ascii="Book Antiqua" w:hAnsi="Book Antiqua" w:cs="Arial"/>
          <w:sz w:val="24"/>
          <w:szCs w:val="24"/>
        </w:rPr>
        <w:t>“Valores Institucionales”, “Valor del servicio de Administración de Justicia” “Bienestar y salud del personal judicial” y “Ambiente”</w:t>
      </w:r>
      <w:r w:rsidR="005208DF" w:rsidRPr="00677690">
        <w:rPr>
          <w:rFonts w:ascii="Book Antiqua" w:hAnsi="Book Antiqua"/>
          <w:sz w:val="24"/>
          <w:szCs w:val="24"/>
        </w:rPr>
        <w:t>, al pre</w:t>
      </w:r>
      <w:r w:rsidRPr="00677690">
        <w:rPr>
          <w:rFonts w:ascii="Book Antiqua" w:hAnsi="Book Antiqua"/>
          <w:sz w:val="24"/>
          <w:szCs w:val="24"/>
        </w:rPr>
        <w:t>senta</w:t>
      </w:r>
      <w:r w:rsidR="006D177F" w:rsidRPr="00677690">
        <w:rPr>
          <w:rFonts w:ascii="Book Antiqua" w:hAnsi="Book Antiqua"/>
          <w:sz w:val="24"/>
          <w:szCs w:val="24"/>
        </w:rPr>
        <w:t>r</w:t>
      </w:r>
      <w:r w:rsidRPr="00677690">
        <w:rPr>
          <w:rFonts w:ascii="Book Antiqua" w:hAnsi="Book Antiqua"/>
          <w:sz w:val="24"/>
          <w:szCs w:val="24"/>
        </w:rPr>
        <w:t xml:space="preserve"> un mayor cumplimiento con un promedio del 97,</w:t>
      </w:r>
      <w:r w:rsidR="00677690" w:rsidRPr="00677690">
        <w:rPr>
          <w:rFonts w:ascii="Book Antiqua" w:hAnsi="Book Antiqua"/>
          <w:sz w:val="24"/>
          <w:szCs w:val="24"/>
        </w:rPr>
        <w:t>37</w:t>
      </w:r>
      <w:r w:rsidRPr="00677690">
        <w:rPr>
          <w:rFonts w:ascii="Book Antiqua" w:hAnsi="Book Antiqua"/>
          <w:sz w:val="24"/>
          <w:szCs w:val="24"/>
        </w:rPr>
        <w:t xml:space="preserve">%. </w:t>
      </w:r>
    </w:p>
    <w:p w14:paraId="5CBFCBE6" w14:textId="77777777" w:rsidR="00773ACE" w:rsidRPr="00773ACE" w:rsidRDefault="00773ACE" w:rsidP="00773ACE">
      <w:pPr>
        <w:pStyle w:val="Prrafodelista"/>
        <w:rPr>
          <w:rFonts w:ascii="Book Antiqua" w:hAnsi="Book Antiqua"/>
          <w:sz w:val="24"/>
          <w:szCs w:val="24"/>
        </w:rPr>
      </w:pPr>
    </w:p>
    <w:p w14:paraId="3AFD3A38" w14:textId="77777777" w:rsidR="00410948" w:rsidRPr="00410948" w:rsidRDefault="00F0137F" w:rsidP="002747CD">
      <w:pPr>
        <w:pStyle w:val="Prrafodelista"/>
        <w:numPr>
          <w:ilvl w:val="0"/>
          <w:numId w:val="13"/>
        </w:numPr>
        <w:tabs>
          <w:tab w:val="left" w:pos="426"/>
          <w:tab w:val="left" w:pos="567"/>
        </w:tabs>
        <w:ind w:left="567" w:hanging="578"/>
        <w:jc w:val="both"/>
        <w:rPr>
          <w:rFonts w:ascii="Book Antiqua" w:hAnsi="Book Antiqua"/>
          <w:sz w:val="24"/>
          <w:szCs w:val="24"/>
        </w:rPr>
      </w:pPr>
      <w:r>
        <w:rPr>
          <w:rFonts w:ascii="Book Antiqua" w:hAnsi="Book Antiqua"/>
          <w:sz w:val="24"/>
          <w:szCs w:val="24"/>
        </w:rPr>
        <w:lastRenderedPageBreak/>
        <w:t xml:space="preserve">Al analizar </w:t>
      </w:r>
      <w:r w:rsidR="008A30A9">
        <w:rPr>
          <w:rFonts w:ascii="Book Antiqua" w:hAnsi="Book Antiqua"/>
          <w:sz w:val="24"/>
          <w:szCs w:val="24"/>
        </w:rPr>
        <w:t xml:space="preserve">el cumplimiento de </w:t>
      </w:r>
      <w:r>
        <w:rPr>
          <w:rFonts w:ascii="Book Antiqua" w:hAnsi="Book Antiqua"/>
          <w:sz w:val="24"/>
          <w:szCs w:val="24"/>
        </w:rPr>
        <w:t>los Temas Estratégicos para este 2021</w:t>
      </w:r>
      <w:r w:rsidR="008A30A9">
        <w:rPr>
          <w:rFonts w:ascii="Book Antiqua" w:hAnsi="Book Antiqua"/>
          <w:sz w:val="24"/>
          <w:szCs w:val="24"/>
        </w:rPr>
        <w:t xml:space="preserve">, se tiene </w:t>
      </w:r>
      <w:r w:rsidR="00B26976" w:rsidRPr="002333F6">
        <w:rPr>
          <w:rFonts w:ascii="Book Antiqua" w:hAnsi="Book Antiqua" w:cs="Arial"/>
          <w:sz w:val="24"/>
          <w:szCs w:val="24"/>
        </w:rPr>
        <w:t>un avance en promedio de temas estratégicos de un 9</w:t>
      </w:r>
      <w:r w:rsidR="00B26976">
        <w:rPr>
          <w:rFonts w:ascii="Book Antiqua" w:hAnsi="Book Antiqua" w:cs="Arial"/>
          <w:sz w:val="24"/>
          <w:szCs w:val="24"/>
        </w:rPr>
        <w:t>7,40</w:t>
      </w:r>
      <w:r w:rsidR="00B26976" w:rsidRPr="002333F6">
        <w:rPr>
          <w:rFonts w:ascii="Book Antiqua" w:hAnsi="Book Antiqua" w:cs="Arial"/>
          <w:sz w:val="24"/>
          <w:szCs w:val="24"/>
        </w:rPr>
        <w:t>%</w:t>
      </w:r>
      <w:r w:rsidR="00B26976">
        <w:rPr>
          <w:rFonts w:ascii="Book Antiqua" w:hAnsi="Book Antiqua" w:cs="Arial"/>
          <w:sz w:val="24"/>
          <w:szCs w:val="24"/>
        </w:rPr>
        <w:t xml:space="preserve">, en donde </w:t>
      </w:r>
      <w:r w:rsidR="0066441B" w:rsidRPr="002333F6">
        <w:rPr>
          <w:rFonts w:ascii="Book Antiqua" w:hAnsi="Book Antiqua" w:cs="Arial"/>
          <w:sz w:val="24"/>
          <w:szCs w:val="24"/>
        </w:rPr>
        <w:t>los temas que registran un mayor cumplimiento de metas son “</w:t>
      </w:r>
      <w:r w:rsidR="0066441B">
        <w:rPr>
          <w:rFonts w:ascii="Book Antiqua" w:hAnsi="Book Antiqua" w:cs="Arial"/>
          <w:sz w:val="24"/>
          <w:szCs w:val="24"/>
        </w:rPr>
        <w:t>Gestión del Persona</w:t>
      </w:r>
      <w:r w:rsidR="0066441B" w:rsidRPr="002333F6">
        <w:rPr>
          <w:rFonts w:ascii="Book Antiqua" w:hAnsi="Book Antiqua" w:cs="Arial"/>
          <w:sz w:val="24"/>
          <w:szCs w:val="24"/>
        </w:rPr>
        <w:t>l”</w:t>
      </w:r>
      <w:r w:rsidR="0066441B">
        <w:rPr>
          <w:rFonts w:ascii="Book Antiqua" w:hAnsi="Book Antiqua" w:cs="Arial"/>
          <w:sz w:val="24"/>
          <w:szCs w:val="24"/>
        </w:rPr>
        <w:t xml:space="preserve">, </w:t>
      </w:r>
      <w:r w:rsidR="0066441B" w:rsidRPr="002333F6">
        <w:rPr>
          <w:rFonts w:ascii="Book Antiqua" w:hAnsi="Book Antiqua" w:cs="Arial"/>
          <w:sz w:val="24"/>
          <w:szCs w:val="24"/>
        </w:rPr>
        <w:t>“Planificación Institucional”</w:t>
      </w:r>
      <w:r w:rsidR="0066441B">
        <w:rPr>
          <w:rFonts w:ascii="Book Antiqua" w:hAnsi="Book Antiqua" w:cs="Arial"/>
          <w:sz w:val="24"/>
          <w:szCs w:val="24"/>
        </w:rPr>
        <w:t xml:space="preserve"> y </w:t>
      </w:r>
      <w:r w:rsidR="0066441B" w:rsidRPr="002333F6">
        <w:rPr>
          <w:rFonts w:ascii="Book Antiqua" w:hAnsi="Book Antiqua" w:cs="Arial"/>
          <w:sz w:val="24"/>
          <w:szCs w:val="24"/>
        </w:rPr>
        <w:t>“Confianza y probidad en la Justicia”</w:t>
      </w:r>
      <w:r w:rsidR="0066441B">
        <w:rPr>
          <w:rFonts w:ascii="Book Antiqua" w:hAnsi="Book Antiqua" w:cs="Arial"/>
          <w:sz w:val="24"/>
          <w:szCs w:val="24"/>
        </w:rPr>
        <w:t>.</w:t>
      </w:r>
    </w:p>
    <w:p w14:paraId="1FAF5A00" w14:textId="77777777" w:rsidR="00410948" w:rsidRPr="00410948" w:rsidRDefault="00410948" w:rsidP="00410948">
      <w:pPr>
        <w:pStyle w:val="Prrafodelista"/>
        <w:rPr>
          <w:rFonts w:ascii="Book Antiqua" w:hAnsi="Book Antiqua"/>
          <w:sz w:val="24"/>
          <w:szCs w:val="24"/>
        </w:rPr>
      </w:pPr>
    </w:p>
    <w:p w14:paraId="2DD1E2CB" w14:textId="08620BAD" w:rsidR="00C95E74" w:rsidRPr="003C026F" w:rsidRDefault="00331DCE" w:rsidP="002747CD">
      <w:pPr>
        <w:pStyle w:val="Prrafodelista"/>
        <w:numPr>
          <w:ilvl w:val="0"/>
          <w:numId w:val="13"/>
        </w:numPr>
        <w:tabs>
          <w:tab w:val="left" w:pos="426"/>
          <w:tab w:val="left" w:pos="567"/>
        </w:tabs>
        <w:ind w:left="567" w:hanging="578"/>
        <w:jc w:val="both"/>
        <w:rPr>
          <w:rFonts w:ascii="Book Antiqua" w:hAnsi="Book Antiqua"/>
          <w:sz w:val="24"/>
          <w:szCs w:val="24"/>
        </w:rPr>
      </w:pPr>
      <w:r w:rsidRPr="00410948">
        <w:rPr>
          <w:rFonts w:ascii="Book Antiqua" w:hAnsi="Book Antiqua"/>
          <w:sz w:val="24"/>
          <w:szCs w:val="24"/>
        </w:rPr>
        <w:t>Sobre el registro de los estados de las metas y su cumplimiento en el Sistema PAO al momento de realizar el corte anual, se tiene que</w:t>
      </w:r>
      <w:r w:rsidR="006F1BFA" w:rsidRPr="00410948">
        <w:rPr>
          <w:rFonts w:ascii="Book Antiqua" w:hAnsi="Book Antiqua"/>
          <w:sz w:val="24"/>
          <w:szCs w:val="24"/>
        </w:rPr>
        <w:t>,</w:t>
      </w:r>
      <w:r w:rsidR="00CD15FC" w:rsidRPr="00410948">
        <w:rPr>
          <w:rFonts w:ascii="Book Antiqua" w:hAnsi="Book Antiqua"/>
          <w:sz w:val="24"/>
          <w:szCs w:val="24"/>
        </w:rPr>
        <w:t xml:space="preserve"> </w:t>
      </w:r>
      <w:r w:rsidRPr="00410948">
        <w:rPr>
          <w:rFonts w:ascii="Book Antiqua" w:hAnsi="Book Antiqua"/>
          <w:sz w:val="24"/>
          <w:szCs w:val="24"/>
        </w:rPr>
        <w:t xml:space="preserve">de 10 metas formuladas, 8 fueron debidamente completadas, aspecto positivo que destaca una apropiada planificación y organización. A su vez, se cancelaron </w:t>
      </w:r>
      <w:r w:rsidR="00A46054" w:rsidRPr="00410948">
        <w:rPr>
          <w:rFonts w:ascii="Book Antiqua" w:hAnsi="Book Antiqua"/>
          <w:sz w:val="24"/>
          <w:szCs w:val="24"/>
        </w:rPr>
        <w:t>76</w:t>
      </w:r>
      <w:r w:rsidRPr="00410948">
        <w:rPr>
          <w:rFonts w:ascii="Book Antiqua" w:hAnsi="Book Antiqua"/>
          <w:sz w:val="24"/>
          <w:szCs w:val="24"/>
        </w:rPr>
        <w:t xml:space="preserve"> metas debido a </w:t>
      </w:r>
      <w:r w:rsidRPr="00410948">
        <w:rPr>
          <w:rFonts w:ascii="Book Antiqua" w:eastAsiaTheme="minorEastAsia" w:hAnsi="Book Antiqua"/>
          <w:sz w:val="24"/>
          <w:szCs w:val="24"/>
          <w:lang w:eastAsia="zh-CN"/>
        </w:rPr>
        <w:t xml:space="preserve">cambios en las directrices por parte de un ente superior, o la presencia de situaciones que imposibilitan realizar la meta, debido a esto, para el 2021 se lleva a cabo un proceso de revisión y aprobación por parte de la Dirección de Planificación para poder cancelar una meta. </w:t>
      </w:r>
      <w:r w:rsidRPr="000E56FA">
        <w:rPr>
          <w:rFonts w:ascii="Book Antiqua" w:eastAsiaTheme="minorEastAsia" w:hAnsi="Book Antiqua"/>
          <w:sz w:val="24"/>
          <w:szCs w:val="24"/>
          <w:lang w:eastAsia="zh-CN"/>
        </w:rPr>
        <w:t xml:space="preserve">Los restantes estados como </w:t>
      </w:r>
      <w:r w:rsidRPr="0076449F">
        <w:rPr>
          <w:rFonts w:ascii="Book Antiqua" w:eastAsiaTheme="minorEastAsia" w:hAnsi="Book Antiqua"/>
          <w:b/>
          <w:bCs/>
          <w:sz w:val="24"/>
          <w:szCs w:val="24"/>
          <w:lang w:eastAsia="zh-CN"/>
        </w:rPr>
        <w:t xml:space="preserve">Pendiente, Demorado en progreso y en pendiente, No iniciadas y en Progreso </w:t>
      </w:r>
      <w:r w:rsidRPr="0076449F">
        <w:rPr>
          <w:rFonts w:ascii="Book Antiqua" w:eastAsiaTheme="minorEastAsia" w:hAnsi="Book Antiqua"/>
          <w:sz w:val="24"/>
          <w:szCs w:val="24"/>
          <w:lang w:eastAsia="zh-CN"/>
        </w:rPr>
        <w:t>equivalen a un 1</w:t>
      </w:r>
      <w:r w:rsidR="00B77087" w:rsidRPr="0076449F">
        <w:rPr>
          <w:rFonts w:ascii="Book Antiqua" w:eastAsiaTheme="minorEastAsia" w:hAnsi="Book Antiqua"/>
          <w:sz w:val="24"/>
          <w:szCs w:val="24"/>
          <w:lang w:eastAsia="zh-CN"/>
        </w:rPr>
        <w:t>1,13</w:t>
      </w:r>
      <w:r w:rsidRPr="00563E79">
        <w:rPr>
          <w:rFonts w:ascii="Book Antiqua" w:eastAsiaTheme="minorEastAsia" w:hAnsi="Book Antiqua"/>
          <w:sz w:val="24"/>
          <w:szCs w:val="24"/>
          <w:lang w:eastAsia="zh-CN"/>
        </w:rPr>
        <w:t>% de la totalidad de las metas,</w:t>
      </w:r>
      <w:r w:rsidRPr="00563E79">
        <w:rPr>
          <w:rFonts w:ascii="Book Antiqua" w:eastAsiaTheme="minorEastAsia" w:hAnsi="Book Antiqua"/>
          <w:b/>
          <w:bCs/>
          <w:sz w:val="24"/>
          <w:szCs w:val="24"/>
          <w:lang w:eastAsia="zh-CN"/>
        </w:rPr>
        <w:t xml:space="preserve"> </w:t>
      </w:r>
      <w:r w:rsidRPr="006A5DB9">
        <w:rPr>
          <w:rFonts w:ascii="Book Antiqua" w:eastAsiaTheme="minorEastAsia" w:hAnsi="Book Antiqua"/>
          <w:sz w:val="24"/>
          <w:szCs w:val="24"/>
          <w:lang w:eastAsia="zh-CN"/>
        </w:rPr>
        <w:t>las cuales registran diversos avances sin lograr ser completadas en su totalidad, por lo que resulta necesario analizarlas y valorar las razones de su incumplimient</w:t>
      </w:r>
      <w:r w:rsidRPr="0023728E">
        <w:rPr>
          <w:rFonts w:ascii="Book Antiqua" w:eastAsiaTheme="minorEastAsia" w:hAnsi="Book Antiqua"/>
          <w:sz w:val="24"/>
          <w:szCs w:val="24"/>
          <w:lang w:eastAsia="zh-CN"/>
        </w:rPr>
        <w:t>o para evitar que sucede en el año en curso.</w:t>
      </w:r>
      <w:r w:rsidRPr="00410948">
        <w:rPr>
          <w:rFonts w:ascii="Book Antiqua" w:eastAsiaTheme="minorEastAsia" w:hAnsi="Book Antiqua"/>
          <w:sz w:val="24"/>
          <w:szCs w:val="24"/>
          <w:lang w:eastAsia="zh-CN"/>
        </w:rPr>
        <w:t xml:space="preserve"> La </w:t>
      </w:r>
      <w:r w:rsidR="00410948" w:rsidRPr="00410948">
        <w:rPr>
          <w:rFonts w:ascii="Book Antiqua" w:eastAsiaTheme="minorEastAsia" w:hAnsi="Book Antiqua" w:cs="Arial"/>
          <w:sz w:val="24"/>
          <w:szCs w:val="24"/>
          <w:lang w:eastAsia="zh-CN"/>
        </w:rPr>
        <w:t>Dirección de Planificación realizó la circular</w:t>
      </w:r>
      <w:r w:rsidR="00410948" w:rsidRPr="00410948">
        <w:rPr>
          <w:rFonts w:ascii="Book Antiqua" w:hAnsi="Book Antiqua"/>
          <w:b/>
          <w:bCs/>
          <w:sz w:val="24"/>
          <w:szCs w:val="24"/>
        </w:rPr>
        <w:t xml:space="preserve"> </w:t>
      </w:r>
      <w:r w:rsidR="00410948" w:rsidRPr="00410948">
        <w:rPr>
          <w:rFonts w:ascii="Book Antiqua" w:hAnsi="Book Antiqua"/>
          <w:sz w:val="24"/>
          <w:szCs w:val="24"/>
        </w:rPr>
        <w:t xml:space="preserve">externa 12-2021 del 16 de diciembre del 2021, denominada “Fecha límite para el registro de avances en el cumplimiento de objetivos y metas de los Planes Anuales Operativos (PAO) 2021”, en donde se indicó que el plazo máximo para registrar los avances en el Sistema PAO 2021 y adicionalmente se les comunica el procedimiento </w:t>
      </w:r>
      <w:r w:rsidR="00410948" w:rsidRPr="00410948">
        <w:rPr>
          <w:rFonts w:ascii="Book Antiqua" w:hAnsi="Book Antiqua"/>
          <w:bCs/>
          <w:sz w:val="24"/>
          <w:szCs w:val="24"/>
        </w:rPr>
        <w:t xml:space="preserve">de cierre de los PAOS en el Sistema para el 2021, en donde se le recuerda a las oficinas y despachos judiciales cuales son los </w:t>
      </w:r>
      <w:r w:rsidR="00410948" w:rsidRPr="00410948">
        <w:rPr>
          <w:rFonts w:ascii="Book Antiqua" w:hAnsi="Book Antiqua"/>
          <w:sz w:val="24"/>
          <w:szCs w:val="24"/>
        </w:rPr>
        <w:t xml:space="preserve">estados avalados de una meta en el PAO al momento de cierre de avances en el Sistema PAO 2021, los cuales deben ser </w:t>
      </w:r>
      <w:r w:rsidR="00410948" w:rsidRPr="00410948">
        <w:rPr>
          <w:rFonts w:ascii="Book Antiqua" w:eastAsia="Times New Roman" w:hAnsi="Book Antiqua" w:cs="Arial"/>
          <w:b/>
          <w:sz w:val="24"/>
          <w:szCs w:val="24"/>
          <w:lang w:eastAsia="es-ES"/>
        </w:rPr>
        <w:t>“Pendiente”, “Completado” o “Cancelado”</w:t>
      </w:r>
      <w:r w:rsidR="00410948" w:rsidRPr="00410948">
        <w:rPr>
          <w:rFonts w:ascii="Book Antiqua" w:eastAsia="Times New Roman" w:hAnsi="Book Antiqua" w:cs="Arial"/>
          <w:bCs/>
          <w:sz w:val="24"/>
          <w:szCs w:val="24"/>
          <w:lang w:eastAsia="es-ES"/>
        </w:rPr>
        <w:t xml:space="preserve"> (este último solamente con el permiso y visto bueno de la Dirección de Planificación),</w:t>
      </w:r>
      <w:r w:rsidR="00410948" w:rsidRPr="00410948">
        <w:rPr>
          <w:rFonts w:ascii="Book Antiqua" w:hAnsi="Book Antiqua"/>
          <w:bCs/>
          <w:sz w:val="24"/>
          <w:szCs w:val="24"/>
        </w:rPr>
        <w:t xml:space="preserve"> p</w:t>
      </w:r>
      <w:r w:rsidR="00410948" w:rsidRPr="00410948">
        <w:rPr>
          <w:rFonts w:ascii="Book Antiqua" w:eastAsia="Times New Roman" w:hAnsi="Book Antiqua" w:cs="Arial"/>
          <w:bCs/>
          <w:sz w:val="24"/>
          <w:szCs w:val="24"/>
          <w:lang w:eastAsia="es-ES"/>
        </w:rPr>
        <w:t xml:space="preserve">or ende, no pueden aparecer metas con otros estados al cierre de avances en el Sistema PAO 2021: </w:t>
      </w:r>
      <w:r w:rsidR="00410948" w:rsidRPr="00410948">
        <w:rPr>
          <w:rFonts w:ascii="Book Antiqua" w:eastAsia="Times New Roman" w:hAnsi="Book Antiqua" w:cs="Arial"/>
          <w:b/>
          <w:sz w:val="24"/>
          <w:szCs w:val="24"/>
          <w:lang w:eastAsia="es-ES"/>
        </w:rPr>
        <w:t>En progreso, Demorado en Progreso (DEP), Demorado Pendiente (DP), No iniciada.</w:t>
      </w:r>
    </w:p>
    <w:p w14:paraId="3723D879" w14:textId="77777777" w:rsidR="003C026F" w:rsidRPr="00C95E74" w:rsidRDefault="003C026F" w:rsidP="003C026F">
      <w:pPr>
        <w:pStyle w:val="Prrafodelista"/>
        <w:tabs>
          <w:tab w:val="left" w:pos="426"/>
          <w:tab w:val="left" w:pos="567"/>
        </w:tabs>
        <w:ind w:left="567"/>
        <w:jc w:val="both"/>
        <w:rPr>
          <w:rFonts w:ascii="Book Antiqua" w:hAnsi="Book Antiqua"/>
          <w:sz w:val="24"/>
          <w:szCs w:val="24"/>
        </w:rPr>
      </w:pPr>
    </w:p>
    <w:p w14:paraId="701A5BBA" w14:textId="492FC124" w:rsidR="000E56FA" w:rsidRPr="00F65008" w:rsidRDefault="00C95E74" w:rsidP="00691312">
      <w:pPr>
        <w:pStyle w:val="Prrafodelista"/>
        <w:numPr>
          <w:ilvl w:val="0"/>
          <w:numId w:val="13"/>
        </w:numPr>
        <w:tabs>
          <w:tab w:val="left" w:pos="426"/>
          <w:tab w:val="left" w:pos="567"/>
        </w:tabs>
        <w:ind w:left="567" w:hanging="578"/>
        <w:jc w:val="both"/>
        <w:rPr>
          <w:rFonts w:ascii="Book Antiqua" w:hAnsi="Book Antiqua"/>
          <w:sz w:val="24"/>
          <w:szCs w:val="24"/>
        </w:rPr>
      </w:pPr>
      <w:r w:rsidRPr="00C95E74">
        <w:rPr>
          <w:rFonts w:ascii="Book Antiqua" w:eastAsiaTheme="minorEastAsia" w:hAnsi="Book Antiqua" w:cs="Arial"/>
          <w:sz w:val="24"/>
          <w:szCs w:val="24"/>
          <w:lang w:eastAsia="zh-CN"/>
        </w:rPr>
        <w:t>Al comparar las metas completadas del Plan Anual Operativo 2020 (87,12%) con las metas completadas en el Plan Anual Operativo 2021 (87,75%), se puede observar cómo estas aumentaron en un 0,63%.</w:t>
      </w:r>
    </w:p>
    <w:p w14:paraId="08FB7E2B" w14:textId="77777777" w:rsidR="00691312" w:rsidRPr="003C026F" w:rsidRDefault="00691312" w:rsidP="00F65008">
      <w:pPr>
        <w:pStyle w:val="Prrafodelista"/>
        <w:tabs>
          <w:tab w:val="left" w:pos="426"/>
          <w:tab w:val="left" w:pos="567"/>
        </w:tabs>
        <w:ind w:left="567"/>
        <w:jc w:val="both"/>
        <w:rPr>
          <w:rFonts w:ascii="Book Antiqua" w:hAnsi="Book Antiqua"/>
          <w:sz w:val="24"/>
          <w:szCs w:val="24"/>
        </w:rPr>
      </w:pPr>
    </w:p>
    <w:p w14:paraId="538B6665" w14:textId="09FAD9C4" w:rsidR="00AD6CBB" w:rsidRPr="00F65008" w:rsidRDefault="003C026F">
      <w:pPr>
        <w:pStyle w:val="Prrafodelista"/>
        <w:numPr>
          <w:ilvl w:val="0"/>
          <w:numId w:val="13"/>
        </w:numPr>
        <w:tabs>
          <w:tab w:val="left" w:pos="426"/>
          <w:tab w:val="left" w:pos="567"/>
        </w:tabs>
        <w:ind w:left="567" w:hanging="578"/>
        <w:jc w:val="both"/>
        <w:rPr>
          <w:rFonts w:ascii="Book Antiqua" w:hAnsi="Book Antiqua"/>
          <w:sz w:val="24"/>
          <w:szCs w:val="24"/>
          <w:lang w:val="es-ES" w:eastAsia="es-ES"/>
        </w:rPr>
      </w:pPr>
      <w:r w:rsidRPr="00F65008">
        <w:rPr>
          <w:rFonts w:ascii="Book Antiqua" w:hAnsi="Book Antiqua"/>
          <w:sz w:val="24"/>
          <w:szCs w:val="24"/>
          <w:lang w:val="es-ES" w:eastAsia="es-ES"/>
        </w:rPr>
        <w:lastRenderedPageBreak/>
        <w:t>A partir del 8 de diciembre del 2021 la Dirección de Planificación implementó una mejora en el Sistema PAO que permite a las oficinas y despachos redactar los resultados, beneficios y población beneficiada en caso de lograr el cumplimiento total de una meta PAO</w:t>
      </w:r>
      <w:r w:rsidR="00691312" w:rsidRPr="00F65008">
        <w:rPr>
          <w:rFonts w:ascii="Book Antiqua" w:hAnsi="Book Antiqua"/>
          <w:sz w:val="24"/>
          <w:szCs w:val="24"/>
          <w:lang w:val="es-ES" w:eastAsia="es-ES"/>
        </w:rPr>
        <w:t xml:space="preserve">, para analizar y determinar si se lograron los resultados planteados y cuál fue el beneficio que se obtuvo al cumplir con la meta operativa. </w:t>
      </w:r>
      <w:r w:rsidRPr="005F40E9">
        <w:rPr>
          <w:rFonts w:ascii="Book Antiqua" w:eastAsia="Times New Roman" w:hAnsi="Book Antiqua"/>
          <w:color w:val="000000"/>
          <w:sz w:val="24"/>
          <w:szCs w:val="24"/>
          <w:lang w:val="es-ES" w:eastAsia="es-ES"/>
        </w:rPr>
        <w:t>En</w:t>
      </w:r>
      <w:r w:rsidRPr="00F65008">
        <w:rPr>
          <w:rFonts w:ascii="Book Antiqua" w:eastAsia="Times New Roman" w:hAnsi="Book Antiqua"/>
          <w:color w:val="000000"/>
          <w:sz w:val="24"/>
          <w:szCs w:val="24"/>
          <w:lang w:val="es-ES" w:eastAsia="es-ES"/>
        </w:rPr>
        <w:t xml:space="preserve"> el caso de que una meta operativa del PAO 2021 </w:t>
      </w:r>
      <w:r w:rsidR="00F36D5A" w:rsidRPr="00F65008">
        <w:rPr>
          <w:rFonts w:ascii="Book Antiqua" w:eastAsia="Times New Roman" w:hAnsi="Book Antiqua"/>
          <w:color w:val="000000"/>
          <w:sz w:val="24"/>
          <w:szCs w:val="24"/>
          <w:lang w:val="es-ES" w:eastAsia="es-ES"/>
        </w:rPr>
        <w:t>qued</w:t>
      </w:r>
      <w:r w:rsidR="00F36D5A">
        <w:rPr>
          <w:rFonts w:ascii="Book Antiqua" w:eastAsia="Times New Roman" w:hAnsi="Book Antiqua"/>
          <w:color w:val="000000"/>
          <w:sz w:val="24"/>
          <w:szCs w:val="24"/>
          <w:lang w:val="es-ES" w:eastAsia="es-ES"/>
        </w:rPr>
        <w:t>e</w:t>
      </w:r>
      <w:r w:rsidR="00F36D5A" w:rsidRPr="00F65008">
        <w:rPr>
          <w:rFonts w:ascii="Book Antiqua" w:eastAsia="Times New Roman" w:hAnsi="Book Antiqua"/>
          <w:color w:val="000000"/>
          <w:sz w:val="24"/>
          <w:szCs w:val="24"/>
          <w:lang w:val="es-ES" w:eastAsia="es-ES"/>
        </w:rPr>
        <w:t xml:space="preserve"> </w:t>
      </w:r>
      <w:r w:rsidRPr="00F65008">
        <w:rPr>
          <w:rFonts w:ascii="Book Antiqua" w:eastAsia="Times New Roman" w:hAnsi="Book Antiqua"/>
          <w:color w:val="000000"/>
          <w:sz w:val="24"/>
          <w:szCs w:val="24"/>
          <w:lang w:val="es-ES" w:eastAsia="es-ES"/>
        </w:rPr>
        <w:t>con estado de “</w:t>
      </w:r>
      <w:r w:rsidRPr="00F65008">
        <w:rPr>
          <w:rFonts w:ascii="Book Antiqua" w:eastAsia="Times New Roman" w:hAnsi="Book Antiqua"/>
          <w:b/>
          <w:bCs/>
          <w:color w:val="000000"/>
          <w:sz w:val="24"/>
          <w:szCs w:val="24"/>
          <w:lang w:val="es-ES" w:eastAsia="es-ES"/>
        </w:rPr>
        <w:t>PENDIENTE”</w:t>
      </w:r>
      <w:r w:rsidRPr="00F65008">
        <w:rPr>
          <w:rFonts w:ascii="Book Antiqua" w:eastAsia="Times New Roman" w:hAnsi="Book Antiqua"/>
          <w:color w:val="000000"/>
          <w:sz w:val="24"/>
          <w:szCs w:val="24"/>
          <w:lang w:val="es-ES" w:eastAsia="es-ES"/>
        </w:rPr>
        <w:t xml:space="preserve"> al no ser posible su ejecución, se podrá redactar una justificación del no cumplimiento de la meta</w:t>
      </w:r>
      <w:r w:rsidR="00887A6F" w:rsidRPr="00F65008">
        <w:rPr>
          <w:rFonts w:ascii="Book Antiqua" w:eastAsia="Times New Roman" w:hAnsi="Book Antiqua"/>
          <w:color w:val="000000"/>
          <w:sz w:val="24"/>
          <w:szCs w:val="24"/>
          <w:lang w:val="es-ES" w:eastAsia="es-ES"/>
        </w:rPr>
        <w:t xml:space="preserve"> operativa</w:t>
      </w:r>
      <w:r w:rsidRPr="00F65008">
        <w:rPr>
          <w:rFonts w:ascii="Book Antiqua" w:eastAsia="Times New Roman" w:hAnsi="Book Antiqua"/>
          <w:color w:val="000000"/>
          <w:sz w:val="24"/>
          <w:szCs w:val="24"/>
          <w:lang w:val="es-ES" w:eastAsia="es-ES"/>
        </w:rPr>
        <w:t>, en donde permite documentar y tener un registro de cuáles son las razones del no cumplimiento de metas PAO a nivel nacional, para posteriores análisis y valorar si se debe reprogramar la meta en el PAO del 2022</w:t>
      </w:r>
      <w:r w:rsidR="00887A6F" w:rsidRPr="00F65008">
        <w:rPr>
          <w:rFonts w:ascii="Book Antiqua" w:eastAsia="Times New Roman" w:hAnsi="Book Antiqua"/>
          <w:color w:val="000000"/>
          <w:sz w:val="24"/>
          <w:szCs w:val="24"/>
          <w:lang w:val="es-ES" w:eastAsia="es-ES"/>
        </w:rPr>
        <w:t>.</w:t>
      </w:r>
    </w:p>
    <w:p w14:paraId="683D5C44" w14:textId="74284E77" w:rsidR="000E56FA" w:rsidRDefault="000E56FA" w:rsidP="00F65008">
      <w:pPr>
        <w:pStyle w:val="Prrafodelista"/>
        <w:tabs>
          <w:tab w:val="left" w:pos="426"/>
          <w:tab w:val="left" w:pos="567"/>
        </w:tabs>
        <w:ind w:left="567"/>
        <w:jc w:val="both"/>
        <w:rPr>
          <w:rFonts w:ascii="Book Antiqua" w:hAnsi="Book Antiqua"/>
          <w:sz w:val="24"/>
          <w:szCs w:val="24"/>
          <w:lang w:val="es-ES" w:eastAsia="es-ES"/>
        </w:rPr>
      </w:pPr>
    </w:p>
    <w:p w14:paraId="597085C0" w14:textId="5EF1A180" w:rsidR="0076449F" w:rsidRDefault="004076B5" w:rsidP="0076449F">
      <w:pPr>
        <w:pStyle w:val="Prrafodelista"/>
        <w:numPr>
          <w:ilvl w:val="0"/>
          <w:numId w:val="13"/>
        </w:numPr>
        <w:tabs>
          <w:tab w:val="left" w:pos="426"/>
          <w:tab w:val="left" w:pos="567"/>
        </w:tabs>
        <w:ind w:left="567" w:hanging="578"/>
        <w:jc w:val="both"/>
        <w:rPr>
          <w:rFonts w:ascii="Book Antiqua" w:hAnsi="Book Antiqua"/>
          <w:sz w:val="24"/>
          <w:szCs w:val="24"/>
          <w:lang w:val="es-ES" w:eastAsia="es-ES"/>
        </w:rPr>
      </w:pPr>
      <w:r>
        <w:rPr>
          <w:rFonts w:ascii="Book Antiqua" w:hAnsi="Book Antiqua"/>
          <w:sz w:val="24"/>
          <w:szCs w:val="24"/>
          <w:lang w:val="es-ES" w:eastAsia="es-ES"/>
        </w:rPr>
        <w:t xml:space="preserve">Con respecto </w:t>
      </w:r>
      <w:r w:rsidR="00A84A82">
        <w:rPr>
          <w:rFonts w:ascii="Book Antiqua" w:hAnsi="Book Antiqua"/>
          <w:sz w:val="24"/>
          <w:szCs w:val="24"/>
          <w:lang w:val="es-ES" w:eastAsia="es-ES"/>
        </w:rPr>
        <w:t xml:space="preserve">al impacto de la mejora en metas operativas </w:t>
      </w:r>
      <w:r w:rsidR="0076449F">
        <w:rPr>
          <w:rFonts w:ascii="Book Antiqua" w:hAnsi="Book Antiqua"/>
          <w:sz w:val="24"/>
          <w:szCs w:val="24"/>
          <w:lang w:val="es-ES" w:eastAsia="es-ES"/>
        </w:rPr>
        <w:t>pendientes vinculadas al PEI se puede indicar que el 56% (301 metas operativas) registró una justificación y que las cuatro justificaciones con mayor peso son:</w:t>
      </w:r>
    </w:p>
    <w:p w14:paraId="1C7AF97E" w14:textId="4CD87A86" w:rsidR="0076449F" w:rsidRPr="00460266" w:rsidRDefault="0076449F" w:rsidP="0076449F">
      <w:pPr>
        <w:pStyle w:val="Prrafodelista"/>
        <w:numPr>
          <w:ilvl w:val="0"/>
          <w:numId w:val="32"/>
        </w:numPr>
        <w:tabs>
          <w:tab w:val="left" w:pos="426"/>
          <w:tab w:val="left" w:pos="567"/>
        </w:tabs>
        <w:jc w:val="both"/>
        <w:rPr>
          <w:rFonts w:ascii="Book Antiqua" w:hAnsi="Book Antiqua"/>
          <w:i/>
          <w:iCs/>
          <w:sz w:val="24"/>
          <w:szCs w:val="24"/>
          <w:lang w:val="es-ES" w:eastAsia="es-ES"/>
        </w:rPr>
      </w:pPr>
      <w:r w:rsidRPr="00460266">
        <w:rPr>
          <w:rFonts w:ascii="Book Antiqua" w:eastAsia="Times New Roman" w:hAnsi="Book Antiqua"/>
          <w:i/>
          <w:iCs/>
          <w:color w:val="000000"/>
          <w:sz w:val="24"/>
          <w:szCs w:val="24"/>
          <w:lang w:val="es-ES" w:eastAsia="es-ES"/>
        </w:rPr>
        <w:t>Incremento en casos terminados y casos terminados por medidas alternas se les estableció un valor final elevado que incluso sobrepasa el circulante total del juzgado o del tribunal.</w:t>
      </w:r>
    </w:p>
    <w:p w14:paraId="27E1428B" w14:textId="48F7E3FE" w:rsidR="0076449F" w:rsidRPr="00460266" w:rsidRDefault="0076449F" w:rsidP="0076449F">
      <w:pPr>
        <w:pStyle w:val="Prrafodelista"/>
        <w:numPr>
          <w:ilvl w:val="0"/>
          <w:numId w:val="32"/>
        </w:numPr>
        <w:tabs>
          <w:tab w:val="left" w:pos="426"/>
          <w:tab w:val="left" w:pos="567"/>
        </w:tabs>
        <w:jc w:val="both"/>
        <w:rPr>
          <w:rFonts w:ascii="Book Antiqua" w:hAnsi="Book Antiqua"/>
          <w:i/>
          <w:iCs/>
          <w:sz w:val="24"/>
          <w:szCs w:val="24"/>
          <w:lang w:val="es-ES" w:eastAsia="es-ES"/>
        </w:rPr>
      </w:pPr>
      <w:r w:rsidRPr="00460266">
        <w:rPr>
          <w:rFonts w:ascii="Book Antiqua" w:eastAsia="Times New Roman" w:hAnsi="Book Antiqua"/>
          <w:i/>
          <w:iCs/>
          <w:color w:val="000000"/>
          <w:sz w:val="24"/>
          <w:szCs w:val="24"/>
          <w:lang w:val="es-ES" w:eastAsia="es-ES"/>
        </w:rPr>
        <w:t>Factores ajenos al despacho, como por ejemplo errores en el sistema, enfermedad de los abogados, enfermedad de las partes, los números estadísticos que no llenan las expectativas, dependen</w:t>
      </w:r>
      <w:r w:rsidR="00156671" w:rsidRPr="00460266">
        <w:rPr>
          <w:rFonts w:ascii="Book Antiqua" w:eastAsia="Times New Roman" w:hAnsi="Book Antiqua"/>
          <w:i/>
          <w:iCs/>
          <w:color w:val="000000"/>
          <w:sz w:val="24"/>
          <w:szCs w:val="24"/>
          <w:lang w:val="es-ES" w:eastAsia="es-ES"/>
        </w:rPr>
        <w:t>cia</w:t>
      </w:r>
      <w:r w:rsidRPr="00460266">
        <w:rPr>
          <w:rFonts w:ascii="Book Antiqua" w:eastAsia="Times New Roman" w:hAnsi="Book Antiqua"/>
          <w:i/>
          <w:iCs/>
          <w:color w:val="000000"/>
          <w:sz w:val="24"/>
          <w:szCs w:val="24"/>
          <w:lang w:val="es-ES" w:eastAsia="es-ES"/>
        </w:rPr>
        <w:t xml:space="preserve"> de factores exógenos (como la entrada de causas al Despacho).</w:t>
      </w:r>
    </w:p>
    <w:p w14:paraId="1D78F45E" w14:textId="785FE3A6" w:rsidR="0076449F" w:rsidRPr="00460266" w:rsidRDefault="0076449F" w:rsidP="0076449F">
      <w:pPr>
        <w:pStyle w:val="Prrafodelista"/>
        <w:numPr>
          <w:ilvl w:val="0"/>
          <w:numId w:val="32"/>
        </w:numPr>
        <w:spacing w:after="0"/>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A pesar del esfuerzo realizado por el personal del despacho para el cumplimiento de la meta, esta no se logró alcanzar debido a la pandemia ocasionada por la enfermedad mundial denominada “Covid-19”, donde se dieron una serie de medidas preventivas impuestas por el Ministerio de Salud.</w:t>
      </w:r>
    </w:p>
    <w:p w14:paraId="3FDDE09A" w14:textId="137E925A" w:rsidR="0076449F" w:rsidRPr="00460266" w:rsidRDefault="0076449F" w:rsidP="0076449F">
      <w:pPr>
        <w:pStyle w:val="Prrafodelista"/>
        <w:numPr>
          <w:ilvl w:val="0"/>
          <w:numId w:val="32"/>
        </w:numPr>
        <w:spacing w:after="0"/>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 xml:space="preserve">A pesar de que el despacho promueva la conciliación, se dificulta debido a que en ocasiones no se apersonan las partes, por lo cual la conciliación es una posibilidad que le compete a las partes no al despacho judicial. </w:t>
      </w:r>
    </w:p>
    <w:p w14:paraId="6A969807" w14:textId="77777777" w:rsidR="0076449F" w:rsidRPr="00F65008" w:rsidRDefault="0076449F" w:rsidP="00F65008">
      <w:pPr>
        <w:pStyle w:val="Prrafodelista"/>
        <w:rPr>
          <w:rFonts w:ascii="Book Antiqua" w:hAnsi="Book Antiqua"/>
          <w:sz w:val="24"/>
          <w:szCs w:val="24"/>
          <w:lang w:val="es-ES" w:eastAsia="es-ES"/>
        </w:rPr>
      </w:pPr>
    </w:p>
    <w:p w14:paraId="06FB037A" w14:textId="0229B4A5" w:rsidR="0076449F" w:rsidRDefault="0076449F" w:rsidP="00F65008">
      <w:pPr>
        <w:pStyle w:val="Prrafodelista"/>
        <w:numPr>
          <w:ilvl w:val="0"/>
          <w:numId w:val="13"/>
        </w:numPr>
        <w:tabs>
          <w:tab w:val="left" w:pos="426"/>
          <w:tab w:val="left" w:pos="567"/>
          <w:tab w:val="left" w:pos="851"/>
        </w:tabs>
        <w:ind w:hanging="720"/>
        <w:jc w:val="both"/>
        <w:rPr>
          <w:rFonts w:ascii="Book Antiqua" w:hAnsi="Book Antiqua"/>
          <w:sz w:val="24"/>
          <w:szCs w:val="24"/>
          <w:lang w:val="es-ES" w:eastAsia="es-ES"/>
        </w:rPr>
      </w:pPr>
      <w:r>
        <w:rPr>
          <w:rFonts w:ascii="Book Antiqua" w:hAnsi="Book Antiqua"/>
          <w:sz w:val="24"/>
          <w:szCs w:val="24"/>
          <w:lang w:val="es-ES" w:eastAsia="es-ES"/>
        </w:rPr>
        <w:t xml:space="preserve"> </w:t>
      </w:r>
      <w:r w:rsidR="00563E79">
        <w:rPr>
          <w:rFonts w:ascii="Book Antiqua" w:hAnsi="Book Antiqua"/>
          <w:sz w:val="24"/>
          <w:szCs w:val="24"/>
          <w:lang w:val="es-ES" w:eastAsia="es-ES"/>
        </w:rPr>
        <w:t>De acuerdo con el</w:t>
      </w:r>
      <w:r>
        <w:rPr>
          <w:rFonts w:ascii="Book Antiqua" w:hAnsi="Book Antiqua"/>
          <w:sz w:val="24"/>
          <w:szCs w:val="24"/>
          <w:lang w:val="es-ES" w:eastAsia="es-ES"/>
        </w:rPr>
        <w:t xml:space="preserve"> impacto de la mejora en metas operativas completadas vinculadas al PEI se puede indicar que el </w:t>
      </w:r>
      <w:r w:rsidR="002379F3">
        <w:rPr>
          <w:rFonts w:ascii="Book Antiqua" w:hAnsi="Book Antiqua"/>
          <w:sz w:val="24"/>
          <w:szCs w:val="24"/>
          <w:lang w:val="es-ES" w:eastAsia="es-ES"/>
        </w:rPr>
        <w:t>22</w:t>
      </w:r>
      <w:r>
        <w:rPr>
          <w:rFonts w:ascii="Book Antiqua" w:hAnsi="Book Antiqua"/>
          <w:sz w:val="24"/>
          <w:szCs w:val="24"/>
          <w:lang w:val="es-ES" w:eastAsia="es-ES"/>
        </w:rPr>
        <w:t>% (</w:t>
      </w:r>
      <w:r w:rsidR="002379F3">
        <w:rPr>
          <w:rFonts w:ascii="Book Antiqua" w:hAnsi="Book Antiqua"/>
          <w:sz w:val="24"/>
          <w:szCs w:val="24"/>
          <w:lang w:val="es-ES" w:eastAsia="es-ES"/>
        </w:rPr>
        <w:t>654</w:t>
      </w:r>
      <w:r>
        <w:rPr>
          <w:rFonts w:ascii="Book Antiqua" w:hAnsi="Book Antiqua"/>
          <w:sz w:val="24"/>
          <w:szCs w:val="24"/>
          <w:lang w:val="es-ES" w:eastAsia="es-ES"/>
        </w:rPr>
        <w:t xml:space="preserve"> metas operativas) registró </w:t>
      </w:r>
      <w:r w:rsidR="002379F3">
        <w:rPr>
          <w:rFonts w:ascii="Book Antiqua" w:hAnsi="Book Antiqua"/>
          <w:sz w:val="24"/>
          <w:szCs w:val="24"/>
          <w:lang w:val="es-ES" w:eastAsia="es-ES"/>
        </w:rPr>
        <w:t>el detalle con resultados y las de m</w:t>
      </w:r>
      <w:r>
        <w:rPr>
          <w:rFonts w:ascii="Book Antiqua" w:hAnsi="Book Antiqua"/>
          <w:sz w:val="24"/>
          <w:szCs w:val="24"/>
          <w:lang w:val="es-ES" w:eastAsia="es-ES"/>
        </w:rPr>
        <w:t>ayor peso son:</w:t>
      </w:r>
    </w:p>
    <w:p w14:paraId="32B3B2F9" w14:textId="410E3F7F" w:rsidR="002379F3" w:rsidRDefault="002379F3" w:rsidP="002379F3">
      <w:pPr>
        <w:pStyle w:val="Prrafodelista"/>
        <w:tabs>
          <w:tab w:val="left" w:pos="426"/>
          <w:tab w:val="left" w:pos="567"/>
          <w:tab w:val="left" w:pos="993"/>
        </w:tabs>
        <w:jc w:val="both"/>
        <w:rPr>
          <w:rFonts w:ascii="Book Antiqua" w:hAnsi="Book Antiqua"/>
          <w:sz w:val="24"/>
          <w:szCs w:val="24"/>
          <w:lang w:val="es-ES" w:eastAsia="es-ES"/>
        </w:rPr>
      </w:pPr>
    </w:p>
    <w:p w14:paraId="1AB574BA" w14:textId="77777777"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Mejor control y menos posibilidades de riegos por causas prescriptas.</w:t>
      </w:r>
    </w:p>
    <w:p w14:paraId="7E6E82D7" w14:textId="77777777"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lastRenderedPageBreak/>
        <w:t>Mejorar la gestión estratégica y operativa por medio de los seguimientos y la priorización de los recursos.</w:t>
      </w:r>
    </w:p>
    <w:p w14:paraId="196B9CC9" w14:textId="77777777"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Reducción en el rezago, resolución positiva de casos informados al Ministerio Público con beneficio en el trámite de las denuncias hacia los usuarios.</w:t>
      </w:r>
    </w:p>
    <w:p w14:paraId="506A9306" w14:textId="77777777"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Reducción de circulante para atención a otras causas.</w:t>
      </w:r>
    </w:p>
    <w:p w14:paraId="23973C60" w14:textId="77777777"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Se ha logrado la depuración de tareas pendientes por parte de la población judicial, beneficiando al despacho en la actualización de los sistemas y al usuario al agilizar el trámite de los procesos, para llegar a su finalización.</w:t>
      </w:r>
    </w:p>
    <w:p w14:paraId="7BF3F7A1" w14:textId="666FD46D" w:rsidR="002379F3"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 xml:space="preserve">Se hace conciencia sobre el hostigamiento y el acoso sexual en el ámbito laboral, eliminando estereotipos, así como malas prácticas que </w:t>
      </w:r>
      <w:r w:rsidR="00C52FEC" w:rsidRPr="00460266">
        <w:rPr>
          <w:rFonts w:ascii="Book Antiqua" w:eastAsia="Times New Roman" w:hAnsi="Book Antiqua"/>
          <w:i/>
          <w:iCs/>
          <w:color w:val="000000"/>
          <w:sz w:val="24"/>
          <w:szCs w:val="24"/>
          <w:lang w:val="es-ES" w:eastAsia="es-ES"/>
        </w:rPr>
        <w:t xml:space="preserve">afectan </w:t>
      </w:r>
      <w:r w:rsidRPr="00460266">
        <w:rPr>
          <w:rFonts w:ascii="Book Antiqua" w:eastAsia="Times New Roman" w:hAnsi="Book Antiqua"/>
          <w:i/>
          <w:iCs/>
          <w:color w:val="000000"/>
          <w:sz w:val="24"/>
          <w:szCs w:val="24"/>
          <w:lang w:val="es-ES" w:eastAsia="es-ES"/>
        </w:rPr>
        <w:t xml:space="preserve">el buen funcionamiento del despacho a nivel de compañerismo, </w:t>
      </w:r>
      <w:r w:rsidR="002556E5" w:rsidRPr="00460266">
        <w:rPr>
          <w:rFonts w:ascii="Book Antiqua" w:eastAsia="Times New Roman" w:hAnsi="Book Antiqua"/>
          <w:i/>
          <w:iCs/>
          <w:color w:val="000000"/>
          <w:sz w:val="24"/>
          <w:szCs w:val="24"/>
          <w:lang w:val="es-ES" w:eastAsia="es-ES"/>
        </w:rPr>
        <w:t>y con ello, l</w:t>
      </w:r>
      <w:r w:rsidRPr="00460266">
        <w:rPr>
          <w:rFonts w:ascii="Book Antiqua" w:eastAsia="Times New Roman" w:hAnsi="Book Antiqua"/>
          <w:i/>
          <w:iCs/>
          <w:color w:val="000000"/>
          <w:sz w:val="24"/>
          <w:szCs w:val="24"/>
          <w:lang w:val="es-ES" w:eastAsia="es-ES"/>
        </w:rPr>
        <w:t>as consecuencias que éstas podrían acarrear.</w:t>
      </w:r>
    </w:p>
    <w:p w14:paraId="073077E1" w14:textId="6B355860" w:rsidR="00563E79" w:rsidRPr="00460266" w:rsidRDefault="002379F3" w:rsidP="00460266">
      <w:pPr>
        <w:pStyle w:val="Prrafodelista"/>
        <w:numPr>
          <w:ilvl w:val="0"/>
          <w:numId w:val="32"/>
        </w:numPr>
        <w:tabs>
          <w:tab w:val="left" w:pos="426"/>
          <w:tab w:val="left" w:pos="567"/>
        </w:tabs>
        <w:jc w:val="both"/>
        <w:rPr>
          <w:rFonts w:ascii="Book Antiqua" w:eastAsia="Times New Roman" w:hAnsi="Book Antiqua"/>
          <w:i/>
          <w:iCs/>
          <w:color w:val="000000"/>
          <w:sz w:val="24"/>
          <w:szCs w:val="24"/>
          <w:lang w:val="es-ES" w:eastAsia="es-ES"/>
        </w:rPr>
      </w:pPr>
      <w:r w:rsidRPr="00460266">
        <w:rPr>
          <w:rFonts w:ascii="Book Antiqua" w:eastAsia="Times New Roman" w:hAnsi="Book Antiqua"/>
          <w:i/>
          <w:iCs/>
          <w:color w:val="000000"/>
          <w:sz w:val="24"/>
          <w:szCs w:val="24"/>
          <w:lang w:val="es-ES" w:eastAsia="es-ES"/>
        </w:rPr>
        <w:t xml:space="preserve">Una mayor sensibilización y comprensión del tema, además de refrescar el procedimiento de </w:t>
      </w:r>
      <w:r w:rsidR="00920751" w:rsidRPr="00460266">
        <w:rPr>
          <w:rFonts w:ascii="Book Antiqua" w:eastAsia="Times New Roman" w:hAnsi="Book Antiqua"/>
          <w:i/>
          <w:iCs/>
          <w:color w:val="000000"/>
          <w:sz w:val="24"/>
          <w:szCs w:val="24"/>
          <w:lang w:val="es-ES" w:eastAsia="es-ES"/>
        </w:rPr>
        <w:t xml:space="preserve">cómo </w:t>
      </w:r>
      <w:r w:rsidRPr="00460266">
        <w:rPr>
          <w:rFonts w:ascii="Book Antiqua" w:eastAsia="Times New Roman" w:hAnsi="Book Antiqua"/>
          <w:i/>
          <w:iCs/>
          <w:color w:val="000000"/>
          <w:sz w:val="24"/>
          <w:szCs w:val="24"/>
          <w:lang w:val="es-ES" w:eastAsia="es-ES"/>
        </w:rPr>
        <w:t>atender los casos institucionalmente.</w:t>
      </w:r>
    </w:p>
    <w:p w14:paraId="0D21337E" w14:textId="77777777" w:rsidR="00563E79" w:rsidRPr="00F65008" w:rsidRDefault="00563E79" w:rsidP="00F65008">
      <w:pPr>
        <w:pStyle w:val="Prrafodelista"/>
        <w:jc w:val="both"/>
        <w:rPr>
          <w:rFonts w:ascii="Book Antiqua" w:hAnsi="Book Antiqua"/>
          <w:sz w:val="24"/>
          <w:szCs w:val="24"/>
          <w:lang w:val="es-ES_tradnl"/>
        </w:rPr>
      </w:pPr>
    </w:p>
    <w:p w14:paraId="394B2D80" w14:textId="788C4199" w:rsidR="002379F3" w:rsidRDefault="00563E79" w:rsidP="00F65008">
      <w:pPr>
        <w:pStyle w:val="Prrafodelista"/>
        <w:numPr>
          <w:ilvl w:val="0"/>
          <w:numId w:val="13"/>
        </w:numPr>
        <w:tabs>
          <w:tab w:val="left" w:pos="426"/>
          <w:tab w:val="left" w:pos="567"/>
          <w:tab w:val="left" w:pos="993"/>
        </w:tabs>
        <w:ind w:hanging="720"/>
        <w:jc w:val="both"/>
        <w:rPr>
          <w:rFonts w:ascii="Book Antiqua" w:hAnsi="Book Antiqua"/>
          <w:sz w:val="24"/>
          <w:szCs w:val="24"/>
          <w:lang w:val="es-ES" w:eastAsia="es-ES"/>
        </w:rPr>
      </w:pPr>
      <w:r>
        <w:rPr>
          <w:rFonts w:ascii="Book Antiqua" w:hAnsi="Book Antiqua"/>
          <w:sz w:val="24"/>
          <w:szCs w:val="24"/>
          <w:lang w:val="es-ES" w:eastAsia="es-ES"/>
        </w:rPr>
        <w:t xml:space="preserve"> Con respecto </w:t>
      </w:r>
      <w:r w:rsidRPr="00E87A3C">
        <w:rPr>
          <w:rFonts w:ascii="Book Antiqua" w:hAnsi="Book Antiqua"/>
          <w:sz w:val="24"/>
          <w:szCs w:val="24"/>
          <w:lang w:val="es-ES_tradnl"/>
        </w:rPr>
        <w:t>la población beneficiar</w:t>
      </w:r>
      <w:r>
        <w:rPr>
          <w:rFonts w:ascii="Book Antiqua" w:hAnsi="Book Antiqua"/>
          <w:sz w:val="24"/>
          <w:szCs w:val="24"/>
          <w:lang w:val="es-ES_tradnl"/>
        </w:rPr>
        <w:t>i</w:t>
      </w:r>
      <w:r w:rsidRPr="00E87A3C">
        <w:rPr>
          <w:rFonts w:ascii="Book Antiqua" w:hAnsi="Book Antiqua"/>
          <w:sz w:val="24"/>
          <w:szCs w:val="24"/>
          <w:lang w:val="es-ES_tradnl"/>
        </w:rPr>
        <w:t>a se concientizó al equipo de trabajo respecto al tema de interés, por lo cual se procura la mejor atención de las personas internas y externas</w:t>
      </w:r>
      <w:r>
        <w:rPr>
          <w:rFonts w:ascii="Book Antiqua" w:hAnsi="Book Antiqua"/>
          <w:sz w:val="24"/>
          <w:szCs w:val="24"/>
          <w:lang w:val="es-ES_tradnl"/>
        </w:rPr>
        <w:t xml:space="preserve">; así mismo, </w:t>
      </w:r>
      <w:r w:rsidRPr="004F2FF1">
        <w:rPr>
          <w:rFonts w:ascii="Book Antiqua" w:hAnsi="Book Antiqua"/>
          <w:sz w:val="24"/>
          <w:szCs w:val="24"/>
          <w:lang w:val="es-ES_tradnl"/>
        </w:rPr>
        <w:t>se cuenta con herramientas tendientes a mejorar la prestación del servicio que se le brinda a la población indígena</w:t>
      </w:r>
      <w:r>
        <w:rPr>
          <w:rFonts w:ascii="Book Antiqua" w:hAnsi="Book Antiqua"/>
          <w:sz w:val="24"/>
          <w:szCs w:val="24"/>
          <w:lang w:val="es-ES_tradnl"/>
        </w:rPr>
        <w:t xml:space="preserve"> </w:t>
      </w:r>
      <w:r w:rsidRPr="004F2FF1">
        <w:rPr>
          <w:rFonts w:ascii="Book Antiqua" w:hAnsi="Book Antiqua"/>
          <w:sz w:val="24"/>
          <w:szCs w:val="24"/>
          <w:lang w:val="es-ES_tradnl"/>
        </w:rPr>
        <w:t>y funcionarios del Ministerio Público que tramitan casos indígenas</w:t>
      </w:r>
      <w:r>
        <w:rPr>
          <w:rFonts w:ascii="Book Antiqua" w:hAnsi="Book Antiqua"/>
          <w:sz w:val="24"/>
          <w:szCs w:val="24"/>
          <w:lang w:val="es-ES_tradnl"/>
        </w:rPr>
        <w:t>. Finalmente</w:t>
      </w:r>
      <w:r w:rsidRPr="0013754B">
        <w:rPr>
          <w:rFonts w:ascii="Book Antiqua" w:hAnsi="Book Antiqua"/>
          <w:sz w:val="24"/>
          <w:szCs w:val="24"/>
          <w:lang w:val="es-ES_tradnl"/>
        </w:rPr>
        <w:t xml:space="preserve"> se considera que la población beneficiada es la parte autora en los procesos, del mismo modo, resulta de beneficio al despacho para avanzar con el </w:t>
      </w:r>
      <w:r w:rsidR="00824B27" w:rsidRPr="0013754B">
        <w:rPr>
          <w:rFonts w:ascii="Book Antiqua" w:hAnsi="Book Antiqua"/>
          <w:sz w:val="24"/>
          <w:szCs w:val="24"/>
          <w:lang w:val="es-ES_tradnl"/>
        </w:rPr>
        <w:t>t</w:t>
      </w:r>
      <w:r w:rsidR="00824B27">
        <w:rPr>
          <w:rFonts w:ascii="Book Antiqua" w:hAnsi="Book Antiqua"/>
          <w:sz w:val="24"/>
          <w:szCs w:val="24"/>
          <w:lang w:val="es-ES_tradnl"/>
        </w:rPr>
        <w:t>é</w:t>
      </w:r>
      <w:r w:rsidR="00824B27" w:rsidRPr="0013754B">
        <w:rPr>
          <w:rFonts w:ascii="Book Antiqua" w:hAnsi="Book Antiqua"/>
          <w:sz w:val="24"/>
          <w:szCs w:val="24"/>
          <w:lang w:val="es-ES_tradnl"/>
        </w:rPr>
        <w:t xml:space="preserve">rmino </w:t>
      </w:r>
      <w:r w:rsidRPr="0013754B">
        <w:rPr>
          <w:rFonts w:ascii="Book Antiqua" w:hAnsi="Book Antiqua"/>
          <w:sz w:val="24"/>
          <w:szCs w:val="24"/>
          <w:lang w:val="es-ES_tradnl"/>
        </w:rPr>
        <w:t>de los expedientes judiciales.</w:t>
      </w:r>
    </w:p>
    <w:p w14:paraId="6CD96222" w14:textId="05E1160A" w:rsidR="0076449F" w:rsidRDefault="0076449F" w:rsidP="00F65008">
      <w:pPr>
        <w:pStyle w:val="Prrafodelista"/>
        <w:tabs>
          <w:tab w:val="left" w:pos="426"/>
          <w:tab w:val="left" w:pos="567"/>
        </w:tabs>
        <w:ind w:left="567"/>
        <w:jc w:val="both"/>
        <w:rPr>
          <w:rFonts w:ascii="Book Antiqua" w:hAnsi="Book Antiqua"/>
          <w:sz w:val="24"/>
          <w:szCs w:val="24"/>
          <w:lang w:val="es-ES" w:eastAsia="es-ES"/>
        </w:rPr>
      </w:pPr>
    </w:p>
    <w:p w14:paraId="27173169" w14:textId="77777777" w:rsidR="00F9559F" w:rsidRDefault="00F9559F" w:rsidP="00F65008">
      <w:pPr>
        <w:pStyle w:val="Prrafodelista"/>
        <w:tabs>
          <w:tab w:val="left" w:pos="426"/>
          <w:tab w:val="left" w:pos="567"/>
        </w:tabs>
        <w:ind w:left="567"/>
        <w:jc w:val="both"/>
        <w:rPr>
          <w:rFonts w:ascii="Book Antiqua" w:hAnsi="Book Antiqua"/>
          <w:sz w:val="24"/>
          <w:szCs w:val="24"/>
          <w:lang w:val="es-ES" w:eastAsia="es-ES"/>
        </w:rPr>
      </w:pPr>
    </w:p>
    <w:p w14:paraId="57703F28" w14:textId="77777777" w:rsidR="00073AA6" w:rsidRPr="008A16F4" w:rsidRDefault="00887A6F" w:rsidP="002747CD">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AD6CBB">
        <w:rPr>
          <w:rFonts w:ascii="Book Antiqua" w:hAnsi="Book Antiqua" w:cs="Arial"/>
          <w:sz w:val="24"/>
          <w:szCs w:val="24"/>
        </w:rPr>
        <w:t>De acuerdo con las mejoras implementadas en el Sistema PAO desde el</w:t>
      </w:r>
      <w:r w:rsidR="00AD6CBB" w:rsidRPr="00AD6CBB">
        <w:rPr>
          <w:rFonts w:ascii="Book Antiqua" w:hAnsi="Book Antiqua" w:cs="Arial"/>
          <w:sz w:val="24"/>
          <w:szCs w:val="24"/>
        </w:rPr>
        <w:t xml:space="preserve"> 2019</w:t>
      </w:r>
      <w:r w:rsidR="00331DCE" w:rsidRPr="00AD6CBB">
        <w:rPr>
          <w:rFonts w:ascii="Book Antiqua" w:hAnsi="Book Antiqua"/>
          <w:sz w:val="24"/>
          <w:szCs w:val="24"/>
        </w:rPr>
        <w:t xml:space="preserve">, </w:t>
      </w:r>
      <w:r w:rsidR="00AD6CBB" w:rsidRPr="00AD6CBB">
        <w:rPr>
          <w:rFonts w:ascii="Book Antiqua" w:hAnsi="Book Antiqua" w:cs="Arial"/>
          <w:sz w:val="24"/>
          <w:szCs w:val="24"/>
        </w:rPr>
        <w:t xml:space="preserve">se logra determinar en dos alternativas el registro de los avances, ya sea de manera porcentual o </w:t>
      </w:r>
      <w:r w:rsidR="00AD6CBB" w:rsidRPr="00AD6CBB">
        <w:rPr>
          <w:rFonts w:ascii="Book Antiqua" w:hAnsi="Book Antiqua"/>
          <w:sz w:val="24"/>
          <w:szCs w:val="24"/>
        </w:rPr>
        <w:t>avances con valores absolutos de unidades o cantidad de insumos generados.</w:t>
      </w:r>
      <w:r w:rsidR="00AD6CBB" w:rsidRPr="00AD6CBB">
        <w:rPr>
          <w:rFonts w:ascii="Book Antiqua" w:hAnsi="Book Antiqua" w:cs="Arial"/>
          <w:sz w:val="24"/>
          <w:szCs w:val="24"/>
        </w:rPr>
        <w:t xml:space="preserve"> </w:t>
      </w:r>
      <w:r w:rsidR="00331DCE" w:rsidRPr="00AD6CBB">
        <w:rPr>
          <w:rFonts w:ascii="Book Antiqua" w:hAnsi="Book Antiqua"/>
          <w:sz w:val="24"/>
          <w:szCs w:val="24"/>
        </w:rPr>
        <w:t>Adicionalmente a todos los avances porcentuales como, por ejemplo, porcentaje de avance del proyecto o porcentaje de avance de la implementación, se establecieron indicadores por resultados, como diagnósticos elaborados, modelos implementados, diseños de planes ejecutados, normativa elaborada, borradores de proyectos, entre otros importantes resultados tangibles y entregables que puedan ser verificados y aprobados por la jerarquía institucional. El 3</w:t>
      </w:r>
      <w:r w:rsidR="00AD6CBB" w:rsidRPr="00AD6CBB">
        <w:rPr>
          <w:rFonts w:ascii="Book Antiqua" w:hAnsi="Book Antiqua"/>
          <w:sz w:val="24"/>
          <w:szCs w:val="24"/>
        </w:rPr>
        <w:t>3</w:t>
      </w:r>
      <w:r w:rsidR="00331DCE" w:rsidRPr="00AD6CBB">
        <w:rPr>
          <w:rFonts w:ascii="Book Antiqua" w:hAnsi="Book Antiqua"/>
          <w:sz w:val="24"/>
          <w:szCs w:val="24"/>
        </w:rPr>
        <w:t xml:space="preserve">% de las metas fueron formuladas de manera que su cumplimiento se midiera en términos relativos de </w:t>
      </w:r>
      <w:r w:rsidR="00331DCE" w:rsidRPr="00AD6CBB">
        <w:rPr>
          <w:rFonts w:ascii="Book Antiqua" w:hAnsi="Book Antiqua"/>
          <w:b/>
          <w:bCs/>
          <w:sz w:val="24"/>
          <w:szCs w:val="24"/>
        </w:rPr>
        <w:t>porcentaje</w:t>
      </w:r>
      <w:r w:rsidR="00331DCE" w:rsidRPr="00AD6CBB">
        <w:rPr>
          <w:rFonts w:ascii="Book Antiqua" w:hAnsi="Book Antiqua"/>
          <w:sz w:val="24"/>
          <w:szCs w:val="24"/>
        </w:rPr>
        <w:t xml:space="preserve"> </w:t>
      </w:r>
      <w:r w:rsidR="00331DCE" w:rsidRPr="00AD6CBB">
        <w:rPr>
          <w:rFonts w:ascii="Book Antiqua" w:hAnsi="Book Antiqua"/>
          <w:sz w:val="24"/>
          <w:szCs w:val="24"/>
        </w:rPr>
        <w:lastRenderedPageBreak/>
        <w:t xml:space="preserve">y un </w:t>
      </w:r>
      <w:r w:rsidR="00AD6CBB" w:rsidRPr="00AD6CBB">
        <w:rPr>
          <w:rFonts w:ascii="Book Antiqua" w:hAnsi="Book Antiqua"/>
          <w:sz w:val="24"/>
          <w:szCs w:val="24"/>
        </w:rPr>
        <w:t>6</w:t>
      </w:r>
      <w:r w:rsidR="00331DCE" w:rsidRPr="00AD6CBB">
        <w:rPr>
          <w:rFonts w:ascii="Book Antiqua" w:hAnsi="Book Antiqua"/>
          <w:sz w:val="24"/>
          <w:szCs w:val="24"/>
        </w:rPr>
        <w:t xml:space="preserve">7% de las metas formuladas tienen indicadores que son medibles mediante </w:t>
      </w:r>
      <w:r w:rsidR="00331DCE" w:rsidRPr="00AD6CBB">
        <w:rPr>
          <w:rFonts w:ascii="Book Antiqua" w:hAnsi="Book Antiqua"/>
          <w:b/>
          <w:bCs/>
          <w:sz w:val="24"/>
          <w:szCs w:val="24"/>
        </w:rPr>
        <w:t>cantidades absolutas.</w:t>
      </w:r>
    </w:p>
    <w:p w14:paraId="0833B395" w14:textId="6A22A7FB" w:rsidR="00073AA6" w:rsidRPr="00771B35" w:rsidRDefault="00073AA6" w:rsidP="00771B35">
      <w:pPr>
        <w:tabs>
          <w:tab w:val="left" w:pos="993"/>
        </w:tabs>
        <w:jc w:val="both"/>
        <w:rPr>
          <w:rFonts w:ascii="Book Antiqua" w:hAnsi="Book Antiqua"/>
          <w:sz w:val="24"/>
          <w:szCs w:val="24"/>
        </w:rPr>
      </w:pPr>
    </w:p>
    <w:p w14:paraId="0EDC4EC5" w14:textId="663FC6F6" w:rsidR="007F155A" w:rsidRPr="007F155A" w:rsidRDefault="00331DCE" w:rsidP="002747CD">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073AA6">
        <w:rPr>
          <w:rFonts w:ascii="Book Antiqua" w:hAnsi="Book Antiqua"/>
          <w:sz w:val="24"/>
          <w:szCs w:val="24"/>
        </w:rPr>
        <w:t xml:space="preserve">Con respecto a la vinculación de las metas estratégicas del PEI y su enlace con el PAO, se determina que hay </w:t>
      </w:r>
      <w:r w:rsidR="00B74356" w:rsidRPr="00073AA6">
        <w:rPr>
          <w:rFonts w:ascii="Book Antiqua" w:hAnsi="Book Antiqua"/>
          <w:sz w:val="24"/>
          <w:szCs w:val="24"/>
        </w:rPr>
        <w:t>6738</w:t>
      </w:r>
      <w:r w:rsidRPr="00073AA6">
        <w:rPr>
          <w:rFonts w:ascii="Book Antiqua" w:hAnsi="Book Antiqua"/>
          <w:sz w:val="24"/>
          <w:szCs w:val="24"/>
        </w:rPr>
        <w:t xml:space="preserve"> metas formuladas en todos los PAO a nivel nacional, </w:t>
      </w:r>
      <w:r w:rsidRPr="00073AA6">
        <w:rPr>
          <w:rFonts w:ascii="Book Antiqua" w:hAnsi="Book Antiqua"/>
          <w:b/>
          <w:bCs/>
          <w:sz w:val="24"/>
          <w:szCs w:val="24"/>
        </w:rPr>
        <w:t xml:space="preserve">hay </w:t>
      </w:r>
      <w:r w:rsidR="004B0E71" w:rsidRPr="00073AA6">
        <w:rPr>
          <w:rFonts w:ascii="Book Antiqua" w:hAnsi="Book Antiqua"/>
          <w:b/>
          <w:bCs/>
          <w:sz w:val="24"/>
          <w:szCs w:val="24"/>
        </w:rPr>
        <w:t>3</w:t>
      </w:r>
      <w:r w:rsidR="0023169A">
        <w:rPr>
          <w:rFonts w:ascii="Book Antiqua" w:hAnsi="Book Antiqua"/>
          <w:b/>
          <w:bCs/>
          <w:sz w:val="24"/>
          <w:szCs w:val="24"/>
        </w:rPr>
        <w:t>634</w:t>
      </w:r>
      <w:r w:rsidRPr="00073AA6">
        <w:rPr>
          <w:rFonts w:ascii="Book Antiqua" w:hAnsi="Book Antiqua"/>
          <w:b/>
          <w:bCs/>
          <w:sz w:val="24"/>
          <w:szCs w:val="24"/>
        </w:rPr>
        <w:t xml:space="preserve"> metas operativas provenientes del PEI</w:t>
      </w:r>
      <w:r w:rsidRPr="00073AA6">
        <w:rPr>
          <w:rFonts w:ascii="Book Antiqua" w:hAnsi="Book Antiqua"/>
          <w:sz w:val="24"/>
          <w:szCs w:val="24"/>
        </w:rPr>
        <w:t xml:space="preserve"> y que fueron asignadas para el cumplimiento estratégico del Plan, y por otra parte hay </w:t>
      </w:r>
      <w:r w:rsidR="00413949">
        <w:rPr>
          <w:rFonts w:ascii="Book Antiqua" w:hAnsi="Book Antiqua"/>
          <w:sz w:val="24"/>
          <w:szCs w:val="24"/>
        </w:rPr>
        <w:t>3104</w:t>
      </w:r>
      <w:r w:rsidRPr="00073AA6">
        <w:rPr>
          <w:rFonts w:ascii="Book Antiqua" w:hAnsi="Book Antiqua"/>
          <w:sz w:val="24"/>
          <w:szCs w:val="24"/>
        </w:rPr>
        <w:t xml:space="preserve"> metas que fueron formuladas por parte de los despachos y oficinas judiciales por su propia iniciativa. De la totalidad de </w:t>
      </w:r>
      <w:r w:rsidR="004B0E71" w:rsidRPr="00073AA6">
        <w:rPr>
          <w:rFonts w:ascii="Book Antiqua" w:hAnsi="Book Antiqua"/>
          <w:sz w:val="24"/>
          <w:szCs w:val="24"/>
        </w:rPr>
        <w:t>3</w:t>
      </w:r>
      <w:r w:rsidR="001058C8">
        <w:rPr>
          <w:rFonts w:ascii="Book Antiqua" w:hAnsi="Book Antiqua"/>
          <w:sz w:val="24"/>
          <w:szCs w:val="24"/>
        </w:rPr>
        <w:t>634</w:t>
      </w:r>
      <w:r w:rsidRPr="00073AA6">
        <w:rPr>
          <w:rFonts w:ascii="Book Antiqua" w:hAnsi="Book Antiqua"/>
          <w:sz w:val="24"/>
          <w:szCs w:val="24"/>
        </w:rPr>
        <w:t xml:space="preserve"> metas operativas provenientes del PEI, hay </w:t>
      </w:r>
      <w:r w:rsidR="00155A0D" w:rsidRPr="00073AA6">
        <w:rPr>
          <w:rFonts w:ascii="Book Antiqua" w:hAnsi="Book Antiqua"/>
          <w:sz w:val="24"/>
          <w:szCs w:val="24"/>
        </w:rPr>
        <w:t>63</w:t>
      </w:r>
      <w:r w:rsidR="00787E74">
        <w:rPr>
          <w:rFonts w:ascii="Book Antiqua" w:hAnsi="Book Antiqua"/>
          <w:sz w:val="24"/>
          <w:szCs w:val="24"/>
        </w:rPr>
        <w:t>4</w:t>
      </w:r>
      <w:r w:rsidRPr="00073AA6">
        <w:rPr>
          <w:rFonts w:ascii="Book Antiqua" w:hAnsi="Book Antiqua"/>
          <w:sz w:val="24"/>
          <w:szCs w:val="24"/>
        </w:rPr>
        <w:t xml:space="preserve"> metas que registran un avance del 1 al 99%, lo que representa un 1</w:t>
      </w:r>
      <w:r w:rsidR="00073AA6" w:rsidRPr="00073AA6">
        <w:rPr>
          <w:rFonts w:ascii="Book Antiqua" w:hAnsi="Book Antiqua"/>
          <w:sz w:val="24"/>
          <w:szCs w:val="24"/>
        </w:rPr>
        <w:t>7</w:t>
      </w:r>
      <w:r w:rsidRPr="00073AA6">
        <w:rPr>
          <w:rFonts w:ascii="Book Antiqua" w:hAnsi="Book Antiqua"/>
          <w:sz w:val="24"/>
          <w:szCs w:val="24"/>
        </w:rPr>
        <w:t xml:space="preserve">% de las metas formuladas vinculadas al PEI las cuales a pesar de los esfuerzos realizados, no fue posible completarlas, mientras que el otro grupo que es el porcentaje de cumplimiento más alto con un 100% se registran </w:t>
      </w:r>
      <w:r w:rsidR="009738B2" w:rsidRPr="00073AA6">
        <w:rPr>
          <w:rFonts w:ascii="Book Antiqua" w:hAnsi="Book Antiqua"/>
          <w:sz w:val="24"/>
          <w:szCs w:val="24"/>
        </w:rPr>
        <w:t>3</w:t>
      </w:r>
      <w:r w:rsidR="007C4459">
        <w:rPr>
          <w:rFonts w:ascii="Book Antiqua" w:hAnsi="Book Antiqua"/>
          <w:sz w:val="24"/>
          <w:szCs w:val="24"/>
        </w:rPr>
        <w:t>000</w:t>
      </w:r>
      <w:r w:rsidRPr="00073AA6">
        <w:rPr>
          <w:rFonts w:ascii="Book Antiqua" w:hAnsi="Book Antiqua"/>
          <w:sz w:val="24"/>
          <w:szCs w:val="24"/>
        </w:rPr>
        <w:t xml:space="preserve"> metas lo que significa que un 8</w:t>
      </w:r>
      <w:r w:rsidR="00073AA6" w:rsidRPr="00073AA6">
        <w:rPr>
          <w:rFonts w:ascii="Book Antiqua" w:hAnsi="Book Antiqua"/>
          <w:sz w:val="24"/>
          <w:szCs w:val="24"/>
        </w:rPr>
        <w:t>3</w:t>
      </w:r>
      <w:r w:rsidRPr="00073AA6">
        <w:rPr>
          <w:rFonts w:ascii="Book Antiqua" w:hAnsi="Book Antiqua"/>
          <w:sz w:val="24"/>
          <w:szCs w:val="24"/>
        </w:rPr>
        <w:t>% de las metas operativas vinculadas al PEI fueron completadas como parte de la labor operativa de la oficina o despacho, por lo tanto, esto impacta de manera positiva en el cumplimiento del PEI.</w:t>
      </w:r>
    </w:p>
    <w:p w14:paraId="34C6A286" w14:textId="77777777" w:rsidR="007F155A" w:rsidRPr="007F155A" w:rsidRDefault="007F155A" w:rsidP="007F155A">
      <w:pPr>
        <w:pStyle w:val="Prrafodelista"/>
        <w:rPr>
          <w:rFonts w:ascii="Book Antiqua" w:hAnsi="Book Antiqua"/>
          <w:b/>
          <w:bCs/>
          <w:sz w:val="24"/>
          <w:szCs w:val="24"/>
        </w:rPr>
      </w:pPr>
    </w:p>
    <w:p w14:paraId="5B78F442" w14:textId="667D67CF" w:rsidR="007F155A" w:rsidRPr="001C7A24" w:rsidRDefault="00331DCE" w:rsidP="002747CD">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1C7A24">
        <w:rPr>
          <w:rFonts w:ascii="Book Antiqua" w:hAnsi="Book Antiqua"/>
          <w:sz w:val="24"/>
          <w:szCs w:val="24"/>
        </w:rPr>
        <w:t xml:space="preserve">Del análisis realizado, se obtiene un total de </w:t>
      </w:r>
      <w:r w:rsidR="00271FCA" w:rsidRPr="001C7A24">
        <w:rPr>
          <w:rFonts w:ascii="Book Antiqua" w:hAnsi="Book Antiqua"/>
          <w:sz w:val="24"/>
          <w:szCs w:val="24"/>
        </w:rPr>
        <w:t>4</w:t>
      </w:r>
      <w:r w:rsidR="00446AB7" w:rsidRPr="001C7A24">
        <w:rPr>
          <w:rFonts w:ascii="Book Antiqua" w:hAnsi="Book Antiqua"/>
          <w:sz w:val="24"/>
          <w:szCs w:val="24"/>
        </w:rPr>
        <w:t>76</w:t>
      </w:r>
      <w:r w:rsidR="00271FCA" w:rsidRPr="001C7A24">
        <w:rPr>
          <w:rFonts w:ascii="Book Antiqua" w:hAnsi="Book Antiqua"/>
          <w:sz w:val="24"/>
          <w:szCs w:val="24"/>
        </w:rPr>
        <w:t xml:space="preserve"> metas operativas</w:t>
      </w:r>
      <w:r w:rsidR="00FF6843" w:rsidRPr="001C7A24">
        <w:rPr>
          <w:rFonts w:ascii="Book Antiqua" w:hAnsi="Book Antiqua"/>
          <w:sz w:val="24"/>
          <w:szCs w:val="24"/>
        </w:rPr>
        <w:t xml:space="preserve"> vinculadas al </w:t>
      </w:r>
      <w:r w:rsidR="00A01D64" w:rsidRPr="001C7A24">
        <w:rPr>
          <w:rFonts w:ascii="Book Antiqua" w:hAnsi="Book Antiqua"/>
          <w:sz w:val="24"/>
          <w:szCs w:val="24"/>
        </w:rPr>
        <w:t>PEI que</w:t>
      </w:r>
      <w:r w:rsidRPr="001C7A24">
        <w:rPr>
          <w:rFonts w:ascii="Book Antiqua" w:hAnsi="Book Antiqua"/>
          <w:sz w:val="24"/>
          <w:szCs w:val="24"/>
        </w:rPr>
        <w:t xml:space="preserve"> no superaron el porcentaje de cumplimiento de </w:t>
      </w:r>
      <w:r w:rsidR="00FF6843" w:rsidRPr="001C7A24">
        <w:rPr>
          <w:rFonts w:ascii="Book Antiqua" w:hAnsi="Book Antiqua"/>
          <w:sz w:val="24"/>
          <w:szCs w:val="24"/>
        </w:rPr>
        <w:t>9</w:t>
      </w:r>
      <w:r w:rsidRPr="001C7A24">
        <w:rPr>
          <w:rFonts w:ascii="Book Antiqua" w:hAnsi="Book Antiqua"/>
          <w:sz w:val="24"/>
          <w:szCs w:val="24"/>
        </w:rPr>
        <w:t xml:space="preserve">0%, conforme se detalla en el apartado </w:t>
      </w:r>
      <w:r w:rsidR="000424F3" w:rsidRPr="001C7A24">
        <w:rPr>
          <w:rFonts w:ascii="Book Antiqua" w:hAnsi="Book Antiqua"/>
          <w:sz w:val="24"/>
          <w:szCs w:val="24"/>
        </w:rPr>
        <w:t>11</w:t>
      </w:r>
      <w:r w:rsidRPr="001C7A24">
        <w:rPr>
          <w:rFonts w:ascii="Book Antiqua" w:hAnsi="Book Antiqua"/>
          <w:sz w:val="24"/>
          <w:szCs w:val="24"/>
        </w:rPr>
        <w:t xml:space="preserve"> de este informe. Se destaca que, de esas </w:t>
      </w:r>
      <w:r w:rsidR="000424F3" w:rsidRPr="001C7A24">
        <w:rPr>
          <w:rFonts w:ascii="Book Antiqua" w:hAnsi="Book Antiqua"/>
          <w:sz w:val="24"/>
          <w:szCs w:val="24"/>
        </w:rPr>
        <w:t>4</w:t>
      </w:r>
      <w:r w:rsidR="00446AB7" w:rsidRPr="001C7A24">
        <w:rPr>
          <w:rFonts w:ascii="Book Antiqua" w:hAnsi="Book Antiqua"/>
          <w:sz w:val="24"/>
          <w:szCs w:val="24"/>
        </w:rPr>
        <w:t>76</w:t>
      </w:r>
      <w:r w:rsidR="000424F3" w:rsidRPr="001C7A24">
        <w:rPr>
          <w:rFonts w:ascii="Book Antiqua" w:hAnsi="Book Antiqua"/>
          <w:sz w:val="24"/>
          <w:szCs w:val="24"/>
        </w:rPr>
        <w:t xml:space="preserve"> metas operativas</w:t>
      </w:r>
      <w:r w:rsidRPr="001C7A24">
        <w:rPr>
          <w:rFonts w:ascii="Book Antiqua" w:hAnsi="Book Antiqua"/>
          <w:sz w:val="24"/>
          <w:szCs w:val="24"/>
        </w:rPr>
        <w:t xml:space="preserve">, un </w:t>
      </w:r>
      <w:r w:rsidR="00BA1D5C" w:rsidRPr="001C7A24">
        <w:rPr>
          <w:rFonts w:ascii="Book Antiqua" w:hAnsi="Book Antiqua"/>
          <w:sz w:val="24"/>
          <w:szCs w:val="24"/>
        </w:rPr>
        <w:t>93</w:t>
      </w:r>
      <w:r w:rsidRPr="001C7A24">
        <w:rPr>
          <w:rFonts w:ascii="Book Antiqua" w:hAnsi="Book Antiqua"/>
          <w:sz w:val="24"/>
          <w:szCs w:val="24"/>
        </w:rPr>
        <w:t xml:space="preserve">% corresponden al </w:t>
      </w:r>
      <w:r w:rsidR="00BA1D5C" w:rsidRPr="001C7A24">
        <w:rPr>
          <w:rFonts w:ascii="Book Antiqua" w:hAnsi="Book Antiqua"/>
          <w:sz w:val="24"/>
          <w:szCs w:val="24"/>
        </w:rPr>
        <w:t>Tema Estra</w:t>
      </w:r>
      <w:r w:rsidR="00A01D64" w:rsidRPr="001C7A24">
        <w:rPr>
          <w:rFonts w:ascii="Book Antiqua" w:hAnsi="Book Antiqua"/>
          <w:sz w:val="24"/>
          <w:szCs w:val="24"/>
        </w:rPr>
        <w:t>tégico del PEI denominado “Resolución oportuna del conflicto”</w:t>
      </w:r>
      <w:r w:rsidR="000339F2" w:rsidRPr="001C7A24">
        <w:rPr>
          <w:rFonts w:ascii="Book Antiqua" w:hAnsi="Book Antiqua"/>
          <w:sz w:val="24"/>
          <w:szCs w:val="24"/>
        </w:rPr>
        <w:t xml:space="preserve">, </w:t>
      </w:r>
      <w:r w:rsidR="000339F2" w:rsidRPr="00460266">
        <w:rPr>
          <w:rFonts w:ascii="Book Antiqua" w:hAnsi="Book Antiqua"/>
          <w:b/>
          <w:bCs/>
          <w:sz w:val="24"/>
          <w:szCs w:val="24"/>
          <w:u w:val="single"/>
        </w:rPr>
        <w:t>por lo que resulta prudente realizar un análisis de las metas rezagadas</w:t>
      </w:r>
      <w:r w:rsidR="000339F2" w:rsidRPr="001C7A24">
        <w:rPr>
          <w:rFonts w:ascii="Book Antiqua" w:hAnsi="Book Antiqua"/>
          <w:sz w:val="24"/>
          <w:szCs w:val="24"/>
        </w:rPr>
        <w:t xml:space="preserve">, debido a que se ha detectado en ocasiones que corresponden a omisiones u olvidos por parte de las oficinas con respecto al registro oportuno de la información, de ahí la importancia de involucrar al Centro de Responsabilidad para este análisis. </w:t>
      </w:r>
    </w:p>
    <w:p w14:paraId="4A3F75BF" w14:textId="77777777" w:rsidR="007F155A" w:rsidRPr="007F155A" w:rsidRDefault="007F155A" w:rsidP="007F155A">
      <w:pPr>
        <w:pStyle w:val="Prrafodelista"/>
        <w:rPr>
          <w:rFonts w:ascii="Book Antiqua" w:hAnsi="Book Antiqua"/>
          <w:sz w:val="24"/>
          <w:szCs w:val="24"/>
        </w:rPr>
      </w:pPr>
    </w:p>
    <w:p w14:paraId="0F296240" w14:textId="740466CF" w:rsidR="003643B8" w:rsidRPr="003643B8" w:rsidRDefault="00331DCE" w:rsidP="003643B8">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7F155A">
        <w:rPr>
          <w:rFonts w:ascii="Book Antiqua" w:hAnsi="Book Antiqua"/>
          <w:sz w:val="24"/>
          <w:szCs w:val="24"/>
        </w:rPr>
        <w:t xml:space="preserve">De las </w:t>
      </w:r>
      <w:r w:rsidR="007478A3">
        <w:rPr>
          <w:rFonts w:ascii="Book Antiqua" w:hAnsi="Book Antiqua"/>
          <w:sz w:val="24"/>
          <w:szCs w:val="24"/>
        </w:rPr>
        <w:t>476</w:t>
      </w:r>
      <w:r w:rsidR="009131CF" w:rsidRPr="007F155A">
        <w:rPr>
          <w:rFonts w:ascii="Book Antiqua" w:hAnsi="Book Antiqua"/>
          <w:sz w:val="24"/>
          <w:szCs w:val="24"/>
        </w:rPr>
        <w:t xml:space="preserve"> oficinas con</w:t>
      </w:r>
      <w:r w:rsidRPr="007F155A">
        <w:rPr>
          <w:rFonts w:ascii="Book Antiqua" w:hAnsi="Book Antiqua"/>
          <w:sz w:val="24"/>
          <w:szCs w:val="24"/>
        </w:rPr>
        <w:t xml:space="preserve"> metas operativas vinculadas al PEI que no fueron completadas y que registran un </w:t>
      </w:r>
      <w:r w:rsidR="009E7FAF" w:rsidRPr="007F155A">
        <w:rPr>
          <w:rFonts w:ascii="Book Antiqua" w:hAnsi="Book Antiqua"/>
          <w:sz w:val="24"/>
          <w:szCs w:val="24"/>
        </w:rPr>
        <w:t>avance inferior</w:t>
      </w:r>
      <w:r w:rsidRPr="007F155A">
        <w:rPr>
          <w:rFonts w:ascii="Book Antiqua" w:hAnsi="Book Antiqua"/>
          <w:sz w:val="24"/>
          <w:szCs w:val="24"/>
        </w:rPr>
        <w:t xml:space="preserve"> al </w:t>
      </w:r>
      <w:r w:rsidR="00E013FE">
        <w:rPr>
          <w:rFonts w:ascii="Book Antiqua" w:hAnsi="Book Antiqua"/>
          <w:sz w:val="24"/>
          <w:szCs w:val="24"/>
        </w:rPr>
        <w:t>90</w:t>
      </w:r>
      <w:r w:rsidRPr="007F155A">
        <w:rPr>
          <w:rFonts w:ascii="Book Antiqua" w:hAnsi="Book Antiqua"/>
          <w:sz w:val="24"/>
          <w:szCs w:val="24"/>
        </w:rPr>
        <w:t>%</w:t>
      </w:r>
      <w:r w:rsidR="005F78A0">
        <w:rPr>
          <w:rFonts w:ascii="Book Antiqua" w:hAnsi="Book Antiqua"/>
          <w:sz w:val="24"/>
          <w:szCs w:val="24"/>
        </w:rPr>
        <w:t>, s</w:t>
      </w:r>
      <w:r w:rsidR="009E7FAF" w:rsidRPr="007F155A">
        <w:rPr>
          <w:rFonts w:ascii="Book Antiqua" w:hAnsi="Book Antiqua"/>
          <w:sz w:val="24"/>
          <w:szCs w:val="24"/>
        </w:rPr>
        <w:t xml:space="preserve">e tiene un primer </w:t>
      </w:r>
      <w:r w:rsidR="007F155A" w:rsidRPr="007F155A">
        <w:rPr>
          <w:rFonts w:ascii="Book Antiqua" w:hAnsi="Book Antiqua"/>
          <w:sz w:val="24"/>
          <w:szCs w:val="24"/>
        </w:rPr>
        <w:t xml:space="preserve">grupo con </w:t>
      </w:r>
      <w:r w:rsidR="007F155A" w:rsidRPr="007F155A">
        <w:rPr>
          <w:rFonts w:ascii="Book Antiqua" w:hAnsi="Book Antiqua"/>
          <w:sz w:val="24"/>
          <w:szCs w:val="24"/>
          <w:lang w:val="es-ES_tradnl"/>
        </w:rPr>
        <w:t>1</w:t>
      </w:r>
      <w:r w:rsidR="000D6431">
        <w:rPr>
          <w:rFonts w:ascii="Book Antiqua" w:hAnsi="Book Antiqua"/>
          <w:sz w:val="24"/>
          <w:szCs w:val="24"/>
          <w:lang w:val="es-ES_tradnl"/>
        </w:rPr>
        <w:t>1</w:t>
      </w:r>
      <w:r w:rsidR="007F155A" w:rsidRPr="007F155A">
        <w:rPr>
          <w:rFonts w:ascii="Book Antiqua" w:hAnsi="Book Antiqua"/>
          <w:sz w:val="24"/>
          <w:szCs w:val="24"/>
          <w:lang w:val="es-ES_tradnl"/>
        </w:rPr>
        <w:t xml:space="preserve"> oficinas, con un rango de 5 a 10 metas operativas igual o menor al 90% de cumplimiento, seguido de un segundo grupo de 11</w:t>
      </w:r>
      <w:r w:rsidR="000D6431">
        <w:rPr>
          <w:rFonts w:ascii="Book Antiqua" w:hAnsi="Book Antiqua"/>
          <w:sz w:val="24"/>
          <w:szCs w:val="24"/>
          <w:lang w:val="es-ES_tradnl"/>
        </w:rPr>
        <w:t>7</w:t>
      </w:r>
      <w:r w:rsidR="007F155A" w:rsidRPr="007F155A">
        <w:rPr>
          <w:rFonts w:ascii="Book Antiqua" w:hAnsi="Book Antiqua"/>
          <w:sz w:val="24"/>
          <w:szCs w:val="24"/>
          <w:lang w:val="es-ES_tradnl"/>
        </w:rPr>
        <w:t xml:space="preserve"> oficinas, con un rango de 4 a 2 metas operativas igual o menor al 90% de cumplimiento y un tercer grupo de 135 oficinas con un rango de una meta operativa igual o menor al 90% de cumplimiento.</w:t>
      </w:r>
    </w:p>
    <w:p w14:paraId="41AAE075" w14:textId="77777777" w:rsidR="003643B8" w:rsidRPr="003643B8" w:rsidRDefault="003643B8" w:rsidP="003643B8">
      <w:pPr>
        <w:pStyle w:val="Prrafodelista"/>
        <w:rPr>
          <w:rFonts w:ascii="Book Antiqua" w:eastAsia="Times New Roman" w:hAnsi="Book Antiqua"/>
          <w:color w:val="000000"/>
          <w:sz w:val="24"/>
          <w:szCs w:val="24"/>
          <w:lang w:val="es-ES" w:eastAsia="es-ES"/>
        </w:rPr>
      </w:pPr>
    </w:p>
    <w:p w14:paraId="2A83CAE2" w14:textId="7E1EF0EA" w:rsidR="008249E7" w:rsidRPr="008249E7" w:rsidRDefault="003643B8" w:rsidP="008249E7">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3643B8">
        <w:rPr>
          <w:rFonts w:ascii="Book Antiqua" w:eastAsia="Times New Roman" w:hAnsi="Book Antiqua"/>
          <w:color w:val="000000"/>
          <w:sz w:val="24"/>
          <w:szCs w:val="24"/>
          <w:lang w:val="es-ES" w:eastAsia="es-ES"/>
        </w:rPr>
        <w:lastRenderedPageBreak/>
        <w:t>De acuerdo con</w:t>
      </w:r>
      <w:r w:rsidR="00C326C0" w:rsidRPr="003643B8">
        <w:rPr>
          <w:rFonts w:ascii="Book Antiqua" w:eastAsia="Times New Roman" w:hAnsi="Book Antiqua"/>
          <w:color w:val="000000"/>
          <w:sz w:val="24"/>
          <w:szCs w:val="24"/>
          <w:lang w:val="es-ES" w:eastAsia="es-ES"/>
        </w:rPr>
        <w:t xml:space="preserve"> la evaluación del Plan Covid-19, se </w:t>
      </w:r>
      <w:r w:rsidRPr="003643B8">
        <w:rPr>
          <w:rFonts w:ascii="Book Antiqua" w:eastAsia="Calibri" w:hAnsi="Book Antiqua"/>
          <w:sz w:val="24"/>
          <w:szCs w:val="24"/>
        </w:rPr>
        <w:t xml:space="preserve">llevó a cabo un proceso de revisión de las 52 metas estratégicas </w:t>
      </w:r>
      <w:r w:rsidRPr="003643B8">
        <w:rPr>
          <w:rFonts w:ascii="Book Antiqua" w:hAnsi="Book Antiqua" w:cs="Book Antiqua"/>
          <w:sz w:val="24"/>
          <w:szCs w:val="24"/>
        </w:rPr>
        <w:t>para este 2021</w:t>
      </w:r>
      <w:r w:rsidR="0000209D">
        <w:rPr>
          <w:rFonts w:ascii="Book Antiqua" w:hAnsi="Book Antiqua" w:cs="Book Antiqua"/>
          <w:sz w:val="24"/>
          <w:szCs w:val="24"/>
        </w:rPr>
        <w:t xml:space="preserve"> vinculadas con el Plan de Acción Covid-19</w:t>
      </w:r>
      <w:r w:rsidRPr="003643B8">
        <w:rPr>
          <w:rFonts w:ascii="Book Antiqua" w:hAnsi="Book Antiqua" w:cs="Book Antiqua"/>
          <w:sz w:val="24"/>
          <w:szCs w:val="24"/>
        </w:rPr>
        <w:t>, mediante el cumplimiento de los objetivos y metas operativas del PAO.</w:t>
      </w:r>
    </w:p>
    <w:p w14:paraId="1D0B1227" w14:textId="77777777" w:rsidR="008249E7" w:rsidRPr="008249E7" w:rsidRDefault="008249E7" w:rsidP="008249E7">
      <w:pPr>
        <w:pStyle w:val="Prrafodelista"/>
        <w:rPr>
          <w:rFonts w:ascii="Book Antiqua" w:hAnsi="Book Antiqua" w:cs="Book Antiqua"/>
          <w:sz w:val="24"/>
          <w:szCs w:val="24"/>
        </w:rPr>
      </w:pPr>
    </w:p>
    <w:p w14:paraId="0C9EB2BC" w14:textId="733DF242" w:rsidR="008249E7" w:rsidRPr="00CC24F2" w:rsidRDefault="008249E7" w:rsidP="008249E7">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8249E7">
        <w:rPr>
          <w:rFonts w:ascii="Book Antiqua" w:hAnsi="Book Antiqua" w:cs="Book Antiqua"/>
          <w:sz w:val="24"/>
          <w:szCs w:val="24"/>
        </w:rPr>
        <w:t xml:space="preserve">El mecanismo de valoración se define con el propósito de medir el nivel de progreso y cumplimiento del Plan de Acción Covid-19, con base en el grado de avance acumulado de las 185 metas operativas asociadas a las mestas estratégicas, el cual se obtiene mediante un monitoreo continuo de las diferentes acciones ejecutadas para asegurar su cumplimiento. </w:t>
      </w:r>
    </w:p>
    <w:p w14:paraId="1226EC5B" w14:textId="77777777" w:rsidR="00CC24F2" w:rsidRPr="00CC24F2" w:rsidRDefault="00CC24F2" w:rsidP="00CC24F2">
      <w:pPr>
        <w:pStyle w:val="Prrafodelista"/>
        <w:rPr>
          <w:rFonts w:ascii="Book Antiqua" w:eastAsia="Times New Roman" w:hAnsi="Book Antiqua"/>
          <w:color w:val="000000"/>
          <w:sz w:val="24"/>
          <w:szCs w:val="24"/>
          <w:lang w:val="es-ES" w:eastAsia="es-ES"/>
        </w:rPr>
      </w:pPr>
    </w:p>
    <w:p w14:paraId="79C93CC2" w14:textId="77777777" w:rsidR="00A9786B" w:rsidRPr="00A9786B" w:rsidRDefault="00CC24F2" w:rsidP="00A9786B">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AF5F7A">
        <w:rPr>
          <w:rFonts w:ascii="Book Antiqua" w:hAnsi="Book Antiqua"/>
          <w:sz w:val="24"/>
          <w:szCs w:val="24"/>
        </w:rPr>
        <w:t xml:space="preserve">El avance institucional en el cumplimiento de </w:t>
      </w:r>
      <w:r w:rsidR="00E46669">
        <w:rPr>
          <w:rFonts w:ascii="Book Antiqua" w:hAnsi="Book Antiqua"/>
          <w:sz w:val="24"/>
          <w:szCs w:val="24"/>
        </w:rPr>
        <w:t>Plan Covid-19</w:t>
      </w:r>
      <w:r w:rsidR="002A20BA">
        <w:rPr>
          <w:rFonts w:ascii="Book Antiqua" w:hAnsi="Book Antiqua"/>
          <w:sz w:val="24"/>
          <w:szCs w:val="24"/>
        </w:rPr>
        <w:t xml:space="preserve"> </w:t>
      </w:r>
      <w:r w:rsidRPr="00AF5F7A">
        <w:rPr>
          <w:rFonts w:ascii="Book Antiqua" w:hAnsi="Book Antiqua"/>
          <w:sz w:val="24"/>
          <w:szCs w:val="24"/>
        </w:rPr>
        <w:t>para el 2021 se reporta en un 9</w:t>
      </w:r>
      <w:r w:rsidR="002A20BA">
        <w:rPr>
          <w:rFonts w:ascii="Book Antiqua" w:hAnsi="Book Antiqua"/>
          <w:sz w:val="24"/>
          <w:szCs w:val="24"/>
        </w:rPr>
        <w:t>3,33</w:t>
      </w:r>
      <w:r w:rsidRPr="00AF5F7A">
        <w:rPr>
          <w:rFonts w:ascii="Book Antiqua" w:hAnsi="Book Antiqua"/>
          <w:sz w:val="24"/>
          <w:szCs w:val="24"/>
        </w:rPr>
        <w:t xml:space="preserve">% de cumplimiento contra un </w:t>
      </w:r>
      <w:r w:rsidR="00407B3B">
        <w:rPr>
          <w:rFonts w:ascii="Book Antiqua" w:hAnsi="Book Antiqua"/>
          <w:sz w:val="24"/>
          <w:szCs w:val="24"/>
        </w:rPr>
        <w:t>6,67</w:t>
      </w:r>
      <w:r w:rsidRPr="00AF5F7A">
        <w:rPr>
          <w:rFonts w:ascii="Book Antiqua" w:hAnsi="Book Antiqua"/>
          <w:sz w:val="24"/>
          <w:szCs w:val="24"/>
        </w:rPr>
        <w:t>% que no logró ser cumplido</w:t>
      </w:r>
      <w:r w:rsidR="00407B3B">
        <w:rPr>
          <w:rFonts w:ascii="Book Antiqua" w:hAnsi="Book Antiqua"/>
          <w:sz w:val="24"/>
          <w:szCs w:val="24"/>
        </w:rPr>
        <w:t xml:space="preserve"> al 19 de enero del 2022.</w:t>
      </w:r>
    </w:p>
    <w:p w14:paraId="382CC654" w14:textId="77777777" w:rsidR="00A9786B" w:rsidRPr="00A9786B" w:rsidRDefault="00A9786B" w:rsidP="00A9786B">
      <w:pPr>
        <w:pStyle w:val="Prrafodelista"/>
        <w:rPr>
          <w:rFonts w:ascii="Book Antiqua" w:hAnsi="Book Antiqua"/>
          <w:sz w:val="24"/>
          <w:szCs w:val="24"/>
          <w:lang w:val="es-ES_tradnl"/>
        </w:rPr>
      </w:pPr>
    </w:p>
    <w:p w14:paraId="57C68FF1" w14:textId="70F0E6E3" w:rsidR="00A9786B" w:rsidRPr="006560B9" w:rsidRDefault="006560B9" w:rsidP="0023169A">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460266">
        <w:rPr>
          <w:rFonts w:ascii="Book Antiqua" w:hAnsi="Book Antiqua"/>
          <w:sz w:val="24"/>
          <w:szCs w:val="24"/>
          <w:lang w:val="es-ES_tradnl"/>
        </w:rPr>
        <w:t>La</w:t>
      </w:r>
      <w:r w:rsidR="00F305A5" w:rsidRPr="006560B9">
        <w:rPr>
          <w:rFonts w:ascii="Book Antiqua" w:hAnsi="Book Antiqua"/>
          <w:sz w:val="24"/>
          <w:szCs w:val="24"/>
          <w:lang w:val="es-ES_tradnl"/>
        </w:rPr>
        <w:t xml:space="preserve"> Comisión de la Jurisdicción Agrario y Agroambiental y a la Biblioteca Judicial deben realizar </w:t>
      </w:r>
      <w:r w:rsidR="00F305A5" w:rsidRPr="006560B9">
        <w:rPr>
          <w:rFonts w:ascii="Book Antiqua" w:hAnsi="Book Antiqua" w:cs="Book Antiqua"/>
          <w:snapToGrid w:val="0"/>
          <w:color w:val="000000"/>
          <w:sz w:val="24"/>
          <w:szCs w:val="24"/>
        </w:rPr>
        <w:t>los esfuerzos necesarios para completar cada meta operativa que se les asocia al Plan de Acción Covid-19</w:t>
      </w:r>
      <w:r w:rsidR="006953AC" w:rsidRPr="006560B9">
        <w:rPr>
          <w:rFonts w:ascii="Book Antiqua" w:hAnsi="Book Antiqua" w:cs="Book Antiqua"/>
          <w:snapToGrid w:val="0"/>
          <w:color w:val="000000"/>
          <w:sz w:val="24"/>
          <w:szCs w:val="24"/>
        </w:rPr>
        <w:t xml:space="preserve"> y así </w:t>
      </w:r>
      <w:r w:rsidR="00F305A5" w:rsidRPr="006560B9">
        <w:rPr>
          <w:rFonts w:ascii="Book Antiqua" w:hAnsi="Book Antiqua" w:cs="Arial"/>
          <w:bCs/>
          <w:sz w:val="24"/>
          <w:szCs w:val="24"/>
        </w:rPr>
        <w:t>contribuir en la atención de la emergencia sanitaria COVID-19, dado que se considera como un activo estratégico para la continuidad de los servicios institucionales</w:t>
      </w:r>
      <w:r w:rsidR="0026686E" w:rsidRPr="006560B9">
        <w:rPr>
          <w:rFonts w:ascii="Book Antiqua" w:hAnsi="Book Antiqua" w:cs="Arial"/>
          <w:bCs/>
          <w:sz w:val="24"/>
          <w:szCs w:val="24"/>
        </w:rPr>
        <w:t>.</w:t>
      </w:r>
      <w:r w:rsidR="00BC70FD" w:rsidRPr="00460266">
        <w:rPr>
          <w:rFonts w:ascii="Book Antiqua" w:hAnsi="Book Antiqua" w:cs="Arial"/>
          <w:bCs/>
          <w:sz w:val="24"/>
          <w:szCs w:val="24"/>
        </w:rPr>
        <w:t xml:space="preserve"> </w:t>
      </w:r>
    </w:p>
    <w:p w14:paraId="10B9860B" w14:textId="77777777" w:rsidR="006560B9" w:rsidRDefault="006560B9" w:rsidP="006560B9">
      <w:pPr>
        <w:pStyle w:val="Prrafodelista"/>
        <w:jc w:val="both"/>
        <w:rPr>
          <w:rFonts w:ascii="Book Antiqua" w:hAnsi="Book Antiqua"/>
          <w:sz w:val="24"/>
          <w:szCs w:val="24"/>
          <w:lang w:val="es-ES_tradnl"/>
        </w:rPr>
      </w:pPr>
    </w:p>
    <w:p w14:paraId="591FC942" w14:textId="05866ABD" w:rsidR="004B450D" w:rsidRPr="004B450D" w:rsidRDefault="004B450D" w:rsidP="00460266">
      <w:pPr>
        <w:pStyle w:val="Prrafodelista"/>
        <w:jc w:val="both"/>
        <w:rPr>
          <w:rFonts w:ascii="Book Antiqua" w:hAnsi="Book Antiqua"/>
          <w:sz w:val="24"/>
          <w:szCs w:val="24"/>
          <w:lang w:val="es-ES_tradnl"/>
        </w:rPr>
      </w:pPr>
      <w:r w:rsidRPr="004B450D">
        <w:rPr>
          <w:rFonts w:ascii="Book Antiqua" w:hAnsi="Book Antiqua"/>
          <w:sz w:val="24"/>
          <w:szCs w:val="24"/>
          <w:lang w:val="es-ES_tradnl"/>
        </w:rPr>
        <w:t>En relación con lo anterior, la estrategia número 6 del Plan de Acción Covid-19 denominada “Promover reuniones, capacitaciones, congresos, sesiones de trabajo y talleres en modalidad virtual.”, está compuesta por seis metas estratégicas y siete metas operativas, las cual tiene un cumplimiento para el 2021 del 83,33% (</w:t>
      </w:r>
      <w:r w:rsidRPr="004B450D">
        <w:rPr>
          <w:rFonts w:ascii="Book Antiqua" w:hAnsi="Book Antiqua"/>
          <w:b/>
          <w:bCs/>
          <w:sz w:val="24"/>
          <w:szCs w:val="24"/>
          <w:lang w:val="es-ES_tradnl"/>
        </w:rPr>
        <w:t>ver anexo 15</w:t>
      </w:r>
      <w:r w:rsidRPr="004B450D">
        <w:rPr>
          <w:rFonts w:ascii="Book Antiqua" w:hAnsi="Book Antiqua"/>
          <w:sz w:val="24"/>
          <w:szCs w:val="24"/>
          <w:lang w:val="es-ES_tradnl"/>
        </w:rPr>
        <w:t>).</w:t>
      </w:r>
    </w:p>
    <w:p w14:paraId="0A44BE1F" w14:textId="77777777" w:rsidR="004B450D" w:rsidRDefault="004B450D" w:rsidP="004B450D">
      <w:pPr>
        <w:pStyle w:val="Prrafodelista"/>
        <w:jc w:val="both"/>
        <w:rPr>
          <w:rFonts w:ascii="Book Antiqua" w:hAnsi="Book Antiqua"/>
          <w:sz w:val="24"/>
          <w:szCs w:val="24"/>
          <w:lang w:val="es-ES_tradnl"/>
        </w:rPr>
      </w:pPr>
    </w:p>
    <w:p w14:paraId="3378BE65" w14:textId="12E585A5" w:rsidR="004B450D" w:rsidRPr="004B450D" w:rsidRDefault="004B450D" w:rsidP="00460266">
      <w:pPr>
        <w:pStyle w:val="Prrafodelista"/>
        <w:jc w:val="both"/>
        <w:rPr>
          <w:rFonts w:ascii="Book Antiqua" w:hAnsi="Book Antiqua"/>
          <w:sz w:val="24"/>
          <w:szCs w:val="24"/>
          <w:lang w:val="es-ES_tradnl"/>
        </w:rPr>
      </w:pPr>
      <w:r w:rsidRPr="004B450D">
        <w:rPr>
          <w:rFonts w:ascii="Book Antiqua" w:hAnsi="Book Antiqua"/>
          <w:sz w:val="24"/>
          <w:szCs w:val="24"/>
          <w:lang w:val="es-ES_tradnl"/>
        </w:rPr>
        <w:t>En el caso de la Biblioteca Judicial no realizó el avance esperado para la meta operativa “</w:t>
      </w:r>
      <w:r w:rsidRPr="004B450D">
        <w:rPr>
          <w:rFonts w:ascii="Book Antiqua" w:hAnsi="Book Antiqua"/>
          <w:i/>
          <w:iCs/>
          <w:sz w:val="24"/>
          <w:szCs w:val="24"/>
          <w:lang w:val="es-ES_tradnl"/>
        </w:rPr>
        <w:t>Que al 31/12/2021 se hayan elaborado un plan de trabajo para la ejecución de los roles establecidos conforme cronograma</w:t>
      </w:r>
      <w:r w:rsidRPr="004B450D">
        <w:rPr>
          <w:rFonts w:ascii="Book Antiqua" w:hAnsi="Book Antiqua"/>
          <w:sz w:val="24"/>
          <w:szCs w:val="24"/>
          <w:lang w:val="es-ES_tradnl"/>
        </w:rPr>
        <w:t>”, por lo anterior, se requiere un mayor nivel de atención por parte de la Biblioteca Judicial, en la consecución de las metas operativas asociadas, de manera tal que se alcancen los mayores porcentajes posibles de cumplimiento para el 2022.</w:t>
      </w:r>
    </w:p>
    <w:p w14:paraId="621C4365" w14:textId="77777777" w:rsidR="004B450D" w:rsidRDefault="004B450D" w:rsidP="004B450D">
      <w:pPr>
        <w:pStyle w:val="Prrafodelista"/>
        <w:jc w:val="both"/>
        <w:rPr>
          <w:rFonts w:ascii="Book Antiqua" w:hAnsi="Book Antiqua"/>
          <w:sz w:val="24"/>
          <w:szCs w:val="24"/>
          <w:lang w:val="es-ES_tradnl"/>
        </w:rPr>
      </w:pPr>
    </w:p>
    <w:p w14:paraId="3A2D053B" w14:textId="34A61264" w:rsidR="004B450D" w:rsidRPr="004B450D" w:rsidRDefault="004B450D" w:rsidP="00460266">
      <w:pPr>
        <w:pStyle w:val="Prrafodelista"/>
        <w:jc w:val="both"/>
        <w:rPr>
          <w:rFonts w:ascii="Book Antiqua" w:hAnsi="Book Antiqua"/>
          <w:sz w:val="24"/>
          <w:szCs w:val="24"/>
          <w:lang w:val="es-ES_tradnl"/>
        </w:rPr>
      </w:pPr>
      <w:r w:rsidRPr="004B450D">
        <w:rPr>
          <w:rFonts w:ascii="Book Antiqua" w:hAnsi="Book Antiqua"/>
          <w:sz w:val="24"/>
          <w:szCs w:val="24"/>
          <w:lang w:val="es-ES_tradnl"/>
        </w:rPr>
        <w:lastRenderedPageBreak/>
        <w:t>En el caso de la meta estrategia número 5 del Plan de Acción Covid-19 denominada “</w:t>
      </w:r>
      <w:r w:rsidRPr="004B450D">
        <w:rPr>
          <w:rFonts w:ascii="Book Antiqua" w:hAnsi="Book Antiqua"/>
          <w:i/>
          <w:iCs/>
          <w:sz w:val="24"/>
          <w:szCs w:val="24"/>
          <w:lang w:val="es-ES_tradnl"/>
        </w:rPr>
        <w:t>Apoyo de las Comisiones Institucionales en promover los servicios virtuales</w:t>
      </w:r>
      <w:r w:rsidRPr="004B450D">
        <w:rPr>
          <w:rFonts w:ascii="Book Antiqua" w:hAnsi="Book Antiqua"/>
          <w:sz w:val="24"/>
          <w:szCs w:val="24"/>
          <w:lang w:val="es-ES_tradnl"/>
        </w:rPr>
        <w:t>”, está compuesta por tres metas estratégicas y nueve metas operativas, las cual tiene un cumplimiento para el 2021 del 66.67% (</w:t>
      </w:r>
      <w:r w:rsidRPr="004B450D">
        <w:rPr>
          <w:rFonts w:ascii="Book Antiqua" w:hAnsi="Book Antiqua"/>
          <w:b/>
          <w:bCs/>
          <w:sz w:val="24"/>
          <w:szCs w:val="24"/>
          <w:lang w:val="es-ES_tradnl"/>
        </w:rPr>
        <w:t>ver anexo 14</w:t>
      </w:r>
      <w:r w:rsidRPr="004B450D">
        <w:rPr>
          <w:rFonts w:ascii="Book Antiqua" w:hAnsi="Book Antiqua"/>
          <w:sz w:val="24"/>
          <w:szCs w:val="24"/>
          <w:lang w:val="es-ES_tradnl"/>
        </w:rPr>
        <w:t>).</w:t>
      </w:r>
    </w:p>
    <w:p w14:paraId="320652A3" w14:textId="77777777" w:rsidR="004B450D" w:rsidRDefault="004B450D" w:rsidP="004B450D">
      <w:pPr>
        <w:pStyle w:val="Prrafodelista"/>
        <w:jc w:val="both"/>
        <w:rPr>
          <w:rFonts w:ascii="Book Antiqua" w:hAnsi="Book Antiqua"/>
          <w:sz w:val="24"/>
          <w:szCs w:val="24"/>
          <w:lang w:val="es-ES_tradnl"/>
        </w:rPr>
      </w:pPr>
    </w:p>
    <w:p w14:paraId="6C2E686C" w14:textId="53BA6D77" w:rsidR="004B450D" w:rsidRPr="004B450D" w:rsidRDefault="004B450D" w:rsidP="00460266">
      <w:pPr>
        <w:pStyle w:val="Prrafodelista"/>
        <w:jc w:val="both"/>
        <w:rPr>
          <w:rFonts w:ascii="Book Antiqua" w:hAnsi="Book Antiqua"/>
          <w:sz w:val="24"/>
          <w:szCs w:val="24"/>
          <w:lang w:val="es-ES_tradnl"/>
        </w:rPr>
      </w:pPr>
      <w:r w:rsidRPr="004B450D">
        <w:rPr>
          <w:rFonts w:ascii="Book Antiqua" w:hAnsi="Book Antiqua"/>
          <w:sz w:val="24"/>
          <w:szCs w:val="24"/>
          <w:lang w:val="es-ES_tradnl"/>
        </w:rPr>
        <w:t xml:space="preserve">En este caso, la Comisión de la Jurisdicción Agrario y Agroambiental, no realizó los avances esperados para las metas operativas </w:t>
      </w:r>
      <w:r w:rsidRPr="004B450D">
        <w:rPr>
          <w:rFonts w:ascii="Book Antiqua" w:hAnsi="Book Antiqua"/>
          <w:i/>
          <w:iCs/>
          <w:sz w:val="24"/>
          <w:szCs w:val="24"/>
          <w:lang w:val="es-ES_tradnl"/>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Que al finalizar el 2021, se haya completado la capacitación sobre el uso de la herramienta tecnológica “</w:t>
      </w:r>
      <w:proofErr w:type="spellStart"/>
      <w:r w:rsidRPr="004B450D">
        <w:rPr>
          <w:rFonts w:ascii="Book Antiqua" w:hAnsi="Book Antiqua"/>
          <w:i/>
          <w:iCs/>
          <w:sz w:val="24"/>
          <w:szCs w:val="24"/>
          <w:lang w:val="es-ES_tradnl"/>
        </w:rPr>
        <w:t>drone</w:t>
      </w:r>
      <w:proofErr w:type="spellEnd"/>
      <w:r w:rsidRPr="004B450D">
        <w:rPr>
          <w:rFonts w:ascii="Book Antiqua" w:hAnsi="Book Antiqua"/>
          <w:i/>
          <w:iCs/>
          <w:sz w:val="24"/>
          <w:szCs w:val="24"/>
          <w:lang w:val="es-ES_tradnl"/>
        </w:rPr>
        <w:t>” al 100% de las personas juzgadoras y al menos 2 personas técnicas de la jurisdicción agraria” y “Que al finalizar el 2021, se haya revisado e identificado oportunidades de mejora del Protocolo de Audiencias Virtuales de la Jurisdicción Agraria”</w:t>
      </w:r>
      <w:r w:rsidRPr="004B450D">
        <w:rPr>
          <w:rFonts w:ascii="Book Antiqua" w:hAnsi="Book Antiqua"/>
          <w:sz w:val="24"/>
          <w:szCs w:val="24"/>
          <w:lang w:val="es-ES_tradnl"/>
        </w:rPr>
        <w:t>, obteniendo un 0% de avance de cumplimiento para el 2021, por lo anterior, se requiere un mayor nivel de atención por parte de la Comisión, en la consecución de las metas operativas asociadas, de manera tal que se alcancen los mayores porcentajes posibles de cumplimiento para el 2022.</w:t>
      </w:r>
    </w:p>
    <w:p w14:paraId="778CF4E0" w14:textId="602A9992" w:rsidR="00A9786B" w:rsidRDefault="00A9786B" w:rsidP="00A9786B">
      <w:pPr>
        <w:pStyle w:val="Prrafodelista"/>
        <w:rPr>
          <w:rFonts w:ascii="Book Antiqua" w:hAnsi="Book Antiqua"/>
          <w:sz w:val="24"/>
          <w:szCs w:val="24"/>
        </w:rPr>
      </w:pPr>
    </w:p>
    <w:p w14:paraId="23D01879" w14:textId="69E6536B" w:rsidR="00946DE3" w:rsidRPr="00460266" w:rsidRDefault="00946DE3" w:rsidP="00460266">
      <w:pPr>
        <w:widowControl w:val="0"/>
        <w:tabs>
          <w:tab w:val="left" w:pos="851"/>
          <w:tab w:val="left" w:pos="993"/>
        </w:tabs>
        <w:autoSpaceDE w:val="0"/>
        <w:autoSpaceDN w:val="0"/>
        <w:adjustRightInd w:val="0"/>
        <w:spacing w:after="0"/>
        <w:ind w:left="708"/>
        <w:jc w:val="both"/>
        <w:rPr>
          <w:rFonts w:ascii="Book Antiqua" w:hAnsi="Book Antiqua" w:cs="Arial"/>
          <w:bCs/>
          <w:sz w:val="24"/>
          <w:szCs w:val="24"/>
        </w:rPr>
      </w:pPr>
      <w:r w:rsidRPr="00460266">
        <w:rPr>
          <w:rFonts w:ascii="Book Antiqua" w:hAnsi="Book Antiqua"/>
          <w:sz w:val="24"/>
          <w:szCs w:val="24"/>
        </w:rPr>
        <w:t xml:space="preserve">Adicionalmente, señalar que </w:t>
      </w:r>
      <w:r w:rsidR="00B74A27">
        <w:rPr>
          <w:rFonts w:ascii="Book Antiqua" w:hAnsi="Book Antiqua" w:cs="Arial"/>
          <w:bCs/>
          <w:sz w:val="24"/>
          <w:szCs w:val="24"/>
        </w:rPr>
        <w:t>con respecto a las</w:t>
      </w:r>
      <w:r w:rsidRPr="00460266">
        <w:rPr>
          <w:rFonts w:ascii="Book Antiqua" w:hAnsi="Book Antiqua" w:cs="Arial"/>
          <w:bCs/>
          <w:sz w:val="24"/>
          <w:szCs w:val="24"/>
        </w:rPr>
        <w:t xml:space="preserve"> dos estrategias del Plan de Acción asociadas a la materia tecnológica</w:t>
      </w:r>
      <w:r w:rsidR="00B74A27">
        <w:rPr>
          <w:rFonts w:ascii="Book Antiqua" w:hAnsi="Book Antiqua" w:cs="Arial"/>
          <w:bCs/>
          <w:sz w:val="24"/>
          <w:szCs w:val="24"/>
        </w:rPr>
        <w:t xml:space="preserve">, a saber: </w:t>
      </w:r>
      <w:r w:rsidR="00B74A27" w:rsidRPr="00963D54">
        <w:rPr>
          <w:rFonts w:ascii="Book Antiqua" w:hAnsi="Book Antiqua" w:cs="Arial"/>
          <w:bCs/>
          <w:sz w:val="24"/>
          <w:szCs w:val="24"/>
        </w:rPr>
        <w:t>Estrategia 10 – Ampliación de los servicios de la Mesa de Ayuda (DTI) y Estrategia 20 – Gestión de las Tecnologías de la Información y Transformación Digital.</w:t>
      </w:r>
      <w:r w:rsidR="00B74A27">
        <w:rPr>
          <w:rFonts w:ascii="Book Antiqua" w:hAnsi="Book Antiqua" w:cs="Arial"/>
          <w:bCs/>
          <w:sz w:val="24"/>
          <w:szCs w:val="24"/>
        </w:rPr>
        <w:t xml:space="preserve">, la Dirección de Tecnología y Comunicación </w:t>
      </w:r>
      <w:r w:rsidRPr="00460266">
        <w:rPr>
          <w:rFonts w:ascii="Book Antiqua" w:hAnsi="Book Antiqua" w:cs="Arial"/>
          <w:bCs/>
          <w:sz w:val="24"/>
          <w:szCs w:val="24"/>
        </w:rPr>
        <w:t>no formul</w:t>
      </w:r>
      <w:r w:rsidR="00B74A27">
        <w:rPr>
          <w:rFonts w:ascii="Book Antiqua" w:hAnsi="Book Antiqua" w:cs="Arial"/>
          <w:bCs/>
          <w:sz w:val="24"/>
          <w:szCs w:val="24"/>
        </w:rPr>
        <w:t xml:space="preserve">ó </w:t>
      </w:r>
      <w:r w:rsidRPr="00460266">
        <w:rPr>
          <w:rFonts w:ascii="Book Antiqua" w:hAnsi="Book Antiqua" w:cs="Arial"/>
          <w:bCs/>
          <w:sz w:val="24"/>
          <w:szCs w:val="24"/>
        </w:rPr>
        <w:t>objetivos operativos</w:t>
      </w:r>
      <w:r w:rsidR="00B74A27">
        <w:rPr>
          <w:rFonts w:ascii="Book Antiqua" w:hAnsi="Book Antiqua" w:cs="Arial"/>
          <w:bCs/>
          <w:sz w:val="24"/>
          <w:szCs w:val="24"/>
        </w:rPr>
        <w:t>.</w:t>
      </w:r>
      <w:r w:rsidRPr="00460266">
        <w:rPr>
          <w:rFonts w:ascii="Book Antiqua" w:hAnsi="Book Antiqua" w:cs="Arial"/>
          <w:bCs/>
          <w:sz w:val="24"/>
          <w:szCs w:val="24"/>
        </w:rPr>
        <w:t xml:space="preserve"> </w:t>
      </w:r>
    </w:p>
    <w:p w14:paraId="5D52630F" w14:textId="0147AABC" w:rsidR="00946DE3" w:rsidRDefault="00946DE3" w:rsidP="00A9786B">
      <w:pPr>
        <w:pStyle w:val="Prrafodelista"/>
        <w:rPr>
          <w:rFonts w:ascii="Book Antiqua" w:hAnsi="Book Antiqua"/>
          <w:sz w:val="24"/>
          <w:szCs w:val="24"/>
        </w:rPr>
      </w:pPr>
    </w:p>
    <w:p w14:paraId="0A7735D5" w14:textId="77777777" w:rsidR="00946DE3" w:rsidRPr="00A9786B" w:rsidRDefault="00946DE3" w:rsidP="00A9786B">
      <w:pPr>
        <w:pStyle w:val="Prrafodelista"/>
        <w:rPr>
          <w:rFonts w:ascii="Book Antiqua" w:hAnsi="Book Antiqua"/>
          <w:sz w:val="24"/>
          <w:szCs w:val="24"/>
        </w:rPr>
      </w:pPr>
    </w:p>
    <w:p w14:paraId="3C4053B5" w14:textId="1E951154" w:rsidR="0023169A" w:rsidRPr="00A9786B" w:rsidRDefault="0023169A" w:rsidP="0023169A">
      <w:pPr>
        <w:pStyle w:val="Prrafodelista"/>
        <w:numPr>
          <w:ilvl w:val="0"/>
          <w:numId w:val="13"/>
        </w:numPr>
        <w:tabs>
          <w:tab w:val="left" w:pos="426"/>
          <w:tab w:val="left" w:pos="567"/>
        </w:tabs>
        <w:spacing w:after="0"/>
        <w:ind w:left="567" w:hanging="578"/>
        <w:jc w:val="both"/>
        <w:rPr>
          <w:rFonts w:ascii="Book Antiqua" w:eastAsia="Times New Roman" w:hAnsi="Book Antiqua"/>
          <w:color w:val="000000"/>
          <w:sz w:val="24"/>
          <w:szCs w:val="24"/>
          <w:lang w:val="es-ES" w:eastAsia="es-ES"/>
        </w:rPr>
      </w:pPr>
      <w:r w:rsidRPr="00A9786B">
        <w:rPr>
          <w:rFonts w:ascii="Book Antiqua" w:hAnsi="Book Antiqua"/>
          <w:sz w:val="24"/>
          <w:szCs w:val="24"/>
        </w:rPr>
        <w:t xml:space="preserve">En acatamiento a la Política de Justicia Abierta para el Poder Judicial, todos los Planes Anuales Operativos institucionales son de acceso público, así como los reportes que permiten observar el nivel de avance Institucional, por Programa Presupuestario, Centro de Responsabilidad y por Oficina. Como parte de la labor de la Dirección de Planificación, se remitieron cápsulas a toda la población judicial y un correo dirigido a los Centros de Responsabilidad </w:t>
      </w:r>
      <w:r w:rsidRPr="00A9786B">
        <w:rPr>
          <w:rFonts w:ascii="Book Antiqua" w:hAnsi="Book Antiqua"/>
          <w:sz w:val="24"/>
          <w:szCs w:val="24"/>
        </w:rPr>
        <w:lastRenderedPageBreak/>
        <w:t>informando sobre el nivel de cumplimiento de cada oficina que integra el Centro, con el fin de reiterar a todos los servidores judiciales sobre la importancia de realizar los avances por medio del Sistema de Formulación y Seguimiento a los Planes Anuales Operativos, además del monitoreo que la Dirección de Planificación está llevando a cabo.</w:t>
      </w:r>
    </w:p>
    <w:p w14:paraId="5DE7B852" w14:textId="77777777" w:rsidR="00A9786B" w:rsidRPr="00F21A0C" w:rsidRDefault="00A9786B" w:rsidP="00F667A7">
      <w:pPr>
        <w:jc w:val="both"/>
        <w:rPr>
          <w:rFonts w:ascii="Book Antiqua" w:hAnsi="Book Antiqua"/>
          <w:sz w:val="24"/>
          <w:szCs w:val="24"/>
        </w:rPr>
      </w:pPr>
    </w:p>
    <w:p w14:paraId="1A1C76F2" w14:textId="49EB2667" w:rsidR="000832D1" w:rsidRDefault="00A32328" w:rsidP="00D833DA">
      <w:pPr>
        <w:pStyle w:val="Ttulo3"/>
      </w:pPr>
      <w:bookmarkStart w:id="57" w:name="_Toc90563636"/>
      <w:bookmarkStart w:id="58" w:name="_Toc102390791"/>
      <w:r>
        <w:t>R</w:t>
      </w:r>
      <w:r w:rsidR="00017CEB">
        <w:t>ecomendaciones</w:t>
      </w:r>
      <w:bookmarkEnd w:id="57"/>
      <w:bookmarkEnd w:id="58"/>
    </w:p>
    <w:p w14:paraId="5B2B76E6" w14:textId="451C92F8" w:rsidR="00F667A7" w:rsidRPr="00AE3047" w:rsidRDefault="00B2257F" w:rsidP="00AE3047">
      <w:pPr>
        <w:pStyle w:val="Ttulo4"/>
        <w:rPr>
          <w:rFonts w:ascii="Book Antiqua" w:hAnsi="Book Antiqua"/>
          <w:i w:val="0"/>
          <w:iCs w:val="0"/>
          <w:color w:val="auto"/>
          <w:sz w:val="24"/>
          <w:szCs w:val="24"/>
        </w:rPr>
      </w:pPr>
      <w:r>
        <w:rPr>
          <w:rFonts w:ascii="Book Antiqua" w:hAnsi="Book Antiqua"/>
          <w:i w:val="0"/>
          <w:iCs w:val="0"/>
          <w:color w:val="auto"/>
          <w:sz w:val="24"/>
          <w:szCs w:val="24"/>
        </w:rPr>
        <w:t>A</w:t>
      </w:r>
      <w:r w:rsidR="008D40B2" w:rsidRPr="00AE3047">
        <w:rPr>
          <w:rFonts w:ascii="Book Antiqua" w:hAnsi="Book Antiqua"/>
          <w:i w:val="0"/>
          <w:iCs w:val="0"/>
          <w:color w:val="auto"/>
          <w:sz w:val="24"/>
          <w:szCs w:val="24"/>
        </w:rPr>
        <w:t>l Consejo Superior</w:t>
      </w:r>
    </w:p>
    <w:p w14:paraId="5B97C6D6" w14:textId="77777777" w:rsidR="00AB51CE" w:rsidRPr="00AB51CE" w:rsidRDefault="00AB51CE" w:rsidP="00AB51CE"/>
    <w:p w14:paraId="2F826042" w14:textId="5A221967" w:rsidR="003E47FC" w:rsidRDefault="003E47FC" w:rsidP="004E3BEE">
      <w:pPr>
        <w:pStyle w:val="Prrafodelista"/>
        <w:numPr>
          <w:ilvl w:val="0"/>
          <w:numId w:val="43"/>
        </w:numPr>
        <w:tabs>
          <w:tab w:val="left" w:pos="993"/>
          <w:tab w:val="left" w:pos="1276"/>
        </w:tabs>
        <w:rPr>
          <w:rFonts w:ascii="Book Antiqua" w:hAnsi="Book Antiqua"/>
          <w:sz w:val="24"/>
          <w:szCs w:val="24"/>
        </w:rPr>
      </w:pPr>
      <w:r w:rsidRPr="004E3BEE">
        <w:rPr>
          <w:rFonts w:ascii="Book Antiqua" w:hAnsi="Book Antiqua"/>
          <w:sz w:val="24"/>
          <w:szCs w:val="24"/>
        </w:rPr>
        <w:t xml:space="preserve">Aprobar </w:t>
      </w:r>
      <w:r w:rsidR="00A06527" w:rsidRPr="00A06527">
        <w:rPr>
          <w:rFonts w:ascii="Book Antiqua" w:hAnsi="Book Antiqua"/>
          <w:sz w:val="24"/>
          <w:szCs w:val="24"/>
        </w:rPr>
        <w:t>el presente informe y sus recomendaciones, de</w:t>
      </w:r>
      <w:r w:rsidR="00A06527">
        <w:rPr>
          <w:rFonts w:ascii="Book Antiqua" w:hAnsi="Book Antiqua"/>
          <w:sz w:val="24"/>
          <w:szCs w:val="24"/>
        </w:rPr>
        <w:t xml:space="preserve"> evaluación </w:t>
      </w:r>
      <w:r w:rsidR="00C82DBE">
        <w:rPr>
          <w:rFonts w:ascii="Book Antiqua" w:hAnsi="Book Antiqua"/>
          <w:sz w:val="24"/>
          <w:szCs w:val="24"/>
        </w:rPr>
        <w:t xml:space="preserve">a </w:t>
      </w:r>
      <w:r w:rsidR="00C82DBE" w:rsidRPr="00A06527">
        <w:rPr>
          <w:rFonts w:ascii="Book Antiqua" w:hAnsi="Book Antiqua"/>
          <w:sz w:val="24"/>
          <w:szCs w:val="24"/>
        </w:rPr>
        <w:t>las</w:t>
      </w:r>
      <w:r w:rsidR="00A06527" w:rsidRPr="00A06527">
        <w:rPr>
          <w:rFonts w:ascii="Book Antiqua" w:hAnsi="Book Antiqua"/>
          <w:sz w:val="24"/>
          <w:szCs w:val="24"/>
        </w:rPr>
        <w:t xml:space="preserve"> metas </w:t>
      </w:r>
      <w:r w:rsidR="00C82DBE">
        <w:rPr>
          <w:rFonts w:ascii="Book Antiqua" w:hAnsi="Book Antiqua"/>
          <w:sz w:val="24"/>
          <w:szCs w:val="24"/>
        </w:rPr>
        <w:t>ope</w:t>
      </w:r>
      <w:r w:rsidR="003E0FDE">
        <w:rPr>
          <w:rFonts w:ascii="Book Antiqua" w:hAnsi="Book Antiqua"/>
          <w:sz w:val="24"/>
          <w:szCs w:val="24"/>
        </w:rPr>
        <w:t xml:space="preserve">rativas </w:t>
      </w:r>
      <w:r w:rsidR="00A06527" w:rsidRPr="00A06527">
        <w:rPr>
          <w:rFonts w:ascii="Book Antiqua" w:hAnsi="Book Antiqua"/>
          <w:sz w:val="24"/>
          <w:szCs w:val="24"/>
        </w:rPr>
        <w:t>del Plan Anual Operativo 2021.</w:t>
      </w:r>
    </w:p>
    <w:p w14:paraId="69355C28" w14:textId="0BE300D8" w:rsidR="00C7564C" w:rsidRDefault="00C7564C" w:rsidP="00C7564C">
      <w:pPr>
        <w:pStyle w:val="Prrafodelista"/>
        <w:tabs>
          <w:tab w:val="left" w:pos="993"/>
          <w:tab w:val="left" w:pos="1276"/>
        </w:tabs>
        <w:rPr>
          <w:rFonts w:ascii="Book Antiqua" w:hAnsi="Book Antiqua"/>
          <w:sz w:val="24"/>
          <w:szCs w:val="24"/>
        </w:rPr>
      </w:pPr>
    </w:p>
    <w:p w14:paraId="0AA17144" w14:textId="23944CA1" w:rsidR="002A1C9E" w:rsidRDefault="00AF31C4" w:rsidP="00460266">
      <w:pPr>
        <w:pStyle w:val="Prrafodelista"/>
        <w:numPr>
          <w:ilvl w:val="0"/>
          <w:numId w:val="43"/>
        </w:numPr>
        <w:tabs>
          <w:tab w:val="left" w:pos="993"/>
          <w:tab w:val="left" w:pos="1276"/>
        </w:tabs>
        <w:jc w:val="both"/>
        <w:rPr>
          <w:rFonts w:ascii="Book Antiqua" w:hAnsi="Book Antiqua"/>
          <w:sz w:val="24"/>
          <w:szCs w:val="24"/>
        </w:rPr>
      </w:pPr>
      <w:r>
        <w:rPr>
          <w:rFonts w:ascii="Book Antiqua" w:hAnsi="Book Antiqua"/>
          <w:sz w:val="24"/>
          <w:szCs w:val="24"/>
        </w:rPr>
        <w:t xml:space="preserve">Hacer un llamado de atención a </w:t>
      </w:r>
      <w:r w:rsidR="00946A04" w:rsidRPr="00460266">
        <w:rPr>
          <w:rFonts w:ascii="Book Antiqua" w:hAnsi="Book Antiqua"/>
          <w:sz w:val="24"/>
          <w:szCs w:val="24"/>
        </w:rPr>
        <w:t xml:space="preserve">las </w:t>
      </w:r>
      <w:r w:rsidR="002A1C9E">
        <w:rPr>
          <w:rFonts w:ascii="Book Antiqua" w:hAnsi="Book Antiqua"/>
          <w:sz w:val="24"/>
          <w:szCs w:val="24"/>
        </w:rPr>
        <w:t xml:space="preserve">122 </w:t>
      </w:r>
      <w:r w:rsidR="00081091">
        <w:rPr>
          <w:rFonts w:ascii="Book Antiqua" w:hAnsi="Book Antiqua"/>
          <w:sz w:val="24"/>
          <w:szCs w:val="24"/>
        </w:rPr>
        <w:t xml:space="preserve">oficinas </w:t>
      </w:r>
      <w:r w:rsidR="002A1C9E">
        <w:rPr>
          <w:rFonts w:ascii="Book Antiqua" w:hAnsi="Book Antiqua"/>
          <w:sz w:val="24"/>
          <w:szCs w:val="24"/>
        </w:rPr>
        <w:t>c</w:t>
      </w:r>
      <w:r w:rsidR="002A1C9E" w:rsidRPr="00460266">
        <w:rPr>
          <w:rFonts w:ascii="Book Antiqua" w:hAnsi="Book Antiqua"/>
          <w:sz w:val="24"/>
          <w:szCs w:val="24"/>
        </w:rPr>
        <w:t xml:space="preserve">on registro de cumplimiento inferior al 90%, </w:t>
      </w:r>
      <w:r>
        <w:rPr>
          <w:rFonts w:ascii="Book Antiqua" w:hAnsi="Book Antiqua"/>
          <w:sz w:val="24"/>
          <w:szCs w:val="24"/>
        </w:rPr>
        <w:t xml:space="preserve">para que determinen </w:t>
      </w:r>
      <w:r w:rsidR="002A1C9E" w:rsidRPr="00460266">
        <w:rPr>
          <w:rFonts w:ascii="Book Antiqua" w:hAnsi="Book Antiqua"/>
          <w:sz w:val="24"/>
          <w:szCs w:val="24"/>
        </w:rPr>
        <w:t>las razones que propiciaron no alcanzar los resultados esperados,</w:t>
      </w:r>
      <w:r w:rsidR="00F67E3B">
        <w:rPr>
          <w:rFonts w:ascii="Book Antiqua" w:hAnsi="Book Antiqua"/>
          <w:sz w:val="24"/>
          <w:szCs w:val="24"/>
        </w:rPr>
        <w:t xml:space="preserve"> e implementar medidas </w:t>
      </w:r>
      <w:r w:rsidR="002A1C9E" w:rsidRPr="00460266">
        <w:rPr>
          <w:rFonts w:ascii="Book Antiqua" w:hAnsi="Book Antiqua"/>
          <w:sz w:val="24"/>
          <w:szCs w:val="24"/>
        </w:rPr>
        <w:t xml:space="preserve">correctivas que </w:t>
      </w:r>
      <w:r w:rsidR="00F67E3B">
        <w:rPr>
          <w:rFonts w:ascii="Book Antiqua" w:hAnsi="Book Antiqua"/>
          <w:sz w:val="24"/>
          <w:szCs w:val="24"/>
        </w:rPr>
        <w:t xml:space="preserve">a la brevedad en este 2022 les permitan </w:t>
      </w:r>
      <w:r w:rsidR="0073118D">
        <w:rPr>
          <w:rFonts w:ascii="Book Antiqua" w:hAnsi="Book Antiqua"/>
          <w:sz w:val="24"/>
          <w:szCs w:val="24"/>
        </w:rPr>
        <w:t>mejorar los porcentajes de cumplimiento de los PAOS</w:t>
      </w:r>
      <w:r w:rsidR="002A1C9E" w:rsidRPr="00460266">
        <w:rPr>
          <w:rFonts w:ascii="Book Antiqua" w:hAnsi="Book Antiqua"/>
          <w:sz w:val="24"/>
          <w:szCs w:val="24"/>
        </w:rPr>
        <w:t>.</w:t>
      </w:r>
    </w:p>
    <w:tbl>
      <w:tblPr>
        <w:tblW w:w="8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2260"/>
        <w:gridCol w:w="2180"/>
        <w:gridCol w:w="2120"/>
      </w:tblGrid>
      <w:tr w:rsidR="00946A04" w:rsidRPr="00DE68AA" w14:paraId="63C7AD2F" w14:textId="77777777" w:rsidTr="00EB3095">
        <w:trPr>
          <w:trHeight w:val="260"/>
          <w:jc w:val="center"/>
        </w:trPr>
        <w:tc>
          <w:tcPr>
            <w:tcW w:w="8620" w:type="dxa"/>
            <w:gridSpan w:val="4"/>
            <w:shd w:val="clear" w:color="000000" w:fill="0070C0"/>
            <w:noWrap/>
            <w:vAlign w:val="bottom"/>
            <w:hideMark/>
          </w:tcPr>
          <w:p w14:paraId="3C4FFDC8" w14:textId="77777777" w:rsidR="00946A04" w:rsidRPr="00DE68AA" w:rsidRDefault="00946A04" w:rsidP="00EB3095">
            <w:pPr>
              <w:spacing w:after="0" w:line="240" w:lineRule="auto"/>
              <w:jc w:val="center"/>
              <w:rPr>
                <w:rFonts w:ascii="Calibri" w:eastAsia="Times New Roman" w:hAnsi="Calibri" w:cs="Calibri"/>
                <w:b/>
                <w:bCs/>
                <w:color w:val="FFFFFF"/>
                <w:sz w:val="20"/>
                <w:szCs w:val="20"/>
                <w:lang w:eastAsia="es-CR"/>
              </w:rPr>
            </w:pPr>
            <w:r w:rsidRPr="00DE68AA">
              <w:rPr>
                <w:rFonts w:ascii="Calibri" w:eastAsia="Times New Roman" w:hAnsi="Calibri" w:cs="Calibri"/>
                <w:b/>
                <w:bCs/>
                <w:color w:val="FFFFFF"/>
                <w:sz w:val="20"/>
                <w:szCs w:val="20"/>
                <w:lang w:eastAsia="es-CR"/>
              </w:rPr>
              <w:t>Oficinas con registro de cumplimiento inferior al 90%.</w:t>
            </w:r>
          </w:p>
        </w:tc>
      </w:tr>
      <w:tr w:rsidR="00946A04" w:rsidRPr="00DE68AA" w14:paraId="7288B63A" w14:textId="77777777" w:rsidTr="00EB3095">
        <w:trPr>
          <w:trHeight w:val="630"/>
          <w:jc w:val="center"/>
        </w:trPr>
        <w:tc>
          <w:tcPr>
            <w:tcW w:w="2060" w:type="dxa"/>
            <w:shd w:val="clear" w:color="auto" w:fill="auto"/>
            <w:vAlign w:val="center"/>
            <w:hideMark/>
          </w:tcPr>
          <w:p w14:paraId="7E4BC18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Biblioteca Judicial</w:t>
            </w:r>
          </w:p>
        </w:tc>
        <w:tc>
          <w:tcPr>
            <w:tcW w:w="2260" w:type="dxa"/>
            <w:shd w:val="clear" w:color="auto" w:fill="auto"/>
            <w:vAlign w:val="center"/>
            <w:hideMark/>
          </w:tcPr>
          <w:p w14:paraId="3B4B8579"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Puriscal</w:t>
            </w:r>
          </w:p>
        </w:tc>
        <w:tc>
          <w:tcPr>
            <w:tcW w:w="2180" w:type="dxa"/>
            <w:shd w:val="clear" w:color="auto" w:fill="auto"/>
            <w:vAlign w:val="center"/>
            <w:hideMark/>
          </w:tcPr>
          <w:p w14:paraId="5B4C468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Violencia Dom. y Protección Cautelar Osa</w:t>
            </w:r>
          </w:p>
        </w:tc>
        <w:tc>
          <w:tcPr>
            <w:tcW w:w="2120" w:type="dxa"/>
            <w:shd w:val="clear" w:color="auto" w:fill="auto"/>
            <w:vAlign w:val="center"/>
            <w:hideMark/>
          </w:tcPr>
          <w:p w14:paraId="18398AA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Garabito</w:t>
            </w:r>
          </w:p>
        </w:tc>
      </w:tr>
      <w:tr w:rsidR="00946A04" w:rsidRPr="00DE68AA" w14:paraId="573328E5" w14:textId="77777777" w:rsidTr="00EB3095">
        <w:trPr>
          <w:trHeight w:val="630"/>
          <w:jc w:val="center"/>
        </w:trPr>
        <w:tc>
          <w:tcPr>
            <w:tcW w:w="2060" w:type="dxa"/>
            <w:shd w:val="clear" w:color="auto" w:fill="auto"/>
            <w:vAlign w:val="center"/>
            <w:hideMark/>
          </w:tcPr>
          <w:p w14:paraId="01C3CA8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Subproceso de Gestión Administrativa y Desarrollo</w:t>
            </w:r>
          </w:p>
        </w:tc>
        <w:tc>
          <w:tcPr>
            <w:tcW w:w="2260" w:type="dxa"/>
            <w:shd w:val="clear" w:color="auto" w:fill="auto"/>
            <w:vAlign w:val="center"/>
            <w:hideMark/>
          </w:tcPr>
          <w:p w14:paraId="4F3E6A4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 Circuito Judicial Guanacaste</w:t>
            </w:r>
          </w:p>
        </w:tc>
        <w:tc>
          <w:tcPr>
            <w:tcW w:w="2180" w:type="dxa"/>
            <w:shd w:val="clear" w:color="auto" w:fill="auto"/>
            <w:vAlign w:val="center"/>
            <w:hideMark/>
          </w:tcPr>
          <w:p w14:paraId="287EE9B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 Circ. Jud. de la Zona Atlántica</w:t>
            </w:r>
          </w:p>
        </w:tc>
        <w:tc>
          <w:tcPr>
            <w:tcW w:w="2120" w:type="dxa"/>
            <w:shd w:val="clear" w:color="auto" w:fill="auto"/>
            <w:vAlign w:val="center"/>
            <w:hideMark/>
          </w:tcPr>
          <w:p w14:paraId="27D9523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y Pensiones Alimentarias I CJ Guanacaste</w:t>
            </w:r>
          </w:p>
        </w:tc>
      </w:tr>
      <w:tr w:rsidR="00946A04" w:rsidRPr="00DE68AA" w14:paraId="07193754" w14:textId="77777777" w:rsidTr="00EB3095">
        <w:trPr>
          <w:trHeight w:val="630"/>
          <w:jc w:val="center"/>
        </w:trPr>
        <w:tc>
          <w:tcPr>
            <w:tcW w:w="2060" w:type="dxa"/>
            <w:shd w:val="clear" w:color="auto" w:fill="auto"/>
            <w:vAlign w:val="center"/>
            <w:hideMark/>
          </w:tcPr>
          <w:p w14:paraId="60B4C62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Subdelegación Regional de Cañas</w:t>
            </w:r>
          </w:p>
        </w:tc>
        <w:tc>
          <w:tcPr>
            <w:tcW w:w="2260" w:type="dxa"/>
            <w:shd w:val="clear" w:color="auto" w:fill="auto"/>
            <w:vAlign w:val="center"/>
            <w:hideMark/>
          </w:tcPr>
          <w:p w14:paraId="12220A9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III Circuito Judicial de Alajuela (San Ramón)</w:t>
            </w:r>
          </w:p>
        </w:tc>
        <w:tc>
          <w:tcPr>
            <w:tcW w:w="2180" w:type="dxa"/>
            <w:shd w:val="clear" w:color="auto" w:fill="auto"/>
            <w:vAlign w:val="center"/>
            <w:hideMark/>
          </w:tcPr>
          <w:p w14:paraId="3EFD804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Alajuela</w:t>
            </w:r>
          </w:p>
        </w:tc>
        <w:tc>
          <w:tcPr>
            <w:tcW w:w="2120" w:type="dxa"/>
            <w:shd w:val="clear" w:color="auto" w:fill="auto"/>
            <w:vAlign w:val="center"/>
            <w:hideMark/>
          </w:tcPr>
          <w:p w14:paraId="1E2EDE7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 Grecia</w:t>
            </w:r>
          </w:p>
        </w:tc>
      </w:tr>
      <w:tr w:rsidR="00946A04" w:rsidRPr="00DE68AA" w14:paraId="27F20CAF" w14:textId="77777777" w:rsidTr="00EB3095">
        <w:trPr>
          <w:trHeight w:val="420"/>
          <w:jc w:val="center"/>
        </w:trPr>
        <w:tc>
          <w:tcPr>
            <w:tcW w:w="2060" w:type="dxa"/>
            <w:shd w:val="clear" w:color="auto" w:fill="auto"/>
            <w:vAlign w:val="center"/>
            <w:hideMark/>
          </w:tcPr>
          <w:p w14:paraId="6D6C388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Comisión de la Jurisdicción Laboral</w:t>
            </w:r>
          </w:p>
        </w:tc>
        <w:tc>
          <w:tcPr>
            <w:tcW w:w="2260" w:type="dxa"/>
            <w:shd w:val="clear" w:color="auto" w:fill="auto"/>
            <w:vAlign w:val="center"/>
            <w:hideMark/>
          </w:tcPr>
          <w:p w14:paraId="6BC26B69"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Santo Domingo</w:t>
            </w:r>
          </w:p>
        </w:tc>
        <w:tc>
          <w:tcPr>
            <w:tcW w:w="2180" w:type="dxa"/>
            <w:shd w:val="clear" w:color="auto" w:fill="auto"/>
            <w:vAlign w:val="center"/>
            <w:hideMark/>
          </w:tcPr>
          <w:p w14:paraId="1C9F9475"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 Circuito Judicial Zona Sur</w:t>
            </w:r>
          </w:p>
        </w:tc>
        <w:tc>
          <w:tcPr>
            <w:tcW w:w="2120" w:type="dxa"/>
            <w:shd w:val="clear" w:color="auto" w:fill="auto"/>
            <w:vAlign w:val="center"/>
            <w:hideMark/>
          </w:tcPr>
          <w:p w14:paraId="310F02F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Siquirres</w:t>
            </w:r>
          </w:p>
        </w:tc>
      </w:tr>
      <w:tr w:rsidR="00946A04" w:rsidRPr="00DE68AA" w14:paraId="62EAFDEF" w14:textId="77777777" w:rsidTr="00EB3095">
        <w:trPr>
          <w:trHeight w:val="630"/>
          <w:jc w:val="center"/>
        </w:trPr>
        <w:tc>
          <w:tcPr>
            <w:tcW w:w="2060" w:type="dxa"/>
            <w:shd w:val="clear" w:color="auto" w:fill="auto"/>
            <w:vAlign w:val="center"/>
            <w:hideMark/>
          </w:tcPr>
          <w:p w14:paraId="0BDD6394"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de Heredia</w:t>
            </w:r>
          </w:p>
        </w:tc>
        <w:tc>
          <w:tcPr>
            <w:tcW w:w="2260" w:type="dxa"/>
            <w:shd w:val="clear" w:color="auto" w:fill="auto"/>
            <w:vAlign w:val="center"/>
            <w:hideMark/>
          </w:tcPr>
          <w:p w14:paraId="4741DB9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Circuito Judicial Zona Sur</w:t>
            </w:r>
          </w:p>
        </w:tc>
        <w:tc>
          <w:tcPr>
            <w:tcW w:w="2180" w:type="dxa"/>
            <w:shd w:val="clear" w:color="auto" w:fill="auto"/>
            <w:vAlign w:val="center"/>
            <w:hideMark/>
          </w:tcPr>
          <w:p w14:paraId="4492EE6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Primero Especializado de Cobro I Circuito Judicial de San Jose</w:t>
            </w:r>
          </w:p>
        </w:tc>
        <w:tc>
          <w:tcPr>
            <w:tcW w:w="2120" w:type="dxa"/>
            <w:shd w:val="clear" w:color="auto" w:fill="auto"/>
            <w:vAlign w:val="center"/>
            <w:hideMark/>
          </w:tcPr>
          <w:p w14:paraId="53CFB8A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III Circuito Judicial Alajuela (San Ramón)</w:t>
            </w:r>
          </w:p>
        </w:tc>
      </w:tr>
      <w:tr w:rsidR="00946A04" w:rsidRPr="00DE68AA" w14:paraId="3310E236" w14:textId="77777777" w:rsidTr="00EB3095">
        <w:trPr>
          <w:trHeight w:val="630"/>
          <w:jc w:val="center"/>
        </w:trPr>
        <w:tc>
          <w:tcPr>
            <w:tcW w:w="2060" w:type="dxa"/>
            <w:shd w:val="clear" w:color="auto" w:fill="auto"/>
            <w:vAlign w:val="center"/>
            <w:hideMark/>
          </w:tcPr>
          <w:p w14:paraId="6C1CA6EB"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Puntarenas</w:t>
            </w:r>
          </w:p>
        </w:tc>
        <w:tc>
          <w:tcPr>
            <w:tcW w:w="2260" w:type="dxa"/>
            <w:shd w:val="clear" w:color="auto" w:fill="auto"/>
            <w:vAlign w:val="center"/>
            <w:hideMark/>
          </w:tcPr>
          <w:p w14:paraId="223C713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I Circuito Judicial Zona Sur</w:t>
            </w:r>
          </w:p>
        </w:tc>
        <w:tc>
          <w:tcPr>
            <w:tcW w:w="2180" w:type="dxa"/>
            <w:shd w:val="clear" w:color="auto" w:fill="auto"/>
            <w:vAlign w:val="center"/>
            <w:hideMark/>
          </w:tcPr>
          <w:p w14:paraId="03CF4D54" w14:textId="21BFC6D3"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Trabajo, Familia,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Viol</w:t>
            </w:r>
            <w:proofErr w:type="spellEnd"/>
            <w:r w:rsidRPr="00DE68AA">
              <w:rPr>
                <w:rFonts w:ascii="Book Antiqua" w:eastAsia="Times New Roman" w:hAnsi="Book Antiqua" w:cs="Calibri"/>
                <w:color w:val="000000"/>
                <w:sz w:val="16"/>
                <w:szCs w:val="16"/>
                <w:lang w:eastAsia="es-CR"/>
              </w:rPr>
              <w:t xml:space="preserve">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Cautelar Sarapiqu</w:t>
            </w:r>
            <w:r w:rsidR="00AA475E">
              <w:rPr>
                <w:rFonts w:ascii="Book Antiqua" w:eastAsia="Times New Roman" w:hAnsi="Book Antiqua" w:cs="Calibri"/>
                <w:color w:val="000000"/>
                <w:sz w:val="16"/>
                <w:szCs w:val="16"/>
                <w:lang w:eastAsia="es-CR"/>
              </w:rPr>
              <w:t>í</w:t>
            </w:r>
          </w:p>
        </w:tc>
        <w:tc>
          <w:tcPr>
            <w:tcW w:w="2120" w:type="dxa"/>
            <w:shd w:val="clear" w:color="auto" w:fill="auto"/>
            <w:vAlign w:val="center"/>
            <w:hideMark/>
          </w:tcPr>
          <w:p w14:paraId="42D651E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Tercero Especializado de Cobro I Circuito Judicial de San Jose</w:t>
            </w:r>
          </w:p>
        </w:tc>
      </w:tr>
      <w:tr w:rsidR="00946A04" w:rsidRPr="00DE68AA" w14:paraId="2C4551CA" w14:textId="77777777" w:rsidTr="00EB3095">
        <w:trPr>
          <w:trHeight w:val="420"/>
          <w:jc w:val="center"/>
        </w:trPr>
        <w:tc>
          <w:tcPr>
            <w:tcW w:w="2060" w:type="dxa"/>
            <w:shd w:val="clear" w:color="auto" w:fill="auto"/>
            <w:vAlign w:val="center"/>
            <w:hideMark/>
          </w:tcPr>
          <w:p w14:paraId="29C2FC8C" w14:textId="1548833B"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Cartago, sede Turrialba</w:t>
            </w:r>
          </w:p>
        </w:tc>
        <w:tc>
          <w:tcPr>
            <w:tcW w:w="2260" w:type="dxa"/>
            <w:shd w:val="clear" w:color="auto" w:fill="auto"/>
            <w:vAlign w:val="center"/>
            <w:hideMark/>
          </w:tcPr>
          <w:p w14:paraId="385F52E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Alajuela</w:t>
            </w:r>
          </w:p>
        </w:tc>
        <w:tc>
          <w:tcPr>
            <w:tcW w:w="2180" w:type="dxa"/>
            <w:shd w:val="clear" w:color="auto" w:fill="auto"/>
            <w:vAlign w:val="center"/>
            <w:hideMark/>
          </w:tcPr>
          <w:p w14:paraId="3BFC9C7F"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II Circuito Judicial Zona Sur</w:t>
            </w:r>
          </w:p>
        </w:tc>
        <w:tc>
          <w:tcPr>
            <w:tcW w:w="2120" w:type="dxa"/>
            <w:shd w:val="clear" w:color="auto" w:fill="auto"/>
            <w:vAlign w:val="center"/>
            <w:hideMark/>
          </w:tcPr>
          <w:p w14:paraId="650C848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Circuito Judicial de San Jose</w:t>
            </w:r>
          </w:p>
        </w:tc>
      </w:tr>
      <w:tr w:rsidR="00946A04" w:rsidRPr="00DE68AA" w14:paraId="00A045FC" w14:textId="77777777" w:rsidTr="00EB3095">
        <w:trPr>
          <w:trHeight w:val="630"/>
          <w:jc w:val="center"/>
        </w:trPr>
        <w:tc>
          <w:tcPr>
            <w:tcW w:w="2060" w:type="dxa"/>
            <w:shd w:val="clear" w:color="auto" w:fill="auto"/>
            <w:vAlign w:val="center"/>
            <w:hideMark/>
          </w:tcPr>
          <w:p w14:paraId="7A5F79F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 Quepos</w:t>
            </w:r>
          </w:p>
        </w:tc>
        <w:tc>
          <w:tcPr>
            <w:tcW w:w="2260" w:type="dxa"/>
            <w:shd w:val="clear" w:color="auto" w:fill="auto"/>
            <w:vAlign w:val="center"/>
            <w:hideMark/>
          </w:tcPr>
          <w:p w14:paraId="3BD5D7EF" w14:textId="5452D555"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 Circuito Jud. Zona Sur (P</w:t>
            </w:r>
            <w:r w:rsidR="00AA475E">
              <w:rPr>
                <w:rFonts w:ascii="Book Antiqua" w:eastAsia="Times New Roman" w:hAnsi="Book Antiqua" w:cs="Calibri"/>
                <w:color w:val="000000"/>
                <w:sz w:val="16"/>
                <w:szCs w:val="16"/>
                <w:lang w:eastAsia="es-CR"/>
              </w:rPr>
              <w:t>é</w:t>
            </w:r>
            <w:r w:rsidRPr="00DE68AA">
              <w:rPr>
                <w:rFonts w:ascii="Book Antiqua" w:eastAsia="Times New Roman" w:hAnsi="Book Antiqua" w:cs="Calibri"/>
                <w:color w:val="000000"/>
                <w:sz w:val="16"/>
                <w:szCs w:val="16"/>
                <w:lang w:eastAsia="es-CR"/>
              </w:rPr>
              <w:t>r</w:t>
            </w:r>
            <w:r w:rsidR="00AA475E">
              <w:rPr>
                <w:rFonts w:ascii="Book Antiqua" w:eastAsia="Times New Roman" w:hAnsi="Book Antiqua" w:cs="Calibri"/>
                <w:color w:val="000000"/>
                <w:sz w:val="16"/>
                <w:szCs w:val="16"/>
                <w:lang w:eastAsia="es-CR"/>
              </w:rPr>
              <w:t>e</w:t>
            </w:r>
            <w:r w:rsidRPr="00DE68AA">
              <w:rPr>
                <w:rFonts w:ascii="Book Antiqua" w:eastAsia="Times New Roman" w:hAnsi="Book Antiqua" w:cs="Calibri"/>
                <w:color w:val="000000"/>
                <w:sz w:val="16"/>
                <w:szCs w:val="16"/>
                <w:lang w:eastAsia="es-CR"/>
              </w:rPr>
              <w:t>z Zeledón)</w:t>
            </w:r>
          </w:p>
        </w:tc>
        <w:tc>
          <w:tcPr>
            <w:tcW w:w="2180" w:type="dxa"/>
            <w:shd w:val="clear" w:color="auto" w:fill="auto"/>
            <w:vAlign w:val="center"/>
            <w:hideMark/>
          </w:tcPr>
          <w:p w14:paraId="15C9CD75"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Heredia</w:t>
            </w:r>
          </w:p>
        </w:tc>
        <w:tc>
          <w:tcPr>
            <w:tcW w:w="2120" w:type="dxa"/>
            <w:shd w:val="clear" w:color="auto" w:fill="auto"/>
            <w:vAlign w:val="center"/>
            <w:hideMark/>
          </w:tcPr>
          <w:p w14:paraId="79DBCEF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de Santa Cruz</w:t>
            </w:r>
          </w:p>
        </w:tc>
      </w:tr>
      <w:tr w:rsidR="00946A04" w:rsidRPr="00DE68AA" w14:paraId="1AB5DFE1" w14:textId="77777777" w:rsidTr="00EB3095">
        <w:trPr>
          <w:trHeight w:val="420"/>
          <w:jc w:val="center"/>
        </w:trPr>
        <w:tc>
          <w:tcPr>
            <w:tcW w:w="2060" w:type="dxa"/>
            <w:shd w:val="clear" w:color="auto" w:fill="auto"/>
            <w:vAlign w:val="center"/>
            <w:hideMark/>
          </w:tcPr>
          <w:p w14:paraId="1FA97D1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Talamanca</w:t>
            </w:r>
          </w:p>
        </w:tc>
        <w:tc>
          <w:tcPr>
            <w:tcW w:w="2260" w:type="dxa"/>
            <w:shd w:val="clear" w:color="auto" w:fill="auto"/>
            <w:vAlign w:val="center"/>
            <w:hideMark/>
          </w:tcPr>
          <w:p w14:paraId="443072B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Turrubares</w:t>
            </w:r>
          </w:p>
        </w:tc>
        <w:tc>
          <w:tcPr>
            <w:tcW w:w="2180" w:type="dxa"/>
            <w:shd w:val="clear" w:color="auto" w:fill="auto"/>
            <w:vAlign w:val="center"/>
            <w:hideMark/>
          </w:tcPr>
          <w:p w14:paraId="11AE6F0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Grecia</w:t>
            </w:r>
          </w:p>
        </w:tc>
        <w:tc>
          <w:tcPr>
            <w:tcW w:w="2120" w:type="dxa"/>
            <w:shd w:val="clear" w:color="auto" w:fill="auto"/>
            <w:vAlign w:val="center"/>
            <w:hideMark/>
          </w:tcPr>
          <w:p w14:paraId="6BE7124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San Jose</w:t>
            </w:r>
          </w:p>
        </w:tc>
      </w:tr>
      <w:tr w:rsidR="00946A04" w:rsidRPr="00DE68AA" w14:paraId="1224F936" w14:textId="77777777" w:rsidTr="00EB3095">
        <w:trPr>
          <w:trHeight w:val="630"/>
          <w:jc w:val="center"/>
        </w:trPr>
        <w:tc>
          <w:tcPr>
            <w:tcW w:w="2060" w:type="dxa"/>
            <w:shd w:val="clear" w:color="auto" w:fill="auto"/>
            <w:vAlign w:val="center"/>
            <w:hideMark/>
          </w:tcPr>
          <w:p w14:paraId="4E5A6E5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lastRenderedPageBreak/>
              <w:t>Juzgado de Cobro del I Circuito Judicial Zona Atlántica</w:t>
            </w:r>
          </w:p>
        </w:tc>
        <w:tc>
          <w:tcPr>
            <w:tcW w:w="2260" w:type="dxa"/>
            <w:shd w:val="clear" w:color="auto" w:fill="auto"/>
            <w:vAlign w:val="center"/>
            <w:hideMark/>
          </w:tcPr>
          <w:p w14:paraId="7E48C564"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Especializado de Cobro II Circuito Judicial de San Jose</w:t>
            </w:r>
          </w:p>
        </w:tc>
        <w:tc>
          <w:tcPr>
            <w:tcW w:w="2180" w:type="dxa"/>
            <w:shd w:val="clear" w:color="auto" w:fill="auto"/>
            <w:vAlign w:val="center"/>
            <w:hideMark/>
          </w:tcPr>
          <w:p w14:paraId="48C984D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Puerto Jimenez</w:t>
            </w:r>
          </w:p>
        </w:tc>
        <w:tc>
          <w:tcPr>
            <w:tcW w:w="2120" w:type="dxa"/>
            <w:shd w:val="clear" w:color="auto" w:fill="auto"/>
            <w:vAlign w:val="center"/>
            <w:hideMark/>
          </w:tcPr>
          <w:p w14:paraId="75F9FB2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III Circ. Jud. de Alajuela (San Ramón)</w:t>
            </w:r>
          </w:p>
        </w:tc>
      </w:tr>
      <w:tr w:rsidR="00946A04" w:rsidRPr="00DE68AA" w14:paraId="1661D561" w14:textId="77777777" w:rsidTr="00EB3095">
        <w:trPr>
          <w:trHeight w:val="630"/>
          <w:jc w:val="center"/>
        </w:trPr>
        <w:tc>
          <w:tcPr>
            <w:tcW w:w="2060" w:type="dxa"/>
            <w:shd w:val="clear" w:color="auto" w:fill="auto"/>
            <w:vAlign w:val="center"/>
            <w:hideMark/>
          </w:tcPr>
          <w:p w14:paraId="2F7951C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Puntarenas</w:t>
            </w:r>
          </w:p>
        </w:tc>
        <w:tc>
          <w:tcPr>
            <w:tcW w:w="2260" w:type="dxa"/>
            <w:shd w:val="clear" w:color="auto" w:fill="auto"/>
            <w:vAlign w:val="center"/>
            <w:hideMark/>
          </w:tcPr>
          <w:p w14:paraId="5C430BD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Puriscal</w:t>
            </w:r>
          </w:p>
        </w:tc>
        <w:tc>
          <w:tcPr>
            <w:tcW w:w="2180" w:type="dxa"/>
            <w:shd w:val="clear" w:color="auto" w:fill="auto"/>
            <w:vAlign w:val="center"/>
            <w:hideMark/>
          </w:tcPr>
          <w:p w14:paraId="132B35EB" w14:textId="07F6748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la Zona Atl</w:t>
            </w:r>
            <w:r w:rsidR="00AA475E">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120" w:type="dxa"/>
            <w:shd w:val="clear" w:color="auto" w:fill="auto"/>
            <w:vAlign w:val="center"/>
            <w:hideMark/>
          </w:tcPr>
          <w:p w14:paraId="7BC02BEB"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Zona Sur</w:t>
            </w:r>
          </w:p>
        </w:tc>
      </w:tr>
      <w:tr w:rsidR="00946A04" w:rsidRPr="00DE68AA" w14:paraId="1AAA37F7" w14:textId="77777777" w:rsidTr="00EB3095">
        <w:trPr>
          <w:trHeight w:val="630"/>
          <w:jc w:val="center"/>
        </w:trPr>
        <w:tc>
          <w:tcPr>
            <w:tcW w:w="2060" w:type="dxa"/>
            <w:shd w:val="clear" w:color="auto" w:fill="auto"/>
            <w:vAlign w:val="center"/>
            <w:hideMark/>
          </w:tcPr>
          <w:p w14:paraId="4243993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Pensiones, Violencia Domestica y Protección Cautelar Escazú</w:t>
            </w:r>
          </w:p>
        </w:tc>
        <w:tc>
          <w:tcPr>
            <w:tcW w:w="2260" w:type="dxa"/>
            <w:shd w:val="clear" w:color="auto" w:fill="auto"/>
            <w:vAlign w:val="center"/>
            <w:hideMark/>
          </w:tcPr>
          <w:p w14:paraId="3659CEE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Tarrazú, Dota y León Cortes</w:t>
            </w:r>
          </w:p>
        </w:tc>
        <w:tc>
          <w:tcPr>
            <w:tcW w:w="2180" w:type="dxa"/>
            <w:shd w:val="clear" w:color="auto" w:fill="auto"/>
            <w:vAlign w:val="center"/>
            <w:hideMark/>
          </w:tcPr>
          <w:p w14:paraId="2E63AB1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y Tránsito I Circuito Judicial Zona Sur</w:t>
            </w:r>
          </w:p>
        </w:tc>
        <w:tc>
          <w:tcPr>
            <w:tcW w:w="2120" w:type="dxa"/>
            <w:shd w:val="clear" w:color="auto" w:fill="auto"/>
            <w:vAlign w:val="center"/>
            <w:hideMark/>
          </w:tcPr>
          <w:p w14:paraId="40A87C0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Puntarenas</w:t>
            </w:r>
          </w:p>
        </w:tc>
      </w:tr>
      <w:tr w:rsidR="00946A04" w:rsidRPr="00DE68AA" w14:paraId="16601282" w14:textId="77777777" w:rsidTr="00EB3095">
        <w:trPr>
          <w:trHeight w:val="630"/>
          <w:jc w:val="center"/>
        </w:trPr>
        <w:tc>
          <w:tcPr>
            <w:tcW w:w="2060" w:type="dxa"/>
            <w:shd w:val="clear" w:color="auto" w:fill="auto"/>
            <w:vAlign w:val="center"/>
            <w:hideMark/>
          </w:tcPr>
          <w:p w14:paraId="0F31AD0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Zarcero</w:t>
            </w:r>
          </w:p>
        </w:tc>
        <w:tc>
          <w:tcPr>
            <w:tcW w:w="2260" w:type="dxa"/>
            <w:shd w:val="clear" w:color="auto" w:fill="auto"/>
            <w:vAlign w:val="center"/>
            <w:hideMark/>
          </w:tcPr>
          <w:p w14:paraId="7FC815D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II Circuito Judicial Zona Sur, Sede Osa</w:t>
            </w:r>
          </w:p>
        </w:tc>
        <w:tc>
          <w:tcPr>
            <w:tcW w:w="2180" w:type="dxa"/>
            <w:shd w:val="clear" w:color="auto" w:fill="auto"/>
            <w:vAlign w:val="center"/>
            <w:hideMark/>
          </w:tcPr>
          <w:p w14:paraId="39FB0F0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Carrillo</w:t>
            </w:r>
          </w:p>
        </w:tc>
        <w:tc>
          <w:tcPr>
            <w:tcW w:w="2120" w:type="dxa"/>
            <w:shd w:val="clear" w:color="auto" w:fill="auto"/>
            <w:vAlign w:val="center"/>
            <w:hideMark/>
          </w:tcPr>
          <w:p w14:paraId="6F7C80A4" w14:textId="18BE736F"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Ejecuci</w:t>
            </w:r>
            <w:r w:rsidR="00AA475E">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de la Pena de Puntarenas, Sede Guanacaste</w:t>
            </w:r>
          </w:p>
        </w:tc>
      </w:tr>
      <w:tr w:rsidR="00946A04" w:rsidRPr="00DE68AA" w14:paraId="77C93645" w14:textId="77777777" w:rsidTr="00EB3095">
        <w:trPr>
          <w:trHeight w:val="420"/>
          <w:jc w:val="center"/>
        </w:trPr>
        <w:tc>
          <w:tcPr>
            <w:tcW w:w="2060" w:type="dxa"/>
            <w:shd w:val="clear" w:color="auto" w:fill="auto"/>
            <w:vAlign w:val="center"/>
            <w:hideMark/>
          </w:tcPr>
          <w:p w14:paraId="7EB2D3A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Parrita</w:t>
            </w:r>
          </w:p>
        </w:tc>
        <w:tc>
          <w:tcPr>
            <w:tcW w:w="2260" w:type="dxa"/>
            <w:shd w:val="clear" w:color="auto" w:fill="auto"/>
            <w:vAlign w:val="center"/>
            <w:hideMark/>
          </w:tcPr>
          <w:p w14:paraId="2D6F748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Jiménez</w:t>
            </w:r>
          </w:p>
        </w:tc>
        <w:tc>
          <w:tcPr>
            <w:tcW w:w="2180" w:type="dxa"/>
            <w:shd w:val="clear" w:color="auto" w:fill="auto"/>
            <w:vAlign w:val="center"/>
            <w:hideMark/>
          </w:tcPr>
          <w:p w14:paraId="27D55EF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Guácimo</w:t>
            </w:r>
          </w:p>
        </w:tc>
        <w:tc>
          <w:tcPr>
            <w:tcW w:w="2120" w:type="dxa"/>
            <w:shd w:val="clear" w:color="auto" w:fill="auto"/>
            <w:vAlign w:val="center"/>
            <w:hideMark/>
          </w:tcPr>
          <w:p w14:paraId="3FA9FFD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 Circuito Judicial de San Jose</w:t>
            </w:r>
          </w:p>
        </w:tc>
      </w:tr>
      <w:tr w:rsidR="00946A04" w:rsidRPr="00DE68AA" w14:paraId="2546B374" w14:textId="77777777" w:rsidTr="00EB3095">
        <w:trPr>
          <w:trHeight w:val="630"/>
          <w:jc w:val="center"/>
        </w:trPr>
        <w:tc>
          <w:tcPr>
            <w:tcW w:w="2060" w:type="dxa"/>
            <w:shd w:val="clear" w:color="auto" w:fill="auto"/>
            <w:vAlign w:val="center"/>
            <w:hideMark/>
          </w:tcPr>
          <w:p w14:paraId="7D33DA5E" w14:textId="61CA865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Agrario I Circuito Judicial Alajuela</w:t>
            </w:r>
          </w:p>
        </w:tc>
        <w:tc>
          <w:tcPr>
            <w:tcW w:w="2260" w:type="dxa"/>
            <w:shd w:val="clear" w:color="auto" w:fill="auto"/>
            <w:vAlign w:val="center"/>
            <w:hideMark/>
          </w:tcPr>
          <w:p w14:paraId="494D382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Cartago</w:t>
            </w:r>
          </w:p>
        </w:tc>
        <w:tc>
          <w:tcPr>
            <w:tcW w:w="2180" w:type="dxa"/>
            <w:shd w:val="clear" w:color="auto" w:fill="auto"/>
            <w:vAlign w:val="center"/>
            <w:hideMark/>
          </w:tcPr>
          <w:p w14:paraId="32709261"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Contencioso Administrativo</w:t>
            </w:r>
          </w:p>
        </w:tc>
        <w:tc>
          <w:tcPr>
            <w:tcW w:w="2120" w:type="dxa"/>
            <w:shd w:val="clear" w:color="auto" w:fill="auto"/>
            <w:vAlign w:val="center"/>
            <w:hideMark/>
          </w:tcPr>
          <w:p w14:paraId="23AC550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III Circuito Jud Alajuela (San Ramon)</w:t>
            </w:r>
          </w:p>
        </w:tc>
      </w:tr>
      <w:tr w:rsidR="00946A04" w:rsidRPr="00DE68AA" w14:paraId="06AEBD5D" w14:textId="77777777" w:rsidTr="00EB3095">
        <w:trPr>
          <w:trHeight w:val="420"/>
          <w:jc w:val="center"/>
        </w:trPr>
        <w:tc>
          <w:tcPr>
            <w:tcW w:w="2060" w:type="dxa"/>
            <w:shd w:val="clear" w:color="auto" w:fill="auto"/>
            <w:vAlign w:val="center"/>
            <w:hideMark/>
          </w:tcPr>
          <w:p w14:paraId="245F2EA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Nandayure</w:t>
            </w:r>
          </w:p>
        </w:tc>
        <w:tc>
          <w:tcPr>
            <w:tcW w:w="2260" w:type="dxa"/>
            <w:shd w:val="clear" w:color="auto" w:fill="auto"/>
            <w:vAlign w:val="center"/>
            <w:hideMark/>
          </w:tcPr>
          <w:p w14:paraId="728E6BE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Heredia</w:t>
            </w:r>
          </w:p>
        </w:tc>
        <w:tc>
          <w:tcPr>
            <w:tcW w:w="2180" w:type="dxa"/>
            <w:shd w:val="clear" w:color="auto" w:fill="auto"/>
            <w:vAlign w:val="center"/>
            <w:hideMark/>
          </w:tcPr>
          <w:p w14:paraId="5CCE5A94" w14:textId="23E6A166"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II Circ. Jud.</w:t>
            </w:r>
            <w:r w:rsidR="00AA475E">
              <w:rPr>
                <w:rFonts w:ascii="Book Antiqua" w:eastAsia="Times New Roman" w:hAnsi="Book Antiqua" w:cs="Calibri"/>
                <w:color w:val="000000"/>
                <w:sz w:val="16"/>
                <w:szCs w:val="16"/>
                <w:lang w:eastAsia="es-CR"/>
              </w:rPr>
              <w:t xml:space="preserve"> </w:t>
            </w:r>
            <w:r w:rsidRPr="00DE68AA">
              <w:rPr>
                <w:rFonts w:ascii="Book Antiqua" w:eastAsia="Times New Roman" w:hAnsi="Book Antiqua" w:cs="Calibri"/>
                <w:color w:val="000000"/>
                <w:sz w:val="16"/>
                <w:szCs w:val="16"/>
                <w:lang w:eastAsia="es-CR"/>
              </w:rPr>
              <w:t>de Guanacaste</w:t>
            </w:r>
          </w:p>
        </w:tc>
        <w:tc>
          <w:tcPr>
            <w:tcW w:w="2120" w:type="dxa"/>
            <w:shd w:val="clear" w:color="auto" w:fill="auto"/>
            <w:vAlign w:val="center"/>
            <w:hideMark/>
          </w:tcPr>
          <w:p w14:paraId="7375BBB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del II Circuito Judicial de Alajuela</w:t>
            </w:r>
          </w:p>
        </w:tc>
      </w:tr>
      <w:tr w:rsidR="00946A04" w:rsidRPr="00DE68AA" w14:paraId="6ABA9F39" w14:textId="77777777" w:rsidTr="00EB3095">
        <w:trPr>
          <w:trHeight w:val="630"/>
          <w:jc w:val="center"/>
        </w:trPr>
        <w:tc>
          <w:tcPr>
            <w:tcW w:w="2060" w:type="dxa"/>
            <w:shd w:val="clear" w:color="auto" w:fill="auto"/>
            <w:vAlign w:val="center"/>
            <w:hideMark/>
          </w:tcPr>
          <w:p w14:paraId="78A34BA9"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Oficina de Comunicaciones Judiciales I Circuito Judicial Guanacaste</w:t>
            </w:r>
          </w:p>
        </w:tc>
        <w:tc>
          <w:tcPr>
            <w:tcW w:w="2260" w:type="dxa"/>
            <w:shd w:val="clear" w:color="auto" w:fill="auto"/>
            <w:vAlign w:val="center"/>
            <w:hideMark/>
          </w:tcPr>
          <w:p w14:paraId="2B9A790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Familia</w:t>
            </w:r>
          </w:p>
        </w:tc>
        <w:tc>
          <w:tcPr>
            <w:tcW w:w="2180" w:type="dxa"/>
            <w:shd w:val="clear" w:color="auto" w:fill="auto"/>
            <w:vAlign w:val="center"/>
            <w:hideMark/>
          </w:tcPr>
          <w:p w14:paraId="60229581"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 Circ. Jud. Guanacaste</w:t>
            </w:r>
          </w:p>
        </w:tc>
        <w:tc>
          <w:tcPr>
            <w:tcW w:w="2120" w:type="dxa"/>
            <w:shd w:val="clear" w:color="auto" w:fill="auto"/>
            <w:vAlign w:val="center"/>
            <w:hideMark/>
          </w:tcPr>
          <w:p w14:paraId="29CE4F0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Upala</w:t>
            </w:r>
          </w:p>
        </w:tc>
      </w:tr>
      <w:tr w:rsidR="00946A04" w:rsidRPr="00DE68AA" w14:paraId="66844F6E" w14:textId="77777777" w:rsidTr="00EB3095">
        <w:trPr>
          <w:trHeight w:val="420"/>
          <w:jc w:val="center"/>
        </w:trPr>
        <w:tc>
          <w:tcPr>
            <w:tcW w:w="2060" w:type="dxa"/>
            <w:shd w:val="clear" w:color="auto" w:fill="auto"/>
            <w:vAlign w:val="center"/>
            <w:hideMark/>
          </w:tcPr>
          <w:p w14:paraId="147B4C3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Heredia</w:t>
            </w:r>
          </w:p>
        </w:tc>
        <w:tc>
          <w:tcPr>
            <w:tcW w:w="2260" w:type="dxa"/>
            <w:shd w:val="clear" w:color="auto" w:fill="auto"/>
            <w:vAlign w:val="center"/>
            <w:hideMark/>
          </w:tcPr>
          <w:p w14:paraId="5926984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Golfito</w:t>
            </w:r>
          </w:p>
        </w:tc>
        <w:tc>
          <w:tcPr>
            <w:tcW w:w="2180" w:type="dxa"/>
            <w:shd w:val="clear" w:color="auto" w:fill="auto"/>
            <w:vAlign w:val="center"/>
            <w:hideMark/>
          </w:tcPr>
          <w:p w14:paraId="38AD3A55"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Trabajo Segundo Circuito Judicial de San Jose</w:t>
            </w:r>
          </w:p>
        </w:tc>
        <w:tc>
          <w:tcPr>
            <w:tcW w:w="2120" w:type="dxa"/>
            <w:shd w:val="clear" w:color="auto" w:fill="auto"/>
            <w:vAlign w:val="center"/>
            <w:hideMark/>
          </w:tcPr>
          <w:p w14:paraId="68A3947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los Chiles</w:t>
            </w:r>
          </w:p>
        </w:tc>
      </w:tr>
      <w:tr w:rsidR="00946A04" w:rsidRPr="00DE68AA" w14:paraId="31290C2A" w14:textId="77777777" w:rsidTr="00EB3095">
        <w:trPr>
          <w:trHeight w:val="630"/>
          <w:jc w:val="center"/>
        </w:trPr>
        <w:tc>
          <w:tcPr>
            <w:tcW w:w="2060" w:type="dxa"/>
            <w:shd w:val="clear" w:color="auto" w:fill="auto"/>
            <w:vAlign w:val="center"/>
            <w:hideMark/>
          </w:tcPr>
          <w:p w14:paraId="7CE82ED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Turrialba</w:t>
            </w:r>
          </w:p>
        </w:tc>
        <w:tc>
          <w:tcPr>
            <w:tcW w:w="2260" w:type="dxa"/>
            <w:shd w:val="clear" w:color="auto" w:fill="auto"/>
            <w:vAlign w:val="center"/>
            <w:hideMark/>
          </w:tcPr>
          <w:p w14:paraId="725AB07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II Circuito Judicial de Alajuela, Sede la Fortuna</w:t>
            </w:r>
          </w:p>
        </w:tc>
        <w:tc>
          <w:tcPr>
            <w:tcW w:w="2180" w:type="dxa"/>
            <w:shd w:val="clear" w:color="auto" w:fill="auto"/>
            <w:vAlign w:val="center"/>
            <w:hideMark/>
          </w:tcPr>
          <w:p w14:paraId="1C2FEF71"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Pococi</w:t>
            </w:r>
          </w:p>
        </w:tc>
        <w:tc>
          <w:tcPr>
            <w:tcW w:w="2120" w:type="dxa"/>
            <w:shd w:val="clear" w:color="auto" w:fill="auto"/>
            <w:vAlign w:val="center"/>
            <w:hideMark/>
          </w:tcPr>
          <w:p w14:paraId="7601766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del I Circuito Judicial de Alajuela</w:t>
            </w:r>
          </w:p>
        </w:tc>
      </w:tr>
      <w:tr w:rsidR="00946A04" w:rsidRPr="00DE68AA" w14:paraId="56D2E305" w14:textId="77777777" w:rsidTr="00EB3095">
        <w:trPr>
          <w:trHeight w:val="630"/>
          <w:jc w:val="center"/>
        </w:trPr>
        <w:tc>
          <w:tcPr>
            <w:tcW w:w="2060" w:type="dxa"/>
            <w:shd w:val="clear" w:color="auto" w:fill="auto"/>
            <w:vAlign w:val="center"/>
            <w:hideMark/>
          </w:tcPr>
          <w:p w14:paraId="0EC475B6" w14:textId="17081BF6"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w:t>
            </w:r>
            <w:r w:rsidR="00AA475E">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Sede III Circuito Judicial Alajuela (San Ramon)</w:t>
            </w:r>
          </w:p>
        </w:tc>
        <w:tc>
          <w:tcPr>
            <w:tcW w:w="2260" w:type="dxa"/>
            <w:shd w:val="clear" w:color="auto" w:fill="auto"/>
            <w:vAlign w:val="center"/>
            <w:hideMark/>
          </w:tcPr>
          <w:p w14:paraId="21E4816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del  III Circuito Judicial de Alajuela (San Ramón)</w:t>
            </w:r>
          </w:p>
        </w:tc>
        <w:tc>
          <w:tcPr>
            <w:tcW w:w="2180" w:type="dxa"/>
            <w:shd w:val="clear" w:color="auto" w:fill="auto"/>
            <w:vAlign w:val="center"/>
            <w:hideMark/>
          </w:tcPr>
          <w:p w14:paraId="56457F1F"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 Circuito Judicial de Guanacaste, Sede Santa Cruz</w:t>
            </w:r>
          </w:p>
        </w:tc>
        <w:tc>
          <w:tcPr>
            <w:tcW w:w="2120" w:type="dxa"/>
            <w:shd w:val="clear" w:color="auto" w:fill="auto"/>
            <w:vAlign w:val="center"/>
            <w:hideMark/>
          </w:tcPr>
          <w:p w14:paraId="432AAA45"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Heredia</w:t>
            </w:r>
          </w:p>
        </w:tc>
      </w:tr>
      <w:tr w:rsidR="00946A04" w:rsidRPr="00DE68AA" w14:paraId="24503783" w14:textId="77777777" w:rsidTr="00EB3095">
        <w:trPr>
          <w:trHeight w:val="420"/>
          <w:jc w:val="center"/>
        </w:trPr>
        <w:tc>
          <w:tcPr>
            <w:tcW w:w="2060" w:type="dxa"/>
            <w:shd w:val="clear" w:color="auto" w:fill="auto"/>
            <w:vAlign w:val="center"/>
            <w:hideMark/>
          </w:tcPr>
          <w:p w14:paraId="735C1B5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Pavas</w:t>
            </w:r>
          </w:p>
        </w:tc>
        <w:tc>
          <w:tcPr>
            <w:tcW w:w="2260" w:type="dxa"/>
            <w:shd w:val="clear" w:color="auto" w:fill="auto"/>
            <w:vAlign w:val="center"/>
            <w:hideMark/>
          </w:tcPr>
          <w:p w14:paraId="2F92DC3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Puntarenas, Sede Cóbano</w:t>
            </w:r>
          </w:p>
        </w:tc>
        <w:tc>
          <w:tcPr>
            <w:tcW w:w="2180" w:type="dxa"/>
            <w:shd w:val="clear" w:color="auto" w:fill="auto"/>
            <w:vAlign w:val="center"/>
            <w:hideMark/>
          </w:tcPr>
          <w:p w14:paraId="3016CF39"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 Circuito Judicial de Alajuela</w:t>
            </w:r>
          </w:p>
        </w:tc>
        <w:tc>
          <w:tcPr>
            <w:tcW w:w="2120" w:type="dxa"/>
            <w:shd w:val="clear" w:color="auto" w:fill="auto"/>
            <w:vAlign w:val="center"/>
            <w:hideMark/>
          </w:tcPr>
          <w:p w14:paraId="76187BBF"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II Circuito Judicial Zona Sur, Sede Golfito</w:t>
            </w:r>
          </w:p>
        </w:tc>
      </w:tr>
      <w:tr w:rsidR="00946A04" w:rsidRPr="00DE68AA" w14:paraId="22A5F2FC" w14:textId="77777777" w:rsidTr="00EB3095">
        <w:trPr>
          <w:trHeight w:val="630"/>
          <w:jc w:val="center"/>
        </w:trPr>
        <w:tc>
          <w:tcPr>
            <w:tcW w:w="2060" w:type="dxa"/>
            <w:shd w:val="clear" w:color="auto" w:fill="auto"/>
            <w:vAlign w:val="center"/>
            <w:hideMark/>
          </w:tcPr>
          <w:p w14:paraId="346E707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Atenas</w:t>
            </w:r>
          </w:p>
        </w:tc>
        <w:tc>
          <w:tcPr>
            <w:tcW w:w="2260" w:type="dxa"/>
            <w:shd w:val="clear" w:color="auto" w:fill="auto"/>
            <w:vAlign w:val="center"/>
            <w:hideMark/>
          </w:tcPr>
          <w:p w14:paraId="0BDC35FB"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Golfito</w:t>
            </w:r>
          </w:p>
        </w:tc>
        <w:tc>
          <w:tcPr>
            <w:tcW w:w="2180" w:type="dxa"/>
            <w:shd w:val="clear" w:color="auto" w:fill="auto"/>
            <w:vAlign w:val="center"/>
            <w:hideMark/>
          </w:tcPr>
          <w:p w14:paraId="1A0FA7FE"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Colegiado Primera Instancia Civil I Circuito Judicial Alajuela</w:t>
            </w:r>
          </w:p>
        </w:tc>
        <w:tc>
          <w:tcPr>
            <w:tcW w:w="2120" w:type="dxa"/>
            <w:shd w:val="clear" w:color="auto" w:fill="auto"/>
            <w:vAlign w:val="center"/>
            <w:hideMark/>
          </w:tcPr>
          <w:p w14:paraId="65AC6B8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II Circuito Judicial Zona Sur</w:t>
            </w:r>
          </w:p>
        </w:tc>
      </w:tr>
      <w:tr w:rsidR="00946A04" w:rsidRPr="00DE68AA" w14:paraId="10E9925B" w14:textId="77777777" w:rsidTr="00EB3095">
        <w:trPr>
          <w:trHeight w:val="420"/>
          <w:jc w:val="center"/>
        </w:trPr>
        <w:tc>
          <w:tcPr>
            <w:tcW w:w="2060" w:type="dxa"/>
            <w:shd w:val="clear" w:color="auto" w:fill="auto"/>
            <w:vAlign w:val="center"/>
            <w:hideMark/>
          </w:tcPr>
          <w:p w14:paraId="5367785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Guatuso</w:t>
            </w:r>
          </w:p>
        </w:tc>
        <w:tc>
          <w:tcPr>
            <w:tcW w:w="2260" w:type="dxa"/>
            <w:shd w:val="clear" w:color="auto" w:fill="auto"/>
            <w:vAlign w:val="center"/>
            <w:hideMark/>
          </w:tcPr>
          <w:p w14:paraId="437FECA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de Puntarenas</w:t>
            </w:r>
          </w:p>
        </w:tc>
        <w:tc>
          <w:tcPr>
            <w:tcW w:w="2180" w:type="dxa"/>
            <w:shd w:val="clear" w:color="auto" w:fill="auto"/>
            <w:vAlign w:val="center"/>
            <w:hideMark/>
          </w:tcPr>
          <w:p w14:paraId="1DA5CC95" w14:textId="0BD5908F"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Agrario del I Circ. Jud. de la Zona Atl</w:t>
            </w:r>
            <w:r w:rsidR="009B03BA">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120" w:type="dxa"/>
            <w:shd w:val="clear" w:color="auto" w:fill="auto"/>
            <w:vAlign w:val="center"/>
            <w:hideMark/>
          </w:tcPr>
          <w:p w14:paraId="7CA63FC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 Cartago</w:t>
            </w:r>
          </w:p>
        </w:tc>
      </w:tr>
      <w:tr w:rsidR="00946A04" w:rsidRPr="00DE68AA" w14:paraId="08CA2EFB" w14:textId="77777777" w:rsidTr="00EB3095">
        <w:trPr>
          <w:trHeight w:val="630"/>
          <w:jc w:val="center"/>
        </w:trPr>
        <w:tc>
          <w:tcPr>
            <w:tcW w:w="2060" w:type="dxa"/>
            <w:shd w:val="clear" w:color="auto" w:fill="auto"/>
            <w:vAlign w:val="center"/>
            <w:hideMark/>
          </w:tcPr>
          <w:p w14:paraId="6BA0779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Contravencional y </w:t>
            </w:r>
            <w:proofErr w:type="spellStart"/>
            <w:r w:rsidRPr="00DE68AA">
              <w:rPr>
                <w:rFonts w:ascii="Book Antiqua" w:eastAsia="Times New Roman" w:hAnsi="Book Antiqua" w:cs="Calibri"/>
                <w:color w:val="000000"/>
                <w:sz w:val="16"/>
                <w:szCs w:val="16"/>
                <w:lang w:eastAsia="es-CR"/>
              </w:rPr>
              <w:t>Pens</w:t>
            </w:r>
            <w:proofErr w:type="spellEnd"/>
            <w:r w:rsidRPr="00DE68AA">
              <w:rPr>
                <w:rFonts w:ascii="Book Antiqua" w:eastAsia="Times New Roman" w:hAnsi="Book Antiqua" w:cs="Calibri"/>
                <w:color w:val="000000"/>
                <w:sz w:val="16"/>
                <w:szCs w:val="16"/>
                <w:lang w:eastAsia="es-CR"/>
              </w:rPr>
              <w:t>. Alimen. III Circ. Jud. Alajuela (San Ramon)</w:t>
            </w:r>
          </w:p>
        </w:tc>
        <w:tc>
          <w:tcPr>
            <w:tcW w:w="2260" w:type="dxa"/>
            <w:shd w:val="clear" w:color="auto" w:fill="auto"/>
            <w:vAlign w:val="center"/>
            <w:hideMark/>
          </w:tcPr>
          <w:p w14:paraId="0619919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Conciliación, Sede II Circuito Judicial de Alajuela</w:t>
            </w:r>
          </w:p>
        </w:tc>
        <w:tc>
          <w:tcPr>
            <w:tcW w:w="2180" w:type="dxa"/>
            <w:shd w:val="clear" w:color="auto" w:fill="auto"/>
            <w:vAlign w:val="center"/>
            <w:hideMark/>
          </w:tcPr>
          <w:p w14:paraId="1DF3E3EB"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Contencioso Administrativo y Civil de Hacienda</w:t>
            </w:r>
          </w:p>
        </w:tc>
        <w:tc>
          <w:tcPr>
            <w:tcW w:w="2120" w:type="dxa"/>
            <w:shd w:val="clear" w:color="auto" w:fill="auto"/>
            <w:vAlign w:val="center"/>
            <w:hideMark/>
          </w:tcPr>
          <w:p w14:paraId="307B647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Familia II Circuito Jud. de San Jose</w:t>
            </w:r>
          </w:p>
        </w:tc>
      </w:tr>
      <w:tr w:rsidR="00946A04" w:rsidRPr="00DE68AA" w14:paraId="3CF8EB96" w14:textId="77777777" w:rsidTr="00EB3095">
        <w:trPr>
          <w:trHeight w:val="630"/>
          <w:jc w:val="center"/>
        </w:trPr>
        <w:tc>
          <w:tcPr>
            <w:tcW w:w="2060" w:type="dxa"/>
            <w:shd w:val="clear" w:color="auto" w:fill="auto"/>
            <w:vAlign w:val="center"/>
            <w:hideMark/>
          </w:tcPr>
          <w:p w14:paraId="4F790F6D" w14:textId="2AB6C39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Centro de Conciliaci</w:t>
            </w:r>
            <w:r w:rsidR="009B03BA">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del Poder Judicial</w:t>
            </w:r>
          </w:p>
        </w:tc>
        <w:tc>
          <w:tcPr>
            <w:tcW w:w="2260" w:type="dxa"/>
            <w:shd w:val="clear" w:color="auto" w:fill="auto"/>
            <w:vAlign w:val="center"/>
            <w:hideMark/>
          </w:tcPr>
          <w:p w14:paraId="7251A3EF" w14:textId="2BDFB66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Sarapiqu</w:t>
            </w:r>
            <w:r w:rsidR="009B03BA">
              <w:rPr>
                <w:rFonts w:ascii="Book Antiqua" w:eastAsia="Times New Roman" w:hAnsi="Book Antiqua" w:cs="Calibri"/>
                <w:color w:val="000000"/>
                <w:sz w:val="16"/>
                <w:szCs w:val="16"/>
                <w:lang w:eastAsia="es-CR"/>
              </w:rPr>
              <w:t>í</w:t>
            </w:r>
          </w:p>
        </w:tc>
        <w:tc>
          <w:tcPr>
            <w:tcW w:w="2180" w:type="dxa"/>
            <w:shd w:val="clear" w:color="auto" w:fill="auto"/>
            <w:vAlign w:val="center"/>
            <w:hideMark/>
          </w:tcPr>
          <w:p w14:paraId="410AF1C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Batán</w:t>
            </w:r>
          </w:p>
        </w:tc>
        <w:tc>
          <w:tcPr>
            <w:tcW w:w="2120" w:type="dxa"/>
            <w:shd w:val="clear" w:color="auto" w:fill="auto"/>
            <w:vAlign w:val="center"/>
            <w:hideMark/>
          </w:tcPr>
          <w:p w14:paraId="5BEA0CC6" w14:textId="6E8F46F2"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Pensiones, Violencia Domestica y Protecci</w:t>
            </w:r>
            <w:r w:rsidR="009B03BA">
              <w:rPr>
                <w:rFonts w:ascii="Book Antiqua" w:eastAsia="Times New Roman" w:hAnsi="Book Antiqua" w:cs="Calibri"/>
                <w:color w:val="000000"/>
                <w:sz w:val="16"/>
                <w:szCs w:val="16"/>
                <w:lang w:eastAsia="es-CR"/>
              </w:rPr>
              <w:t>ó</w:t>
            </w:r>
            <w:r w:rsidRPr="00DE68AA">
              <w:rPr>
                <w:rFonts w:ascii="Book Antiqua" w:eastAsia="Times New Roman" w:hAnsi="Book Antiqua" w:cs="Calibri"/>
                <w:color w:val="000000"/>
                <w:sz w:val="16"/>
                <w:szCs w:val="16"/>
                <w:lang w:eastAsia="es-CR"/>
              </w:rPr>
              <w:t>n Cautelar Pavas</w:t>
            </w:r>
          </w:p>
        </w:tc>
      </w:tr>
      <w:tr w:rsidR="00946A04" w:rsidRPr="00DE68AA" w14:paraId="1ACBE148" w14:textId="77777777" w:rsidTr="00EB3095">
        <w:trPr>
          <w:trHeight w:val="840"/>
          <w:jc w:val="center"/>
        </w:trPr>
        <w:tc>
          <w:tcPr>
            <w:tcW w:w="2060" w:type="dxa"/>
            <w:shd w:val="clear" w:color="auto" w:fill="auto"/>
            <w:vAlign w:val="center"/>
            <w:hideMark/>
          </w:tcPr>
          <w:p w14:paraId="3472A34C"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Primero Colegiado Primera Instancia Civil I Circuito Judicial San Jose</w:t>
            </w:r>
          </w:p>
        </w:tc>
        <w:tc>
          <w:tcPr>
            <w:tcW w:w="2260" w:type="dxa"/>
            <w:shd w:val="clear" w:color="auto" w:fill="auto"/>
            <w:vAlign w:val="center"/>
            <w:hideMark/>
          </w:tcPr>
          <w:p w14:paraId="2CEF713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II Circuito Judicial Zona Atlántica</w:t>
            </w:r>
          </w:p>
        </w:tc>
        <w:tc>
          <w:tcPr>
            <w:tcW w:w="2180" w:type="dxa"/>
            <w:shd w:val="clear" w:color="auto" w:fill="auto"/>
            <w:vAlign w:val="center"/>
            <w:hideMark/>
          </w:tcPr>
          <w:p w14:paraId="78D79702"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del II Circuito Judicial de Alajuela, Sede los Chiles</w:t>
            </w:r>
          </w:p>
        </w:tc>
        <w:tc>
          <w:tcPr>
            <w:tcW w:w="2120" w:type="dxa"/>
            <w:shd w:val="clear" w:color="auto" w:fill="auto"/>
            <w:vAlign w:val="center"/>
            <w:hideMark/>
          </w:tcPr>
          <w:p w14:paraId="01C918DF"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Agra,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Viol</w:t>
            </w:r>
            <w:proofErr w:type="spellEnd"/>
            <w:r w:rsidRPr="00DE68AA">
              <w:rPr>
                <w:rFonts w:ascii="Book Antiqua" w:eastAsia="Times New Roman" w:hAnsi="Book Antiqua" w:cs="Calibri"/>
                <w:color w:val="000000"/>
                <w:sz w:val="16"/>
                <w:szCs w:val="16"/>
                <w:lang w:eastAsia="es-CR"/>
              </w:rPr>
              <w:t xml:space="preserve">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Cautelar Buenos Aires</w:t>
            </w:r>
          </w:p>
        </w:tc>
      </w:tr>
      <w:tr w:rsidR="00946A04" w:rsidRPr="00DE68AA" w14:paraId="11952382" w14:textId="77777777" w:rsidTr="00EB3095">
        <w:trPr>
          <w:trHeight w:val="630"/>
          <w:jc w:val="center"/>
        </w:trPr>
        <w:tc>
          <w:tcPr>
            <w:tcW w:w="2060" w:type="dxa"/>
            <w:shd w:val="clear" w:color="auto" w:fill="auto"/>
            <w:vAlign w:val="center"/>
            <w:hideMark/>
          </w:tcPr>
          <w:p w14:paraId="1A8E387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 Heredia</w:t>
            </w:r>
          </w:p>
        </w:tc>
        <w:tc>
          <w:tcPr>
            <w:tcW w:w="2260" w:type="dxa"/>
            <w:shd w:val="clear" w:color="auto" w:fill="auto"/>
            <w:vAlign w:val="center"/>
            <w:hideMark/>
          </w:tcPr>
          <w:p w14:paraId="5D18E546"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w:t>
            </w:r>
            <w:proofErr w:type="spellStart"/>
            <w:r w:rsidRPr="00DE68AA">
              <w:rPr>
                <w:rFonts w:ascii="Book Antiqua" w:eastAsia="Times New Roman" w:hAnsi="Book Antiqua" w:cs="Calibri"/>
                <w:color w:val="000000"/>
                <w:sz w:val="16"/>
                <w:szCs w:val="16"/>
                <w:lang w:eastAsia="es-CR"/>
              </w:rPr>
              <w:t>Civ</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Tra</w:t>
            </w:r>
            <w:proofErr w:type="spellEnd"/>
            <w:r w:rsidRPr="00DE68AA">
              <w:rPr>
                <w:rFonts w:ascii="Book Antiqua" w:eastAsia="Times New Roman" w:hAnsi="Book Antiqua" w:cs="Calibri"/>
                <w:color w:val="000000"/>
                <w:sz w:val="16"/>
                <w:szCs w:val="16"/>
                <w:lang w:eastAsia="es-CR"/>
              </w:rPr>
              <w:t xml:space="preserve">, </w:t>
            </w:r>
            <w:proofErr w:type="spellStart"/>
            <w:r w:rsidRPr="00DE68AA">
              <w:rPr>
                <w:rFonts w:ascii="Book Antiqua" w:eastAsia="Times New Roman" w:hAnsi="Book Antiqua" w:cs="Calibri"/>
                <w:color w:val="000000"/>
                <w:sz w:val="16"/>
                <w:szCs w:val="16"/>
                <w:lang w:eastAsia="es-CR"/>
              </w:rPr>
              <w:t>Agr</w:t>
            </w:r>
            <w:proofErr w:type="spellEnd"/>
            <w:r w:rsidRPr="00DE68AA">
              <w:rPr>
                <w:rFonts w:ascii="Book Antiqua" w:eastAsia="Times New Roman" w:hAnsi="Book Antiqua" w:cs="Calibri"/>
                <w:color w:val="000000"/>
                <w:sz w:val="16"/>
                <w:szCs w:val="16"/>
                <w:lang w:eastAsia="es-CR"/>
              </w:rPr>
              <w:t xml:space="preserve">, Fam, Pen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Vio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xml:space="preserve"> Cau II </w:t>
            </w:r>
            <w:proofErr w:type="spellStart"/>
            <w:r w:rsidRPr="00DE68AA">
              <w:rPr>
                <w:rFonts w:ascii="Book Antiqua" w:eastAsia="Times New Roman" w:hAnsi="Book Antiqua" w:cs="Calibri"/>
                <w:color w:val="000000"/>
                <w:sz w:val="16"/>
                <w:szCs w:val="16"/>
                <w:lang w:eastAsia="es-CR"/>
              </w:rPr>
              <w:t>Cir</w:t>
            </w:r>
            <w:proofErr w:type="spellEnd"/>
            <w:r w:rsidRPr="00DE68AA">
              <w:rPr>
                <w:rFonts w:ascii="Book Antiqua" w:eastAsia="Times New Roman" w:hAnsi="Book Antiqua" w:cs="Calibri"/>
                <w:color w:val="000000"/>
                <w:sz w:val="16"/>
                <w:szCs w:val="16"/>
                <w:lang w:eastAsia="es-CR"/>
              </w:rPr>
              <w:t xml:space="preserve"> Jud Ala, Sede Upala</w:t>
            </w:r>
          </w:p>
        </w:tc>
        <w:tc>
          <w:tcPr>
            <w:tcW w:w="2180" w:type="dxa"/>
            <w:shd w:val="clear" w:color="auto" w:fill="auto"/>
            <w:vAlign w:val="center"/>
            <w:hideMark/>
          </w:tcPr>
          <w:p w14:paraId="1F20A98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III Circuito Judicial de San Jose</w:t>
            </w:r>
          </w:p>
        </w:tc>
        <w:tc>
          <w:tcPr>
            <w:tcW w:w="2120" w:type="dxa"/>
            <w:shd w:val="clear" w:color="auto" w:fill="auto"/>
            <w:vAlign w:val="center"/>
            <w:hideMark/>
          </w:tcPr>
          <w:p w14:paraId="4314D751"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Buenos Aires</w:t>
            </w:r>
          </w:p>
        </w:tc>
      </w:tr>
      <w:tr w:rsidR="00946A04" w:rsidRPr="00DE68AA" w14:paraId="50588FEC" w14:textId="77777777" w:rsidTr="00EB3095">
        <w:trPr>
          <w:trHeight w:val="630"/>
          <w:jc w:val="center"/>
        </w:trPr>
        <w:tc>
          <w:tcPr>
            <w:tcW w:w="2060" w:type="dxa"/>
            <w:shd w:val="clear" w:color="auto" w:fill="auto"/>
            <w:vAlign w:val="center"/>
            <w:hideMark/>
          </w:tcPr>
          <w:p w14:paraId="217FE6FA" w14:textId="1ACADF9E"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Juvenil del I Circuito Judicial de la Zona Atl</w:t>
            </w:r>
            <w:r w:rsidR="009B03BA">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260" w:type="dxa"/>
            <w:shd w:val="clear" w:color="auto" w:fill="auto"/>
            <w:vAlign w:val="center"/>
            <w:hideMark/>
          </w:tcPr>
          <w:p w14:paraId="42CCD9D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Sala Segunda</w:t>
            </w:r>
          </w:p>
        </w:tc>
        <w:tc>
          <w:tcPr>
            <w:tcW w:w="2180" w:type="dxa"/>
            <w:shd w:val="clear" w:color="auto" w:fill="auto"/>
            <w:vAlign w:val="center"/>
            <w:hideMark/>
          </w:tcPr>
          <w:p w14:paraId="47CED358"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de Cobro II Circuito Judicial Guanacaste (Santa Cruz)</w:t>
            </w:r>
          </w:p>
        </w:tc>
        <w:tc>
          <w:tcPr>
            <w:tcW w:w="2120" w:type="dxa"/>
            <w:shd w:val="clear" w:color="auto" w:fill="auto"/>
            <w:vAlign w:val="center"/>
            <w:hideMark/>
          </w:tcPr>
          <w:p w14:paraId="648EAB90"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Osa</w:t>
            </w:r>
          </w:p>
        </w:tc>
      </w:tr>
      <w:tr w:rsidR="00946A04" w:rsidRPr="00DE68AA" w14:paraId="71D5C56D" w14:textId="77777777" w:rsidTr="00EB3095">
        <w:trPr>
          <w:trHeight w:val="630"/>
          <w:jc w:val="center"/>
        </w:trPr>
        <w:tc>
          <w:tcPr>
            <w:tcW w:w="2060" w:type="dxa"/>
            <w:shd w:val="clear" w:color="auto" w:fill="auto"/>
            <w:vAlign w:val="center"/>
            <w:hideMark/>
          </w:tcPr>
          <w:p w14:paraId="70963E0D" w14:textId="0F96EE48"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lastRenderedPageBreak/>
              <w:t>Tribunal del I Circuito Judicial de la Zona Atl</w:t>
            </w:r>
            <w:r w:rsidR="009B03BA">
              <w:rPr>
                <w:rFonts w:ascii="Book Antiqua" w:eastAsia="Times New Roman" w:hAnsi="Book Antiqua" w:cs="Calibri"/>
                <w:color w:val="000000"/>
                <w:sz w:val="16"/>
                <w:szCs w:val="16"/>
                <w:lang w:eastAsia="es-CR"/>
              </w:rPr>
              <w:t>á</w:t>
            </w:r>
            <w:r w:rsidRPr="00DE68AA">
              <w:rPr>
                <w:rFonts w:ascii="Book Antiqua" w:eastAsia="Times New Roman" w:hAnsi="Book Antiqua" w:cs="Calibri"/>
                <w:color w:val="000000"/>
                <w:sz w:val="16"/>
                <w:szCs w:val="16"/>
                <w:lang w:eastAsia="es-CR"/>
              </w:rPr>
              <w:t>ntica</w:t>
            </w:r>
          </w:p>
        </w:tc>
        <w:tc>
          <w:tcPr>
            <w:tcW w:w="2260" w:type="dxa"/>
            <w:shd w:val="clear" w:color="auto" w:fill="auto"/>
            <w:vAlign w:val="center"/>
            <w:hideMark/>
          </w:tcPr>
          <w:p w14:paraId="4ED7797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de San Rafael</w:t>
            </w:r>
          </w:p>
        </w:tc>
        <w:tc>
          <w:tcPr>
            <w:tcW w:w="2180" w:type="dxa"/>
            <w:shd w:val="clear" w:color="auto" w:fill="auto"/>
            <w:vAlign w:val="center"/>
            <w:hideMark/>
          </w:tcPr>
          <w:p w14:paraId="3B5B0D04"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Coto Brus</w:t>
            </w:r>
          </w:p>
        </w:tc>
        <w:tc>
          <w:tcPr>
            <w:tcW w:w="2120" w:type="dxa"/>
            <w:shd w:val="clear" w:color="auto" w:fill="auto"/>
            <w:vAlign w:val="center"/>
            <w:hideMark/>
          </w:tcPr>
          <w:p w14:paraId="2F0F1CEF"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Comision de la Jurisdicción Agrario y Agroambiental</w:t>
            </w:r>
          </w:p>
        </w:tc>
      </w:tr>
      <w:tr w:rsidR="00946A04" w:rsidRPr="00DE68AA" w14:paraId="4FAA2BA6" w14:textId="77777777" w:rsidTr="00EB3095">
        <w:trPr>
          <w:trHeight w:val="630"/>
          <w:jc w:val="center"/>
        </w:trPr>
        <w:tc>
          <w:tcPr>
            <w:tcW w:w="2060" w:type="dxa"/>
            <w:shd w:val="clear" w:color="auto" w:fill="auto"/>
            <w:vAlign w:val="center"/>
            <w:hideMark/>
          </w:tcPr>
          <w:p w14:paraId="3103E72D"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Civil y Trabajo del I Circuito Judicial de la Zona Sur</w:t>
            </w:r>
          </w:p>
        </w:tc>
        <w:tc>
          <w:tcPr>
            <w:tcW w:w="2260" w:type="dxa"/>
            <w:shd w:val="clear" w:color="auto" w:fill="auto"/>
            <w:vAlign w:val="center"/>
            <w:hideMark/>
          </w:tcPr>
          <w:p w14:paraId="7DC8777F" w14:textId="1D08F10B"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Penal del I Circuito Judicial de </w:t>
            </w:r>
            <w:r w:rsidR="009B03BA">
              <w:rPr>
                <w:rFonts w:ascii="Book Antiqua" w:eastAsia="Times New Roman" w:hAnsi="Book Antiqua" w:cs="Calibri"/>
                <w:color w:val="000000"/>
                <w:sz w:val="16"/>
                <w:szCs w:val="16"/>
                <w:lang w:eastAsia="es-CR"/>
              </w:rPr>
              <w:t>A</w:t>
            </w:r>
            <w:r w:rsidRPr="00DE68AA">
              <w:rPr>
                <w:rFonts w:ascii="Book Antiqua" w:eastAsia="Times New Roman" w:hAnsi="Book Antiqua" w:cs="Calibri"/>
                <w:color w:val="000000"/>
                <w:sz w:val="16"/>
                <w:szCs w:val="16"/>
                <w:lang w:eastAsia="es-CR"/>
              </w:rPr>
              <w:t>lajuela, Sede Atenas</w:t>
            </w:r>
          </w:p>
        </w:tc>
        <w:tc>
          <w:tcPr>
            <w:tcW w:w="2180" w:type="dxa"/>
            <w:shd w:val="clear" w:color="auto" w:fill="auto"/>
            <w:vAlign w:val="center"/>
            <w:hideMark/>
          </w:tcPr>
          <w:p w14:paraId="0E9D2E4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 xml:space="preserve">Juzgado Civil, </w:t>
            </w:r>
            <w:proofErr w:type="spellStart"/>
            <w:r w:rsidRPr="00DE68AA">
              <w:rPr>
                <w:rFonts w:ascii="Book Antiqua" w:eastAsia="Times New Roman" w:hAnsi="Book Antiqua" w:cs="Calibri"/>
                <w:color w:val="000000"/>
                <w:sz w:val="16"/>
                <w:szCs w:val="16"/>
                <w:lang w:eastAsia="es-CR"/>
              </w:rPr>
              <w:t>Trab</w:t>
            </w:r>
            <w:proofErr w:type="spellEnd"/>
            <w:r w:rsidRPr="00DE68AA">
              <w:rPr>
                <w:rFonts w:ascii="Book Antiqua" w:eastAsia="Times New Roman" w:hAnsi="Book Antiqua" w:cs="Calibri"/>
                <w:color w:val="000000"/>
                <w:sz w:val="16"/>
                <w:szCs w:val="16"/>
                <w:lang w:eastAsia="es-CR"/>
              </w:rPr>
              <w:t xml:space="preserve">., Fam., Penal </w:t>
            </w:r>
            <w:proofErr w:type="spellStart"/>
            <w:r w:rsidRPr="00DE68AA">
              <w:rPr>
                <w:rFonts w:ascii="Book Antiqua" w:eastAsia="Times New Roman" w:hAnsi="Book Antiqua" w:cs="Calibri"/>
                <w:color w:val="000000"/>
                <w:sz w:val="16"/>
                <w:szCs w:val="16"/>
                <w:lang w:eastAsia="es-CR"/>
              </w:rPr>
              <w:t>Juv</w:t>
            </w:r>
            <w:proofErr w:type="spellEnd"/>
            <w:r w:rsidRPr="00DE68AA">
              <w:rPr>
                <w:rFonts w:ascii="Book Antiqua" w:eastAsia="Times New Roman" w:hAnsi="Book Antiqua" w:cs="Calibri"/>
                <w:color w:val="000000"/>
                <w:sz w:val="16"/>
                <w:szCs w:val="16"/>
                <w:lang w:eastAsia="es-CR"/>
              </w:rPr>
              <w:t xml:space="preserve">., Violencia Dom. y </w:t>
            </w:r>
            <w:proofErr w:type="spellStart"/>
            <w:r w:rsidRPr="00DE68AA">
              <w:rPr>
                <w:rFonts w:ascii="Book Antiqua" w:eastAsia="Times New Roman" w:hAnsi="Book Antiqua" w:cs="Calibri"/>
                <w:color w:val="000000"/>
                <w:sz w:val="16"/>
                <w:szCs w:val="16"/>
                <w:lang w:eastAsia="es-CR"/>
              </w:rPr>
              <w:t>Prot</w:t>
            </w:r>
            <w:proofErr w:type="spellEnd"/>
            <w:r w:rsidRPr="00DE68AA">
              <w:rPr>
                <w:rFonts w:ascii="Book Antiqua" w:eastAsia="Times New Roman" w:hAnsi="Book Antiqua" w:cs="Calibri"/>
                <w:color w:val="000000"/>
                <w:sz w:val="16"/>
                <w:szCs w:val="16"/>
                <w:lang w:eastAsia="es-CR"/>
              </w:rPr>
              <w:t>. Cautelar Puriscal</w:t>
            </w:r>
          </w:p>
        </w:tc>
        <w:tc>
          <w:tcPr>
            <w:tcW w:w="2120" w:type="dxa"/>
            <w:shd w:val="clear" w:color="auto" w:fill="auto"/>
            <w:vAlign w:val="center"/>
          </w:tcPr>
          <w:p w14:paraId="3F0576C5"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Penal de Hatillo</w:t>
            </w:r>
          </w:p>
        </w:tc>
      </w:tr>
      <w:tr w:rsidR="00946A04" w:rsidRPr="00DE68AA" w14:paraId="41133D76" w14:textId="77777777" w:rsidTr="00EB3095">
        <w:trPr>
          <w:trHeight w:val="420"/>
          <w:jc w:val="center"/>
        </w:trPr>
        <w:tc>
          <w:tcPr>
            <w:tcW w:w="2060" w:type="dxa"/>
            <w:shd w:val="clear" w:color="auto" w:fill="auto"/>
            <w:vAlign w:val="center"/>
            <w:hideMark/>
          </w:tcPr>
          <w:p w14:paraId="4E594F1A"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Juzgado Contravencional III Circuito Judicial San Jose</w:t>
            </w:r>
          </w:p>
        </w:tc>
        <w:tc>
          <w:tcPr>
            <w:tcW w:w="2260" w:type="dxa"/>
            <w:shd w:val="clear" w:color="auto" w:fill="auto"/>
            <w:vAlign w:val="center"/>
            <w:hideMark/>
          </w:tcPr>
          <w:p w14:paraId="533C8371"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r w:rsidRPr="00DE68AA">
              <w:rPr>
                <w:rFonts w:ascii="Book Antiqua" w:eastAsia="Times New Roman" w:hAnsi="Book Antiqua" w:cs="Calibri"/>
                <w:color w:val="000000"/>
                <w:sz w:val="16"/>
                <w:szCs w:val="16"/>
                <w:lang w:eastAsia="es-CR"/>
              </w:rPr>
              <w:t>Tribunal del II Circuito Judicial de la Zona Atlántica</w:t>
            </w:r>
          </w:p>
        </w:tc>
        <w:tc>
          <w:tcPr>
            <w:tcW w:w="2180" w:type="dxa"/>
            <w:shd w:val="clear" w:color="auto" w:fill="auto"/>
            <w:vAlign w:val="center"/>
            <w:hideMark/>
          </w:tcPr>
          <w:p w14:paraId="538B6E93"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p>
        </w:tc>
        <w:tc>
          <w:tcPr>
            <w:tcW w:w="2120" w:type="dxa"/>
            <w:shd w:val="clear" w:color="auto" w:fill="auto"/>
            <w:noWrap/>
            <w:vAlign w:val="bottom"/>
            <w:hideMark/>
          </w:tcPr>
          <w:p w14:paraId="271DE627" w14:textId="77777777" w:rsidR="00946A04" w:rsidRPr="00DE68AA" w:rsidRDefault="00946A04" w:rsidP="00EB3095">
            <w:pPr>
              <w:spacing w:after="0" w:line="240" w:lineRule="auto"/>
              <w:jc w:val="center"/>
              <w:rPr>
                <w:rFonts w:ascii="Book Antiqua" w:eastAsia="Times New Roman" w:hAnsi="Book Antiqua" w:cs="Calibri"/>
                <w:color w:val="000000"/>
                <w:sz w:val="16"/>
                <w:szCs w:val="16"/>
                <w:lang w:eastAsia="es-CR"/>
              </w:rPr>
            </w:pPr>
          </w:p>
        </w:tc>
      </w:tr>
    </w:tbl>
    <w:p w14:paraId="1A29A2CC" w14:textId="115FA7C1" w:rsidR="00946A04" w:rsidRPr="00B80C0F" w:rsidRDefault="00946A04" w:rsidP="00946A04">
      <w:pPr>
        <w:jc w:val="both"/>
        <w:rPr>
          <w:rFonts w:ascii="Book Antiqua" w:hAnsi="Book Antiqua"/>
          <w:color w:val="000000" w:themeColor="text1"/>
          <w:sz w:val="16"/>
          <w:szCs w:val="16"/>
        </w:rPr>
      </w:pPr>
      <w:r>
        <w:rPr>
          <w:rFonts w:ascii="Book Antiqua" w:hAnsi="Book Antiqua"/>
          <w:b/>
          <w:bCs/>
          <w:color w:val="000000" w:themeColor="text1"/>
          <w:sz w:val="16"/>
          <w:szCs w:val="16"/>
        </w:rPr>
        <w:t xml:space="preserve">   </w:t>
      </w:r>
    </w:p>
    <w:p w14:paraId="41530AE6" w14:textId="098CF47E" w:rsidR="0073118D" w:rsidRDefault="0073118D" w:rsidP="00460266">
      <w:pPr>
        <w:pStyle w:val="Prrafodelista"/>
        <w:numPr>
          <w:ilvl w:val="0"/>
          <w:numId w:val="43"/>
        </w:numPr>
        <w:tabs>
          <w:tab w:val="left" w:pos="993"/>
          <w:tab w:val="left" w:pos="1276"/>
        </w:tabs>
        <w:jc w:val="both"/>
        <w:rPr>
          <w:rFonts w:ascii="Book Antiqua" w:hAnsi="Book Antiqua"/>
          <w:sz w:val="24"/>
          <w:szCs w:val="24"/>
        </w:rPr>
      </w:pPr>
      <w:r>
        <w:rPr>
          <w:rFonts w:ascii="Book Antiqua" w:hAnsi="Book Antiqua"/>
          <w:sz w:val="24"/>
          <w:szCs w:val="24"/>
        </w:rPr>
        <w:t xml:space="preserve">Hacer un llamado de atención a </w:t>
      </w:r>
      <w:r w:rsidRPr="00EB3095">
        <w:rPr>
          <w:rFonts w:ascii="Book Antiqua" w:hAnsi="Book Antiqua"/>
          <w:sz w:val="24"/>
          <w:szCs w:val="24"/>
        </w:rPr>
        <w:t xml:space="preserve">las </w:t>
      </w:r>
      <w:r w:rsidRPr="00460266">
        <w:rPr>
          <w:rFonts w:ascii="Book Antiqua" w:hAnsi="Book Antiqua"/>
          <w:sz w:val="24"/>
          <w:szCs w:val="24"/>
        </w:rPr>
        <w:t xml:space="preserve">85 oficinas que asignaron metas operativas con estados </w:t>
      </w:r>
      <w:r w:rsidR="00245A89" w:rsidRPr="00460266">
        <w:rPr>
          <w:rFonts w:ascii="Book Antiqua" w:hAnsi="Book Antiqua"/>
          <w:sz w:val="24"/>
          <w:szCs w:val="24"/>
        </w:rPr>
        <w:t>no avalados (En progreso, No iniciado, Demorado en Progreso, Demorado pendiente)</w:t>
      </w:r>
      <w:r w:rsidRPr="00460266">
        <w:rPr>
          <w:rFonts w:ascii="Book Antiqua" w:hAnsi="Book Antiqua"/>
          <w:sz w:val="24"/>
          <w:szCs w:val="24"/>
        </w:rPr>
        <w:t xml:space="preserve"> </w:t>
      </w:r>
      <w:r w:rsidR="00245A89" w:rsidRPr="00460266">
        <w:rPr>
          <w:rFonts w:ascii="Book Antiqua" w:hAnsi="Book Antiqua"/>
          <w:sz w:val="24"/>
          <w:szCs w:val="24"/>
          <w:u w:val="single"/>
        </w:rPr>
        <w:t>al finalizar el año</w:t>
      </w:r>
      <w:r w:rsidR="00245A89">
        <w:rPr>
          <w:rFonts w:ascii="Book Antiqua" w:hAnsi="Book Antiqua"/>
          <w:sz w:val="24"/>
          <w:szCs w:val="24"/>
        </w:rPr>
        <w:t xml:space="preserve">, </w:t>
      </w:r>
      <w:r w:rsidRPr="00460266">
        <w:rPr>
          <w:rFonts w:ascii="Book Antiqua" w:hAnsi="Book Antiqua"/>
          <w:sz w:val="24"/>
          <w:szCs w:val="24"/>
        </w:rPr>
        <w:t xml:space="preserve">para que en adelante esta situación no se repita y permita </w:t>
      </w:r>
      <w:r w:rsidR="00245A89" w:rsidRPr="00460266">
        <w:rPr>
          <w:rFonts w:ascii="Book Antiqua" w:hAnsi="Book Antiqua"/>
          <w:sz w:val="24"/>
          <w:szCs w:val="24"/>
        </w:rPr>
        <w:t>contar con un panorama más claro de</w:t>
      </w:r>
      <w:r w:rsidR="00245A89">
        <w:rPr>
          <w:rFonts w:ascii="Book Antiqua" w:hAnsi="Book Antiqua"/>
          <w:sz w:val="24"/>
          <w:szCs w:val="24"/>
        </w:rPr>
        <w:t>l estado de</w:t>
      </w:r>
      <w:r w:rsidR="00245A89" w:rsidRPr="00460266">
        <w:rPr>
          <w:rFonts w:ascii="Book Antiqua" w:hAnsi="Book Antiqua"/>
          <w:sz w:val="24"/>
          <w:szCs w:val="24"/>
        </w:rPr>
        <w:t xml:space="preserve"> las metas a nivel institucional, al momento de elaborarse este informe de evaluación.</w:t>
      </w:r>
      <w:r w:rsidR="00245A89">
        <w:rPr>
          <w:rFonts w:ascii="Book Antiqua" w:hAnsi="Book Antiqua"/>
          <w:sz w:val="24"/>
          <w:szCs w:val="24"/>
          <w:highlight w:val="yellow"/>
          <w:lang w:val="es-ES_tradnl"/>
        </w:rPr>
        <w:t xml:space="preserve"> </w:t>
      </w:r>
    </w:p>
    <w:tbl>
      <w:tblPr>
        <w:tblW w:w="7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7"/>
        <w:gridCol w:w="1865"/>
        <w:gridCol w:w="1837"/>
        <w:gridCol w:w="1620"/>
      </w:tblGrid>
      <w:tr w:rsidR="0071071E" w:rsidRPr="00E56ED3" w14:paraId="58907871" w14:textId="77777777" w:rsidTr="00EB3095">
        <w:trPr>
          <w:trHeight w:val="210"/>
          <w:jc w:val="center"/>
        </w:trPr>
        <w:tc>
          <w:tcPr>
            <w:tcW w:w="7159" w:type="dxa"/>
            <w:gridSpan w:val="4"/>
            <w:shd w:val="clear" w:color="000000" w:fill="0070C0"/>
            <w:noWrap/>
            <w:vAlign w:val="bottom"/>
            <w:hideMark/>
          </w:tcPr>
          <w:p w14:paraId="227EC541" w14:textId="77777777" w:rsidR="003E308A" w:rsidRPr="00E56ED3" w:rsidRDefault="003E308A" w:rsidP="00EB3095">
            <w:pPr>
              <w:spacing w:after="0" w:line="240" w:lineRule="auto"/>
              <w:jc w:val="center"/>
              <w:rPr>
                <w:rFonts w:ascii="Calibri" w:eastAsia="Times New Roman" w:hAnsi="Calibri" w:cs="Calibri"/>
                <w:b/>
                <w:bCs/>
                <w:color w:val="FFFFFF"/>
                <w:sz w:val="16"/>
                <w:szCs w:val="16"/>
                <w:lang w:eastAsia="es-CR"/>
              </w:rPr>
            </w:pPr>
            <w:r w:rsidRPr="00E56ED3">
              <w:rPr>
                <w:rFonts w:ascii="Calibri" w:eastAsia="Times New Roman" w:hAnsi="Calibri" w:cs="Calibri"/>
                <w:b/>
                <w:bCs/>
                <w:color w:val="FFFFFF"/>
                <w:sz w:val="16"/>
                <w:szCs w:val="16"/>
                <w:lang w:eastAsia="es-CR"/>
              </w:rPr>
              <w:t>OFICINAS CON ESTADOS NO AVALDOS</w:t>
            </w:r>
          </w:p>
        </w:tc>
      </w:tr>
      <w:tr w:rsidR="0071071E" w:rsidRPr="00E56ED3" w14:paraId="45188E32" w14:textId="77777777" w:rsidTr="00EB3095">
        <w:trPr>
          <w:trHeight w:val="1060"/>
          <w:jc w:val="center"/>
        </w:trPr>
        <w:tc>
          <w:tcPr>
            <w:tcW w:w="1837" w:type="dxa"/>
            <w:shd w:val="clear" w:color="auto" w:fill="auto"/>
            <w:vAlign w:val="center"/>
            <w:hideMark/>
          </w:tcPr>
          <w:p w14:paraId="70B31A0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COMISION DE LA JURISDICCION AGRARIO Y AGROAMBIENTAL</w:t>
            </w:r>
          </w:p>
        </w:tc>
        <w:tc>
          <w:tcPr>
            <w:tcW w:w="1865" w:type="dxa"/>
            <w:shd w:val="clear" w:color="auto" w:fill="auto"/>
            <w:vAlign w:val="center"/>
            <w:hideMark/>
          </w:tcPr>
          <w:p w14:paraId="21FB1428"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II CIRCUITO JUDICIAL SAN JOSE</w:t>
            </w:r>
          </w:p>
        </w:tc>
        <w:tc>
          <w:tcPr>
            <w:tcW w:w="1837" w:type="dxa"/>
            <w:shd w:val="clear" w:color="auto" w:fill="auto"/>
            <w:vAlign w:val="center"/>
            <w:hideMark/>
          </w:tcPr>
          <w:p w14:paraId="3840F54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DIRECCION EJECUTIVA</w:t>
            </w:r>
          </w:p>
        </w:tc>
        <w:tc>
          <w:tcPr>
            <w:tcW w:w="1620" w:type="dxa"/>
            <w:shd w:val="clear" w:color="auto" w:fill="auto"/>
            <w:vAlign w:val="center"/>
            <w:hideMark/>
          </w:tcPr>
          <w:p w14:paraId="2F0DBDB1"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BATAN</w:t>
            </w:r>
          </w:p>
        </w:tc>
      </w:tr>
      <w:tr w:rsidR="0071071E" w:rsidRPr="00E56ED3" w14:paraId="4D360912" w14:textId="77777777" w:rsidTr="00EB3095">
        <w:trPr>
          <w:trHeight w:val="850"/>
          <w:jc w:val="center"/>
        </w:trPr>
        <w:tc>
          <w:tcPr>
            <w:tcW w:w="1837" w:type="dxa"/>
            <w:shd w:val="clear" w:color="auto" w:fill="auto"/>
            <w:vAlign w:val="center"/>
            <w:hideMark/>
          </w:tcPr>
          <w:p w14:paraId="6A4E779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ALAJUELITA</w:t>
            </w:r>
          </w:p>
        </w:tc>
        <w:tc>
          <w:tcPr>
            <w:tcW w:w="1865" w:type="dxa"/>
            <w:shd w:val="clear" w:color="auto" w:fill="auto"/>
            <w:vAlign w:val="center"/>
            <w:hideMark/>
          </w:tcPr>
          <w:p w14:paraId="5F4F8AA4"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BUENOS AIRES</w:t>
            </w:r>
          </w:p>
        </w:tc>
        <w:tc>
          <w:tcPr>
            <w:tcW w:w="1837" w:type="dxa"/>
            <w:shd w:val="clear" w:color="auto" w:fill="auto"/>
            <w:vAlign w:val="center"/>
            <w:hideMark/>
          </w:tcPr>
          <w:p w14:paraId="09868FC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LEGITIMACION DE CAPITALES</w:t>
            </w:r>
          </w:p>
        </w:tc>
        <w:tc>
          <w:tcPr>
            <w:tcW w:w="1620" w:type="dxa"/>
            <w:shd w:val="clear" w:color="auto" w:fill="auto"/>
            <w:vAlign w:val="center"/>
            <w:hideMark/>
          </w:tcPr>
          <w:p w14:paraId="0A472CE6"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OSA</w:t>
            </w:r>
          </w:p>
        </w:tc>
      </w:tr>
      <w:tr w:rsidR="0071071E" w:rsidRPr="00E56ED3" w14:paraId="3839DD04" w14:textId="77777777" w:rsidTr="00EB3095">
        <w:trPr>
          <w:trHeight w:val="1270"/>
          <w:jc w:val="center"/>
        </w:trPr>
        <w:tc>
          <w:tcPr>
            <w:tcW w:w="1837" w:type="dxa"/>
            <w:shd w:val="clear" w:color="auto" w:fill="auto"/>
            <w:vAlign w:val="center"/>
            <w:hideMark/>
          </w:tcPr>
          <w:p w14:paraId="6F8831B4" w14:textId="2AF8293A"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w:t>
            </w:r>
            <w:r w:rsidR="00632F77">
              <w:rPr>
                <w:rFonts w:ascii="Book Antiqua" w:eastAsia="Times New Roman" w:hAnsi="Book Antiqua" w:cs="Calibri"/>
                <w:color w:val="000000"/>
                <w:sz w:val="16"/>
                <w:szCs w:val="16"/>
                <w:lang w:eastAsia="es-CR"/>
              </w:rPr>
              <w:t xml:space="preserve"> </w:t>
            </w:r>
            <w:r w:rsidRPr="00E56ED3">
              <w:rPr>
                <w:rFonts w:ascii="Book Antiqua" w:eastAsia="Times New Roman" w:hAnsi="Book Antiqua" w:cs="Calibri"/>
                <w:color w:val="000000"/>
                <w:sz w:val="16"/>
                <w:szCs w:val="16"/>
                <w:lang w:eastAsia="es-CR"/>
              </w:rPr>
              <w:t>TRAB, FAM, AGRA, PENAL JUV, VIOL DOM Y PROT CAUTELAR BUENOS AIRES</w:t>
            </w:r>
          </w:p>
        </w:tc>
        <w:tc>
          <w:tcPr>
            <w:tcW w:w="1865" w:type="dxa"/>
            <w:shd w:val="clear" w:color="auto" w:fill="auto"/>
            <w:vAlign w:val="center"/>
            <w:hideMark/>
          </w:tcPr>
          <w:p w14:paraId="56E7A6E6"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JIMENEZ</w:t>
            </w:r>
          </w:p>
        </w:tc>
        <w:tc>
          <w:tcPr>
            <w:tcW w:w="1837" w:type="dxa"/>
            <w:shd w:val="clear" w:color="auto" w:fill="auto"/>
            <w:vAlign w:val="center"/>
            <w:hideMark/>
          </w:tcPr>
          <w:p w14:paraId="0FFA9D99"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PAVAS</w:t>
            </w:r>
          </w:p>
        </w:tc>
        <w:tc>
          <w:tcPr>
            <w:tcW w:w="1620" w:type="dxa"/>
            <w:shd w:val="clear" w:color="auto" w:fill="auto"/>
            <w:vAlign w:val="center"/>
            <w:hideMark/>
          </w:tcPr>
          <w:p w14:paraId="1C7CBA78"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DEL I CIRCUITO JUDICIAL DE LA ZONA ATLANTICA</w:t>
            </w:r>
          </w:p>
        </w:tc>
      </w:tr>
      <w:tr w:rsidR="0071071E" w:rsidRPr="00E56ED3" w14:paraId="39663C6A" w14:textId="77777777" w:rsidTr="00EB3095">
        <w:trPr>
          <w:trHeight w:val="850"/>
          <w:jc w:val="center"/>
        </w:trPr>
        <w:tc>
          <w:tcPr>
            <w:tcW w:w="1837" w:type="dxa"/>
            <w:shd w:val="clear" w:color="auto" w:fill="auto"/>
            <w:vAlign w:val="center"/>
            <w:hideMark/>
          </w:tcPr>
          <w:p w14:paraId="3FB0BBB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MONTES DE ORO</w:t>
            </w:r>
          </w:p>
        </w:tc>
        <w:tc>
          <w:tcPr>
            <w:tcW w:w="1865" w:type="dxa"/>
            <w:shd w:val="clear" w:color="auto" w:fill="auto"/>
            <w:vAlign w:val="center"/>
            <w:hideMark/>
          </w:tcPr>
          <w:p w14:paraId="7A1DE24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PURISCAL</w:t>
            </w:r>
          </w:p>
        </w:tc>
        <w:tc>
          <w:tcPr>
            <w:tcW w:w="1837" w:type="dxa"/>
            <w:shd w:val="clear" w:color="auto" w:fill="auto"/>
            <w:vAlign w:val="center"/>
            <w:hideMark/>
          </w:tcPr>
          <w:p w14:paraId="677F6BC0"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PUNTARENAS</w:t>
            </w:r>
          </w:p>
        </w:tc>
        <w:tc>
          <w:tcPr>
            <w:tcW w:w="1620" w:type="dxa"/>
            <w:shd w:val="clear" w:color="auto" w:fill="auto"/>
            <w:vAlign w:val="center"/>
            <w:hideMark/>
          </w:tcPr>
          <w:p w14:paraId="1E55A58E"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DEL I CIRCUITO JUDICIAL DE SAN JOSE</w:t>
            </w:r>
          </w:p>
        </w:tc>
      </w:tr>
      <w:tr w:rsidR="0071071E" w:rsidRPr="00E56ED3" w14:paraId="3B50CF55" w14:textId="77777777" w:rsidTr="00EB3095">
        <w:trPr>
          <w:trHeight w:val="850"/>
          <w:jc w:val="center"/>
        </w:trPr>
        <w:tc>
          <w:tcPr>
            <w:tcW w:w="1837" w:type="dxa"/>
            <w:shd w:val="clear" w:color="auto" w:fill="auto"/>
            <w:vAlign w:val="center"/>
            <w:hideMark/>
          </w:tcPr>
          <w:p w14:paraId="2A1A8394"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LOS CHILES</w:t>
            </w:r>
          </w:p>
        </w:tc>
        <w:tc>
          <w:tcPr>
            <w:tcW w:w="1865" w:type="dxa"/>
            <w:shd w:val="clear" w:color="auto" w:fill="auto"/>
            <w:vAlign w:val="center"/>
            <w:hideMark/>
          </w:tcPr>
          <w:p w14:paraId="563695F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ZARCERO</w:t>
            </w:r>
          </w:p>
        </w:tc>
        <w:tc>
          <w:tcPr>
            <w:tcW w:w="1837" w:type="dxa"/>
            <w:shd w:val="clear" w:color="auto" w:fill="auto"/>
            <w:vAlign w:val="center"/>
            <w:hideMark/>
          </w:tcPr>
          <w:p w14:paraId="0724E0D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BATAN</w:t>
            </w:r>
          </w:p>
        </w:tc>
        <w:tc>
          <w:tcPr>
            <w:tcW w:w="1620" w:type="dxa"/>
            <w:shd w:val="clear" w:color="auto" w:fill="auto"/>
            <w:vAlign w:val="center"/>
            <w:hideMark/>
          </w:tcPr>
          <w:p w14:paraId="2CD2F226"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DE CARTAGO</w:t>
            </w:r>
          </w:p>
        </w:tc>
      </w:tr>
      <w:tr w:rsidR="0071071E" w:rsidRPr="00E56ED3" w14:paraId="1C61211A" w14:textId="77777777" w:rsidTr="00EB3095">
        <w:trPr>
          <w:trHeight w:val="1270"/>
          <w:jc w:val="center"/>
        </w:trPr>
        <w:tc>
          <w:tcPr>
            <w:tcW w:w="1837" w:type="dxa"/>
            <w:shd w:val="clear" w:color="auto" w:fill="auto"/>
            <w:vAlign w:val="center"/>
            <w:hideMark/>
          </w:tcPr>
          <w:p w14:paraId="2B5B68CF"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II CIRCUITO JUDICIAL ZONA SUR</w:t>
            </w:r>
          </w:p>
        </w:tc>
        <w:tc>
          <w:tcPr>
            <w:tcW w:w="1865" w:type="dxa"/>
            <w:shd w:val="clear" w:color="auto" w:fill="auto"/>
            <w:vAlign w:val="center"/>
            <w:hideMark/>
          </w:tcPr>
          <w:p w14:paraId="6CD0904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TRABAJO I CIRCUITO JUDICIAL DE LA ZONA ATLANTICA</w:t>
            </w:r>
          </w:p>
        </w:tc>
        <w:tc>
          <w:tcPr>
            <w:tcW w:w="1837" w:type="dxa"/>
            <w:shd w:val="clear" w:color="auto" w:fill="auto"/>
            <w:vAlign w:val="center"/>
            <w:hideMark/>
          </w:tcPr>
          <w:p w14:paraId="183B239F"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LA FORTUNA</w:t>
            </w:r>
          </w:p>
        </w:tc>
        <w:tc>
          <w:tcPr>
            <w:tcW w:w="1620" w:type="dxa"/>
            <w:shd w:val="clear" w:color="auto" w:fill="auto"/>
            <w:vAlign w:val="center"/>
            <w:hideMark/>
          </w:tcPr>
          <w:p w14:paraId="2FD2571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III CIRCUITO JUDICIAL ALAJUELA (SAN RAMON)</w:t>
            </w:r>
          </w:p>
        </w:tc>
      </w:tr>
      <w:tr w:rsidR="0071071E" w:rsidRPr="00E56ED3" w14:paraId="6D2CE26F" w14:textId="77777777" w:rsidTr="00EB3095">
        <w:trPr>
          <w:trHeight w:val="1060"/>
          <w:jc w:val="center"/>
        </w:trPr>
        <w:tc>
          <w:tcPr>
            <w:tcW w:w="1837" w:type="dxa"/>
            <w:shd w:val="clear" w:color="auto" w:fill="auto"/>
            <w:vAlign w:val="center"/>
            <w:hideMark/>
          </w:tcPr>
          <w:p w14:paraId="3DAEC778"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 TRA, AGR, FAM, PEN JUV, VIO DOM Y PROT CAU II CIR J ALA, SEDE UPALA</w:t>
            </w:r>
          </w:p>
        </w:tc>
        <w:tc>
          <w:tcPr>
            <w:tcW w:w="1865" w:type="dxa"/>
            <w:shd w:val="clear" w:color="auto" w:fill="auto"/>
            <w:vAlign w:val="center"/>
            <w:hideMark/>
          </w:tcPr>
          <w:p w14:paraId="75271E1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DE PAVAS</w:t>
            </w:r>
          </w:p>
        </w:tc>
        <w:tc>
          <w:tcPr>
            <w:tcW w:w="1837" w:type="dxa"/>
            <w:shd w:val="clear" w:color="auto" w:fill="auto"/>
            <w:vAlign w:val="center"/>
            <w:hideMark/>
          </w:tcPr>
          <w:p w14:paraId="78BAF801"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PURISCAL</w:t>
            </w:r>
          </w:p>
        </w:tc>
        <w:tc>
          <w:tcPr>
            <w:tcW w:w="1620" w:type="dxa"/>
            <w:shd w:val="clear" w:color="auto" w:fill="auto"/>
            <w:vAlign w:val="center"/>
            <w:hideMark/>
          </w:tcPr>
          <w:p w14:paraId="37C9247E"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ALIMENTARIAS II CIRCUITO JUDICIAL GUANACASTE</w:t>
            </w:r>
          </w:p>
        </w:tc>
      </w:tr>
      <w:tr w:rsidR="0071071E" w:rsidRPr="00E56ED3" w14:paraId="1854CE41" w14:textId="77777777" w:rsidTr="00EB3095">
        <w:trPr>
          <w:trHeight w:val="1480"/>
          <w:jc w:val="center"/>
        </w:trPr>
        <w:tc>
          <w:tcPr>
            <w:tcW w:w="1837" w:type="dxa"/>
            <w:shd w:val="clear" w:color="auto" w:fill="auto"/>
            <w:vAlign w:val="center"/>
            <w:hideMark/>
          </w:tcPr>
          <w:p w14:paraId="5181A7A4"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lastRenderedPageBreak/>
              <w:t>JUZGADO CONTRAVENCIONAL DE ABANGARES</w:t>
            </w:r>
          </w:p>
        </w:tc>
        <w:tc>
          <w:tcPr>
            <w:tcW w:w="1865" w:type="dxa"/>
            <w:shd w:val="clear" w:color="auto" w:fill="auto"/>
            <w:vAlign w:val="center"/>
            <w:hideMark/>
          </w:tcPr>
          <w:p w14:paraId="76091FC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I CIRCUITO JUDICIAL DE GUANACASTE</w:t>
            </w:r>
          </w:p>
        </w:tc>
        <w:tc>
          <w:tcPr>
            <w:tcW w:w="1837" w:type="dxa"/>
            <w:shd w:val="clear" w:color="auto" w:fill="auto"/>
            <w:vAlign w:val="center"/>
            <w:hideMark/>
          </w:tcPr>
          <w:p w14:paraId="571445DE"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DE TURNO EXTRAORDINARIO SAN JOSE, SEDE I CIRCUITO JUDICIAL SAN JOSE</w:t>
            </w:r>
          </w:p>
        </w:tc>
        <w:tc>
          <w:tcPr>
            <w:tcW w:w="1620" w:type="dxa"/>
            <w:shd w:val="clear" w:color="auto" w:fill="auto"/>
            <w:vAlign w:val="center"/>
            <w:hideMark/>
          </w:tcPr>
          <w:p w14:paraId="3FC9412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VIOLENCIA DOMESTICA Y PROTECCION CAUTELAR PAVAS</w:t>
            </w:r>
          </w:p>
        </w:tc>
      </w:tr>
      <w:tr w:rsidR="0071071E" w:rsidRPr="00E56ED3" w14:paraId="432FB2E4" w14:textId="77777777" w:rsidTr="00EB3095">
        <w:trPr>
          <w:trHeight w:val="1060"/>
          <w:jc w:val="center"/>
        </w:trPr>
        <w:tc>
          <w:tcPr>
            <w:tcW w:w="1837" w:type="dxa"/>
            <w:shd w:val="clear" w:color="auto" w:fill="auto"/>
            <w:vAlign w:val="center"/>
            <w:hideMark/>
          </w:tcPr>
          <w:p w14:paraId="7B06BD36"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FRAUDES</w:t>
            </w:r>
          </w:p>
        </w:tc>
        <w:tc>
          <w:tcPr>
            <w:tcW w:w="1865" w:type="dxa"/>
            <w:shd w:val="clear" w:color="auto" w:fill="auto"/>
            <w:vAlign w:val="center"/>
            <w:hideMark/>
          </w:tcPr>
          <w:p w14:paraId="4C95C0E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PENAL JUVENIL II CIRCUITO JUDICIAL ZONA SUR</w:t>
            </w:r>
          </w:p>
        </w:tc>
        <w:tc>
          <w:tcPr>
            <w:tcW w:w="1837" w:type="dxa"/>
            <w:shd w:val="clear" w:color="auto" w:fill="auto"/>
            <w:vAlign w:val="center"/>
            <w:hideMark/>
          </w:tcPr>
          <w:p w14:paraId="2815E9D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AGRARIO II CIRC. JUD. GUANACASTE</w:t>
            </w:r>
          </w:p>
        </w:tc>
        <w:tc>
          <w:tcPr>
            <w:tcW w:w="1620" w:type="dxa"/>
            <w:shd w:val="clear" w:color="auto" w:fill="auto"/>
            <w:vAlign w:val="center"/>
            <w:hideMark/>
          </w:tcPr>
          <w:p w14:paraId="6BB865A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PRIMERO DE FAMILIA DE SAN JOSE</w:t>
            </w:r>
          </w:p>
        </w:tc>
      </w:tr>
      <w:tr w:rsidR="0071071E" w:rsidRPr="00E56ED3" w14:paraId="4C73906A" w14:textId="77777777" w:rsidTr="00EB3095">
        <w:trPr>
          <w:trHeight w:val="1480"/>
          <w:jc w:val="center"/>
        </w:trPr>
        <w:tc>
          <w:tcPr>
            <w:tcW w:w="1837" w:type="dxa"/>
            <w:shd w:val="clear" w:color="auto" w:fill="auto"/>
            <w:vAlign w:val="center"/>
            <w:hideMark/>
          </w:tcPr>
          <w:p w14:paraId="210C0F97" w14:textId="0D5258FC"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Y TRABAJO II CIRC. JUD.</w:t>
            </w:r>
            <w:r w:rsidR="00632F77">
              <w:rPr>
                <w:rFonts w:ascii="Book Antiqua" w:eastAsia="Times New Roman" w:hAnsi="Book Antiqua" w:cs="Calibri"/>
                <w:color w:val="000000"/>
                <w:sz w:val="16"/>
                <w:szCs w:val="16"/>
                <w:lang w:eastAsia="es-CR"/>
              </w:rPr>
              <w:t xml:space="preserve"> </w:t>
            </w:r>
            <w:r w:rsidRPr="00E56ED3">
              <w:rPr>
                <w:rFonts w:ascii="Book Antiqua" w:eastAsia="Times New Roman" w:hAnsi="Book Antiqua" w:cs="Calibri"/>
                <w:color w:val="000000"/>
                <w:sz w:val="16"/>
                <w:szCs w:val="16"/>
                <w:lang w:eastAsia="es-CR"/>
              </w:rPr>
              <w:t>DE  GUANACASTE</w:t>
            </w:r>
          </w:p>
        </w:tc>
        <w:tc>
          <w:tcPr>
            <w:tcW w:w="1865" w:type="dxa"/>
            <w:shd w:val="clear" w:color="auto" w:fill="auto"/>
            <w:vAlign w:val="center"/>
            <w:hideMark/>
          </w:tcPr>
          <w:p w14:paraId="66BED23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PENSIONES, VIOLENCIA DOMESTICA Y PROTECCION CAUTELAR ESCAZU</w:t>
            </w:r>
          </w:p>
        </w:tc>
        <w:tc>
          <w:tcPr>
            <w:tcW w:w="1837" w:type="dxa"/>
            <w:shd w:val="clear" w:color="auto" w:fill="auto"/>
            <w:vAlign w:val="center"/>
            <w:hideMark/>
          </w:tcPr>
          <w:p w14:paraId="4192A6C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TRABAJO, FAMILIA, PENAL JUV, VIOL DOM Y PROT CAUTELAR SARAPIQUI</w:t>
            </w:r>
          </w:p>
        </w:tc>
        <w:tc>
          <w:tcPr>
            <w:tcW w:w="1620" w:type="dxa"/>
            <w:shd w:val="clear" w:color="auto" w:fill="auto"/>
            <w:vAlign w:val="center"/>
            <w:hideMark/>
          </w:tcPr>
          <w:p w14:paraId="3215C9C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SEGUNDO ESPECIALIZADO DE COBRO I CIRCUITO JUDICIAL DE SAN JOSE</w:t>
            </w:r>
          </w:p>
        </w:tc>
      </w:tr>
      <w:tr w:rsidR="0071071E" w:rsidRPr="00E56ED3" w14:paraId="516C7F34" w14:textId="77777777" w:rsidTr="00EB3095">
        <w:trPr>
          <w:trHeight w:val="1480"/>
          <w:jc w:val="center"/>
        </w:trPr>
        <w:tc>
          <w:tcPr>
            <w:tcW w:w="1837" w:type="dxa"/>
            <w:shd w:val="clear" w:color="auto" w:fill="auto"/>
            <w:vAlign w:val="center"/>
            <w:hideMark/>
          </w:tcPr>
          <w:p w14:paraId="12823A9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CIVIL, TRAB., FAM., PENAL JUV., VIOLENCIA DOM. Y PROT. CAUTELAR PURISCAL</w:t>
            </w:r>
          </w:p>
        </w:tc>
        <w:tc>
          <w:tcPr>
            <w:tcW w:w="1865" w:type="dxa"/>
            <w:shd w:val="clear" w:color="auto" w:fill="auto"/>
            <w:vAlign w:val="center"/>
            <w:hideMark/>
          </w:tcPr>
          <w:p w14:paraId="290ED02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PRIMERO ESPECIALIZADO DE COBRO I CIRCUITO JUDICIAL DE SAN JOSE</w:t>
            </w:r>
          </w:p>
        </w:tc>
        <w:tc>
          <w:tcPr>
            <w:tcW w:w="1837" w:type="dxa"/>
            <w:shd w:val="clear" w:color="auto" w:fill="auto"/>
            <w:vAlign w:val="center"/>
            <w:hideMark/>
          </w:tcPr>
          <w:p w14:paraId="385365F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CONTENCIOSO ADMINISTRATIVO Y CIVIL DE HACIENDA</w:t>
            </w:r>
          </w:p>
        </w:tc>
        <w:tc>
          <w:tcPr>
            <w:tcW w:w="1620" w:type="dxa"/>
            <w:shd w:val="clear" w:color="auto" w:fill="auto"/>
            <w:vAlign w:val="center"/>
            <w:hideMark/>
          </w:tcPr>
          <w:p w14:paraId="727AB43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TRANSITO I CIRCUITO JUDICIAL ZONA ATLANTICA</w:t>
            </w:r>
          </w:p>
        </w:tc>
      </w:tr>
      <w:tr w:rsidR="0071071E" w:rsidRPr="00E56ED3" w14:paraId="1EB18EE8" w14:textId="77777777" w:rsidTr="00EB3095">
        <w:trPr>
          <w:trHeight w:val="850"/>
          <w:jc w:val="center"/>
        </w:trPr>
        <w:tc>
          <w:tcPr>
            <w:tcW w:w="1837" w:type="dxa"/>
            <w:shd w:val="clear" w:color="auto" w:fill="auto"/>
            <w:vAlign w:val="center"/>
            <w:hideMark/>
          </w:tcPr>
          <w:p w14:paraId="6C85F21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POAS</w:t>
            </w:r>
          </w:p>
        </w:tc>
        <w:tc>
          <w:tcPr>
            <w:tcW w:w="1865" w:type="dxa"/>
            <w:shd w:val="clear" w:color="auto" w:fill="auto"/>
            <w:vAlign w:val="center"/>
            <w:hideMark/>
          </w:tcPr>
          <w:p w14:paraId="69A62597"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CENTR. RECEP. DE DOCUM. I CIRC. JUD. SAN JOSE</w:t>
            </w:r>
          </w:p>
        </w:tc>
        <w:tc>
          <w:tcPr>
            <w:tcW w:w="1837" w:type="dxa"/>
            <w:shd w:val="clear" w:color="auto" w:fill="auto"/>
            <w:vAlign w:val="center"/>
            <w:hideMark/>
          </w:tcPr>
          <w:p w14:paraId="25FCF0C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BRIBRI</w:t>
            </w:r>
          </w:p>
        </w:tc>
        <w:tc>
          <w:tcPr>
            <w:tcW w:w="1620" w:type="dxa"/>
            <w:shd w:val="clear" w:color="auto" w:fill="auto"/>
            <w:vAlign w:val="center"/>
            <w:hideMark/>
          </w:tcPr>
          <w:p w14:paraId="73AE548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DE ADMINISTRACION II CIR. JUD. SAN JOSE</w:t>
            </w:r>
          </w:p>
        </w:tc>
      </w:tr>
      <w:tr w:rsidR="0071071E" w:rsidRPr="00E56ED3" w14:paraId="0C19C656" w14:textId="77777777" w:rsidTr="00EB3095">
        <w:trPr>
          <w:trHeight w:val="1270"/>
          <w:jc w:val="center"/>
        </w:trPr>
        <w:tc>
          <w:tcPr>
            <w:tcW w:w="1837" w:type="dxa"/>
            <w:shd w:val="clear" w:color="auto" w:fill="auto"/>
            <w:vAlign w:val="center"/>
            <w:hideMark/>
          </w:tcPr>
          <w:p w14:paraId="283C33F1"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Y PENSIONES ALIMENTARIAS I CJ GUANACASTE</w:t>
            </w:r>
          </w:p>
        </w:tc>
        <w:tc>
          <w:tcPr>
            <w:tcW w:w="1865" w:type="dxa"/>
            <w:shd w:val="clear" w:color="auto" w:fill="auto"/>
            <w:vAlign w:val="center"/>
            <w:hideMark/>
          </w:tcPr>
          <w:p w14:paraId="28A16DF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PENAL III CIRCUITO JUDICIAL DE SAN JOSE, SEDE SUROESTE</w:t>
            </w:r>
          </w:p>
        </w:tc>
        <w:tc>
          <w:tcPr>
            <w:tcW w:w="1837" w:type="dxa"/>
            <w:shd w:val="clear" w:color="auto" w:fill="auto"/>
            <w:vAlign w:val="center"/>
            <w:hideMark/>
          </w:tcPr>
          <w:p w14:paraId="54052753"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GUATUSO</w:t>
            </w:r>
          </w:p>
        </w:tc>
        <w:tc>
          <w:tcPr>
            <w:tcW w:w="1620" w:type="dxa"/>
            <w:shd w:val="clear" w:color="auto" w:fill="auto"/>
            <w:vAlign w:val="center"/>
            <w:hideMark/>
          </w:tcPr>
          <w:p w14:paraId="64C27FA1"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TRABAJO SOCIAL Y PSICOLOGIA I CIRCUITO JUDICIAL GUANACASTE</w:t>
            </w:r>
          </w:p>
        </w:tc>
      </w:tr>
      <w:tr w:rsidR="0071071E" w:rsidRPr="00E56ED3" w14:paraId="7306B469" w14:textId="77777777" w:rsidTr="00EB3095">
        <w:trPr>
          <w:trHeight w:val="1480"/>
          <w:jc w:val="center"/>
        </w:trPr>
        <w:tc>
          <w:tcPr>
            <w:tcW w:w="1837" w:type="dxa"/>
            <w:shd w:val="clear" w:color="auto" w:fill="auto"/>
            <w:vAlign w:val="center"/>
            <w:hideMark/>
          </w:tcPr>
          <w:p w14:paraId="6D72AAC6"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II CIRCUITO JUD. DE SAN JOSE</w:t>
            </w:r>
          </w:p>
        </w:tc>
        <w:tc>
          <w:tcPr>
            <w:tcW w:w="1865" w:type="dxa"/>
            <w:shd w:val="clear" w:color="auto" w:fill="auto"/>
            <w:vAlign w:val="center"/>
            <w:hideMark/>
          </w:tcPr>
          <w:p w14:paraId="630E715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II CIRCUITO JUDICIAL GUANACASTE (SUPERNUMERARIOS)</w:t>
            </w:r>
          </w:p>
        </w:tc>
        <w:tc>
          <w:tcPr>
            <w:tcW w:w="1837" w:type="dxa"/>
            <w:shd w:val="clear" w:color="auto" w:fill="auto"/>
            <w:vAlign w:val="center"/>
            <w:hideMark/>
          </w:tcPr>
          <w:p w14:paraId="3C1F7A9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DE HATILLO</w:t>
            </w:r>
          </w:p>
        </w:tc>
        <w:tc>
          <w:tcPr>
            <w:tcW w:w="1620" w:type="dxa"/>
            <w:shd w:val="clear" w:color="auto" w:fill="auto"/>
            <w:vAlign w:val="center"/>
            <w:hideMark/>
          </w:tcPr>
          <w:p w14:paraId="1EAFA89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TRABAJO SOCIAL Y PSICOLOGIA III CIRCUITO JUDICIAL ALAJUELA (SAN RAMON)</w:t>
            </w:r>
          </w:p>
        </w:tc>
      </w:tr>
      <w:tr w:rsidR="0071071E" w:rsidRPr="00E56ED3" w14:paraId="4853E1DD" w14:textId="77777777" w:rsidTr="00EB3095">
        <w:trPr>
          <w:trHeight w:val="1270"/>
          <w:jc w:val="center"/>
        </w:trPr>
        <w:tc>
          <w:tcPr>
            <w:tcW w:w="1837" w:type="dxa"/>
            <w:shd w:val="clear" w:color="auto" w:fill="auto"/>
            <w:vAlign w:val="center"/>
            <w:hideMark/>
          </w:tcPr>
          <w:p w14:paraId="7648B3B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TRABAJO SEGUNDO CIRCUITO JUDICIAL DE SAN JOSE</w:t>
            </w:r>
          </w:p>
        </w:tc>
        <w:tc>
          <w:tcPr>
            <w:tcW w:w="1865" w:type="dxa"/>
            <w:shd w:val="clear" w:color="auto" w:fill="auto"/>
            <w:vAlign w:val="center"/>
            <w:hideMark/>
          </w:tcPr>
          <w:p w14:paraId="5E23CE3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QUEPOS (SUPERNUMERARIOS)</w:t>
            </w:r>
          </w:p>
        </w:tc>
        <w:tc>
          <w:tcPr>
            <w:tcW w:w="1837" w:type="dxa"/>
            <w:shd w:val="clear" w:color="auto" w:fill="auto"/>
            <w:vAlign w:val="center"/>
            <w:hideMark/>
          </w:tcPr>
          <w:p w14:paraId="1EAA3619"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CONTRAVENCIONAL Y TRANSITO II CIRCUITO JUDICIAL GUANACASTE</w:t>
            </w:r>
          </w:p>
        </w:tc>
        <w:tc>
          <w:tcPr>
            <w:tcW w:w="1620" w:type="dxa"/>
            <w:shd w:val="clear" w:color="auto" w:fill="auto"/>
            <w:vAlign w:val="center"/>
            <w:hideMark/>
          </w:tcPr>
          <w:p w14:paraId="02EA201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SALA SEGUNDA</w:t>
            </w:r>
          </w:p>
        </w:tc>
      </w:tr>
      <w:tr w:rsidR="0071071E" w:rsidRPr="00E56ED3" w14:paraId="7CB6A3E2" w14:textId="77777777" w:rsidTr="00EB3095">
        <w:trPr>
          <w:trHeight w:val="1270"/>
          <w:jc w:val="center"/>
        </w:trPr>
        <w:tc>
          <w:tcPr>
            <w:tcW w:w="1837" w:type="dxa"/>
            <w:shd w:val="clear" w:color="auto" w:fill="auto"/>
            <w:vAlign w:val="center"/>
            <w:hideMark/>
          </w:tcPr>
          <w:p w14:paraId="3E75BF8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OFICINA DE COMUNICACIONES JUDICIALES II CIRCUITO JUDICIAL GUANACASTE</w:t>
            </w:r>
          </w:p>
        </w:tc>
        <w:tc>
          <w:tcPr>
            <w:tcW w:w="1865" w:type="dxa"/>
            <w:shd w:val="clear" w:color="auto" w:fill="auto"/>
            <w:vAlign w:val="center"/>
            <w:hideMark/>
          </w:tcPr>
          <w:p w14:paraId="4641377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TURRIALBA (SUPERNUMERARIOS)</w:t>
            </w:r>
          </w:p>
        </w:tc>
        <w:tc>
          <w:tcPr>
            <w:tcW w:w="1837" w:type="dxa"/>
            <w:shd w:val="clear" w:color="auto" w:fill="auto"/>
            <w:vAlign w:val="center"/>
            <w:hideMark/>
          </w:tcPr>
          <w:p w14:paraId="4EF8D9FE"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COBRO DEL I CIRCUITO JUDICIAL DE ALAJUELA</w:t>
            </w:r>
          </w:p>
        </w:tc>
        <w:tc>
          <w:tcPr>
            <w:tcW w:w="1620" w:type="dxa"/>
            <w:shd w:val="clear" w:color="auto" w:fill="auto"/>
            <w:vAlign w:val="center"/>
            <w:hideMark/>
          </w:tcPr>
          <w:p w14:paraId="3BCFCD59"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SECCION ADMINISTRACION DE PERSONAL</w:t>
            </w:r>
          </w:p>
        </w:tc>
      </w:tr>
      <w:tr w:rsidR="0071071E" w:rsidRPr="00E56ED3" w14:paraId="4ADCC6CC" w14:textId="77777777" w:rsidTr="00EB3095">
        <w:trPr>
          <w:trHeight w:val="1270"/>
          <w:jc w:val="center"/>
        </w:trPr>
        <w:tc>
          <w:tcPr>
            <w:tcW w:w="1837" w:type="dxa"/>
            <w:shd w:val="clear" w:color="auto" w:fill="auto"/>
            <w:vAlign w:val="center"/>
            <w:hideMark/>
          </w:tcPr>
          <w:p w14:paraId="2BEF9ADF"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lastRenderedPageBreak/>
              <w:t>TRIBUNAL DEL I CIRCUITO JUDICIAL DE LA ZONA ATLANTICA</w:t>
            </w:r>
          </w:p>
        </w:tc>
        <w:tc>
          <w:tcPr>
            <w:tcW w:w="1865" w:type="dxa"/>
            <w:shd w:val="clear" w:color="auto" w:fill="auto"/>
            <w:vAlign w:val="center"/>
            <w:hideMark/>
          </w:tcPr>
          <w:p w14:paraId="221525B2"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BIBLIOTECA JUDICIAL</w:t>
            </w:r>
          </w:p>
        </w:tc>
        <w:tc>
          <w:tcPr>
            <w:tcW w:w="1837" w:type="dxa"/>
            <w:shd w:val="clear" w:color="auto" w:fill="auto"/>
            <w:vAlign w:val="center"/>
            <w:hideMark/>
          </w:tcPr>
          <w:p w14:paraId="2053D87C"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COBRO II CIRCUITO JUDICIAL GUANACASTE (SANTA CRUZ)</w:t>
            </w:r>
          </w:p>
        </w:tc>
        <w:tc>
          <w:tcPr>
            <w:tcW w:w="1620" w:type="dxa"/>
            <w:shd w:val="clear" w:color="auto" w:fill="auto"/>
            <w:vAlign w:val="center"/>
            <w:hideMark/>
          </w:tcPr>
          <w:p w14:paraId="4BA4D713"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SUBDELEGACION REGIONAL CAÑAS</w:t>
            </w:r>
          </w:p>
        </w:tc>
      </w:tr>
      <w:tr w:rsidR="0071071E" w:rsidRPr="00E56ED3" w14:paraId="72243315" w14:textId="77777777" w:rsidTr="00EB3095">
        <w:trPr>
          <w:trHeight w:val="1060"/>
          <w:jc w:val="center"/>
        </w:trPr>
        <w:tc>
          <w:tcPr>
            <w:tcW w:w="1837" w:type="dxa"/>
            <w:shd w:val="clear" w:color="auto" w:fill="auto"/>
            <w:vAlign w:val="center"/>
            <w:hideMark/>
          </w:tcPr>
          <w:p w14:paraId="4717252D"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I CIRCUITO JUDICIAL GUANACASTE</w:t>
            </w:r>
          </w:p>
        </w:tc>
        <w:tc>
          <w:tcPr>
            <w:tcW w:w="1865" w:type="dxa"/>
            <w:shd w:val="clear" w:color="auto" w:fill="auto"/>
            <w:vAlign w:val="center"/>
            <w:hideMark/>
          </w:tcPr>
          <w:p w14:paraId="5DF9FB40"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CENTRO DE CONCILIACION DEL PODER JUDICIAL</w:t>
            </w:r>
          </w:p>
        </w:tc>
        <w:tc>
          <w:tcPr>
            <w:tcW w:w="1837" w:type="dxa"/>
            <w:shd w:val="clear" w:color="auto" w:fill="auto"/>
            <w:vAlign w:val="center"/>
            <w:hideMark/>
          </w:tcPr>
          <w:p w14:paraId="5A28A02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DEL II CIRCUITO JUDICIAL DE ALAJUELA</w:t>
            </w:r>
          </w:p>
        </w:tc>
        <w:tc>
          <w:tcPr>
            <w:tcW w:w="1620" w:type="dxa"/>
            <w:shd w:val="clear" w:color="auto" w:fill="auto"/>
            <w:vAlign w:val="center"/>
            <w:hideMark/>
          </w:tcPr>
          <w:p w14:paraId="639543E5"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SUBPROCESO DE GESTION ADMINISTRATIVA Y DESARROLLO</w:t>
            </w:r>
          </w:p>
        </w:tc>
      </w:tr>
      <w:tr w:rsidR="0071071E" w:rsidRPr="00E56ED3" w14:paraId="20041F1F" w14:textId="77777777" w:rsidTr="00EB3095">
        <w:trPr>
          <w:trHeight w:val="1270"/>
          <w:jc w:val="center"/>
        </w:trPr>
        <w:tc>
          <w:tcPr>
            <w:tcW w:w="1837" w:type="dxa"/>
            <w:shd w:val="clear" w:color="auto" w:fill="auto"/>
            <w:vAlign w:val="center"/>
            <w:hideMark/>
          </w:tcPr>
          <w:p w14:paraId="604BA440"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ADMINISTRACION REGIONAL QUEPOS</w:t>
            </w:r>
          </w:p>
        </w:tc>
        <w:tc>
          <w:tcPr>
            <w:tcW w:w="1865" w:type="dxa"/>
            <w:shd w:val="clear" w:color="auto" w:fill="auto"/>
            <w:vAlign w:val="center"/>
            <w:hideMark/>
          </w:tcPr>
          <w:p w14:paraId="50E919E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CENTRO DE CONCILIACION, SEDE I CIRCUITO JUDICIAL DE ALAJUELA</w:t>
            </w:r>
          </w:p>
        </w:tc>
        <w:tc>
          <w:tcPr>
            <w:tcW w:w="1837" w:type="dxa"/>
            <w:shd w:val="clear" w:color="auto" w:fill="auto"/>
            <w:vAlign w:val="center"/>
            <w:hideMark/>
          </w:tcPr>
          <w:p w14:paraId="19943114"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DE FAMILIA, VIOL. DOM. Y PROT. CAUT. III CIRC. JUD. ALAJUELA (SAN RAMON)</w:t>
            </w:r>
          </w:p>
        </w:tc>
        <w:tc>
          <w:tcPr>
            <w:tcW w:w="1620" w:type="dxa"/>
            <w:shd w:val="clear" w:color="auto" w:fill="auto"/>
            <w:vAlign w:val="center"/>
            <w:hideMark/>
          </w:tcPr>
          <w:p w14:paraId="652B8489"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DE APELACION CIVIL Y TRABAJO ZONA ATLANTICA (SEDE LIMON)</w:t>
            </w:r>
          </w:p>
        </w:tc>
      </w:tr>
      <w:tr w:rsidR="0071071E" w:rsidRPr="00E56ED3" w14:paraId="5CC20A67" w14:textId="77777777" w:rsidTr="00EB3095">
        <w:trPr>
          <w:trHeight w:val="1270"/>
          <w:jc w:val="center"/>
        </w:trPr>
        <w:tc>
          <w:tcPr>
            <w:tcW w:w="1837" w:type="dxa"/>
            <w:shd w:val="clear" w:color="auto" w:fill="auto"/>
            <w:vAlign w:val="center"/>
            <w:hideMark/>
          </w:tcPr>
          <w:p w14:paraId="78A7980E"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DE PROBIDAD, TRANSPARENCIA Y ANTICORRUPCION</w:t>
            </w:r>
          </w:p>
        </w:tc>
        <w:tc>
          <w:tcPr>
            <w:tcW w:w="1865" w:type="dxa"/>
            <w:shd w:val="clear" w:color="auto" w:fill="auto"/>
            <w:vAlign w:val="center"/>
            <w:hideMark/>
          </w:tcPr>
          <w:p w14:paraId="5081374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 xml:space="preserve">DEPARTAMENTO DE PRENSA Y </w:t>
            </w:r>
            <w:r>
              <w:rPr>
                <w:rFonts w:ascii="Book Antiqua" w:eastAsia="Times New Roman" w:hAnsi="Book Antiqua" w:cs="Calibri"/>
                <w:color w:val="000000"/>
                <w:sz w:val="16"/>
                <w:szCs w:val="16"/>
                <w:lang w:eastAsia="es-CR"/>
              </w:rPr>
              <w:t>comunicación</w:t>
            </w:r>
            <w:r w:rsidRPr="00E56ED3">
              <w:rPr>
                <w:rFonts w:ascii="Book Antiqua" w:eastAsia="Times New Roman" w:hAnsi="Book Antiqua" w:cs="Calibri"/>
                <w:color w:val="000000"/>
                <w:sz w:val="16"/>
                <w:szCs w:val="16"/>
                <w:lang w:eastAsia="es-CR"/>
              </w:rPr>
              <w:t xml:space="preserve"> ORGANIZACIONAL</w:t>
            </w:r>
          </w:p>
        </w:tc>
        <w:tc>
          <w:tcPr>
            <w:tcW w:w="1837" w:type="dxa"/>
            <w:shd w:val="clear" w:color="auto" w:fill="auto"/>
            <w:vAlign w:val="center"/>
            <w:hideMark/>
          </w:tcPr>
          <w:p w14:paraId="0832E26F"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ESPECIALIZADO DE COBRO II CIRCUITO JUDICIAL DE SAN JOSE</w:t>
            </w:r>
          </w:p>
        </w:tc>
        <w:tc>
          <w:tcPr>
            <w:tcW w:w="1620" w:type="dxa"/>
            <w:shd w:val="clear" w:color="auto" w:fill="auto"/>
            <w:vAlign w:val="center"/>
            <w:hideMark/>
          </w:tcPr>
          <w:p w14:paraId="232579EB"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DE FAMILIA</w:t>
            </w:r>
          </w:p>
        </w:tc>
      </w:tr>
      <w:tr w:rsidR="0071071E" w:rsidRPr="00E56ED3" w14:paraId="2A200331" w14:textId="77777777" w:rsidTr="00EB3095">
        <w:trPr>
          <w:trHeight w:val="1480"/>
          <w:jc w:val="center"/>
        </w:trPr>
        <w:tc>
          <w:tcPr>
            <w:tcW w:w="1837" w:type="dxa"/>
            <w:shd w:val="clear" w:color="auto" w:fill="auto"/>
            <w:vAlign w:val="center"/>
            <w:hideMark/>
          </w:tcPr>
          <w:p w14:paraId="23D88513"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EJECUCION DE LA PENA</w:t>
            </w:r>
          </w:p>
        </w:tc>
        <w:tc>
          <w:tcPr>
            <w:tcW w:w="1865" w:type="dxa"/>
            <w:shd w:val="clear" w:color="auto" w:fill="auto"/>
            <w:vAlign w:val="center"/>
            <w:hideMark/>
          </w:tcPr>
          <w:p w14:paraId="4475DDFA"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DEPARTAMENTO DE SEGURIDAD</w:t>
            </w:r>
          </w:p>
        </w:tc>
        <w:tc>
          <w:tcPr>
            <w:tcW w:w="1837" w:type="dxa"/>
            <w:shd w:val="clear" w:color="auto" w:fill="auto"/>
            <w:vAlign w:val="center"/>
            <w:hideMark/>
          </w:tcPr>
          <w:p w14:paraId="78D1A2DF"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JUZGADO FAMILIA, PENAL JUVENIL, VIOLENCIA DOM. Y PROTECCION CAUTELAR TURRIALBA</w:t>
            </w:r>
          </w:p>
        </w:tc>
        <w:tc>
          <w:tcPr>
            <w:tcW w:w="1620" w:type="dxa"/>
            <w:shd w:val="clear" w:color="auto" w:fill="auto"/>
            <w:vAlign w:val="center"/>
            <w:hideMark/>
          </w:tcPr>
          <w:p w14:paraId="1D624A29"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TRIBUNAL I CIRCUITO JUDICIAL GUANACASTE, SEDE CAÑAS</w:t>
            </w:r>
          </w:p>
        </w:tc>
      </w:tr>
      <w:tr w:rsidR="0071071E" w:rsidRPr="00E56ED3" w14:paraId="16044DD4" w14:textId="77777777" w:rsidTr="00EB3095">
        <w:trPr>
          <w:trHeight w:val="850"/>
          <w:jc w:val="center"/>
        </w:trPr>
        <w:tc>
          <w:tcPr>
            <w:tcW w:w="1837" w:type="dxa"/>
            <w:shd w:val="clear" w:color="auto" w:fill="auto"/>
            <w:vAlign w:val="center"/>
            <w:hideMark/>
          </w:tcPr>
          <w:p w14:paraId="1A49ACB7"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r w:rsidRPr="00E56ED3">
              <w:rPr>
                <w:rFonts w:ascii="Book Antiqua" w:eastAsia="Times New Roman" w:hAnsi="Book Antiqua" w:cs="Calibri"/>
                <w:color w:val="000000"/>
                <w:sz w:val="16"/>
                <w:szCs w:val="16"/>
                <w:lang w:eastAsia="es-CR"/>
              </w:rPr>
              <w:t>FISCALIA ADJUNTA I CIRCUITO JUDICIAL ZONA SUR</w:t>
            </w:r>
          </w:p>
        </w:tc>
        <w:tc>
          <w:tcPr>
            <w:tcW w:w="1865" w:type="dxa"/>
            <w:shd w:val="clear" w:color="auto" w:fill="auto"/>
            <w:noWrap/>
            <w:vAlign w:val="bottom"/>
            <w:hideMark/>
          </w:tcPr>
          <w:p w14:paraId="1773A4F3" w14:textId="77777777" w:rsidR="003E308A" w:rsidRPr="00E56ED3" w:rsidRDefault="003E308A" w:rsidP="00EB3095">
            <w:pPr>
              <w:spacing w:after="0" w:line="240" w:lineRule="auto"/>
              <w:jc w:val="center"/>
              <w:rPr>
                <w:rFonts w:ascii="Book Antiqua" w:eastAsia="Times New Roman" w:hAnsi="Book Antiqua" w:cs="Calibri"/>
                <w:color w:val="000000"/>
                <w:sz w:val="16"/>
                <w:szCs w:val="16"/>
                <w:lang w:eastAsia="es-CR"/>
              </w:rPr>
            </w:pPr>
          </w:p>
        </w:tc>
        <w:tc>
          <w:tcPr>
            <w:tcW w:w="1837" w:type="dxa"/>
            <w:shd w:val="clear" w:color="auto" w:fill="auto"/>
            <w:noWrap/>
            <w:vAlign w:val="bottom"/>
            <w:hideMark/>
          </w:tcPr>
          <w:p w14:paraId="4A8BC828" w14:textId="77777777" w:rsidR="003E308A" w:rsidRPr="00E56ED3" w:rsidRDefault="003E308A" w:rsidP="00EB3095">
            <w:pPr>
              <w:spacing w:after="0" w:line="240" w:lineRule="auto"/>
              <w:rPr>
                <w:rFonts w:ascii="Times New Roman" w:eastAsia="Times New Roman" w:hAnsi="Times New Roman" w:cs="Times New Roman"/>
                <w:sz w:val="20"/>
                <w:szCs w:val="20"/>
                <w:lang w:eastAsia="es-CR"/>
              </w:rPr>
            </w:pPr>
          </w:p>
        </w:tc>
        <w:tc>
          <w:tcPr>
            <w:tcW w:w="1620" w:type="dxa"/>
            <w:shd w:val="clear" w:color="auto" w:fill="auto"/>
            <w:noWrap/>
            <w:vAlign w:val="bottom"/>
            <w:hideMark/>
          </w:tcPr>
          <w:p w14:paraId="6F8A841D" w14:textId="77777777" w:rsidR="003E308A" w:rsidRPr="00E56ED3" w:rsidRDefault="003E308A" w:rsidP="00EB3095">
            <w:pPr>
              <w:spacing w:after="0" w:line="240" w:lineRule="auto"/>
              <w:rPr>
                <w:rFonts w:ascii="Times New Roman" w:eastAsia="Times New Roman" w:hAnsi="Times New Roman" w:cs="Times New Roman"/>
                <w:sz w:val="20"/>
                <w:szCs w:val="20"/>
                <w:lang w:eastAsia="es-CR"/>
              </w:rPr>
            </w:pPr>
          </w:p>
        </w:tc>
      </w:tr>
    </w:tbl>
    <w:p w14:paraId="2096CC25" w14:textId="77777777" w:rsidR="00946A04" w:rsidRDefault="00946A04" w:rsidP="00C7564C">
      <w:pPr>
        <w:pStyle w:val="Prrafodelista"/>
        <w:tabs>
          <w:tab w:val="left" w:pos="993"/>
          <w:tab w:val="left" w:pos="1276"/>
        </w:tabs>
        <w:rPr>
          <w:rFonts w:ascii="Book Antiqua" w:hAnsi="Book Antiqua"/>
          <w:sz w:val="24"/>
          <w:szCs w:val="24"/>
        </w:rPr>
      </w:pPr>
    </w:p>
    <w:p w14:paraId="01E8DD37" w14:textId="15AEA87E" w:rsidR="00C7564C" w:rsidRPr="00C13283" w:rsidRDefault="00C7564C" w:rsidP="0073118D">
      <w:pPr>
        <w:pStyle w:val="Prrafodelista"/>
        <w:numPr>
          <w:ilvl w:val="0"/>
          <w:numId w:val="52"/>
        </w:numPr>
        <w:tabs>
          <w:tab w:val="left" w:pos="993"/>
          <w:tab w:val="left" w:pos="1276"/>
        </w:tabs>
        <w:jc w:val="both"/>
        <w:rPr>
          <w:rFonts w:ascii="Book Antiqua" w:hAnsi="Book Antiqua"/>
          <w:sz w:val="24"/>
          <w:szCs w:val="24"/>
        </w:rPr>
      </w:pPr>
      <w:r w:rsidRPr="00C13283">
        <w:rPr>
          <w:rFonts w:ascii="Book Antiqua" w:hAnsi="Book Antiqua" w:cs="Arial"/>
          <w:bCs/>
          <w:sz w:val="24"/>
          <w:szCs w:val="24"/>
          <w:lang w:val="es-ES_tradnl"/>
        </w:rPr>
        <w:t xml:space="preserve">Aprobar el </w:t>
      </w:r>
      <w:r w:rsidRPr="00460266">
        <w:rPr>
          <w:rFonts w:ascii="Book Antiqua" w:hAnsi="Book Antiqua" w:cs="Arial"/>
          <w:b/>
          <w:sz w:val="24"/>
          <w:szCs w:val="24"/>
          <w:lang w:val="es-ES_tradnl"/>
        </w:rPr>
        <w:t>Plan de Acción</w:t>
      </w:r>
      <w:r w:rsidRPr="00C13283">
        <w:rPr>
          <w:rFonts w:ascii="Book Antiqua" w:hAnsi="Book Antiqua" w:cs="Arial"/>
          <w:bCs/>
          <w:sz w:val="24"/>
          <w:szCs w:val="24"/>
          <w:lang w:val="es-ES_tradnl"/>
        </w:rPr>
        <w:t xml:space="preserve"> expuesto en el apartado 15 de este informe, y comunicarlo a las diferentes instancias judiciales </w:t>
      </w:r>
      <w:r w:rsidR="00C13283" w:rsidRPr="00460266">
        <w:rPr>
          <w:rFonts w:ascii="Book Antiqua" w:hAnsi="Book Antiqua" w:cs="Arial"/>
          <w:bCs/>
          <w:sz w:val="24"/>
          <w:szCs w:val="24"/>
          <w:lang w:val="es-ES_tradnl"/>
        </w:rPr>
        <w:t>responsables</w:t>
      </w:r>
      <w:r w:rsidR="00A81F4B" w:rsidRPr="00C13283">
        <w:rPr>
          <w:rFonts w:ascii="Book Antiqua" w:hAnsi="Book Antiqua" w:cs="Arial"/>
          <w:bCs/>
          <w:sz w:val="24"/>
          <w:szCs w:val="24"/>
          <w:lang w:val="es-ES_tradnl"/>
        </w:rPr>
        <w:t xml:space="preserve">. Este Plan </w:t>
      </w:r>
      <w:r w:rsidRPr="00C13283">
        <w:rPr>
          <w:rFonts w:ascii="Book Antiqua" w:hAnsi="Book Antiqua" w:cs="Arial"/>
          <w:bCs/>
          <w:sz w:val="24"/>
          <w:szCs w:val="24"/>
          <w:lang w:val="es-ES_tradnl"/>
        </w:rPr>
        <w:t>será revisad</w:t>
      </w:r>
      <w:r w:rsidR="00A81F4B" w:rsidRPr="00C13283">
        <w:rPr>
          <w:rFonts w:ascii="Book Antiqua" w:hAnsi="Book Antiqua" w:cs="Arial"/>
          <w:bCs/>
          <w:sz w:val="24"/>
          <w:szCs w:val="24"/>
          <w:lang w:val="es-ES_tradnl"/>
        </w:rPr>
        <w:t>o</w:t>
      </w:r>
      <w:r w:rsidRPr="00C13283">
        <w:rPr>
          <w:rFonts w:ascii="Book Antiqua" w:hAnsi="Book Antiqua" w:cs="Arial"/>
          <w:bCs/>
          <w:sz w:val="24"/>
          <w:szCs w:val="24"/>
          <w:lang w:val="es-ES_tradnl"/>
        </w:rPr>
        <w:t xml:space="preserve"> por</w:t>
      </w:r>
      <w:r w:rsidR="00A81F4B" w:rsidRPr="00C13283">
        <w:rPr>
          <w:rFonts w:ascii="Book Antiqua" w:hAnsi="Book Antiqua" w:cs="Arial"/>
          <w:bCs/>
          <w:sz w:val="24"/>
          <w:szCs w:val="24"/>
          <w:lang w:val="es-ES_tradnl"/>
        </w:rPr>
        <w:t xml:space="preserve"> el Subproceso de Evaluación de</w:t>
      </w:r>
      <w:r w:rsidRPr="00C13283">
        <w:rPr>
          <w:rFonts w:ascii="Book Antiqua" w:hAnsi="Book Antiqua" w:cs="Arial"/>
          <w:bCs/>
          <w:sz w:val="24"/>
          <w:szCs w:val="24"/>
          <w:lang w:val="es-ES_tradnl"/>
        </w:rPr>
        <w:t xml:space="preserve"> la Dirección de Planificación en el primer semestre del 2022 con el informe de Seguimiento al Plan Anual Operativo 2022.</w:t>
      </w:r>
    </w:p>
    <w:p w14:paraId="34E96FC7" w14:textId="09A4E478" w:rsidR="00C043DC" w:rsidRDefault="00C043DC" w:rsidP="00F65008">
      <w:pPr>
        <w:pStyle w:val="Prrafodelista"/>
        <w:rPr>
          <w:rFonts w:ascii="Book Antiqua" w:hAnsi="Book Antiqua"/>
          <w:sz w:val="24"/>
          <w:szCs w:val="24"/>
        </w:rPr>
      </w:pP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8"/>
        <w:gridCol w:w="1275"/>
        <w:gridCol w:w="3119"/>
        <w:gridCol w:w="3402"/>
      </w:tblGrid>
      <w:tr w:rsidR="00CA22BC" w:rsidRPr="00E46E0A" w14:paraId="3657E64D" w14:textId="77777777" w:rsidTr="00A556FF">
        <w:trPr>
          <w:trHeight w:val="290"/>
        </w:trPr>
        <w:tc>
          <w:tcPr>
            <w:tcW w:w="2978" w:type="dxa"/>
            <w:shd w:val="clear" w:color="000000" w:fill="0070C0"/>
            <w:vAlign w:val="center"/>
            <w:hideMark/>
          </w:tcPr>
          <w:p w14:paraId="7F4E028F" w14:textId="77777777" w:rsidR="00CA22BC" w:rsidRPr="00E46E0A" w:rsidRDefault="00CA22BC" w:rsidP="00A556FF">
            <w:pPr>
              <w:spacing w:after="0" w:line="240" w:lineRule="auto"/>
              <w:ind w:left="-364" w:firstLine="364"/>
              <w:jc w:val="center"/>
              <w:rPr>
                <w:rFonts w:ascii="Book Antiqua" w:eastAsia="Times New Roman" w:hAnsi="Book Antiqua" w:cs="Calibri"/>
                <w:b/>
                <w:bCs/>
                <w:color w:val="FFFFFF"/>
                <w:sz w:val="16"/>
                <w:szCs w:val="16"/>
                <w:lang w:eastAsia="es-CR"/>
              </w:rPr>
            </w:pPr>
            <w:r w:rsidRPr="00E46E0A">
              <w:rPr>
                <w:rFonts w:ascii="Book Antiqua" w:eastAsia="Times New Roman" w:hAnsi="Book Antiqua" w:cs="Calibri"/>
                <w:b/>
                <w:bCs/>
                <w:color w:val="FFFFFF"/>
                <w:sz w:val="16"/>
                <w:szCs w:val="16"/>
                <w:lang w:eastAsia="es-CR"/>
              </w:rPr>
              <w:t xml:space="preserve">Actividades </w:t>
            </w:r>
          </w:p>
        </w:tc>
        <w:tc>
          <w:tcPr>
            <w:tcW w:w="1275" w:type="dxa"/>
            <w:shd w:val="clear" w:color="000000" w:fill="0070C0"/>
            <w:vAlign w:val="center"/>
            <w:hideMark/>
          </w:tcPr>
          <w:p w14:paraId="6EC52A79" w14:textId="77777777" w:rsidR="00CA22BC" w:rsidRPr="00E46E0A" w:rsidRDefault="00CA22BC" w:rsidP="00A556FF">
            <w:pPr>
              <w:spacing w:after="0" w:line="240" w:lineRule="auto"/>
              <w:jc w:val="center"/>
              <w:rPr>
                <w:rFonts w:ascii="Book Antiqua" w:eastAsia="Times New Roman" w:hAnsi="Book Antiqua" w:cs="Calibri"/>
                <w:b/>
                <w:bCs/>
                <w:color w:val="FFFFFF"/>
                <w:sz w:val="16"/>
                <w:szCs w:val="16"/>
                <w:lang w:eastAsia="es-CR"/>
              </w:rPr>
            </w:pPr>
            <w:r w:rsidRPr="00E46E0A">
              <w:rPr>
                <w:rFonts w:ascii="Book Antiqua" w:eastAsia="Times New Roman" w:hAnsi="Book Antiqua" w:cs="Calibri"/>
                <w:b/>
                <w:bCs/>
                <w:color w:val="FFFFFF"/>
                <w:sz w:val="16"/>
                <w:szCs w:val="16"/>
                <w:lang w:eastAsia="es-CR"/>
              </w:rPr>
              <w:t>Plazo</w:t>
            </w:r>
          </w:p>
        </w:tc>
        <w:tc>
          <w:tcPr>
            <w:tcW w:w="3119" w:type="dxa"/>
            <w:shd w:val="clear" w:color="000000" w:fill="0070C0"/>
            <w:vAlign w:val="center"/>
            <w:hideMark/>
          </w:tcPr>
          <w:p w14:paraId="1CFB4DFC" w14:textId="77777777" w:rsidR="00CA22BC" w:rsidRPr="00E46E0A" w:rsidRDefault="00CA22BC" w:rsidP="00A556FF">
            <w:pPr>
              <w:spacing w:after="0" w:line="240" w:lineRule="auto"/>
              <w:jc w:val="center"/>
              <w:rPr>
                <w:rFonts w:ascii="Book Antiqua" w:eastAsia="Times New Roman" w:hAnsi="Book Antiqua" w:cs="Calibri"/>
                <w:b/>
                <w:bCs/>
                <w:color w:val="FFFFFF"/>
                <w:sz w:val="16"/>
                <w:szCs w:val="16"/>
                <w:lang w:eastAsia="es-CR"/>
              </w:rPr>
            </w:pPr>
            <w:r w:rsidRPr="00E46E0A">
              <w:rPr>
                <w:rFonts w:ascii="Book Antiqua" w:eastAsia="Times New Roman" w:hAnsi="Book Antiqua" w:cs="Calibri"/>
                <w:b/>
                <w:bCs/>
                <w:color w:val="FFFFFF"/>
                <w:sz w:val="16"/>
                <w:szCs w:val="16"/>
                <w:lang w:eastAsia="es-CR"/>
              </w:rPr>
              <w:t>Responsables</w:t>
            </w:r>
          </w:p>
        </w:tc>
        <w:tc>
          <w:tcPr>
            <w:tcW w:w="3402" w:type="dxa"/>
            <w:shd w:val="clear" w:color="000000" w:fill="0070C0"/>
            <w:vAlign w:val="center"/>
            <w:hideMark/>
          </w:tcPr>
          <w:p w14:paraId="6FEB70EB" w14:textId="77777777" w:rsidR="00CA22BC" w:rsidRPr="00E46E0A" w:rsidRDefault="00CA22BC" w:rsidP="00A556FF">
            <w:pPr>
              <w:spacing w:after="0" w:line="240" w:lineRule="auto"/>
              <w:jc w:val="center"/>
              <w:rPr>
                <w:rFonts w:ascii="Book Antiqua" w:eastAsia="Times New Roman" w:hAnsi="Book Antiqua" w:cs="Calibri"/>
                <w:b/>
                <w:bCs/>
                <w:color w:val="FFFFFF"/>
                <w:sz w:val="16"/>
                <w:szCs w:val="16"/>
                <w:lang w:eastAsia="es-CR"/>
              </w:rPr>
            </w:pPr>
            <w:r w:rsidRPr="00E46E0A">
              <w:rPr>
                <w:rFonts w:ascii="Book Antiqua" w:eastAsia="Times New Roman" w:hAnsi="Book Antiqua" w:cs="Calibri"/>
                <w:b/>
                <w:bCs/>
                <w:color w:val="FFFFFF"/>
                <w:sz w:val="16"/>
                <w:szCs w:val="16"/>
                <w:lang w:eastAsia="es-CR"/>
              </w:rPr>
              <w:t>Resultados esperados</w:t>
            </w:r>
          </w:p>
        </w:tc>
      </w:tr>
      <w:tr w:rsidR="00CA22BC" w:rsidRPr="00E46E0A" w14:paraId="322E896D" w14:textId="77777777" w:rsidTr="00A556FF">
        <w:trPr>
          <w:trHeight w:val="1050"/>
        </w:trPr>
        <w:tc>
          <w:tcPr>
            <w:tcW w:w="2978" w:type="dxa"/>
            <w:shd w:val="clear" w:color="auto" w:fill="auto"/>
            <w:vAlign w:val="center"/>
            <w:hideMark/>
          </w:tcPr>
          <w:p w14:paraId="652AE66C" w14:textId="6FB80D9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Brindar un seguimiento y acompañamiento a las oficinas que los integran, para que</w:t>
            </w:r>
            <w:r w:rsidR="0070675C">
              <w:rPr>
                <w:rFonts w:ascii="Book Antiqua" w:eastAsia="Times New Roman" w:hAnsi="Book Antiqua" w:cs="Calibri"/>
                <w:color w:val="000000"/>
                <w:sz w:val="16"/>
                <w:szCs w:val="16"/>
                <w:lang w:eastAsia="es-CR"/>
              </w:rPr>
              <w:t>,</w:t>
            </w:r>
            <w:r w:rsidRPr="00E46E0A">
              <w:rPr>
                <w:rFonts w:ascii="Book Antiqua" w:eastAsia="Times New Roman" w:hAnsi="Book Antiqua" w:cs="Calibri"/>
                <w:color w:val="000000"/>
                <w:sz w:val="16"/>
                <w:szCs w:val="16"/>
                <w:lang w:eastAsia="es-CR"/>
              </w:rPr>
              <w:t xml:space="preserve"> </w:t>
            </w:r>
            <w:r>
              <w:rPr>
                <w:rFonts w:ascii="Book Antiqua" w:eastAsia="Times New Roman" w:hAnsi="Book Antiqua" w:cs="Calibri"/>
                <w:color w:val="000000"/>
                <w:sz w:val="16"/>
                <w:szCs w:val="16"/>
                <w:lang w:eastAsia="es-CR"/>
              </w:rPr>
              <w:t xml:space="preserve">al término del primer semestre del 2022, </w:t>
            </w:r>
            <w:r w:rsidRPr="00E46E0A">
              <w:rPr>
                <w:rFonts w:ascii="Book Antiqua" w:eastAsia="Times New Roman" w:hAnsi="Book Antiqua" w:cs="Calibri"/>
                <w:color w:val="000000"/>
                <w:sz w:val="16"/>
                <w:szCs w:val="16"/>
                <w:lang w:eastAsia="es-CR"/>
              </w:rPr>
              <w:t xml:space="preserve">el Plan Anual Operativo </w:t>
            </w:r>
            <w:r>
              <w:rPr>
                <w:rFonts w:ascii="Book Antiqua" w:eastAsia="Times New Roman" w:hAnsi="Book Antiqua" w:cs="Calibri"/>
                <w:color w:val="000000"/>
                <w:sz w:val="16"/>
                <w:szCs w:val="16"/>
                <w:lang w:eastAsia="es-CR"/>
              </w:rPr>
              <w:t xml:space="preserve">de cada oficina, </w:t>
            </w:r>
            <w:r w:rsidRPr="00E46E0A">
              <w:rPr>
                <w:rFonts w:ascii="Book Antiqua" w:eastAsia="Times New Roman" w:hAnsi="Book Antiqua" w:cs="Calibri"/>
                <w:color w:val="000000"/>
                <w:sz w:val="16"/>
                <w:szCs w:val="16"/>
                <w:lang w:eastAsia="es-CR"/>
              </w:rPr>
              <w:t>registre</w:t>
            </w:r>
            <w:r>
              <w:rPr>
                <w:rFonts w:ascii="Book Antiqua" w:eastAsia="Times New Roman" w:hAnsi="Book Antiqua" w:cs="Calibri"/>
                <w:color w:val="000000"/>
                <w:sz w:val="16"/>
                <w:szCs w:val="16"/>
                <w:lang w:eastAsia="es-CR"/>
              </w:rPr>
              <w:t xml:space="preserve"> un avance de al menos un 4</w:t>
            </w:r>
            <w:r w:rsidRPr="00E46E0A">
              <w:rPr>
                <w:rFonts w:ascii="Book Antiqua" w:eastAsia="Times New Roman" w:hAnsi="Book Antiqua" w:cs="Calibri"/>
                <w:color w:val="000000"/>
                <w:sz w:val="16"/>
                <w:szCs w:val="16"/>
                <w:lang w:eastAsia="es-CR"/>
              </w:rPr>
              <w:t>0% de cumplimiento.</w:t>
            </w:r>
          </w:p>
        </w:tc>
        <w:tc>
          <w:tcPr>
            <w:tcW w:w="1275" w:type="dxa"/>
            <w:shd w:val="clear" w:color="auto" w:fill="auto"/>
            <w:vAlign w:val="center"/>
            <w:hideMark/>
          </w:tcPr>
          <w:p w14:paraId="39D69DE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97419C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 Centro Responsabilidad Administración del Primer Circuito Judicial Zona Sur</w:t>
            </w:r>
          </w:p>
        </w:tc>
        <w:tc>
          <w:tcPr>
            <w:tcW w:w="3402" w:type="dxa"/>
            <w:shd w:val="clear" w:color="auto" w:fill="auto"/>
            <w:vAlign w:val="center"/>
            <w:hideMark/>
          </w:tcPr>
          <w:p w14:paraId="760ED5D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FB95658" w14:textId="77777777" w:rsidTr="00A556FF">
        <w:trPr>
          <w:trHeight w:val="1050"/>
        </w:trPr>
        <w:tc>
          <w:tcPr>
            <w:tcW w:w="2978" w:type="dxa"/>
            <w:shd w:val="clear" w:color="auto" w:fill="auto"/>
            <w:hideMark/>
          </w:tcPr>
          <w:p w14:paraId="3E5AD8DD" w14:textId="02EF8E0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904E0">
              <w:rPr>
                <w:rFonts w:ascii="Book Antiqua" w:eastAsia="Times New Roman" w:hAnsi="Book Antiqua" w:cs="Calibri"/>
                <w:color w:val="000000"/>
                <w:sz w:val="16"/>
                <w:szCs w:val="16"/>
                <w:lang w:eastAsia="es-CR"/>
              </w:rPr>
              <w:lastRenderedPageBreak/>
              <w:t>Brindar un seguimiento y acompañamiento a las oficinas que los integran, para que</w:t>
            </w:r>
            <w:r w:rsidR="0070675C">
              <w:rPr>
                <w:rFonts w:ascii="Book Antiqua" w:eastAsia="Times New Roman" w:hAnsi="Book Antiqua" w:cs="Calibri"/>
                <w:color w:val="000000"/>
                <w:sz w:val="16"/>
                <w:szCs w:val="16"/>
                <w:lang w:eastAsia="es-CR"/>
              </w:rPr>
              <w:t>,</w:t>
            </w:r>
            <w:r w:rsidRPr="00E904E0">
              <w:rPr>
                <w:rFonts w:ascii="Book Antiqua" w:eastAsia="Times New Roman" w:hAnsi="Book Antiqua" w:cs="Calibri"/>
                <w:color w:val="000000"/>
                <w:sz w:val="16"/>
                <w:szCs w:val="16"/>
                <w:lang w:eastAsia="es-CR"/>
              </w:rPr>
              <w:t xml:space="preserve"> al término del primer semestre del 2022, el Plan Anual Operativo de cada oficina, registre un avance de al menos un 40% de cumplimiento.</w:t>
            </w:r>
          </w:p>
        </w:tc>
        <w:tc>
          <w:tcPr>
            <w:tcW w:w="1275" w:type="dxa"/>
            <w:shd w:val="clear" w:color="auto" w:fill="auto"/>
            <w:vAlign w:val="center"/>
            <w:hideMark/>
          </w:tcPr>
          <w:p w14:paraId="3E3E6DF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C0CF10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 Centro Responsabilidad Administración de Osa</w:t>
            </w:r>
          </w:p>
        </w:tc>
        <w:tc>
          <w:tcPr>
            <w:tcW w:w="3402" w:type="dxa"/>
            <w:shd w:val="clear" w:color="auto" w:fill="auto"/>
            <w:vAlign w:val="center"/>
            <w:hideMark/>
          </w:tcPr>
          <w:p w14:paraId="1788372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A844069" w14:textId="77777777" w:rsidTr="00A556FF">
        <w:trPr>
          <w:trHeight w:val="1050"/>
        </w:trPr>
        <w:tc>
          <w:tcPr>
            <w:tcW w:w="2978" w:type="dxa"/>
            <w:shd w:val="clear" w:color="auto" w:fill="auto"/>
            <w:hideMark/>
          </w:tcPr>
          <w:p w14:paraId="6432531F" w14:textId="3B27EFA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904E0">
              <w:rPr>
                <w:rFonts w:ascii="Book Antiqua" w:eastAsia="Times New Roman" w:hAnsi="Book Antiqua" w:cs="Calibri"/>
                <w:color w:val="000000"/>
                <w:sz w:val="16"/>
                <w:szCs w:val="16"/>
                <w:lang w:eastAsia="es-CR"/>
              </w:rPr>
              <w:t>Brindar un seguimiento y acompañamiento a las oficinas que los integran, para que</w:t>
            </w:r>
            <w:r w:rsidR="0070675C">
              <w:rPr>
                <w:rFonts w:ascii="Book Antiqua" w:eastAsia="Times New Roman" w:hAnsi="Book Antiqua" w:cs="Calibri"/>
                <w:color w:val="000000"/>
                <w:sz w:val="16"/>
                <w:szCs w:val="16"/>
                <w:lang w:eastAsia="es-CR"/>
              </w:rPr>
              <w:t>,</w:t>
            </w:r>
            <w:r w:rsidRPr="00E904E0">
              <w:rPr>
                <w:rFonts w:ascii="Book Antiqua" w:eastAsia="Times New Roman" w:hAnsi="Book Antiqua" w:cs="Calibri"/>
                <w:color w:val="000000"/>
                <w:sz w:val="16"/>
                <w:szCs w:val="16"/>
                <w:lang w:eastAsia="es-CR"/>
              </w:rPr>
              <w:t xml:space="preserve"> al término del primer semestre del 2022, el Plan Anual Operativo de cada oficina, registre un avance de al menos un 40% de cumplimiento.</w:t>
            </w:r>
          </w:p>
        </w:tc>
        <w:tc>
          <w:tcPr>
            <w:tcW w:w="1275" w:type="dxa"/>
            <w:shd w:val="clear" w:color="auto" w:fill="auto"/>
            <w:vAlign w:val="center"/>
            <w:hideMark/>
          </w:tcPr>
          <w:p w14:paraId="79ABAE5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A4C36E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 Centro Responsabilidad Administración de Turrialba</w:t>
            </w:r>
          </w:p>
        </w:tc>
        <w:tc>
          <w:tcPr>
            <w:tcW w:w="3402" w:type="dxa"/>
            <w:shd w:val="clear" w:color="auto" w:fill="auto"/>
            <w:vAlign w:val="center"/>
            <w:hideMark/>
          </w:tcPr>
          <w:p w14:paraId="68E2A94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418E8B0" w14:textId="77777777" w:rsidTr="00A556FF">
        <w:trPr>
          <w:trHeight w:val="840"/>
        </w:trPr>
        <w:tc>
          <w:tcPr>
            <w:tcW w:w="2978" w:type="dxa"/>
            <w:shd w:val="clear" w:color="auto" w:fill="auto"/>
            <w:vAlign w:val="center"/>
            <w:hideMark/>
          </w:tcPr>
          <w:p w14:paraId="1EA7EA84" w14:textId="0622402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E46E0A">
              <w:rPr>
                <w:rFonts w:ascii="Book Antiqua" w:eastAsia="Times New Roman" w:hAnsi="Book Antiqua" w:cs="Calibri"/>
                <w:color w:val="000000"/>
                <w:sz w:val="16"/>
                <w:szCs w:val="16"/>
                <w:lang w:eastAsia="es-CR"/>
              </w:rPr>
              <w:t xml:space="preserve"> </w:t>
            </w:r>
            <w:r>
              <w:rPr>
                <w:rFonts w:ascii="Book Antiqua" w:eastAsia="Times New Roman" w:hAnsi="Book Antiqua" w:cs="Calibri"/>
                <w:color w:val="000000"/>
                <w:sz w:val="16"/>
                <w:szCs w:val="16"/>
                <w:lang w:eastAsia="es-CR"/>
              </w:rPr>
              <w:t xml:space="preserve">al término del primer semestre del 2022, </w:t>
            </w:r>
            <w:r w:rsidRPr="00E904E0">
              <w:rPr>
                <w:rFonts w:ascii="Book Antiqua" w:eastAsia="Times New Roman" w:hAnsi="Book Antiqua" w:cs="Calibri"/>
                <w:color w:val="000000"/>
                <w:sz w:val="16"/>
                <w:szCs w:val="16"/>
                <w:lang w:eastAsia="es-CR"/>
              </w:rPr>
              <w:t>el Plan Anual Operativo registre un avance de al menos un 40% de cumplimiento.</w:t>
            </w:r>
          </w:p>
        </w:tc>
        <w:tc>
          <w:tcPr>
            <w:tcW w:w="1275" w:type="dxa"/>
            <w:shd w:val="clear" w:color="auto" w:fill="auto"/>
            <w:vAlign w:val="center"/>
            <w:hideMark/>
          </w:tcPr>
          <w:p w14:paraId="2ADC92C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AF7F1C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Biblioteca Judicial</w:t>
            </w:r>
          </w:p>
        </w:tc>
        <w:tc>
          <w:tcPr>
            <w:tcW w:w="3402" w:type="dxa"/>
            <w:shd w:val="clear" w:color="auto" w:fill="auto"/>
            <w:vAlign w:val="center"/>
            <w:hideMark/>
          </w:tcPr>
          <w:p w14:paraId="4503211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A00D0CD" w14:textId="77777777" w:rsidTr="00A556FF">
        <w:trPr>
          <w:trHeight w:val="840"/>
        </w:trPr>
        <w:tc>
          <w:tcPr>
            <w:tcW w:w="2978" w:type="dxa"/>
            <w:shd w:val="clear" w:color="auto" w:fill="auto"/>
            <w:hideMark/>
          </w:tcPr>
          <w:p w14:paraId="6AA37B68" w14:textId="6B03D82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BA7AA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BA7AA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CC22BF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01D346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Centro de Conciliación del Poder Judicial</w:t>
            </w:r>
          </w:p>
        </w:tc>
        <w:tc>
          <w:tcPr>
            <w:tcW w:w="3402" w:type="dxa"/>
            <w:shd w:val="clear" w:color="auto" w:fill="auto"/>
            <w:vAlign w:val="center"/>
            <w:hideMark/>
          </w:tcPr>
          <w:p w14:paraId="5B709B4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4D4F670" w14:textId="77777777" w:rsidTr="00A556FF">
        <w:trPr>
          <w:trHeight w:val="840"/>
        </w:trPr>
        <w:tc>
          <w:tcPr>
            <w:tcW w:w="2978" w:type="dxa"/>
            <w:shd w:val="clear" w:color="auto" w:fill="auto"/>
            <w:hideMark/>
          </w:tcPr>
          <w:p w14:paraId="5C570730" w14:textId="0D88550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BA7AA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BA7AA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1BB978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4B1D14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Centro de Conciliación, Sede II Circuito Judicial de Alajuela</w:t>
            </w:r>
          </w:p>
        </w:tc>
        <w:tc>
          <w:tcPr>
            <w:tcW w:w="3402" w:type="dxa"/>
            <w:shd w:val="clear" w:color="auto" w:fill="auto"/>
            <w:vAlign w:val="center"/>
            <w:hideMark/>
          </w:tcPr>
          <w:p w14:paraId="14B5FDC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1AA71A4" w14:textId="77777777" w:rsidTr="00A556FF">
        <w:trPr>
          <w:trHeight w:val="840"/>
        </w:trPr>
        <w:tc>
          <w:tcPr>
            <w:tcW w:w="2978" w:type="dxa"/>
            <w:shd w:val="clear" w:color="auto" w:fill="auto"/>
            <w:hideMark/>
          </w:tcPr>
          <w:p w14:paraId="18FEDCF0" w14:textId="4232563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BA7AA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BA7AA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46EAA2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48227C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Centro de Conciliación, Sede III Circuito Judicial Alajuela (San Ramon)</w:t>
            </w:r>
          </w:p>
        </w:tc>
        <w:tc>
          <w:tcPr>
            <w:tcW w:w="3402" w:type="dxa"/>
            <w:shd w:val="clear" w:color="auto" w:fill="auto"/>
            <w:vAlign w:val="center"/>
            <w:hideMark/>
          </w:tcPr>
          <w:p w14:paraId="303DE5E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C2A58C6" w14:textId="77777777" w:rsidTr="00A556FF">
        <w:trPr>
          <w:trHeight w:val="840"/>
        </w:trPr>
        <w:tc>
          <w:tcPr>
            <w:tcW w:w="2978" w:type="dxa"/>
            <w:shd w:val="clear" w:color="auto" w:fill="auto"/>
            <w:hideMark/>
          </w:tcPr>
          <w:p w14:paraId="12D6716E" w14:textId="20234F8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BA7AA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BA7AA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7CA3C1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46F070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Comision de la Jurisdicción Agrario y Agroambiental</w:t>
            </w:r>
          </w:p>
        </w:tc>
        <w:tc>
          <w:tcPr>
            <w:tcW w:w="3402" w:type="dxa"/>
            <w:shd w:val="clear" w:color="auto" w:fill="auto"/>
            <w:vAlign w:val="center"/>
            <w:hideMark/>
          </w:tcPr>
          <w:p w14:paraId="226C9F5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058C9DF" w14:textId="77777777" w:rsidTr="00A556FF">
        <w:trPr>
          <w:trHeight w:val="840"/>
        </w:trPr>
        <w:tc>
          <w:tcPr>
            <w:tcW w:w="2978" w:type="dxa"/>
            <w:shd w:val="clear" w:color="auto" w:fill="auto"/>
            <w:hideMark/>
          </w:tcPr>
          <w:p w14:paraId="3F9C814A" w14:textId="05AFDBEC"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BA7AA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BA7AA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218DA2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E762E6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Comisión de la Jurisdicción Laboral</w:t>
            </w:r>
          </w:p>
        </w:tc>
        <w:tc>
          <w:tcPr>
            <w:tcW w:w="3402" w:type="dxa"/>
            <w:shd w:val="clear" w:color="auto" w:fill="auto"/>
            <w:vAlign w:val="center"/>
            <w:hideMark/>
          </w:tcPr>
          <w:p w14:paraId="56DF51F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5C92015" w14:textId="77777777" w:rsidTr="00A556FF">
        <w:trPr>
          <w:trHeight w:val="840"/>
        </w:trPr>
        <w:tc>
          <w:tcPr>
            <w:tcW w:w="2978" w:type="dxa"/>
            <w:shd w:val="clear" w:color="auto" w:fill="auto"/>
            <w:hideMark/>
          </w:tcPr>
          <w:p w14:paraId="794558FC" w14:textId="46949E5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473A7B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3F708F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Agrario del I Circ. Jud. de la Zona Atlántica</w:t>
            </w:r>
          </w:p>
        </w:tc>
        <w:tc>
          <w:tcPr>
            <w:tcW w:w="3402" w:type="dxa"/>
            <w:shd w:val="clear" w:color="auto" w:fill="auto"/>
            <w:vAlign w:val="center"/>
            <w:hideMark/>
          </w:tcPr>
          <w:p w14:paraId="071F45E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92EEC4E" w14:textId="77777777" w:rsidTr="00A556FF">
        <w:trPr>
          <w:trHeight w:val="840"/>
        </w:trPr>
        <w:tc>
          <w:tcPr>
            <w:tcW w:w="2978" w:type="dxa"/>
            <w:shd w:val="clear" w:color="auto" w:fill="auto"/>
            <w:hideMark/>
          </w:tcPr>
          <w:p w14:paraId="1FE0A0D2" w14:textId="4E8B2C8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7864DF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668CC2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Agrario I Circuito Judicial Alajuela</w:t>
            </w:r>
          </w:p>
        </w:tc>
        <w:tc>
          <w:tcPr>
            <w:tcW w:w="3402" w:type="dxa"/>
            <w:shd w:val="clear" w:color="auto" w:fill="auto"/>
            <w:vAlign w:val="center"/>
            <w:hideMark/>
          </w:tcPr>
          <w:p w14:paraId="3D6BBC9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F1D9291" w14:textId="77777777" w:rsidTr="00A556FF">
        <w:trPr>
          <w:trHeight w:val="840"/>
        </w:trPr>
        <w:tc>
          <w:tcPr>
            <w:tcW w:w="2978" w:type="dxa"/>
            <w:shd w:val="clear" w:color="auto" w:fill="auto"/>
            <w:hideMark/>
          </w:tcPr>
          <w:p w14:paraId="482C6B6A" w14:textId="4C37DE0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B219DB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3AD72D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w:t>
            </w:r>
            <w:proofErr w:type="spellStart"/>
            <w:r w:rsidRPr="00E46E0A">
              <w:rPr>
                <w:rFonts w:ascii="Book Antiqua" w:eastAsia="Times New Roman" w:hAnsi="Book Antiqua" w:cs="Calibri"/>
                <w:color w:val="000000"/>
                <w:sz w:val="16"/>
                <w:szCs w:val="16"/>
                <w:lang w:eastAsia="es-CR"/>
              </w:rPr>
              <w:t>Civ</w:t>
            </w:r>
            <w:proofErr w:type="spellEnd"/>
            <w:r w:rsidRPr="00E46E0A">
              <w:rPr>
                <w:rFonts w:ascii="Book Antiqua" w:eastAsia="Times New Roman" w:hAnsi="Book Antiqua" w:cs="Calibri"/>
                <w:color w:val="000000"/>
                <w:sz w:val="16"/>
                <w:szCs w:val="16"/>
                <w:lang w:eastAsia="es-CR"/>
              </w:rPr>
              <w:t xml:space="preserve">, </w:t>
            </w:r>
            <w:proofErr w:type="spellStart"/>
            <w:r w:rsidRPr="00E46E0A">
              <w:rPr>
                <w:rFonts w:ascii="Book Antiqua" w:eastAsia="Times New Roman" w:hAnsi="Book Antiqua" w:cs="Calibri"/>
                <w:color w:val="000000"/>
                <w:sz w:val="16"/>
                <w:szCs w:val="16"/>
                <w:lang w:eastAsia="es-CR"/>
              </w:rPr>
              <w:t>Tra</w:t>
            </w:r>
            <w:proofErr w:type="spellEnd"/>
            <w:r w:rsidRPr="00E46E0A">
              <w:rPr>
                <w:rFonts w:ascii="Book Antiqua" w:eastAsia="Times New Roman" w:hAnsi="Book Antiqua" w:cs="Calibri"/>
                <w:color w:val="000000"/>
                <w:sz w:val="16"/>
                <w:szCs w:val="16"/>
                <w:lang w:eastAsia="es-CR"/>
              </w:rPr>
              <w:t xml:space="preserve">, </w:t>
            </w:r>
            <w:proofErr w:type="spellStart"/>
            <w:r w:rsidRPr="00E46E0A">
              <w:rPr>
                <w:rFonts w:ascii="Book Antiqua" w:eastAsia="Times New Roman" w:hAnsi="Book Antiqua" w:cs="Calibri"/>
                <w:color w:val="000000"/>
                <w:sz w:val="16"/>
                <w:szCs w:val="16"/>
                <w:lang w:eastAsia="es-CR"/>
              </w:rPr>
              <w:t>Agr</w:t>
            </w:r>
            <w:proofErr w:type="spellEnd"/>
            <w:r w:rsidRPr="00E46E0A">
              <w:rPr>
                <w:rFonts w:ascii="Book Antiqua" w:eastAsia="Times New Roman" w:hAnsi="Book Antiqua" w:cs="Calibri"/>
                <w:color w:val="000000"/>
                <w:sz w:val="16"/>
                <w:szCs w:val="16"/>
                <w:lang w:eastAsia="es-CR"/>
              </w:rPr>
              <w:t xml:space="preserve">, Fam, Pen </w:t>
            </w:r>
            <w:proofErr w:type="spellStart"/>
            <w:r w:rsidRPr="00E46E0A">
              <w:rPr>
                <w:rFonts w:ascii="Book Antiqua" w:eastAsia="Times New Roman" w:hAnsi="Book Antiqua" w:cs="Calibri"/>
                <w:color w:val="000000"/>
                <w:sz w:val="16"/>
                <w:szCs w:val="16"/>
                <w:lang w:eastAsia="es-CR"/>
              </w:rPr>
              <w:t>Juv</w:t>
            </w:r>
            <w:proofErr w:type="spellEnd"/>
            <w:r w:rsidRPr="00E46E0A">
              <w:rPr>
                <w:rFonts w:ascii="Book Antiqua" w:eastAsia="Times New Roman" w:hAnsi="Book Antiqua" w:cs="Calibri"/>
                <w:color w:val="000000"/>
                <w:sz w:val="16"/>
                <w:szCs w:val="16"/>
                <w:lang w:eastAsia="es-CR"/>
              </w:rPr>
              <w:t xml:space="preserve">, Vio Dom y </w:t>
            </w:r>
            <w:proofErr w:type="spellStart"/>
            <w:r w:rsidRPr="00E46E0A">
              <w:rPr>
                <w:rFonts w:ascii="Book Antiqua" w:eastAsia="Times New Roman" w:hAnsi="Book Antiqua" w:cs="Calibri"/>
                <w:color w:val="000000"/>
                <w:sz w:val="16"/>
                <w:szCs w:val="16"/>
                <w:lang w:eastAsia="es-CR"/>
              </w:rPr>
              <w:t>Prot</w:t>
            </w:r>
            <w:proofErr w:type="spellEnd"/>
            <w:r w:rsidRPr="00E46E0A">
              <w:rPr>
                <w:rFonts w:ascii="Book Antiqua" w:eastAsia="Times New Roman" w:hAnsi="Book Antiqua" w:cs="Calibri"/>
                <w:color w:val="000000"/>
                <w:sz w:val="16"/>
                <w:szCs w:val="16"/>
                <w:lang w:eastAsia="es-CR"/>
              </w:rPr>
              <w:t xml:space="preserve"> Cau II </w:t>
            </w:r>
            <w:proofErr w:type="spellStart"/>
            <w:r w:rsidRPr="00E46E0A">
              <w:rPr>
                <w:rFonts w:ascii="Book Antiqua" w:eastAsia="Times New Roman" w:hAnsi="Book Antiqua" w:cs="Calibri"/>
                <w:color w:val="000000"/>
                <w:sz w:val="16"/>
                <w:szCs w:val="16"/>
                <w:lang w:eastAsia="es-CR"/>
              </w:rPr>
              <w:t>Cir</w:t>
            </w:r>
            <w:proofErr w:type="spellEnd"/>
            <w:r w:rsidRPr="00E46E0A">
              <w:rPr>
                <w:rFonts w:ascii="Book Antiqua" w:eastAsia="Times New Roman" w:hAnsi="Book Antiqua" w:cs="Calibri"/>
                <w:color w:val="000000"/>
                <w:sz w:val="16"/>
                <w:szCs w:val="16"/>
                <w:lang w:eastAsia="es-CR"/>
              </w:rPr>
              <w:t xml:space="preserve"> Jud Ala, Sede Upala</w:t>
            </w:r>
          </w:p>
        </w:tc>
        <w:tc>
          <w:tcPr>
            <w:tcW w:w="3402" w:type="dxa"/>
            <w:shd w:val="clear" w:color="auto" w:fill="auto"/>
            <w:vAlign w:val="center"/>
            <w:hideMark/>
          </w:tcPr>
          <w:p w14:paraId="301C776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3FAA91B" w14:textId="77777777" w:rsidTr="00A556FF">
        <w:trPr>
          <w:trHeight w:val="840"/>
        </w:trPr>
        <w:tc>
          <w:tcPr>
            <w:tcW w:w="2978" w:type="dxa"/>
            <w:shd w:val="clear" w:color="auto" w:fill="auto"/>
            <w:hideMark/>
          </w:tcPr>
          <w:p w14:paraId="3C8CB0F3" w14:textId="164CB79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lastRenderedPageBreak/>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C6D1FC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16A379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del II Circuito Judicial de Alajuela</w:t>
            </w:r>
          </w:p>
        </w:tc>
        <w:tc>
          <w:tcPr>
            <w:tcW w:w="3402" w:type="dxa"/>
            <w:shd w:val="clear" w:color="auto" w:fill="auto"/>
            <w:vAlign w:val="center"/>
            <w:hideMark/>
          </w:tcPr>
          <w:p w14:paraId="62E4862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EDD19FD" w14:textId="77777777" w:rsidTr="00A556FF">
        <w:trPr>
          <w:trHeight w:val="840"/>
        </w:trPr>
        <w:tc>
          <w:tcPr>
            <w:tcW w:w="2978" w:type="dxa"/>
            <w:shd w:val="clear" w:color="auto" w:fill="auto"/>
            <w:hideMark/>
          </w:tcPr>
          <w:p w14:paraId="7236658B" w14:textId="182BCC9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BE285B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C2FF5C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y Trabajo de Grecia</w:t>
            </w:r>
          </w:p>
        </w:tc>
        <w:tc>
          <w:tcPr>
            <w:tcW w:w="3402" w:type="dxa"/>
            <w:shd w:val="clear" w:color="auto" w:fill="auto"/>
            <w:vAlign w:val="center"/>
            <w:hideMark/>
          </w:tcPr>
          <w:p w14:paraId="46F48D4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9E0F8D1" w14:textId="77777777" w:rsidTr="00A556FF">
        <w:trPr>
          <w:trHeight w:val="840"/>
        </w:trPr>
        <w:tc>
          <w:tcPr>
            <w:tcW w:w="2978" w:type="dxa"/>
            <w:shd w:val="clear" w:color="auto" w:fill="auto"/>
            <w:hideMark/>
          </w:tcPr>
          <w:p w14:paraId="733ACB09" w14:textId="6353665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4D7B">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44D7B">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18C071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3F8C9B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y Trabajo de Quepos</w:t>
            </w:r>
          </w:p>
        </w:tc>
        <w:tc>
          <w:tcPr>
            <w:tcW w:w="3402" w:type="dxa"/>
            <w:shd w:val="clear" w:color="auto" w:fill="auto"/>
            <w:vAlign w:val="center"/>
            <w:hideMark/>
          </w:tcPr>
          <w:p w14:paraId="5A5F021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BBCAC5A" w14:textId="77777777" w:rsidTr="00A556FF">
        <w:trPr>
          <w:trHeight w:val="840"/>
        </w:trPr>
        <w:tc>
          <w:tcPr>
            <w:tcW w:w="2978" w:type="dxa"/>
            <w:shd w:val="clear" w:color="auto" w:fill="auto"/>
            <w:hideMark/>
          </w:tcPr>
          <w:p w14:paraId="16B61B15" w14:textId="1189C9A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339AE1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6D8DB2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y Trabajo del I Circuito Judicial de la Zona Sur</w:t>
            </w:r>
          </w:p>
        </w:tc>
        <w:tc>
          <w:tcPr>
            <w:tcW w:w="3402" w:type="dxa"/>
            <w:shd w:val="clear" w:color="auto" w:fill="auto"/>
            <w:vAlign w:val="center"/>
            <w:hideMark/>
          </w:tcPr>
          <w:p w14:paraId="385B905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0B6FC66" w14:textId="77777777" w:rsidTr="00A556FF">
        <w:trPr>
          <w:trHeight w:val="840"/>
        </w:trPr>
        <w:tc>
          <w:tcPr>
            <w:tcW w:w="2978" w:type="dxa"/>
            <w:shd w:val="clear" w:color="auto" w:fill="auto"/>
            <w:hideMark/>
          </w:tcPr>
          <w:p w14:paraId="002CB744" w14:textId="6E0A18C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E7F528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58D6F3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y Trabajo II Circ. Jud.</w:t>
            </w:r>
            <w:r>
              <w:rPr>
                <w:rFonts w:ascii="Book Antiqua" w:eastAsia="Times New Roman" w:hAnsi="Book Antiqua" w:cs="Calibri"/>
                <w:color w:val="000000"/>
                <w:sz w:val="16"/>
                <w:szCs w:val="16"/>
                <w:lang w:eastAsia="es-CR"/>
              </w:rPr>
              <w:t xml:space="preserve"> </w:t>
            </w:r>
            <w:r w:rsidRPr="00E46E0A">
              <w:rPr>
                <w:rFonts w:ascii="Book Antiqua" w:eastAsia="Times New Roman" w:hAnsi="Book Antiqua" w:cs="Calibri"/>
                <w:color w:val="000000"/>
                <w:sz w:val="16"/>
                <w:szCs w:val="16"/>
                <w:lang w:eastAsia="es-CR"/>
              </w:rPr>
              <w:t>de Guanacaste</w:t>
            </w:r>
          </w:p>
        </w:tc>
        <w:tc>
          <w:tcPr>
            <w:tcW w:w="3402" w:type="dxa"/>
            <w:shd w:val="clear" w:color="auto" w:fill="auto"/>
            <w:vAlign w:val="center"/>
            <w:hideMark/>
          </w:tcPr>
          <w:p w14:paraId="1DF164D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7AEDA2E" w14:textId="77777777" w:rsidTr="00A556FF">
        <w:trPr>
          <w:trHeight w:val="840"/>
        </w:trPr>
        <w:tc>
          <w:tcPr>
            <w:tcW w:w="2978" w:type="dxa"/>
            <w:shd w:val="clear" w:color="auto" w:fill="auto"/>
            <w:hideMark/>
          </w:tcPr>
          <w:p w14:paraId="16FDC2E7" w14:textId="1464A57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02AD65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66D607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Civil y Trabajo II Circuito Judicial Zona Sur</w:t>
            </w:r>
          </w:p>
        </w:tc>
        <w:tc>
          <w:tcPr>
            <w:tcW w:w="3402" w:type="dxa"/>
            <w:shd w:val="clear" w:color="auto" w:fill="auto"/>
            <w:vAlign w:val="center"/>
            <w:hideMark/>
          </w:tcPr>
          <w:p w14:paraId="4D1B343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AA9F594" w14:textId="77777777" w:rsidTr="00A556FF">
        <w:trPr>
          <w:trHeight w:val="840"/>
        </w:trPr>
        <w:tc>
          <w:tcPr>
            <w:tcW w:w="2978" w:type="dxa"/>
            <w:shd w:val="clear" w:color="auto" w:fill="auto"/>
            <w:hideMark/>
          </w:tcPr>
          <w:p w14:paraId="79F4D306" w14:textId="742BA74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05095D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E918BA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Civil, </w:t>
            </w:r>
            <w:proofErr w:type="spellStart"/>
            <w:r w:rsidRPr="00E46E0A">
              <w:rPr>
                <w:rFonts w:ascii="Book Antiqua" w:eastAsia="Times New Roman" w:hAnsi="Book Antiqua" w:cs="Calibri"/>
                <w:color w:val="000000"/>
                <w:sz w:val="16"/>
                <w:szCs w:val="16"/>
                <w:lang w:eastAsia="es-CR"/>
              </w:rPr>
              <w:t>Trab</w:t>
            </w:r>
            <w:proofErr w:type="spellEnd"/>
            <w:r w:rsidRPr="00E46E0A">
              <w:rPr>
                <w:rFonts w:ascii="Book Antiqua" w:eastAsia="Times New Roman" w:hAnsi="Book Antiqua" w:cs="Calibri"/>
                <w:color w:val="000000"/>
                <w:sz w:val="16"/>
                <w:szCs w:val="16"/>
                <w:lang w:eastAsia="es-CR"/>
              </w:rPr>
              <w:t xml:space="preserve">, Fam, Agra, Penal </w:t>
            </w:r>
            <w:proofErr w:type="spellStart"/>
            <w:r w:rsidRPr="00E46E0A">
              <w:rPr>
                <w:rFonts w:ascii="Book Antiqua" w:eastAsia="Times New Roman" w:hAnsi="Book Antiqua" w:cs="Calibri"/>
                <w:color w:val="000000"/>
                <w:sz w:val="16"/>
                <w:szCs w:val="16"/>
                <w:lang w:eastAsia="es-CR"/>
              </w:rPr>
              <w:t>Juv</w:t>
            </w:r>
            <w:proofErr w:type="spellEnd"/>
            <w:r w:rsidRPr="00E46E0A">
              <w:rPr>
                <w:rFonts w:ascii="Book Antiqua" w:eastAsia="Times New Roman" w:hAnsi="Book Antiqua" w:cs="Calibri"/>
                <w:color w:val="000000"/>
                <w:sz w:val="16"/>
                <w:szCs w:val="16"/>
                <w:lang w:eastAsia="es-CR"/>
              </w:rPr>
              <w:t xml:space="preserve">, </w:t>
            </w:r>
            <w:proofErr w:type="spellStart"/>
            <w:r w:rsidRPr="00E46E0A">
              <w:rPr>
                <w:rFonts w:ascii="Book Antiqua" w:eastAsia="Times New Roman" w:hAnsi="Book Antiqua" w:cs="Calibri"/>
                <w:color w:val="000000"/>
                <w:sz w:val="16"/>
                <w:szCs w:val="16"/>
                <w:lang w:eastAsia="es-CR"/>
              </w:rPr>
              <w:t>Viol</w:t>
            </w:r>
            <w:proofErr w:type="spellEnd"/>
            <w:r w:rsidRPr="00E46E0A">
              <w:rPr>
                <w:rFonts w:ascii="Book Antiqua" w:eastAsia="Times New Roman" w:hAnsi="Book Antiqua" w:cs="Calibri"/>
                <w:color w:val="000000"/>
                <w:sz w:val="16"/>
                <w:szCs w:val="16"/>
                <w:lang w:eastAsia="es-CR"/>
              </w:rPr>
              <w:t xml:space="preserve"> Dom y </w:t>
            </w:r>
            <w:proofErr w:type="spellStart"/>
            <w:r w:rsidRPr="00E46E0A">
              <w:rPr>
                <w:rFonts w:ascii="Book Antiqua" w:eastAsia="Times New Roman" w:hAnsi="Book Antiqua" w:cs="Calibri"/>
                <w:color w:val="000000"/>
                <w:sz w:val="16"/>
                <w:szCs w:val="16"/>
                <w:lang w:eastAsia="es-CR"/>
              </w:rPr>
              <w:t>Prot</w:t>
            </w:r>
            <w:proofErr w:type="spellEnd"/>
            <w:r w:rsidRPr="00E46E0A">
              <w:rPr>
                <w:rFonts w:ascii="Book Antiqua" w:eastAsia="Times New Roman" w:hAnsi="Book Antiqua" w:cs="Calibri"/>
                <w:color w:val="000000"/>
                <w:sz w:val="16"/>
                <w:szCs w:val="16"/>
                <w:lang w:eastAsia="es-CR"/>
              </w:rPr>
              <w:t xml:space="preserve"> Cautelar Buenos Aires</w:t>
            </w:r>
          </w:p>
        </w:tc>
        <w:tc>
          <w:tcPr>
            <w:tcW w:w="3402" w:type="dxa"/>
            <w:shd w:val="clear" w:color="auto" w:fill="auto"/>
            <w:vAlign w:val="center"/>
            <w:hideMark/>
          </w:tcPr>
          <w:p w14:paraId="60A7A67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EDE5407" w14:textId="77777777" w:rsidTr="00A556FF">
        <w:trPr>
          <w:trHeight w:val="840"/>
        </w:trPr>
        <w:tc>
          <w:tcPr>
            <w:tcW w:w="2978" w:type="dxa"/>
            <w:shd w:val="clear" w:color="auto" w:fill="auto"/>
            <w:hideMark/>
          </w:tcPr>
          <w:p w14:paraId="053EFA26" w14:textId="49BE519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C0F2CF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D3BE8A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Civil, </w:t>
            </w:r>
            <w:proofErr w:type="spellStart"/>
            <w:r w:rsidRPr="00E46E0A">
              <w:rPr>
                <w:rFonts w:ascii="Book Antiqua" w:eastAsia="Times New Roman" w:hAnsi="Book Antiqua" w:cs="Calibri"/>
                <w:color w:val="000000"/>
                <w:sz w:val="16"/>
                <w:szCs w:val="16"/>
                <w:lang w:eastAsia="es-CR"/>
              </w:rPr>
              <w:t>Trab</w:t>
            </w:r>
            <w:proofErr w:type="spellEnd"/>
            <w:r w:rsidRPr="00E46E0A">
              <w:rPr>
                <w:rFonts w:ascii="Book Antiqua" w:eastAsia="Times New Roman" w:hAnsi="Book Antiqua" w:cs="Calibri"/>
                <w:color w:val="000000"/>
                <w:sz w:val="16"/>
                <w:szCs w:val="16"/>
                <w:lang w:eastAsia="es-CR"/>
              </w:rPr>
              <w:t xml:space="preserve">., Fam., Penal </w:t>
            </w:r>
            <w:proofErr w:type="spellStart"/>
            <w:r w:rsidRPr="00E46E0A">
              <w:rPr>
                <w:rFonts w:ascii="Book Antiqua" w:eastAsia="Times New Roman" w:hAnsi="Book Antiqua" w:cs="Calibri"/>
                <w:color w:val="000000"/>
                <w:sz w:val="16"/>
                <w:szCs w:val="16"/>
                <w:lang w:eastAsia="es-CR"/>
              </w:rPr>
              <w:t>Juv</w:t>
            </w:r>
            <w:proofErr w:type="spellEnd"/>
            <w:r w:rsidRPr="00E46E0A">
              <w:rPr>
                <w:rFonts w:ascii="Book Antiqua" w:eastAsia="Times New Roman" w:hAnsi="Book Antiqua" w:cs="Calibri"/>
                <w:color w:val="000000"/>
                <w:sz w:val="16"/>
                <w:szCs w:val="16"/>
                <w:lang w:eastAsia="es-CR"/>
              </w:rPr>
              <w:t xml:space="preserve">., Violencia Dom. y </w:t>
            </w:r>
            <w:proofErr w:type="spellStart"/>
            <w:r w:rsidRPr="00E46E0A">
              <w:rPr>
                <w:rFonts w:ascii="Book Antiqua" w:eastAsia="Times New Roman" w:hAnsi="Book Antiqua" w:cs="Calibri"/>
                <w:color w:val="000000"/>
                <w:sz w:val="16"/>
                <w:szCs w:val="16"/>
                <w:lang w:eastAsia="es-CR"/>
              </w:rPr>
              <w:t>Prot</w:t>
            </w:r>
            <w:proofErr w:type="spellEnd"/>
            <w:r w:rsidRPr="00E46E0A">
              <w:rPr>
                <w:rFonts w:ascii="Book Antiqua" w:eastAsia="Times New Roman" w:hAnsi="Book Antiqua" w:cs="Calibri"/>
                <w:color w:val="000000"/>
                <w:sz w:val="16"/>
                <w:szCs w:val="16"/>
                <w:lang w:eastAsia="es-CR"/>
              </w:rPr>
              <w:t>. Cautelar Puriscal</w:t>
            </w:r>
          </w:p>
        </w:tc>
        <w:tc>
          <w:tcPr>
            <w:tcW w:w="3402" w:type="dxa"/>
            <w:shd w:val="clear" w:color="auto" w:fill="auto"/>
            <w:vAlign w:val="center"/>
            <w:hideMark/>
          </w:tcPr>
          <w:p w14:paraId="0E5A077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835689A" w14:textId="77777777" w:rsidTr="00A556FF">
        <w:trPr>
          <w:trHeight w:val="840"/>
        </w:trPr>
        <w:tc>
          <w:tcPr>
            <w:tcW w:w="2978" w:type="dxa"/>
            <w:shd w:val="clear" w:color="auto" w:fill="auto"/>
            <w:hideMark/>
          </w:tcPr>
          <w:p w14:paraId="224A4F8F" w14:textId="254C402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7DAF19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57258F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Civil, </w:t>
            </w:r>
            <w:proofErr w:type="spellStart"/>
            <w:r w:rsidRPr="00E46E0A">
              <w:rPr>
                <w:rFonts w:ascii="Book Antiqua" w:eastAsia="Times New Roman" w:hAnsi="Book Antiqua" w:cs="Calibri"/>
                <w:color w:val="000000"/>
                <w:sz w:val="16"/>
                <w:szCs w:val="16"/>
                <w:lang w:eastAsia="es-CR"/>
              </w:rPr>
              <w:t>Trab</w:t>
            </w:r>
            <w:proofErr w:type="spellEnd"/>
            <w:r w:rsidRPr="00E46E0A">
              <w:rPr>
                <w:rFonts w:ascii="Book Antiqua" w:eastAsia="Times New Roman" w:hAnsi="Book Antiqua" w:cs="Calibri"/>
                <w:color w:val="000000"/>
                <w:sz w:val="16"/>
                <w:szCs w:val="16"/>
                <w:lang w:eastAsia="es-CR"/>
              </w:rPr>
              <w:t xml:space="preserve">., Fam., Penal </w:t>
            </w:r>
            <w:proofErr w:type="spellStart"/>
            <w:r w:rsidRPr="00E46E0A">
              <w:rPr>
                <w:rFonts w:ascii="Book Antiqua" w:eastAsia="Times New Roman" w:hAnsi="Book Antiqua" w:cs="Calibri"/>
                <w:color w:val="000000"/>
                <w:sz w:val="16"/>
                <w:szCs w:val="16"/>
                <w:lang w:eastAsia="es-CR"/>
              </w:rPr>
              <w:t>Juv</w:t>
            </w:r>
            <w:proofErr w:type="spellEnd"/>
            <w:r w:rsidRPr="00E46E0A">
              <w:rPr>
                <w:rFonts w:ascii="Book Antiqua" w:eastAsia="Times New Roman" w:hAnsi="Book Antiqua" w:cs="Calibri"/>
                <w:color w:val="000000"/>
                <w:sz w:val="16"/>
                <w:szCs w:val="16"/>
                <w:lang w:eastAsia="es-CR"/>
              </w:rPr>
              <w:t>., Violencia Dom. y Protección Cautelar Osa</w:t>
            </w:r>
          </w:p>
        </w:tc>
        <w:tc>
          <w:tcPr>
            <w:tcW w:w="3402" w:type="dxa"/>
            <w:shd w:val="clear" w:color="auto" w:fill="auto"/>
            <w:vAlign w:val="center"/>
            <w:hideMark/>
          </w:tcPr>
          <w:p w14:paraId="4ECBB6E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3F48455" w14:textId="77777777" w:rsidTr="00A556FF">
        <w:trPr>
          <w:trHeight w:val="840"/>
        </w:trPr>
        <w:tc>
          <w:tcPr>
            <w:tcW w:w="2978" w:type="dxa"/>
            <w:shd w:val="clear" w:color="auto" w:fill="auto"/>
            <w:hideMark/>
          </w:tcPr>
          <w:p w14:paraId="33FAD93A" w14:textId="79460A8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A332E5">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A332E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96C548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BF352FA" w14:textId="1FBFD7D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Civil, Trabajo, Familia, Penal </w:t>
            </w:r>
            <w:proofErr w:type="spellStart"/>
            <w:r w:rsidRPr="00E46E0A">
              <w:rPr>
                <w:rFonts w:ascii="Book Antiqua" w:eastAsia="Times New Roman" w:hAnsi="Book Antiqua" w:cs="Calibri"/>
                <w:color w:val="000000"/>
                <w:sz w:val="16"/>
                <w:szCs w:val="16"/>
                <w:lang w:eastAsia="es-CR"/>
              </w:rPr>
              <w:t>Juv</w:t>
            </w:r>
            <w:proofErr w:type="spellEnd"/>
            <w:r w:rsidRPr="00E46E0A">
              <w:rPr>
                <w:rFonts w:ascii="Book Antiqua" w:eastAsia="Times New Roman" w:hAnsi="Book Antiqua" w:cs="Calibri"/>
                <w:color w:val="000000"/>
                <w:sz w:val="16"/>
                <w:szCs w:val="16"/>
                <w:lang w:eastAsia="es-CR"/>
              </w:rPr>
              <w:t xml:space="preserve">, </w:t>
            </w:r>
            <w:proofErr w:type="spellStart"/>
            <w:r w:rsidRPr="00E46E0A">
              <w:rPr>
                <w:rFonts w:ascii="Book Antiqua" w:eastAsia="Times New Roman" w:hAnsi="Book Antiqua" w:cs="Calibri"/>
                <w:color w:val="000000"/>
                <w:sz w:val="16"/>
                <w:szCs w:val="16"/>
                <w:lang w:eastAsia="es-CR"/>
              </w:rPr>
              <w:t>Viol</w:t>
            </w:r>
            <w:proofErr w:type="spellEnd"/>
            <w:r w:rsidRPr="00E46E0A">
              <w:rPr>
                <w:rFonts w:ascii="Book Antiqua" w:eastAsia="Times New Roman" w:hAnsi="Book Antiqua" w:cs="Calibri"/>
                <w:color w:val="000000"/>
                <w:sz w:val="16"/>
                <w:szCs w:val="16"/>
                <w:lang w:eastAsia="es-CR"/>
              </w:rPr>
              <w:t xml:space="preserve"> Dom y </w:t>
            </w:r>
            <w:proofErr w:type="spellStart"/>
            <w:r w:rsidRPr="00E46E0A">
              <w:rPr>
                <w:rFonts w:ascii="Book Antiqua" w:eastAsia="Times New Roman" w:hAnsi="Book Antiqua" w:cs="Calibri"/>
                <w:color w:val="000000"/>
                <w:sz w:val="16"/>
                <w:szCs w:val="16"/>
                <w:lang w:eastAsia="es-CR"/>
              </w:rPr>
              <w:t>Prot</w:t>
            </w:r>
            <w:proofErr w:type="spellEnd"/>
            <w:r w:rsidRPr="00E46E0A">
              <w:rPr>
                <w:rFonts w:ascii="Book Antiqua" w:eastAsia="Times New Roman" w:hAnsi="Book Antiqua" w:cs="Calibri"/>
                <w:color w:val="000000"/>
                <w:sz w:val="16"/>
                <w:szCs w:val="16"/>
                <w:lang w:eastAsia="es-CR"/>
              </w:rPr>
              <w:t xml:space="preserve"> Cautelar Sarapiqu</w:t>
            </w:r>
            <w:r w:rsidR="0070675C">
              <w:rPr>
                <w:rFonts w:ascii="Book Antiqua" w:eastAsia="Times New Roman" w:hAnsi="Book Antiqua" w:cs="Calibri"/>
                <w:color w:val="000000"/>
                <w:sz w:val="16"/>
                <w:szCs w:val="16"/>
                <w:lang w:eastAsia="es-CR"/>
              </w:rPr>
              <w:t>í</w:t>
            </w:r>
          </w:p>
        </w:tc>
        <w:tc>
          <w:tcPr>
            <w:tcW w:w="3402" w:type="dxa"/>
            <w:shd w:val="clear" w:color="auto" w:fill="auto"/>
            <w:vAlign w:val="center"/>
            <w:hideMark/>
          </w:tcPr>
          <w:p w14:paraId="10C3007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087F057" w14:textId="77777777" w:rsidTr="00A556FF">
        <w:trPr>
          <w:trHeight w:val="840"/>
        </w:trPr>
        <w:tc>
          <w:tcPr>
            <w:tcW w:w="2978" w:type="dxa"/>
            <w:shd w:val="clear" w:color="auto" w:fill="auto"/>
            <w:hideMark/>
          </w:tcPr>
          <w:p w14:paraId="76857AD5" w14:textId="0F0DFE1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192297">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192297">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9C621E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1109EA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Contencioso Administrativo y Civil de Hacienda</w:t>
            </w:r>
          </w:p>
        </w:tc>
        <w:tc>
          <w:tcPr>
            <w:tcW w:w="3402" w:type="dxa"/>
            <w:shd w:val="clear" w:color="auto" w:fill="auto"/>
            <w:vAlign w:val="center"/>
            <w:hideMark/>
          </w:tcPr>
          <w:p w14:paraId="35A4060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21365F0" w14:textId="77777777" w:rsidTr="00A556FF">
        <w:trPr>
          <w:trHeight w:val="840"/>
        </w:trPr>
        <w:tc>
          <w:tcPr>
            <w:tcW w:w="2978" w:type="dxa"/>
            <w:shd w:val="clear" w:color="auto" w:fill="auto"/>
            <w:hideMark/>
          </w:tcPr>
          <w:p w14:paraId="2A1C237B" w14:textId="1DC733E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192297">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192297">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489F27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B285FD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Atenas</w:t>
            </w:r>
          </w:p>
        </w:tc>
        <w:tc>
          <w:tcPr>
            <w:tcW w:w="3402" w:type="dxa"/>
            <w:shd w:val="clear" w:color="auto" w:fill="auto"/>
            <w:vAlign w:val="center"/>
            <w:hideMark/>
          </w:tcPr>
          <w:p w14:paraId="26F2221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8DF56E0" w14:textId="77777777" w:rsidTr="00A556FF">
        <w:trPr>
          <w:trHeight w:val="840"/>
        </w:trPr>
        <w:tc>
          <w:tcPr>
            <w:tcW w:w="2978" w:type="dxa"/>
            <w:shd w:val="clear" w:color="auto" w:fill="auto"/>
            <w:hideMark/>
          </w:tcPr>
          <w:p w14:paraId="2D3A72E4" w14:textId="7E1E3F7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192297">
              <w:rPr>
                <w:rFonts w:ascii="Book Antiqua" w:eastAsia="Times New Roman" w:hAnsi="Book Antiqua" w:cs="Calibri"/>
                <w:color w:val="000000"/>
                <w:sz w:val="16"/>
                <w:szCs w:val="16"/>
                <w:lang w:eastAsia="es-CR"/>
              </w:rPr>
              <w:lastRenderedPageBreak/>
              <w:t>Implementar las medidas correctivas para que</w:t>
            </w:r>
            <w:r w:rsidR="0070675C">
              <w:rPr>
                <w:rFonts w:ascii="Book Antiqua" w:eastAsia="Times New Roman" w:hAnsi="Book Antiqua" w:cs="Calibri"/>
                <w:color w:val="000000"/>
                <w:sz w:val="16"/>
                <w:szCs w:val="16"/>
                <w:lang w:eastAsia="es-CR"/>
              </w:rPr>
              <w:t>,</w:t>
            </w:r>
            <w:r w:rsidRPr="00192297">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656725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D6D417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Carrillo</w:t>
            </w:r>
          </w:p>
        </w:tc>
        <w:tc>
          <w:tcPr>
            <w:tcW w:w="3402" w:type="dxa"/>
            <w:shd w:val="clear" w:color="auto" w:fill="auto"/>
            <w:vAlign w:val="center"/>
            <w:hideMark/>
          </w:tcPr>
          <w:p w14:paraId="5374F4C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001A20F" w14:textId="77777777" w:rsidTr="00A556FF">
        <w:trPr>
          <w:trHeight w:val="840"/>
        </w:trPr>
        <w:tc>
          <w:tcPr>
            <w:tcW w:w="2978" w:type="dxa"/>
            <w:shd w:val="clear" w:color="auto" w:fill="auto"/>
            <w:hideMark/>
          </w:tcPr>
          <w:p w14:paraId="3B14AE62" w14:textId="6975945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192297">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192297">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372CBB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5FE8E8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Grecia</w:t>
            </w:r>
          </w:p>
        </w:tc>
        <w:tc>
          <w:tcPr>
            <w:tcW w:w="3402" w:type="dxa"/>
            <w:shd w:val="clear" w:color="auto" w:fill="auto"/>
            <w:vAlign w:val="center"/>
            <w:hideMark/>
          </w:tcPr>
          <w:p w14:paraId="11AE1FA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388B955" w14:textId="77777777" w:rsidTr="00A556FF">
        <w:trPr>
          <w:trHeight w:val="840"/>
        </w:trPr>
        <w:tc>
          <w:tcPr>
            <w:tcW w:w="2978" w:type="dxa"/>
            <w:shd w:val="clear" w:color="auto" w:fill="auto"/>
            <w:hideMark/>
          </w:tcPr>
          <w:p w14:paraId="39B30978" w14:textId="5EC7CA6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192297">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192297">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47F094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893A39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Guácimo</w:t>
            </w:r>
          </w:p>
        </w:tc>
        <w:tc>
          <w:tcPr>
            <w:tcW w:w="3402" w:type="dxa"/>
            <w:shd w:val="clear" w:color="auto" w:fill="auto"/>
            <w:vAlign w:val="center"/>
            <w:hideMark/>
          </w:tcPr>
          <w:p w14:paraId="12F8881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6C57C87" w14:textId="77777777" w:rsidTr="00A556FF">
        <w:trPr>
          <w:trHeight w:val="840"/>
        </w:trPr>
        <w:tc>
          <w:tcPr>
            <w:tcW w:w="2978" w:type="dxa"/>
            <w:shd w:val="clear" w:color="auto" w:fill="auto"/>
            <w:hideMark/>
          </w:tcPr>
          <w:p w14:paraId="0F3AE4D2" w14:textId="31ACCF9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169183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7D1E9B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Guatuso</w:t>
            </w:r>
          </w:p>
        </w:tc>
        <w:tc>
          <w:tcPr>
            <w:tcW w:w="3402" w:type="dxa"/>
            <w:shd w:val="clear" w:color="auto" w:fill="auto"/>
            <w:vAlign w:val="center"/>
            <w:hideMark/>
          </w:tcPr>
          <w:p w14:paraId="6AFFEA1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6E55F78" w14:textId="77777777" w:rsidTr="00A556FF">
        <w:trPr>
          <w:trHeight w:val="840"/>
        </w:trPr>
        <w:tc>
          <w:tcPr>
            <w:tcW w:w="2978" w:type="dxa"/>
            <w:shd w:val="clear" w:color="auto" w:fill="auto"/>
            <w:hideMark/>
          </w:tcPr>
          <w:p w14:paraId="11473C29" w14:textId="4DA4F5E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4DBA0C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8B3A86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Jiménez</w:t>
            </w:r>
          </w:p>
        </w:tc>
        <w:tc>
          <w:tcPr>
            <w:tcW w:w="3402" w:type="dxa"/>
            <w:shd w:val="clear" w:color="auto" w:fill="auto"/>
            <w:vAlign w:val="center"/>
            <w:hideMark/>
          </w:tcPr>
          <w:p w14:paraId="0F4FE3D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9A2B62F" w14:textId="77777777" w:rsidTr="00A556FF">
        <w:trPr>
          <w:trHeight w:val="840"/>
        </w:trPr>
        <w:tc>
          <w:tcPr>
            <w:tcW w:w="2978" w:type="dxa"/>
            <w:shd w:val="clear" w:color="auto" w:fill="auto"/>
            <w:hideMark/>
          </w:tcPr>
          <w:p w14:paraId="288C2B54" w14:textId="4C7B5AA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466F9D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D8BECD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los Chiles</w:t>
            </w:r>
          </w:p>
        </w:tc>
        <w:tc>
          <w:tcPr>
            <w:tcW w:w="3402" w:type="dxa"/>
            <w:shd w:val="clear" w:color="auto" w:fill="auto"/>
            <w:vAlign w:val="center"/>
            <w:hideMark/>
          </w:tcPr>
          <w:p w14:paraId="1C0A13B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6C00CF9" w14:textId="77777777" w:rsidTr="00A556FF">
        <w:trPr>
          <w:trHeight w:val="840"/>
        </w:trPr>
        <w:tc>
          <w:tcPr>
            <w:tcW w:w="2978" w:type="dxa"/>
            <w:shd w:val="clear" w:color="auto" w:fill="auto"/>
            <w:hideMark/>
          </w:tcPr>
          <w:p w14:paraId="02340218" w14:textId="3352163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040FE1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8610BC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Nandayure</w:t>
            </w:r>
          </w:p>
        </w:tc>
        <w:tc>
          <w:tcPr>
            <w:tcW w:w="3402" w:type="dxa"/>
            <w:shd w:val="clear" w:color="auto" w:fill="auto"/>
            <w:vAlign w:val="center"/>
            <w:hideMark/>
          </w:tcPr>
          <w:p w14:paraId="3E0EBEF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C3D5720" w14:textId="77777777" w:rsidTr="00A556FF">
        <w:trPr>
          <w:trHeight w:val="840"/>
        </w:trPr>
        <w:tc>
          <w:tcPr>
            <w:tcW w:w="2978" w:type="dxa"/>
            <w:shd w:val="clear" w:color="auto" w:fill="auto"/>
            <w:hideMark/>
          </w:tcPr>
          <w:p w14:paraId="20BE9C1A" w14:textId="6F2BB38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B775DA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D5078B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Parrita</w:t>
            </w:r>
          </w:p>
        </w:tc>
        <w:tc>
          <w:tcPr>
            <w:tcW w:w="3402" w:type="dxa"/>
            <w:shd w:val="clear" w:color="auto" w:fill="auto"/>
            <w:vAlign w:val="center"/>
            <w:hideMark/>
          </w:tcPr>
          <w:p w14:paraId="5334661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8007647" w14:textId="77777777" w:rsidTr="00A556FF">
        <w:trPr>
          <w:trHeight w:val="840"/>
        </w:trPr>
        <w:tc>
          <w:tcPr>
            <w:tcW w:w="2978" w:type="dxa"/>
            <w:shd w:val="clear" w:color="auto" w:fill="auto"/>
            <w:hideMark/>
          </w:tcPr>
          <w:p w14:paraId="78442723" w14:textId="7A93BAB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99E529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9D4364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Puerto Jimenez</w:t>
            </w:r>
          </w:p>
        </w:tc>
        <w:tc>
          <w:tcPr>
            <w:tcW w:w="3402" w:type="dxa"/>
            <w:shd w:val="clear" w:color="auto" w:fill="auto"/>
            <w:vAlign w:val="center"/>
            <w:hideMark/>
          </w:tcPr>
          <w:p w14:paraId="5D32916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A46A463" w14:textId="77777777" w:rsidTr="00A556FF">
        <w:trPr>
          <w:trHeight w:val="840"/>
        </w:trPr>
        <w:tc>
          <w:tcPr>
            <w:tcW w:w="2978" w:type="dxa"/>
            <w:shd w:val="clear" w:color="auto" w:fill="auto"/>
            <w:hideMark/>
          </w:tcPr>
          <w:p w14:paraId="44C67089" w14:textId="106F6CA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BD8239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DDA404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Puriscal</w:t>
            </w:r>
          </w:p>
        </w:tc>
        <w:tc>
          <w:tcPr>
            <w:tcW w:w="3402" w:type="dxa"/>
            <w:shd w:val="clear" w:color="auto" w:fill="auto"/>
            <w:vAlign w:val="center"/>
            <w:hideMark/>
          </w:tcPr>
          <w:p w14:paraId="38E1D21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28329EB" w14:textId="77777777" w:rsidTr="00A556FF">
        <w:trPr>
          <w:trHeight w:val="840"/>
        </w:trPr>
        <w:tc>
          <w:tcPr>
            <w:tcW w:w="2978" w:type="dxa"/>
            <w:shd w:val="clear" w:color="auto" w:fill="auto"/>
            <w:hideMark/>
          </w:tcPr>
          <w:p w14:paraId="131D3B7D" w14:textId="1DA9137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1083F">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91083F">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37FF5D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F07F5C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San Rafael</w:t>
            </w:r>
          </w:p>
        </w:tc>
        <w:tc>
          <w:tcPr>
            <w:tcW w:w="3402" w:type="dxa"/>
            <w:shd w:val="clear" w:color="auto" w:fill="auto"/>
            <w:vAlign w:val="center"/>
            <w:hideMark/>
          </w:tcPr>
          <w:p w14:paraId="2F6BB81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9B7177D" w14:textId="77777777" w:rsidTr="00A556FF">
        <w:trPr>
          <w:trHeight w:val="840"/>
        </w:trPr>
        <w:tc>
          <w:tcPr>
            <w:tcW w:w="2978" w:type="dxa"/>
            <w:shd w:val="clear" w:color="auto" w:fill="auto"/>
            <w:hideMark/>
          </w:tcPr>
          <w:p w14:paraId="0CEC001B" w14:textId="7A5CCEA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70675C">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4CCB63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C7754D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Santo Domingo</w:t>
            </w:r>
          </w:p>
        </w:tc>
        <w:tc>
          <w:tcPr>
            <w:tcW w:w="3402" w:type="dxa"/>
            <w:shd w:val="clear" w:color="auto" w:fill="auto"/>
            <w:vAlign w:val="center"/>
            <w:hideMark/>
          </w:tcPr>
          <w:p w14:paraId="18FE956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0518C9D" w14:textId="77777777" w:rsidTr="00A556FF">
        <w:trPr>
          <w:trHeight w:val="840"/>
        </w:trPr>
        <w:tc>
          <w:tcPr>
            <w:tcW w:w="2978" w:type="dxa"/>
            <w:shd w:val="clear" w:color="auto" w:fill="auto"/>
            <w:hideMark/>
          </w:tcPr>
          <w:p w14:paraId="000D0CA7" w14:textId="5051323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FAB080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F60F36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Siquirres</w:t>
            </w:r>
          </w:p>
        </w:tc>
        <w:tc>
          <w:tcPr>
            <w:tcW w:w="3402" w:type="dxa"/>
            <w:shd w:val="clear" w:color="auto" w:fill="auto"/>
            <w:vAlign w:val="center"/>
            <w:hideMark/>
          </w:tcPr>
          <w:p w14:paraId="35678B2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A636320" w14:textId="77777777" w:rsidTr="00A556FF">
        <w:trPr>
          <w:trHeight w:val="840"/>
        </w:trPr>
        <w:tc>
          <w:tcPr>
            <w:tcW w:w="2978" w:type="dxa"/>
            <w:shd w:val="clear" w:color="auto" w:fill="auto"/>
            <w:hideMark/>
          </w:tcPr>
          <w:p w14:paraId="338C4724" w14:textId="560039C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791FD5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6B063C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Tarrazú, Dota y León Cortes</w:t>
            </w:r>
          </w:p>
        </w:tc>
        <w:tc>
          <w:tcPr>
            <w:tcW w:w="3402" w:type="dxa"/>
            <w:shd w:val="clear" w:color="auto" w:fill="auto"/>
            <w:vAlign w:val="center"/>
            <w:hideMark/>
          </w:tcPr>
          <w:p w14:paraId="57F057C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3FD7B2E" w14:textId="77777777" w:rsidTr="00A556FF">
        <w:trPr>
          <w:trHeight w:val="840"/>
        </w:trPr>
        <w:tc>
          <w:tcPr>
            <w:tcW w:w="2978" w:type="dxa"/>
            <w:shd w:val="clear" w:color="auto" w:fill="auto"/>
            <w:hideMark/>
          </w:tcPr>
          <w:p w14:paraId="11DE9E91" w14:textId="61B654CC"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475CF4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69DD63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Turrubares</w:t>
            </w:r>
          </w:p>
        </w:tc>
        <w:tc>
          <w:tcPr>
            <w:tcW w:w="3402" w:type="dxa"/>
            <w:shd w:val="clear" w:color="auto" w:fill="auto"/>
            <w:vAlign w:val="center"/>
            <w:hideMark/>
          </w:tcPr>
          <w:p w14:paraId="0031079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B5AE707" w14:textId="77777777" w:rsidTr="00A556FF">
        <w:trPr>
          <w:trHeight w:val="840"/>
        </w:trPr>
        <w:tc>
          <w:tcPr>
            <w:tcW w:w="2978" w:type="dxa"/>
            <w:shd w:val="clear" w:color="auto" w:fill="auto"/>
            <w:hideMark/>
          </w:tcPr>
          <w:p w14:paraId="5E6B848E" w14:textId="2AE0027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DC9129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5DA8D3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de Zarcero</w:t>
            </w:r>
          </w:p>
        </w:tc>
        <w:tc>
          <w:tcPr>
            <w:tcW w:w="3402" w:type="dxa"/>
            <w:shd w:val="clear" w:color="auto" w:fill="auto"/>
            <w:vAlign w:val="center"/>
            <w:hideMark/>
          </w:tcPr>
          <w:p w14:paraId="2C67209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BB019CF" w14:textId="77777777" w:rsidTr="00A556FF">
        <w:trPr>
          <w:trHeight w:val="840"/>
        </w:trPr>
        <w:tc>
          <w:tcPr>
            <w:tcW w:w="2978" w:type="dxa"/>
            <w:shd w:val="clear" w:color="auto" w:fill="auto"/>
            <w:hideMark/>
          </w:tcPr>
          <w:p w14:paraId="395DAFAA" w14:textId="6ECB0F0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A28E87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E6B2A0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I Circ. Jud. de la Zona Atlántica</w:t>
            </w:r>
          </w:p>
        </w:tc>
        <w:tc>
          <w:tcPr>
            <w:tcW w:w="3402" w:type="dxa"/>
            <w:shd w:val="clear" w:color="auto" w:fill="auto"/>
            <w:vAlign w:val="center"/>
            <w:hideMark/>
          </w:tcPr>
          <w:p w14:paraId="2037E74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864D97B" w14:textId="77777777" w:rsidTr="00A556FF">
        <w:trPr>
          <w:trHeight w:val="840"/>
        </w:trPr>
        <w:tc>
          <w:tcPr>
            <w:tcW w:w="2978" w:type="dxa"/>
            <w:shd w:val="clear" w:color="auto" w:fill="auto"/>
            <w:hideMark/>
          </w:tcPr>
          <w:p w14:paraId="4DDAE893" w14:textId="7F0B84A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219291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A4A417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II Circuito Judicial Zona Sur</w:t>
            </w:r>
          </w:p>
        </w:tc>
        <w:tc>
          <w:tcPr>
            <w:tcW w:w="3402" w:type="dxa"/>
            <w:shd w:val="clear" w:color="auto" w:fill="auto"/>
            <w:vAlign w:val="center"/>
            <w:hideMark/>
          </w:tcPr>
          <w:p w14:paraId="0DBDE0C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AE47BBA" w14:textId="77777777" w:rsidTr="00A556FF">
        <w:trPr>
          <w:trHeight w:val="840"/>
        </w:trPr>
        <w:tc>
          <w:tcPr>
            <w:tcW w:w="2978" w:type="dxa"/>
            <w:shd w:val="clear" w:color="auto" w:fill="auto"/>
            <w:hideMark/>
          </w:tcPr>
          <w:p w14:paraId="5FF81D72" w14:textId="77ED256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C8E8F7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4233F3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III Circuito Judicial San Jose</w:t>
            </w:r>
          </w:p>
        </w:tc>
        <w:tc>
          <w:tcPr>
            <w:tcW w:w="3402" w:type="dxa"/>
            <w:shd w:val="clear" w:color="auto" w:fill="auto"/>
            <w:vAlign w:val="center"/>
            <w:hideMark/>
          </w:tcPr>
          <w:p w14:paraId="273C2F0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73282A1" w14:textId="77777777" w:rsidTr="00A556FF">
        <w:trPr>
          <w:trHeight w:val="840"/>
        </w:trPr>
        <w:tc>
          <w:tcPr>
            <w:tcW w:w="2978" w:type="dxa"/>
            <w:shd w:val="clear" w:color="auto" w:fill="auto"/>
            <w:hideMark/>
          </w:tcPr>
          <w:p w14:paraId="3A6B6F27" w14:textId="5FC1C54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6940A2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857467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Contravencional y </w:t>
            </w:r>
            <w:proofErr w:type="spellStart"/>
            <w:r w:rsidRPr="00E46E0A">
              <w:rPr>
                <w:rFonts w:ascii="Book Antiqua" w:eastAsia="Times New Roman" w:hAnsi="Book Antiqua" w:cs="Calibri"/>
                <w:color w:val="000000"/>
                <w:sz w:val="16"/>
                <w:szCs w:val="16"/>
                <w:lang w:eastAsia="es-CR"/>
              </w:rPr>
              <w:t>Pens</w:t>
            </w:r>
            <w:proofErr w:type="spellEnd"/>
            <w:r w:rsidRPr="00E46E0A">
              <w:rPr>
                <w:rFonts w:ascii="Book Antiqua" w:eastAsia="Times New Roman" w:hAnsi="Book Antiqua" w:cs="Calibri"/>
                <w:color w:val="000000"/>
                <w:sz w:val="16"/>
                <w:szCs w:val="16"/>
                <w:lang w:eastAsia="es-CR"/>
              </w:rPr>
              <w:t>. Alimen. III Circ. Jud. Alajuela (San Ramon)</w:t>
            </w:r>
          </w:p>
        </w:tc>
        <w:tc>
          <w:tcPr>
            <w:tcW w:w="3402" w:type="dxa"/>
            <w:shd w:val="clear" w:color="auto" w:fill="auto"/>
            <w:vAlign w:val="center"/>
            <w:hideMark/>
          </w:tcPr>
          <w:p w14:paraId="07377FE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2178ABC" w14:textId="77777777" w:rsidTr="00A556FF">
        <w:trPr>
          <w:trHeight w:val="840"/>
        </w:trPr>
        <w:tc>
          <w:tcPr>
            <w:tcW w:w="2978" w:type="dxa"/>
            <w:shd w:val="clear" w:color="auto" w:fill="auto"/>
            <w:hideMark/>
          </w:tcPr>
          <w:p w14:paraId="67CA3FCA" w14:textId="27BAFAC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4FE186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2FAF01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y Pensiones Alimentarias I CJ Guanacaste</w:t>
            </w:r>
          </w:p>
        </w:tc>
        <w:tc>
          <w:tcPr>
            <w:tcW w:w="3402" w:type="dxa"/>
            <w:shd w:val="clear" w:color="auto" w:fill="auto"/>
            <w:vAlign w:val="center"/>
            <w:hideMark/>
          </w:tcPr>
          <w:p w14:paraId="5FD9D04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BE4F66F" w14:textId="77777777" w:rsidTr="00A556FF">
        <w:trPr>
          <w:trHeight w:val="840"/>
        </w:trPr>
        <w:tc>
          <w:tcPr>
            <w:tcW w:w="2978" w:type="dxa"/>
            <w:shd w:val="clear" w:color="auto" w:fill="auto"/>
            <w:hideMark/>
          </w:tcPr>
          <w:p w14:paraId="1C321375" w14:textId="4B3496E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8213C1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E0ABD8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Contravencional y Tránsito I Circuito Judicial Zona Sur</w:t>
            </w:r>
          </w:p>
        </w:tc>
        <w:tc>
          <w:tcPr>
            <w:tcW w:w="3402" w:type="dxa"/>
            <w:shd w:val="clear" w:color="auto" w:fill="auto"/>
            <w:vAlign w:val="center"/>
            <w:hideMark/>
          </w:tcPr>
          <w:p w14:paraId="3D15E45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039428E" w14:textId="77777777" w:rsidTr="00A556FF">
        <w:trPr>
          <w:trHeight w:val="840"/>
        </w:trPr>
        <w:tc>
          <w:tcPr>
            <w:tcW w:w="2978" w:type="dxa"/>
            <w:shd w:val="clear" w:color="auto" w:fill="auto"/>
            <w:hideMark/>
          </w:tcPr>
          <w:p w14:paraId="69CEAF3A" w14:textId="3B8D6B7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925390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409D68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 Golfito</w:t>
            </w:r>
          </w:p>
        </w:tc>
        <w:tc>
          <w:tcPr>
            <w:tcW w:w="3402" w:type="dxa"/>
            <w:shd w:val="clear" w:color="auto" w:fill="auto"/>
            <w:vAlign w:val="center"/>
            <w:hideMark/>
          </w:tcPr>
          <w:p w14:paraId="6876CA3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FFD1EC6" w14:textId="77777777" w:rsidTr="00A556FF">
        <w:trPr>
          <w:trHeight w:val="840"/>
        </w:trPr>
        <w:tc>
          <w:tcPr>
            <w:tcW w:w="2978" w:type="dxa"/>
            <w:shd w:val="clear" w:color="auto" w:fill="auto"/>
            <w:hideMark/>
          </w:tcPr>
          <w:p w14:paraId="1FBB0480" w14:textId="3B5F93E2"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C16F0">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C16F0">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4A85DD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A24FBE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 Heredia</w:t>
            </w:r>
          </w:p>
        </w:tc>
        <w:tc>
          <w:tcPr>
            <w:tcW w:w="3402" w:type="dxa"/>
            <w:shd w:val="clear" w:color="auto" w:fill="auto"/>
            <w:vAlign w:val="center"/>
            <w:hideMark/>
          </w:tcPr>
          <w:p w14:paraId="67E10EA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ABE7150" w14:textId="77777777" w:rsidTr="00A556FF">
        <w:trPr>
          <w:trHeight w:val="840"/>
        </w:trPr>
        <w:tc>
          <w:tcPr>
            <w:tcW w:w="2978" w:type="dxa"/>
            <w:shd w:val="clear" w:color="auto" w:fill="auto"/>
            <w:hideMark/>
          </w:tcPr>
          <w:p w14:paraId="6C926B8B" w14:textId="5CB92A0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83496A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4835DF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 Pococi</w:t>
            </w:r>
          </w:p>
        </w:tc>
        <w:tc>
          <w:tcPr>
            <w:tcW w:w="3402" w:type="dxa"/>
            <w:shd w:val="clear" w:color="auto" w:fill="auto"/>
            <w:vAlign w:val="center"/>
            <w:hideMark/>
          </w:tcPr>
          <w:p w14:paraId="5EB82DB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34D335D" w14:textId="77777777" w:rsidTr="00A556FF">
        <w:trPr>
          <w:trHeight w:val="840"/>
        </w:trPr>
        <w:tc>
          <w:tcPr>
            <w:tcW w:w="2978" w:type="dxa"/>
            <w:shd w:val="clear" w:color="auto" w:fill="auto"/>
            <w:hideMark/>
          </w:tcPr>
          <w:p w14:paraId="570DEDDE" w14:textId="468E421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C6B356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7EC0BB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 Puntarenas</w:t>
            </w:r>
          </w:p>
        </w:tc>
        <w:tc>
          <w:tcPr>
            <w:tcW w:w="3402" w:type="dxa"/>
            <w:shd w:val="clear" w:color="auto" w:fill="auto"/>
            <w:vAlign w:val="center"/>
            <w:hideMark/>
          </w:tcPr>
          <w:p w14:paraId="4589D21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795FFB3" w14:textId="77777777" w:rsidTr="00A556FF">
        <w:trPr>
          <w:trHeight w:val="840"/>
        </w:trPr>
        <w:tc>
          <w:tcPr>
            <w:tcW w:w="2978" w:type="dxa"/>
            <w:shd w:val="clear" w:color="auto" w:fill="auto"/>
            <w:hideMark/>
          </w:tcPr>
          <w:p w14:paraId="53B8586A" w14:textId="5A89FCE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224CE5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90CFF2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del III Circuito Judicial de Alajuela (San Ramón)</w:t>
            </w:r>
          </w:p>
        </w:tc>
        <w:tc>
          <w:tcPr>
            <w:tcW w:w="3402" w:type="dxa"/>
            <w:shd w:val="clear" w:color="auto" w:fill="auto"/>
            <w:vAlign w:val="center"/>
            <w:hideMark/>
          </w:tcPr>
          <w:p w14:paraId="42A463D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F27C43F" w14:textId="77777777" w:rsidTr="00A556FF">
        <w:trPr>
          <w:trHeight w:val="840"/>
        </w:trPr>
        <w:tc>
          <w:tcPr>
            <w:tcW w:w="2978" w:type="dxa"/>
            <w:shd w:val="clear" w:color="auto" w:fill="auto"/>
            <w:hideMark/>
          </w:tcPr>
          <w:p w14:paraId="107F4767" w14:textId="7AB87C5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DE2F7E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74E6A8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del I Circuito Judicial de Alajuela</w:t>
            </w:r>
          </w:p>
        </w:tc>
        <w:tc>
          <w:tcPr>
            <w:tcW w:w="3402" w:type="dxa"/>
            <w:shd w:val="clear" w:color="auto" w:fill="auto"/>
            <w:vAlign w:val="center"/>
            <w:hideMark/>
          </w:tcPr>
          <w:p w14:paraId="6659D40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2B8E25A" w14:textId="77777777" w:rsidTr="00A556FF">
        <w:trPr>
          <w:trHeight w:val="840"/>
        </w:trPr>
        <w:tc>
          <w:tcPr>
            <w:tcW w:w="2978" w:type="dxa"/>
            <w:shd w:val="clear" w:color="auto" w:fill="auto"/>
            <w:hideMark/>
          </w:tcPr>
          <w:p w14:paraId="53A06519" w14:textId="12860B1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B53637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91BE84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del I Circuito Judicial Zona Atlántica</w:t>
            </w:r>
          </w:p>
        </w:tc>
        <w:tc>
          <w:tcPr>
            <w:tcW w:w="3402" w:type="dxa"/>
            <w:shd w:val="clear" w:color="auto" w:fill="auto"/>
            <w:vAlign w:val="center"/>
            <w:hideMark/>
          </w:tcPr>
          <w:p w14:paraId="1EABDFE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E957AE8" w14:textId="77777777" w:rsidTr="00A556FF">
        <w:trPr>
          <w:trHeight w:val="840"/>
        </w:trPr>
        <w:tc>
          <w:tcPr>
            <w:tcW w:w="2978" w:type="dxa"/>
            <w:shd w:val="clear" w:color="auto" w:fill="auto"/>
            <w:hideMark/>
          </w:tcPr>
          <w:p w14:paraId="49D07D32" w14:textId="3B63445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E5FD39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D44F4F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I Circuito Judicial Zona Sur</w:t>
            </w:r>
          </w:p>
        </w:tc>
        <w:tc>
          <w:tcPr>
            <w:tcW w:w="3402" w:type="dxa"/>
            <w:shd w:val="clear" w:color="auto" w:fill="auto"/>
            <w:vAlign w:val="center"/>
            <w:hideMark/>
          </w:tcPr>
          <w:p w14:paraId="7976688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5739BEA" w14:textId="77777777" w:rsidTr="00A556FF">
        <w:trPr>
          <w:trHeight w:val="840"/>
        </w:trPr>
        <w:tc>
          <w:tcPr>
            <w:tcW w:w="2978" w:type="dxa"/>
            <w:shd w:val="clear" w:color="auto" w:fill="auto"/>
            <w:hideMark/>
          </w:tcPr>
          <w:p w14:paraId="5798EB06" w14:textId="6A41D482"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07D2FB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D9CD7A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Cobro II Circuito Judicial Guanacaste (Santa Cruz)</w:t>
            </w:r>
          </w:p>
        </w:tc>
        <w:tc>
          <w:tcPr>
            <w:tcW w:w="3402" w:type="dxa"/>
            <w:shd w:val="clear" w:color="auto" w:fill="auto"/>
            <w:vAlign w:val="center"/>
            <w:hideMark/>
          </w:tcPr>
          <w:p w14:paraId="0509D66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B90AB7D" w14:textId="77777777" w:rsidTr="00A556FF">
        <w:trPr>
          <w:trHeight w:val="840"/>
        </w:trPr>
        <w:tc>
          <w:tcPr>
            <w:tcW w:w="2978" w:type="dxa"/>
            <w:shd w:val="clear" w:color="auto" w:fill="auto"/>
            <w:hideMark/>
          </w:tcPr>
          <w:p w14:paraId="1F314011" w14:textId="7A8278A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F73A0C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1EB822D" w14:textId="52AF961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Ejecuci</w:t>
            </w:r>
            <w:r w:rsidR="00D60D67">
              <w:rPr>
                <w:rFonts w:ascii="Book Antiqua" w:eastAsia="Times New Roman" w:hAnsi="Book Antiqua" w:cs="Calibri"/>
                <w:color w:val="000000"/>
                <w:sz w:val="16"/>
                <w:szCs w:val="16"/>
                <w:lang w:eastAsia="es-CR"/>
              </w:rPr>
              <w:t>ó</w:t>
            </w:r>
            <w:r w:rsidRPr="00E46E0A">
              <w:rPr>
                <w:rFonts w:ascii="Book Antiqua" w:eastAsia="Times New Roman" w:hAnsi="Book Antiqua" w:cs="Calibri"/>
                <w:color w:val="000000"/>
                <w:sz w:val="16"/>
                <w:szCs w:val="16"/>
                <w:lang w:eastAsia="es-CR"/>
              </w:rPr>
              <w:t>n de la Pena de Puntarenas, Sede Guanacaste</w:t>
            </w:r>
          </w:p>
        </w:tc>
        <w:tc>
          <w:tcPr>
            <w:tcW w:w="3402" w:type="dxa"/>
            <w:shd w:val="clear" w:color="auto" w:fill="auto"/>
            <w:vAlign w:val="center"/>
            <w:hideMark/>
          </w:tcPr>
          <w:p w14:paraId="52EDE5A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3D6B717" w14:textId="77777777" w:rsidTr="00A556FF">
        <w:trPr>
          <w:trHeight w:val="840"/>
        </w:trPr>
        <w:tc>
          <w:tcPr>
            <w:tcW w:w="2978" w:type="dxa"/>
            <w:shd w:val="clear" w:color="auto" w:fill="auto"/>
            <w:hideMark/>
          </w:tcPr>
          <w:p w14:paraId="480F9022" w14:textId="351D769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8194B4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D68F3D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Familia II Circuito Jud. de San Jose</w:t>
            </w:r>
          </w:p>
        </w:tc>
        <w:tc>
          <w:tcPr>
            <w:tcW w:w="3402" w:type="dxa"/>
            <w:shd w:val="clear" w:color="auto" w:fill="auto"/>
            <w:vAlign w:val="center"/>
            <w:hideMark/>
          </w:tcPr>
          <w:p w14:paraId="5E5EBF1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BB85AC7" w14:textId="77777777" w:rsidTr="00A556FF">
        <w:trPr>
          <w:trHeight w:val="840"/>
        </w:trPr>
        <w:tc>
          <w:tcPr>
            <w:tcW w:w="2978" w:type="dxa"/>
            <w:shd w:val="clear" w:color="auto" w:fill="auto"/>
            <w:hideMark/>
          </w:tcPr>
          <w:p w14:paraId="0F3ADB5A" w14:textId="465AC22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FFDD80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85621B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Trabajo de Heredia</w:t>
            </w:r>
          </w:p>
        </w:tc>
        <w:tc>
          <w:tcPr>
            <w:tcW w:w="3402" w:type="dxa"/>
            <w:shd w:val="clear" w:color="auto" w:fill="auto"/>
            <w:vAlign w:val="center"/>
            <w:hideMark/>
          </w:tcPr>
          <w:p w14:paraId="0B58762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8B323FA" w14:textId="77777777" w:rsidTr="00A556FF">
        <w:trPr>
          <w:trHeight w:val="840"/>
        </w:trPr>
        <w:tc>
          <w:tcPr>
            <w:tcW w:w="2978" w:type="dxa"/>
            <w:shd w:val="clear" w:color="auto" w:fill="auto"/>
            <w:hideMark/>
          </w:tcPr>
          <w:p w14:paraId="4A7F6420" w14:textId="22D79A2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43105A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7B3A6D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Trabajo de Santa Cruz</w:t>
            </w:r>
          </w:p>
        </w:tc>
        <w:tc>
          <w:tcPr>
            <w:tcW w:w="3402" w:type="dxa"/>
            <w:shd w:val="clear" w:color="auto" w:fill="auto"/>
            <w:vAlign w:val="center"/>
            <w:hideMark/>
          </w:tcPr>
          <w:p w14:paraId="0213B27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E5D8F90" w14:textId="77777777" w:rsidTr="00A556FF">
        <w:trPr>
          <w:trHeight w:val="840"/>
        </w:trPr>
        <w:tc>
          <w:tcPr>
            <w:tcW w:w="2978" w:type="dxa"/>
            <w:shd w:val="clear" w:color="auto" w:fill="auto"/>
            <w:hideMark/>
          </w:tcPr>
          <w:p w14:paraId="1B77FB00" w14:textId="44419C4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4E4FCE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FC7E65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de Trabajo Segundo Circuito Judicial de San Jose</w:t>
            </w:r>
          </w:p>
        </w:tc>
        <w:tc>
          <w:tcPr>
            <w:tcW w:w="3402" w:type="dxa"/>
            <w:shd w:val="clear" w:color="auto" w:fill="auto"/>
            <w:vAlign w:val="center"/>
            <w:hideMark/>
          </w:tcPr>
          <w:p w14:paraId="72DC741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237D928" w14:textId="77777777" w:rsidTr="00A556FF">
        <w:trPr>
          <w:trHeight w:val="840"/>
        </w:trPr>
        <w:tc>
          <w:tcPr>
            <w:tcW w:w="2978" w:type="dxa"/>
            <w:shd w:val="clear" w:color="auto" w:fill="auto"/>
            <w:hideMark/>
          </w:tcPr>
          <w:p w14:paraId="365943A1" w14:textId="24159FB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98459C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575A69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Especializado de Cobro II Circuito Judicial de San Jose</w:t>
            </w:r>
          </w:p>
        </w:tc>
        <w:tc>
          <w:tcPr>
            <w:tcW w:w="3402" w:type="dxa"/>
            <w:shd w:val="clear" w:color="auto" w:fill="auto"/>
            <w:vAlign w:val="center"/>
            <w:hideMark/>
          </w:tcPr>
          <w:p w14:paraId="0D84297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2163968" w14:textId="77777777" w:rsidTr="00A556FF">
        <w:trPr>
          <w:trHeight w:val="840"/>
        </w:trPr>
        <w:tc>
          <w:tcPr>
            <w:tcW w:w="2978" w:type="dxa"/>
            <w:shd w:val="clear" w:color="auto" w:fill="auto"/>
            <w:hideMark/>
          </w:tcPr>
          <w:p w14:paraId="539290F9" w14:textId="6C9D31B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8D0783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0A00AE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Batán</w:t>
            </w:r>
          </w:p>
        </w:tc>
        <w:tc>
          <w:tcPr>
            <w:tcW w:w="3402" w:type="dxa"/>
            <w:shd w:val="clear" w:color="auto" w:fill="auto"/>
            <w:vAlign w:val="center"/>
            <w:hideMark/>
          </w:tcPr>
          <w:p w14:paraId="06CF199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E9AABE2" w14:textId="77777777" w:rsidTr="00A556FF">
        <w:trPr>
          <w:trHeight w:val="840"/>
        </w:trPr>
        <w:tc>
          <w:tcPr>
            <w:tcW w:w="2978" w:type="dxa"/>
            <w:shd w:val="clear" w:color="auto" w:fill="auto"/>
            <w:hideMark/>
          </w:tcPr>
          <w:p w14:paraId="39A52C6A" w14:textId="6588BAC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012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E012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0A5ABF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EC3B55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Buenos Aires</w:t>
            </w:r>
          </w:p>
        </w:tc>
        <w:tc>
          <w:tcPr>
            <w:tcW w:w="3402" w:type="dxa"/>
            <w:shd w:val="clear" w:color="auto" w:fill="auto"/>
            <w:vAlign w:val="center"/>
            <w:hideMark/>
          </w:tcPr>
          <w:p w14:paraId="7510BFC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A80871F" w14:textId="77777777" w:rsidTr="00A556FF">
        <w:trPr>
          <w:trHeight w:val="840"/>
        </w:trPr>
        <w:tc>
          <w:tcPr>
            <w:tcW w:w="2978" w:type="dxa"/>
            <w:shd w:val="clear" w:color="auto" w:fill="auto"/>
            <w:hideMark/>
          </w:tcPr>
          <w:p w14:paraId="2EC0CE8D" w14:textId="49715B6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5C0BBB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DEDE95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Coto Brus</w:t>
            </w:r>
          </w:p>
        </w:tc>
        <w:tc>
          <w:tcPr>
            <w:tcW w:w="3402" w:type="dxa"/>
            <w:shd w:val="clear" w:color="auto" w:fill="auto"/>
            <w:vAlign w:val="center"/>
            <w:hideMark/>
          </w:tcPr>
          <w:p w14:paraId="6B1D9F9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278C279" w14:textId="77777777" w:rsidTr="00A556FF">
        <w:trPr>
          <w:trHeight w:val="840"/>
        </w:trPr>
        <w:tc>
          <w:tcPr>
            <w:tcW w:w="2978" w:type="dxa"/>
            <w:shd w:val="clear" w:color="auto" w:fill="auto"/>
            <w:hideMark/>
          </w:tcPr>
          <w:p w14:paraId="5FCCA8AB" w14:textId="1CCC375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96FA45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B00F0A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Garabito</w:t>
            </w:r>
          </w:p>
        </w:tc>
        <w:tc>
          <w:tcPr>
            <w:tcW w:w="3402" w:type="dxa"/>
            <w:shd w:val="clear" w:color="auto" w:fill="auto"/>
            <w:vAlign w:val="center"/>
            <w:hideMark/>
          </w:tcPr>
          <w:p w14:paraId="4E1E10D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081B5BE" w14:textId="77777777" w:rsidTr="00A556FF">
        <w:trPr>
          <w:trHeight w:val="840"/>
        </w:trPr>
        <w:tc>
          <w:tcPr>
            <w:tcW w:w="2978" w:type="dxa"/>
            <w:shd w:val="clear" w:color="auto" w:fill="auto"/>
            <w:hideMark/>
          </w:tcPr>
          <w:p w14:paraId="1DC988E8" w14:textId="6174C66C"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795E3F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C56DFE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Golfito</w:t>
            </w:r>
          </w:p>
        </w:tc>
        <w:tc>
          <w:tcPr>
            <w:tcW w:w="3402" w:type="dxa"/>
            <w:shd w:val="clear" w:color="auto" w:fill="auto"/>
            <w:vAlign w:val="center"/>
            <w:hideMark/>
          </w:tcPr>
          <w:p w14:paraId="1BD8A01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16945E4" w14:textId="77777777" w:rsidTr="00A556FF">
        <w:trPr>
          <w:trHeight w:val="840"/>
        </w:trPr>
        <w:tc>
          <w:tcPr>
            <w:tcW w:w="2978" w:type="dxa"/>
            <w:shd w:val="clear" w:color="auto" w:fill="auto"/>
            <w:hideMark/>
          </w:tcPr>
          <w:p w14:paraId="6B2626BE" w14:textId="57ECFCB1"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1A9365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3978AF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Hatillo</w:t>
            </w:r>
          </w:p>
        </w:tc>
        <w:tc>
          <w:tcPr>
            <w:tcW w:w="3402" w:type="dxa"/>
            <w:shd w:val="clear" w:color="auto" w:fill="auto"/>
            <w:vAlign w:val="center"/>
            <w:hideMark/>
          </w:tcPr>
          <w:p w14:paraId="27BBF9C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1834B20" w14:textId="77777777" w:rsidTr="00A556FF">
        <w:trPr>
          <w:trHeight w:val="840"/>
        </w:trPr>
        <w:tc>
          <w:tcPr>
            <w:tcW w:w="2978" w:type="dxa"/>
            <w:shd w:val="clear" w:color="auto" w:fill="auto"/>
            <w:hideMark/>
          </w:tcPr>
          <w:p w14:paraId="6EAB216E" w14:textId="39A6FBE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62E5E7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BEBC00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Heredia</w:t>
            </w:r>
          </w:p>
        </w:tc>
        <w:tc>
          <w:tcPr>
            <w:tcW w:w="3402" w:type="dxa"/>
            <w:shd w:val="clear" w:color="auto" w:fill="auto"/>
            <w:vAlign w:val="center"/>
            <w:hideMark/>
          </w:tcPr>
          <w:p w14:paraId="0E334FA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6FA84BC" w14:textId="77777777" w:rsidTr="00A556FF">
        <w:trPr>
          <w:trHeight w:val="840"/>
        </w:trPr>
        <w:tc>
          <w:tcPr>
            <w:tcW w:w="2978" w:type="dxa"/>
            <w:shd w:val="clear" w:color="auto" w:fill="auto"/>
            <w:hideMark/>
          </w:tcPr>
          <w:p w14:paraId="04E5F0D5" w14:textId="5619979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454C59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32C094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Osa</w:t>
            </w:r>
          </w:p>
        </w:tc>
        <w:tc>
          <w:tcPr>
            <w:tcW w:w="3402" w:type="dxa"/>
            <w:shd w:val="clear" w:color="auto" w:fill="auto"/>
            <w:vAlign w:val="center"/>
            <w:hideMark/>
          </w:tcPr>
          <w:p w14:paraId="0B6C5B6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80D5539" w14:textId="77777777" w:rsidTr="00A556FF">
        <w:trPr>
          <w:trHeight w:val="840"/>
        </w:trPr>
        <w:tc>
          <w:tcPr>
            <w:tcW w:w="2978" w:type="dxa"/>
            <w:shd w:val="clear" w:color="auto" w:fill="auto"/>
            <w:hideMark/>
          </w:tcPr>
          <w:p w14:paraId="63C2FABC" w14:textId="2ED9662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A19E15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DE7187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Pavas</w:t>
            </w:r>
          </w:p>
        </w:tc>
        <w:tc>
          <w:tcPr>
            <w:tcW w:w="3402" w:type="dxa"/>
            <w:shd w:val="clear" w:color="auto" w:fill="auto"/>
            <w:vAlign w:val="center"/>
            <w:hideMark/>
          </w:tcPr>
          <w:p w14:paraId="05A2F7E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C76A391" w14:textId="77777777" w:rsidTr="00A556FF">
        <w:trPr>
          <w:trHeight w:val="840"/>
        </w:trPr>
        <w:tc>
          <w:tcPr>
            <w:tcW w:w="2978" w:type="dxa"/>
            <w:shd w:val="clear" w:color="auto" w:fill="auto"/>
            <w:hideMark/>
          </w:tcPr>
          <w:p w14:paraId="128B52A9" w14:textId="6531C2E2"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096274">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096274">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5EEE6E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91CE6A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Puntarenas, Sede Cóbano</w:t>
            </w:r>
          </w:p>
        </w:tc>
        <w:tc>
          <w:tcPr>
            <w:tcW w:w="3402" w:type="dxa"/>
            <w:shd w:val="clear" w:color="auto" w:fill="auto"/>
            <w:vAlign w:val="center"/>
            <w:hideMark/>
          </w:tcPr>
          <w:p w14:paraId="24C9CAD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5FB816F" w14:textId="77777777" w:rsidTr="00A556FF">
        <w:trPr>
          <w:trHeight w:val="840"/>
        </w:trPr>
        <w:tc>
          <w:tcPr>
            <w:tcW w:w="2978" w:type="dxa"/>
            <w:shd w:val="clear" w:color="auto" w:fill="auto"/>
            <w:hideMark/>
          </w:tcPr>
          <w:p w14:paraId="1E6DE43E" w14:textId="410E3F9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C3713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C3713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8D9EE0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B8D2B4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Puriscal</w:t>
            </w:r>
          </w:p>
        </w:tc>
        <w:tc>
          <w:tcPr>
            <w:tcW w:w="3402" w:type="dxa"/>
            <w:shd w:val="clear" w:color="auto" w:fill="auto"/>
            <w:vAlign w:val="center"/>
            <w:hideMark/>
          </w:tcPr>
          <w:p w14:paraId="51C321F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1EF8ED0" w14:textId="77777777" w:rsidTr="00A556FF">
        <w:trPr>
          <w:trHeight w:val="840"/>
        </w:trPr>
        <w:tc>
          <w:tcPr>
            <w:tcW w:w="2978" w:type="dxa"/>
            <w:shd w:val="clear" w:color="auto" w:fill="auto"/>
            <w:hideMark/>
          </w:tcPr>
          <w:p w14:paraId="5CA164B3" w14:textId="5AA9E4A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C3713D">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C3713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6A11E0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E094403" w14:textId="584BBDA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 xml:space="preserve">Juzgado Penal de </w:t>
            </w:r>
            <w:r w:rsidR="00CC25D3" w:rsidRPr="00E46E0A">
              <w:rPr>
                <w:rFonts w:ascii="Book Antiqua" w:eastAsia="Times New Roman" w:hAnsi="Book Antiqua" w:cs="Calibri"/>
                <w:color w:val="000000"/>
                <w:sz w:val="16"/>
                <w:szCs w:val="16"/>
                <w:lang w:eastAsia="es-CR"/>
              </w:rPr>
              <w:t>Sarapiquí</w:t>
            </w:r>
          </w:p>
        </w:tc>
        <w:tc>
          <w:tcPr>
            <w:tcW w:w="3402" w:type="dxa"/>
            <w:shd w:val="clear" w:color="auto" w:fill="auto"/>
            <w:vAlign w:val="center"/>
            <w:hideMark/>
          </w:tcPr>
          <w:p w14:paraId="248308A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4A5394A" w14:textId="77777777" w:rsidTr="00A556FF">
        <w:trPr>
          <w:trHeight w:val="840"/>
        </w:trPr>
        <w:tc>
          <w:tcPr>
            <w:tcW w:w="2978" w:type="dxa"/>
            <w:shd w:val="clear" w:color="auto" w:fill="auto"/>
            <w:hideMark/>
          </w:tcPr>
          <w:p w14:paraId="6E46987A" w14:textId="42B6F83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C3713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C3713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554752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41E7A1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Talamanca</w:t>
            </w:r>
          </w:p>
        </w:tc>
        <w:tc>
          <w:tcPr>
            <w:tcW w:w="3402" w:type="dxa"/>
            <w:shd w:val="clear" w:color="auto" w:fill="auto"/>
            <w:vAlign w:val="center"/>
            <w:hideMark/>
          </w:tcPr>
          <w:p w14:paraId="103E649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11DE459" w14:textId="77777777" w:rsidTr="00A556FF">
        <w:trPr>
          <w:trHeight w:val="840"/>
        </w:trPr>
        <w:tc>
          <w:tcPr>
            <w:tcW w:w="2978" w:type="dxa"/>
            <w:shd w:val="clear" w:color="auto" w:fill="auto"/>
            <w:hideMark/>
          </w:tcPr>
          <w:p w14:paraId="11939637" w14:textId="005C823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5F676A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B32A0C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Turrialba</w:t>
            </w:r>
          </w:p>
        </w:tc>
        <w:tc>
          <w:tcPr>
            <w:tcW w:w="3402" w:type="dxa"/>
            <w:shd w:val="clear" w:color="auto" w:fill="auto"/>
            <w:vAlign w:val="center"/>
            <w:hideMark/>
          </w:tcPr>
          <w:p w14:paraId="204E263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CE111CE" w14:textId="77777777" w:rsidTr="00A556FF">
        <w:trPr>
          <w:trHeight w:val="840"/>
        </w:trPr>
        <w:tc>
          <w:tcPr>
            <w:tcW w:w="2978" w:type="dxa"/>
            <w:shd w:val="clear" w:color="auto" w:fill="auto"/>
            <w:hideMark/>
          </w:tcPr>
          <w:p w14:paraId="22CE23A5" w14:textId="77FC289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93A276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706E95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 Upala</w:t>
            </w:r>
          </w:p>
        </w:tc>
        <w:tc>
          <w:tcPr>
            <w:tcW w:w="3402" w:type="dxa"/>
            <w:shd w:val="clear" w:color="auto" w:fill="auto"/>
            <w:vAlign w:val="center"/>
            <w:hideMark/>
          </w:tcPr>
          <w:p w14:paraId="4F33AF8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70CDBA2" w14:textId="77777777" w:rsidTr="00A556FF">
        <w:trPr>
          <w:trHeight w:val="840"/>
        </w:trPr>
        <w:tc>
          <w:tcPr>
            <w:tcW w:w="2978" w:type="dxa"/>
            <w:shd w:val="clear" w:color="auto" w:fill="auto"/>
            <w:hideMark/>
          </w:tcPr>
          <w:p w14:paraId="3174BDD0" w14:textId="1FAEBE1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6A2B45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AEC8CE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 Circuito Judicial de Alajuela, Sede Atenas</w:t>
            </w:r>
          </w:p>
        </w:tc>
        <w:tc>
          <w:tcPr>
            <w:tcW w:w="3402" w:type="dxa"/>
            <w:shd w:val="clear" w:color="auto" w:fill="auto"/>
            <w:vAlign w:val="center"/>
            <w:hideMark/>
          </w:tcPr>
          <w:p w14:paraId="2FE5341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CFB453B" w14:textId="77777777" w:rsidTr="00A556FF">
        <w:trPr>
          <w:trHeight w:val="840"/>
        </w:trPr>
        <w:tc>
          <w:tcPr>
            <w:tcW w:w="2978" w:type="dxa"/>
            <w:shd w:val="clear" w:color="auto" w:fill="auto"/>
            <w:hideMark/>
          </w:tcPr>
          <w:p w14:paraId="135297F1" w14:textId="0DBF634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29BB3F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A540C8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 Circuito Judicial de Alajuela</w:t>
            </w:r>
          </w:p>
        </w:tc>
        <w:tc>
          <w:tcPr>
            <w:tcW w:w="3402" w:type="dxa"/>
            <w:shd w:val="clear" w:color="auto" w:fill="auto"/>
            <w:vAlign w:val="center"/>
            <w:hideMark/>
          </w:tcPr>
          <w:p w14:paraId="5570A1C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8FE0366" w14:textId="77777777" w:rsidTr="00A556FF">
        <w:trPr>
          <w:trHeight w:val="840"/>
        </w:trPr>
        <w:tc>
          <w:tcPr>
            <w:tcW w:w="2978" w:type="dxa"/>
            <w:shd w:val="clear" w:color="auto" w:fill="auto"/>
            <w:hideMark/>
          </w:tcPr>
          <w:p w14:paraId="2E9BBE87" w14:textId="02507C5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7E90F9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307154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 Circuito Judicial de la Zona Atlántica</w:t>
            </w:r>
          </w:p>
        </w:tc>
        <w:tc>
          <w:tcPr>
            <w:tcW w:w="3402" w:type="dxa"/>
            <w:shd w:val="clear" w:color="auto" w:fill="auto"/>
            <w:vAlign w:val="center"/>
            <w:hideMark/>
          </w:tcPr>
          <w:p w14:paraId="31C90CD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E1F90E8" w14:textId="77777777" w:rsidTr="00A556FF">
        <w:trPr>
          <w:trHeight w:val="840"/>
        </w:trPr>
        <w:tc>
          <w:tcPr>
            <w:tcW w:w="2978" w:type="dxa"/>
            <w:shd w:val="clear" w:color="auto" w:fill="auto"/>
            <w:hideMark/>
          </w:tcPr>
          <w:p w14:paraId="13D5267E" w14:textId="64BF4F3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332595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D9AF0F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 Circuito Judicial de San Jose</w:t>
            </w:r>
          </w:p>
        </w:tc>
        <w:tc>
          <w:tcPr>
            <w:tcW w:w="3402" w:type="dxa"/>
            <w:shd w:val="clear" w:color="auto" w:fill="auto"/>
            <w:vAlign w:val="center"/>
            <w:hideMark/>
          </w:tcPr>
          <w:p w14:paraId="6C1C20B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79020E1" w14:textId="77777777" w:rsidTr="00A556FF">
        <w:trPr>
          <w:trHeight w:val="840"/>
        </w:trPr>
        <w:tc>
          <w:tcPr>
            <w:tcW w:w="2978" w:type="dxa"/>
            <w:shd w:val="clear" w:color="auto" w:fill="auto"/>
            <w:hideMark/>
          </w:tcPr>
          <w:p w14:paraId="6C06BCF7" w14:textId="1A4E54D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98C41C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4C40E1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II Circuito Judicial de Alajuela, Sede la Fortuna</w:t>
            </w:r>
          </w:p>
        </w:tc>
        <w:tc>
          <w:tcPr>
            <w:tcW w:w="3402" w:type="dxa"/>
            <w:shd w:val="clear" w:color="auto" w:fill="auto"/>
            <w:vAlign w:val="center"/>
            <w:hideMark/>
          </w:tcPr>
          <w:p w14:paraId="205D54E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827E99B" w14:textId="77777777" w:rsidTr="00A556FF">
        <w:trPr>
          <w:trHeight w:val="840"/>
        </w:trPr>
        <w:tc>
          <w:tcPr>
            <w:tcW w:w="2978" w:type="dxa"/>
            <w:shd w:val="clear" w:color="auto" w:fill="auto"/>
            <w:hideMark/>
          </w:tcPr>
          <w:p w14:paraId="2F4A193A" w14:textId="4A186EA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556E0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556E0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8B6967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FB74F9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del II Circuito Judicial de Alajuela, Sede los Chiles</w:t>
            </w:r>
          </w:p>
        </w:tc>
        <w:tc>
          <w:tcPr>
            <w:tcW w:w="3402" w:type="dxa"/>
            <w:shd w:val="clear" w:color="auto" w:fill="auto"/>
            <w:vAlign w:val="center"/>
            <w:hideMark/>
          </w:tcPr>
          <w:p w14:paraId="5676019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119EA70" w14:textId="77777777" w:rsidTr="00A556FF">
        <w:trPr>
          <w:trHeight w:val="840"/>
        </w:trPr>
        <w:tc>
          <w:tcPr>
            <w:tcW w:w="2978" w:type="dxa"/>
            <w:shd w:val="clear" w:color="auto" w:fill="auto"/>
            <w:hideMark/>
          </w:tcPr>
          <w:p w14:paraId="7E399A6C" w14:textId="2659D44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53A5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53A5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2E62D8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36C628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II Circ. Jud. Guanacaste</w:t>
            </w:r>
          </w:p>
        </w:tc>
        <w:tc>
          <w:tcPr>
            <w:tcW w:w="3402" w:type="dxa"/>
            <w:shd w:val="clear" w:color="auto" w:fill="auto"/>
            <w:vAlign w:val="center"/>
            <w:hideMark/>
          </w:tcPr>
          <w:p w14:paraId="000D163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F834BE4" w14:textId="77777777" w:rsidTr="00A556FF">
        <w:trPr>
          <w:trHeight w:val="840"/>
        </w:trPr>
        <w:tc>
          <w:tcPr>
            <w:tcW w:w="2978" w:type="dxa"/>
            <w:shd w:val="clear" w:color="auto" w:fill="auto"/>
            <w:hideMark/>
          </w:tcPr>
          <w:p w14:paraId="2A4395D8" w14:textId="5F30CEC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53A5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53A5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DD847B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D4433B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II Circuito Judicial de San Jose</w:t>
            </w:r>
          </w:p>
        </w:tc>
        <w:tc>
          <w:tcPr>
            <w:tcW w:w="3402" w:type="dxa"/>
            <w:shd w:val="clear" w:color="auto" w:fill="auto"/>
            <w:vAlign w:val="center"/>
            <w:hideMark/>
          </w:tcPr>
          <w:p w14:paraId="6C80AD3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7298D6B" w14:textId="77777777" w:rsidTr="00A556FF">
        <w:trPr>
          <w:trHeight w:val="840"/>
        </w:trPr>
        <w:tc>
          <w:tcPr>
            <w:tcW w:w="2978" w:type="dxa"/>
            <w:shd w:val="clear" w:color="auto" w:fill="auto"/>
            <w:hideMark/>
          </w:tcPr>
          <w:p w14:paraId="0B032301" w14:textId="6E798A3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53A59">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853A5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262812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80294C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II Circuito Judicial Zona Sur</w:t>
            </w:r>
          </w:p>
        </w:tc>
        <w:tc>
          <w:tcPr>
            <w:tcW w:w="3402" w:type="dxa"/>
            <w:shd w:val="clear" w:color="auto" w:fill="auto"/>
            <w:vAlign w:val="center"/>
            <w:hideMark/>
          </w:tcPr>
          <w:p w14:paraId="46138D8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EBD484D" w14:textId="77777777" w:rsidTr="00A556FF">
        <w:trPr>
          <w:trHeight w:val="840"/>
        </w:trPr>
        <w:tc>
          <w:tcPr>
            <w:tcW w:w="2978" w:type="dxa"/>
            <w:shd w:val="clear" w:color="auto" w:fill="auto"/>
            <w:hideMark/>
          </w:tcPr>
          <w:p w14:paraId="10233B1C" w14:textId="47B8960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53A5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53A5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29F50C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4E9BCB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III Circ. Jud. de Alajuela (San Ramón)</w:t>
            </w:r>
          </w:p>
        </w:tc>
        <w:tc>
          <w:tcPr>
            <w:tcW w:w="3402" w:type="dxa"/>
            <w:shd w:val="clear" w:color="auto" w:fill="auto"/>
            <w:vAlign w:val="center"/>
            <w:hideMark/>
          </w:tcPr>
          <w:p w14:paraId="35F90EE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8826356" w14:textId="77777777" w:rsidTr="00A556FF">
        <w:trPr>
          <w:trHeight w:val="840"/>
        </w:trPr>
        <w:tc>
          <w:tcPr>
            <w:tcW w:w="2978" w:type="dxa"/>
            <w:shd w:val="clear" w:color="auto" w:fill="auto"/>
            <w:hideMark/>
          </w:tcPr>
          <w:p w14:paraId="2E8B7509" w14:textId="0F617FE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53A59">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53A59">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715A38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430246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III Circuito Judicial de San Jose</w:t>
            </w:r>
          </w:p>
        </w:tc>
        <w:tc>
          <w:tcPr>
            <w:tcW w:w="3402" w:type="dxa"/>
            <w:shd w:val="clear" w:color="auto" w:fill="auto"/>
            <w:vAlign w:val="center"/>
            <w:hideMark/>
          </w:tcPr>
          <w:p w14:paraId="55F2390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C3248B6" w14:textId="77777777" w:rsidTr="00A556FF">
        <w:trPr>
          <w:trHeight w:val="840"/>
        </w:trPr>
        <w:tc>
          <w:tcPr>
            <w:tcW w:w="2978" w:type="dxa"/>
            <w:shd w:val="clear" w:color="auto" w:fill="auto"/>
            <w:hideMark/>
          </w:tcPr>
          <w:p w14:paraId="4D29B102" w14:textId="2A74EBE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378809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0EA7CD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de Cartago</w:t>
            </w:r>
          </w:p>
        </w:tc>
        <w:tc>
          <w:tcPr>
            <w:tcW w:w="3402" w:type="dxa"/>
            <w:shd w:val="clear" w:color="auto" w:fill="auto"/>
            <w:vAlign w:val="center"/>
            <w:hideMark/>
          </w:tcPr>
          <w:p w14:paraId="4EC44FB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9DAFB96" w14:textId="77777777" w:rsidTr="00A556FF">
        <w:trPr>
          <w:trHeight w:val="840"/>
        </w:trPr>
        <w:tc>
          <w:tcPr>
            <w:tcW w:w="2978" w:type="dxa"/>
            <w:shd w:val="clear" w:color="auto" w:fill="auto"/>
            <w:hideMark/>
          </w:tcPr>
          <w:p w14:paraId="101C6149" w14:textId="628AEA1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BCCE7F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EEBBC4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de Heredia</w:t>
            </w:r>
          </w:p>
        </w:tc>
        <w:tc>
          <w:tcPr>
            <w:tcW w:w="3402" w:type="dxa"/>
            <w:shd w:val="clear" w:color="auto" w:fill="auto"/>
            <w:vAlign w:val="center"/>
            <w:hideMark/>
          </w:tcPr>
          <w:p w14:paraId="64A2EFE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BEE6DCE" w14:textId="77777777" w:rsidTr="00A556FF">
        <w:trPr>
          <w:trHeight w:val="840"/>
        </w:trPr>
        <w:tc>
          <w:tcPr>
            <w:tcW w:w="2978" w:type="dxa"/>
            <w:shd w:val="clear" w:color="auto" w:fill="auto"/>
            <w:hideMark/>
          </w:tcPr>
          <w:p w14:paraId="40F294F1" w14:textId="064340C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548A72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F419FE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de Puntarenas</w:t>
            </w:r>
          </w:p>
        </w:tc>
        <w:tc>
          <w:tcPr>
            <w:tcW w:w="3402" w:type="dxa"/>
            <w:shd w:val="clear" w:color="auto" w:fill="auto"/>
            <w:vAlign w:val="center"/>
            <w:hideMark/>
          </w:tcPr>
          <w:p w14:paraId="53A0D3E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EAEAC67" w14:textId="77777777" w:rsidTr="00A556FF">
        <w:trPr>
          <w:trHeight w:val="840"/>
        </w:trPr>
        <w:tc>
          <w:tcPr>
            <w:tcW w:w="2978" w:type="dxa"/>
            <w:shd w:val="clear" w:color="auto" w:fill="auto"/>
            <w:hideMark/>
          </w:tcPr>
          <w:p w14:paraId="64F761B5" w14:textId="5D191CFC"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16C4FD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33FEB4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de San Jose</w:t>
            </w:r>
          </w:p>
        </w:tc>
        <w:tc>
          <w:tcPr>
            <w:tcW w:w="3402" w:type="dxa"/>
            <w:shd w:val="clear" w:color="auto" w:fill="auto"/>
            <w:vAlign w:val="center"/>
            <w:hideMark/>
          </w:tcPr>
          <w:p w14:paraId="3633076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7133CF99" w14:textId="77777777" w:rsidTr="00A556FF">
        <w:trPr>
          <w:trHeight w:val="840"/>
        </w:trPr>
        <w:tc>
          <w:tcPr>
            <w:tcW w:w="2978" w:type="dxa"/>
            <w:shd w:val="clear" w:color="auto" w:fill="auto"/>
            <w:hideMark/>
          </w:tcPr>
          <w:p w14:paraId="6E18C854" w14:textId="2779D1B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7CA215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06E1D4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del I Circuito Judicial de la Zona Atlántica</w:t>
            </w:r>
          </w:p>
        </w:tc>
        <w:tc>
          <w:tcPr>
            <w:tcW w:w="3402" w:type="dxa"/>
            <w:shd w:val="clear" w:color="auto" w:fill="auto"/>
            <w:vAlign w:val="center"/>
            <w:hideMark/>
          </w:tcPr>
          <w:p w14:paraId="0B665E1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A35AC35" w14:textId="77777777" w:rsidTr="00A556FF">
        <w:trPr>
          <w:trHeight w:val="840"/>
        </w:trPr>
        <w:tc>
          <w:tcPr>
            <w:tcW w:w="2978" w:type="dxa"/>
            <w:shd w:val="clear" w:color="auto" w:fill="auto"/>
            <w:hideMark/>
          </w:tcPr>
          <w:p w14:paraId="6BB01278" w14:textId="076EBE4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CC1896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7C0AEA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I Circuito Judicial Zona Sur</w:t>
            </w:r>
          </w:p>
        </w:tc>
        <w:tc>
          <w:tcPr>
            <w:tcW w:w="3402" w:type="dxa"/>
            <w:shd w:val="clear" w:color="auto" w:fill="auto"/>
            <w:vAlign w:val="center"/>
            <w:hideMark/>
          </w:tcPr>
          <w:p w14:paraId="05F8F0A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10ACCF1" w14:textId="77777777" w:rsidTr="00A556FF">
        <w:trPr>
          <w:trHeight w:val="840"/>
        </w:trPr>
        <w:tc>
          <w:tcPr>
            <w:tcW w:w="2978" w:type="dxa"/>
            <w:shd w:val="clear" w:color="auto" w:fill="auto"/>
            <w:hideMark/>
          </w:tcPr>
          <w:p w14:paraId="381C5029" w14:textId="3E86AC7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558C3">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558C3">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13C05B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6B5237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II Circuito Judicial Alajuela</w:t>
            </w:r>
          </w:p>
        </w:tc>
        <w:tc>
          <w:tcPr>
            <w:tcW w:w="3402" w:type="dxa"/>
            <w:shd w:val="clear" w:color="auto" w:fill="auto"/>
            <w:vAlign w:val="center"/>
            <w:hideMark/>
          </w:tcPr>
          <w:p w14:paraId="4E1F479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90EF0EC" w14:textId="77777777" w:rsidTr="00A556FF">
        <w:trPr>
          <w:trHeight w:val="840"/>
        </w:trPr>
        <w:tc>
          <w:tcPr>
            <w:tcW w:w="2978" w:type="dxa"/>
            <w:shd w:val="clear" w:color="auto" w:fill="auto"/>
            <w:hideMark/>
          </w:tcPr>
          <w:p w14:paraId="366505E7" w14:textId="4F93490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510BA">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9510B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CA04C4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C9B261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II Circuito Judicial Zona Atlántica</w:t>
            </w:r>
          </w:p>
        </w:tc>
        <w:tc>
          <w:tcPr>
            <w:tcW w:w="3402" w:type="dxa"/>
            <w:shd w:val="clear" w:color="auto" w:fill="auto"/>
            <w:vAlign w:val="center"/>
            <w:hideMark/>
          </w:tcPr>
          <w:p w14:paraId="3710580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EBC6702" w14:textId="77777777" w:rsidTr="00A556FF">
        <w:trPr>
          <w:trHeight w:val="840"/>
        </w:trPr>
        <w:tc>
          <w:tcPr>
            <w:tcW w:w="2978" w:type="dxa"/>
            <w:shd w:val="clear" w:color="auto" w:fill="auto"/>
            <w:hideMark/>
          </w:tcPr>
          <w:p w14:paraId="1D3D4D6D" w14:textId="6065EF7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510BA">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9510B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53D0113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0310A7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II Circuito Judicial Zona Sur</w:t>
            </w:r>
          </w:p>
        </w:tc>
        <w:tc>
          <w:tcPr>
            <w:tcW w:w="3402" w:type="dxa"/>
            <w:shd w:val="clear" w:color="auto" w:fill="auto"/>
            <w:vAlign w:val="center"/>
            <w:hideMark/>
          </w:tcPr>
          <w:p w14:paraId="246AC2B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CEABBE8" w14:textId="77777777" w:rsidTr="00A556FF">
        <w:trPr>
          <w:trHeight w:val="840"/>
        </w:trPr>
        <w:tc>
          <w:tcPr>
            <w:tcW w:w="2978" w:type="dxa"/>
            <w:shd w:val="clear" w:color="auto" w:fill="auto"/>
            <w:hideMark/>
          </w:tcPr>
          <w:p w14:paraId="0CC8759F" w14:textId="41A11C4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510BA">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9510B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155099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65D9B8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Penal Juvenil III Circuito Judicial Alajuela (San Ramón)</w:t>
            </w:r>
          </w:p>
        </w:tc>
        <w:tc>
          <w:tcPr>
            <w:tcW w:w="3402" w:type="dxa"/>
            <w:shd w:val="clear" w:color="auto" w:fill="auto"/>
            <w:vAlign w:val="center"/>
            <w:hideMark/>
          </w:tcPr>
          <w:p w14:paraId="40237FC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F538FD6" w14:textId="77777777" w:rsidTr="00A556FF">
        <w:trPr>
          <w:trHeight w:val="840"/>
        </w:trPr>
        <w:tc>
          <w:tcPr>
            <w:tcW w:w="2978" w:type="dxa"/>
            <w:shd w:val="clear" w:color="auto" w:fill="auto"/>
            <w:hideMark/>
          </w:tcPr>
          <w:p w14:paraId="4437845B" w14:textId="5CC6740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510BA">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9510B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0DD5F1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794D80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Pensiones, Violencia Domestica y Protección Cautelar Escazú</w:t>
            </w:r>
          </w:p>
        </w:tc>
        <w:tc>
          <w:tcPr>
            <w:tcW w:w="3402" w:type="dxa"/>
            <w:shd w:val="clear" w:color="auto" w:fill="auto"/>
            <w:vAlign w:val="center"/>
            <w:hideMark/>
          </w:tcPr>
          <w:p w14:paraId="542F8D7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4293130" w14:textId="77777777" w:rsidTr="00A556FF">
        <w:trPr>
          <w:trHeight w:val="840"/>
        </w:trPr>
        <w:tc>
          <w:tcPr>
            <w:tcW w:w="2978" w:type="dxa"/>
            <w:shd w:val="clear" w:color="auto" w:fill="auto"/>
            <w:hideMark/>
          </w:tcPr>
          <w:p w14:paraId="03C1CAA7" w14:textId="445F39F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510BA">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9510B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C882E3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F6149F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Pensiones, Violencia Domestica y Protección Cautelar Pavas</w:t>
            </w:r>
          </w:p>
        </w:tc>
        <w:tc>
          <w:tcPr>
            <w:tcW w:w="3402" w:type="dxa"/>
            <w:shd w:val="clear" w:color="auto" w:fill="auto"/>
            <w:vAlign w:val="center"/>
            <w:hideMark/>
          </w:tcPr>
          <w:p w14:paraId="625EA69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AB504F9" w14:textId="77777777" w:rsidTr="00A556FF">
        <w:trPr>
          <w:trHeight w:val="840"/>
        </w:trPr>
        <w:tc>
          <w:tcPr>
            <w:tcW w:w="2978" w:type="dxa"/>
            <w:shd w:val="clear" w:color="auto" w:fill="auto"/>
            <w:hideMark/>
          </w:tcPr>
          <w:p w14:paraId="1B50EBD6" w14:textId="1440973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A742BB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5BDBD1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Primero Especializado de Cobro I Circuito Judicial de San Jose</w:t>
            </w:r>
          </w:p>
        </w:tc>
        <w:tc>
          <w:tcPr>
            <w:tcW w:w="3402" w:type="dxa"/>
            <w:shd w:val="clear" w:color="auto" w:fill="auto"/>
            <w:vAlign w:val="center"/>
            <w:hideMark/>
          </w:tcPr>
          <w:p w14:paraId="7B0BB1E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3696F4B" w14:textId="77777777" w:rsidTr="00A556FF">
        <w:trPr>
          <w:trHeight w:val="840"/>
        </w:trPr>
        <w:tc>
          <w:tcPr>
            <w:tcW w:w="2978" w:type="dxa"/>
            <w:shd w:val="clear" w:color="auto" w:fill="auto"/>
            <w:hideMark/>
          </w:tcPr>
          <w:p w14:paraId="5D8C8951" w14:textId="0CF71AC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37CBF7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3CB212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Juzgado Tercero Especializado de Cobro I Circuito Judicial de San Jose</w:t>
            </w:r>
          </w:p>
        </w:tc>
        <w:tc>
          <w:tcPr>
            <w:tcW w:w="3402" w:type="dxa"/>
            <w:shd w:val="clear" w:color="auto" w:fill="auto"/>
            <w:vAlign w:val="center"/>
            <w:hideMark/>
          </w:tcPr>
          <w:p w14:paraId="72C3FA6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EB5DAD4" w14:textId="77777777" w:rsidTr="00A556FF">
        <w:trPr>
          <w:trHeight w:val="840"/>
        </w:trPr>
        <w:tc>
          <w:tcPr>
            <w:tcW w:w="2978" w:type="dxa"/>
            <w:shd w:val="clear" w:color="auto" w:fill="auto"/>
            <w:hideMark/>
          </w:tcPr>
          <w:p w14:paraId="5EDF8D73" w14:textId="7ECB751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142629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ACE528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Oficina de Comunicaciones Judiciales I Circuito Judicial Guanacaste</w:t>
            </w:r>
          </w:p>
        </w:tc>
        <w:tc>
          <w:tcPr>
            <w:tcW w:w="3402" w:type="dxa"/>
            <w:shd w:val="clear" w:color="auto" w:fill="auto"/>
            <w:vAlign w:val="center"/>
            <w:hideMark/>
          </w:tcPr>
          <w:p w14:paraId="48415DB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92B9BB4" w14:textId="77777777" w:rsidTr="00A556FF">
        <w:trPr>
          <w:trHeight w:val="840"/>
        </w:trPr>
        <w:tc>
          <w:tcPr>
            <w:tcW w:w="2978" w:type="dxa"/>
            <w:shd w:val="clear" w:color="auto" w:fill="auto"/>
            <w:hideMark/>
          </w:tcPr>
          <w:p w14:paraId="7198AF36" w14:textId="5E5919E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9868D4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09E77EFE"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Sala Segunda</w:t>
            </w:r>
          </w:p>
        </w:tc>
        <w:tc>
          <w:tcPr>
            <w:tcW w:w="3402" w:type="dxa"/>
            <w:shd w:val="clear" w:color="auto" w:fill="auto"/>
            <w:vAlign w:val="center"/>
            <w:hideMark/>
          </w:tcPr>
          <w:p w14:paraId="10FF9CB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8F56326" w14:textId="77777777" w:rsidTr="00A556FF">
        <w:trPr>
          <w:trHeight w:val="840"/>
        </w:trPr>
        <w:tc>
          <w:tcPr>
            <w:tcW w:w="2978" w:type="dxa"/>
            <w:shd w:val="clear" w:color="auto" w:fill="auto"/>
            <w:hideMark/>
          </w:tcPr>
          <w:p w14:paraId="59011AF6" w14:textId="1B428AB5"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A742FA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7654DCC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Subdelegación Regional de Cañas</w:t>
            </w:r>
          </w:p>
        </w:tc>
        <w:tc>
          <w:tcPr>
            <w:tcW w:w="3402" w:type="dxa"/>
            <w:shd w:val="clear" w:color="auto" w:fill="auto"/>
            <w:vAlign w:val="center"/>
            <w:hideMark/>
          </w:tcPr>
          <w:p w14:paraId="30A79B1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9E5DC47" w14:textId="77777777" w:rsidTr="00A556FF">
        <w:trPr>
          <w:trHeight w:val="840"/>
        </w:trPr>
        <w:tc>
          <w:tcPr>
            <w:tcW w:w="2978" w:type="dxa"/>
            <w:shd w:val="clear" w:color="auto" w:fill="auto"/>
            <w:hideMark/>
          </w:tcPr>
          <w:p w14:paraId="68E97F92" w14:textId="62CFFD8B"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0CFEAE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373FBE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Subproceso de Gestión Administrativa y Desarrollo</w:t>
            </w:r>
          </w:p>
        </w:tc>
        <w:tc>
          <w:tcPr>
            <w:tcW w:w="3402" w:type="dxa"/>
            <w:shd w:val="clear" w:color="auto" w:fill="auto"/>
            <w:vAlign w:val="center"/>
            <w:hideMark/>
          </w:tcPr>
          <w:p w14:paraId="3393D88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55857C1" w14:textId="77777777" w:rsidTr="00A556FF">
        <w:trPr>
          <w:trHeight w:val="840"/>
        </w:trPr>
        <w:tc>
          <w:tcPr>
            <w:tcW w:w="2978" w:type="dxa"/>
            <w:shd w:val="clear" w:color="auto" w:fill="auto"/>
            <w:hideMark/>
          </w:tcPr>
          <w:p w14:paraId="12405C99" w14:textId="603EBBC0"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707EC5">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707EC5">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A2D140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E661E1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Cartago</w:t>
            </w:r>
          </w:p>
        </w:tc>
        <w:tc>
          <w:tcPr>
            <w:tcW w:w="3402" w:type="dxa"/>
            <w:shd w:val="clear" w:color="auto" w:fill="auto"/>
            <w:vAlign w:val="center"/>
            <w:hideMark/>
          </w:tcPr>
          <w:p w14:paraId="6E9D587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2FBF56D" w14:textId="77777777" w:rsidTr="00A556FF">
        <w:trPr>
          <w:trHeight w:val="840"/>
        </w:trPr>
        <w:tc>
          <w:tcPr>
            <w:tcW w:w="2978" w:type="dxa"/>
            <w:shd w:val="clear" w:color="auto" w:fill="auto"/>
            <w:hideMark/>
          </w:tcPr>
          <w:p w14:paraId="492B3E56" w14:textId="61B5910F"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436E">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436E">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B033E1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670B6F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Heredia</w:t>
            </w:r>
          </w:p>
        </w:tc>
        <w:tc>
          <w:tcPr>
            <w:tcW w:w="3402" w:type="dxa"/>
            <w:shd w:val="clear" w:color="auto" w:fill="auto"/>
            <w:vAlign w:val="center"/>
            <w:hideMark/>
          </w:tcPr>
          <w:p w14:paraId="0D2802B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8AE882E" w14:textId="77777777" w:rsidTr="00A556FF">
        <w:trPr>
          <w:trHeight w:val="840"/>
        </w:trPr>
        <w:tc>
          <w:tcPr>
            <w:tcW w:w="2978" w:type="dxa"/>
            <w:shd w:val="clear" w:color="auto" w:fill="auto"/>
            <w:hideMark/>
          </w:tcPr>
          <w:p w14:paraId="2703281F" w14:textId="0D8AE44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436E">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436E">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F26F8B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5205AF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I Circuito Jud. Zona Sur (Pérez Zeledón)</w:t>
            </w:r>
          </w:p>
        </w:tc>
        <w:tc>
          <w:tcPr>
            <w:tcW w:w="3402" w:type="dxa"/>
            <w:shd w:val="clear" w:color="auto" w:fill="auto"/>
            <w:vAlign w:val="center"/>
            <w:hideMark/>
          </w:tcPr>
          <w:p w14:paraId="554DE74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BF1D297" w14:textId="77777777" w:rsidTr="00A556FF">
        <w:trPr>
          <w:trHeight w:val="840"/>
        </w:trPr>
        <w:tc>
          <w:tcPr>
            <w:tcW w:w="2978" w:type="dxa"/>
            <w:shd w:val="clear" w:color="auto" w:fill="auto"/>
            <w:hideMark/>
          </w:tcPr>
          <w:p w14:paraId="4AAB0A14" w14:textId="2463A2D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436E">
              <w:rPr>
                <w:rFonts w:ascii="Book Antiqua" w:eastAsia="Times New Roman" w:hAnsi="Book Antiqua" w:cs="Calibri"/>
                <w:color w:val="000000"/>
                <w:sz w:val="16"/>
                <w:szCs w:val="16"/>
                <w:lang w:eastAsia="es-CR"/>
              </w:rPr>
              <w:lastRenderedPageBreak/>
              <w:t>Implementar las medidas correctivas para que</w:t>
            </w:r>
            <w:r w:rsidR="00D60D67">
              <w:rPr>
                <w:rFonts w:ascii="Book Antiqua" w:eastAsia="Times New Roman" w:hAnsi="Book Antiqua" w:cs="Calibri"/>
                <w:color w:val="000000"/>
                <w:sz w:val="16"/>
                <w:szCs w:val="16"/>
                <w:lang w:eastAsia="es-CR"/>
              </w:rPr>
              <w:t>,</w:t>
            </w:r>
            <w:r w:rsidRPr="006A436E">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1EAE720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559BC2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I Circuito Judicial Alajuela</w:t>
            </w:r>
          </w:p>
        </w:tc>
        <w:tc>
          <w:tcPr>
            <w:tcW w:w="3402" w:type="dxa"/>
            <w:shd w:val="clear" w:color="auto" w:fill="auto"/>
            <w:vAlign w:val="center"/>
            <w:hideMark/>
          </w:tcPr>
          <w:p w14:paraId="7E93174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90C8271" w14:textId="77777777" w:rsidTr="00A556FF">
        <w:trPr>
          <w:trHeight w:val="840"/>
        </w:trPr>
        <w:tc>
          <w:tcPr>
            <w:tcW w:w="2978" w:type="dxa"/>
            <w:shd w:val="clear" w:color="auto" w:fill="auto"/>
            <w:hideMark/>
          </w:tcPr>
          <w:p w14:paraId="3728E12B" w14:textId="1D6A533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436E">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436E">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653014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96474F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III Circuito Jud Alajuela (San Ramon)</w:t>
            </w:r>
          </w:p>
        </w:tc>
        <w:tc>
          <w:tcPr>
            <w:tcW w:w="3402" w:type="dxa"/>
            <w:shd w:val="clear" w:color="auto" w:fill="auto"/>
            <w:vAlign w:val="center"/>
            <w:hideMark/>
          </w:tcPr>
          <w:p w14:paraId="0DE79A0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3F967A0B" w14:textId="77777777" w:rsidTr="00A556FF">
        <w:trPr>
          <w:trHeight w:val="840"/>
        </w:trPr>
        <w:tc>
          <w:tcPr>
            <w:tcW w:w="2978" w:type="dxa"/>
            <w:shd w:val="clear" w:color="auto" w:fill="auto"/>
            <w:hideMark/>
          </w:tcPr>
          <w:p w14:paraId="3FF4ED9C" w14:textId="13083C2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436E">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436E">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24C5B3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654ACF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Colegiado Primera Instancia Civil Puntarenas</w:t>
            </w:r>
          </w:p>
        </w:tc>
        <w:tc>
          <w:tcPr>
            <w:tcW w:w="3402" w:type="dxa"/>
            <w:shd w:val="clear" w:color="auto" w:fill="auto"/>
            <w:vAlign w:val="center"/>
            <w:hideMark/>
          </w:tcPr>
          <w:p w14:paraId="697B707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96D46FD" w14:textId="77777777" w:rsidTr="00A556FF">
        <w:trPr>
          <w:trHeight w:val="840"/>
        </w:trPr>
        <w:tc>
          <w:tcPr>
            <w:tcW w:w="2978" w:type="dxa"/>
            <w:shd w:val="clear" w:color="auto" w:fill="auto"/>
            <w:hideMark/>
          </w:tcPr>
          <w:p w14:paraId="0AD4D8A8" w14:textId="3DF87AB6"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28864A6"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589EFF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Contencioso Administrativo</w:t>
            </w:r>
          </w:p>
        </w:tc>
        <w:tc>
          <w:tcPr>
            <w:tcW w:w="3402" w:type="dxa"/>
            <w:shd w:val="clear" w:color="auto" w:fill="auto"/>
            <w:vAlign w:val="center"/>
            <w:hideMark/>
          </w:tcPr>
          <w:p w14:paraId="77C7073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BB8180A" w14:textId="77777777" w:rsidTr="00A556FF">
        <w:trPr>
          <w:trHeight w:val="840"/>
        </w:trPr>
        <w:tc>
          <w:tcPr>
            <w:tcW w:w="2978" w:type="dxa"/>
            <w:shd w:val="clear" w:color="auto" w:fill="auto"/>
            <w:hideMark/>
          </w:tcPr>
          <w:p w14:paraId="604928C2" w14:textId="00886A18"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1AD73F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645B9B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 Cartago, sede Turrialba</w:t>
            </w:r>
          </w:p>
        </w:tc>
        <w:tc>
          <w:tcPr>
            <w:tcW w:w="3402" w:type="dxa"/>
            <w:shd w:val="clear" w:color="auto" w:fill="auto"/>
            <w:vAlign w:val="center"/>
            <w:hideMark/>
          </w:tcPr>
          <w:p w14:paraId="5BF39C1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6B28689" w14:textId="77777777" w:rsidTr="00A556FF">
        <w:trPr>
          <w:trHeight w:val="840"/>
        </w:trPr>
        <w:tc>
          <w:tcPr>
            <w:tcW w:w="2978" w:type="dxa"/>
            <w:shd w:val="clear" w:color="auto" w:fill="auto"/>
            <w:hideMark/>
          </w:tcPr>
          <w:p w14:paraId="507F10DF" w14:textId="0C5AC342"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5B721A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D934AC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 Familia</w:t>
            </w:r>
          </w:p>
        </w:tc>
        <w:tc>
          <w:tcPr>
            <w:tcW w:w="3402" w:type="dxa"/>
            <w:shd w:val="clear" w:color="auto" w:fill="auto"/>
            <w:vAlign w:val="center"/>
            <w:hideMark/>
          </w:tcPr>
          <w:p w14:paraId="26A7995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B9E5108" w14:textId="77777777" w:rsidTr="00A556FF">
        <w:trPr>
          <w:trHeight w:val="840"/>
        </w:trPr>
        <w:tc>
          <w:tcPr>
            <w:tcW w:w="2978" w:type="dxa"/>
            <w:shd w:val="clear" w:color="auto" w:fill="auto"/>
            <w:hideMark/>
          </w:tcPr>
          <w:p w14:paraId="09DFE6C7" w14:textId="110178B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DA50BD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FC38BF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 Heredia</w:t>
            </w:r>
          </w:p>
        </w:tc>
        <w:tc>
          <w:tcPr>
            <w:tcW w:w="3402" w:type="dxa"/>
            <w:shd w:val="clear" w:color="auto" w:fill="auto"/>
            <w:vAlign w:val="center"/>
            <w:hideMark/>
          </w:tcPr>
          <w:p w14:paraId="3BDCAB2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7F69EA9" w14:textId="77777777" w:rsidTr="00A556FF">
        <w:trPr>
          <w:trHeight w:val="840"/>
        </w:trPr>
        <w:tc>
          <w:tcPr>
            <w:tcW w:w="2978" w:type="dxa"/>
            <w:shd w:val="clear" w:color="auto" w:fill="auto"/>
            <w:hideMark/>
          </w:tcPr>
          <w:p w14:paraId="2397684A" w14:textId="0081039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288A432"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F0FC65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 Puntarenas</w:t>
            </w:r>
          </w:p>
        </w:tc>
        <w:tc>
          <w:tcPr>
            <w:tcW w:w="3402" w:type="dxa"/>
            <w:shd w:val="clear" w:color="auto" w:fill="auto"/>
            <w:vAlign w:val="center"/>
            <w:hideMark/>
          </w:tcPr>
          <w:p w14:paraId="2B37D51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2EAEBA56" w14:textId="77777777" w:rsidTr="00A556FF">
        <w:trPr>
          <w:trHeight w:val="840"/>
        </w:trPr>
        <w:tc>
          <w:tcPr>
            <w:tcW w:w="2978" w:type="dxa"/>
            <w:shd w:val="clear" w:color="auto" w:fill="auto"/>
            <w:hideMark/>
          </w:tcPr>
          <w:p w14:paraId="6B3181EC" w14:textId="7073D11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6552345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DAEE65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del I Circuito Judicial de Alajuela</w:t>
            </w:r>
          </w:p>
        </w:tc>
        <w:tc>
          <w:tcPr>
            <w:tcW w:w="3402" w:type="dxa"/>
            <w:shd w:val="clear" w:color="auto" w:fill="auto"/>
            <w:vAlign w:val="center"/>
            <w:hideMark/>
          </w:tcPr>
          <w:p w14:paraId="59C67CC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334EB40" w14:textId="77777777" w:rsidTr="00A556FF">
        <w:trPr>
          <w:trHeight w:val="840"/>
        </w:trPr>
        <w:tc>
          <w:tcPr>
            <w:tcW w:w="2978" w:type="dxa"/>
            <w:shd w:val="clear" w:color="auto" w:fill="auto"/>
            <w:hideMark/>
          </w:tcPr>
          <w:p w14:paraId="002F445F" w14:textId="262A6DD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305E9CC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8B1FF0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del I Circuito Judicial de la Zona Atlántica</w:t>
            </w:r>
          </w:p>
        </w:tc>
        <w:tc>
          <w:tcPr>
            <w:tcW w:w="3402" w:type="dxa"/>
            <w:shd w:val="clear" w:color="auto" w:fill="auto"/>
            <w:vAlign w:val="center"/>
            <w:hideMark/>
          </w:tcPr>
          <w:p w14:paraId="1F907067"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450D4C09" w14:textId="77777777" w:rsidTr="00A556FF">
        <w:trPr>
          <w:trHeight w:val="840"/>
        </w:trPr>
        <w:tc>
          <w:tcPr>
            <w:tcW w:w="2978" w:type="dxa"/>
            <w:shd w:val="clear" w:color="auto" w:fill="auto"/>
            <w:hideMark/>
          </w:tcPr>
          <w:p w14:paraId="2031A2D6" w14:textId="44C58B94"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6A324D">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6A324D">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B40A225"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9992AF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del II Circuito Judicial de Guanacaste, Sede Santa Cruz</w:t>
            </w:r>
          </w:p>
        </w:tc>
        <w:tc>
          <w:tcPr>
            <w:tcW w:w="3402" w:type="dxa"/>
            <w:shd w:val="clear" w:color="auto" w:fill="auto"/>
            <w:vAlign w:val="center"/>
            <w:hideMark/>
          </w:tcPr>
          <w:p w14:paraId="341281E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4718828" w14:textId="77777777" w:rsidTr="00A556FF">
        <w:trPr>
          <w:trHeight w:val="840"/>
        </w:trPr>
        <w:tc>
          <w:tcPr>
            <w:tcW w:w="2978" w:type="dxa"/>
            <w:shd w:val="clear" w:color="auto" w:fill="auto"/>
            <w:hideMark/>
          </w:tcPr>
          <w:p w14:paraId="2A2AD10F" w14:textId="698893D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3F66">
              <w:rPr>
                <w:rFonts w:ascii="Book Antiqua" w:eastAsia="Times New Roman" w:hAnsi="Book Antiqua" w:cs="Calibri"/>
                <w:color w:val="000000"/>
                <w:sz w:val="16"/>
                <w:szCs w:val="16"/>
                <w:lang w:eastAsia="es-CR"/>
              </w:rPr>
              <w:t>Implementar las medidas correctivas para que</w:t>
            </w:r>
            <w:r w:rsidR="00D60D67">
              <w:rPr>
                <w:rFonts w:ascii="Book Antiqua" w:eastAsia="Times New Roman" w:hAnsi="Book Antiqua" w:cs="Calibri"/>
                <w:color w:val="000000"/>
                <w:sz w:val="16"/>
                <w:szCs w:val="16"/>
                <w:lang w:eastAsia="es-CR"/>
              </w:rPr>
              <w:t>,</w:t>
            </w:r>
            <w:r w:rsidRPr="00843F66">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47A2F37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51639704"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del II Circuito Judicial de la Zona Atlántica</w:t>
            </w:r>
          </w:p>
        </w:tc>
        <w:tc>
          <w:tcPr>
            <w:tcW w:w="3402" w:type="dxa"/>
            <w:shd w:val="clear" w:color="auto" w:fill="auto"/>
            <w:vAlign w:val="center"/>
            <w:hideMark/>
          </w:tcPr>
          <w:p w14:paraId="74A54C6B"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22890F2" w14:textId="77777777" w:rsidTr="00A556FF">
        <w:trPr>
          <w:trHeight w:val="840"/>
        </w:trPr>
        <w:tc>
          <w:tcPr>
            <w:tcW w:w="2978" w:type="dxa"/>
            <w:shd w:val="clear" w:color="auto" w:fill="auto"/>
            <w:hideMark/>
          </w:tcPr>
          <w:p w14:paraId="12810D92" w14:textId="2CE52E3E"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3F66">
              <w:rPr>
                <w:rFonts w:ascii="Book Antiqua" w:eastAsia="Times New Roman" w:hAnsi="Book Antiqua" w:cs="Calibri"/>
                <w:color w:val="000000"/>
                <w:sz w:val="16"/>
                <w:szCs w:val="16"/>
                <w:lang w:eastAsia="es-CR"/>
              </w:rPr>
              <w:lastRenderedPageBreak/>
              <w:t>Implementar las medidas correctivas para que</w:t>
            </w:r>
            <w:r w:rsidR="007135E4">
              <w:rPr>
                <w:rFonts w:ascii="Book Antiqua" w:eastAsia="Times New Roman" w:hAnsi="Book Antiqua" w:cs="Calibri"/>
                <w:color w:val="000000"/>
                <w:sz w:val="16"/>
                <w:szCs w:val="16"/>
                <w:lang w:eastAsia="es-CR"/>
              </w:rPr>
              <w:t>,</w:t>
            </w:r>
            <w:r w:rsidRPr="00843F66">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BF265D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1D3AC89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del III Circuito Judicial de Alajuela (San Ramón)</w:t>
            </w:r>
          </w:p>
        </w:tc>
        <w:tc>
          <w:tcPr>
            <w:tcW w:w="3402" w:type="dxa"/>
            <w:shd w:val="clear" w:color="auto" w:fill="auto"/>
            <w:vAlign w:val="center"/>
            <w:hideMark/>
          </w:tcPr>
          <w:p w14:paraId="732E4C0D"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148BE369" w14:textId="77777777" w:rsidTr="00A556FF">
        <w:trPr>
          <w:trHeight w:val="840"/>
        </w:trPr>
        <w:tc>
          <w:tcPr>
            <w:tcW w:w="2978" w:type="dxa"/>
            <w:shd w:val="clear" w:color="auto" w:fill="auto"/>
            <w:hideMark/>
          </w:tcPr>
          <w:p w14:paraId="794D886D" w14:textId="6F2BCA2D"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843F66">
              <w:rPr>
                <w:rFonts w:ascii="Book Antiqua" w:eastAsia="Times New Roman" w:hAnsi="Book Antiqua" w:cs="Calibri"/>
                <w:color w:val="000000"/>
                <w:sz w:val="16"/>
                <w:szCs w:val="16"/>
                <w:lang w:eastAsia="es-CR"/>
              </w:rPr>
              <w:t>Implementar las medidas correctivas para que</w:t>
            </w:r>
            <w:r w:rsidR="007135E4">
              <w:rPr>
                <w:rFonts w:ascii="Book Antiqua" w:eastAsia="Times New Roman" w:hAnsi="Book Antiqua" w:cs="Calibri"/>
                <w:color w:val="000000"/>
                <w:sz w:val="16"/>
                <w:szCs w:val="16"/>
                <w:lang w:eastAsia="es-CR"/>
              </w:rPr>
              <w:t>,</w:t>
            </w:r>
            <w:r w:rsidRPr="00843F66">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2E77A8B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3F9177A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I Circuito Judicial Guanacaste</w:t>
            </w:r>
          </w:p>
        </w:tc>
        <w:tc>
          <w:tcPr>
            <w:tcW w:w="3402" w:type="dxa"/>
            <w:shd w:val="clear" w:color="auto" w:fill="auto"/>
            <w:vAlign w:val="center"/>
            <w:hideMark/>
          </w:tcPr>
          <w:p w14:paraId="4AA7704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56EFF6D2" w14:textId="77777777" w:rsidTr="00A556FF">
        <w:trPr>
          <w:trHeight w:val="840"/>
        </w:trPr>
        <w:tc>
          <w:tcPr>
            <w:tcW w:w="2978" w:type="dxa"/>
            <w:shd w:val="clear" w:color="auto" w:fill="auto"/>
            <w:hideMark/>
          </w:tcPr>
          <w:p w14:paraId="559FF7C7" w14:textId="7DF80F63"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2267A">
              <w:rPr>
                <w:rFonts w:ascii="Book Antiqua" w:eastAsia="Times New Roman" w:hAnsi="Book Antiqua" w:cs="Calibri"/>
                <w:color w:val="000000"/>
                <w:sz w:val="16"/>
                <w:szCs w:val="16"/>
                <w:lang w:eastAsia="es-CR"/>
              </w:rPr>
              <w:t>Implementar las medidas correctivas para que</w:t>
            </w:r>
            <w:r w:rsidR="007135E4">
              <w:rPr>
                <w:rFonts w:ascii="Book Antiqua" w:eastAsia="Times New Roman" w:hAnsi="Book Antiqua" w:cs="Calibri"/>
                <w:color w:val="000000"/>
                <w:sz w:val="16"/>
                <w:szCs w:val="16"/>
                <w:lang w:eastAsia="es-CR"/>
              </w:rPr>
              <w:t>,</w:t>
            </w:r>
            <w:r w:rsidRPr="0092267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4F175D1"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6E41BBA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II Circuito Judicial Zona Sur, Sede Golfito</w:t>
            </w:r>
          </w:p>
        </w:tc>
        <w:tc>
          <w:tcPr>
            <w:tcW w:w="3402" w:type="dxa"/>
            <w:shd w:val="clear" w:color="auto" w:fill="auto"/>
            <w:vAlign w:val="center"/>
            <w:hideMark/>
          </w:tcPr>
          <w:p w14:paraId="6AC9B349"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0E03DBC5" w14:textId="77777777" w:rsidTr="00A556FF">
        <w:trPr>
          <w:trHeight w:val="840"/>
        </w:trPr>
        <w:tc>
          <w:tcPr>
            <w:tcW w:w="2978" w:type="dxa"/>
            <w:shd w:val="clear" w:color="auto" w:fill="auto"/>
            <w:hideMark/>
          </w:tcPr>
          <w:p w14:paraId="4EDCC781" w14:textId="307350A9"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2267A">
              <w:rPr>
                <w:rFonts w:ascii="Book Antiqua" w:eastAsia="Times New Roman" w:hAnsi="Book Antiqua" w:cs="Calibri"/>
                <w:color w:val="000000"/>
                <w:sz w:val="16"/>
                <w:szCs w:val="16"/>
                <w:lang w:eastAsia="es-CR"/>
              </w:rPr>
              <w:t>Implementar las medidas correctivas para que</w:t>
            </w:r>
            <w:r w:rsidR="007135E4">
              <w:rPr>
                <w:rFonts w:ascii="Book Antiqua" w:eastAsia="Times New Roman" w:hAnsi="Book Antiqua" w:cs="Calibri"/>
                <w:color w:val="000000"/>
                <w:sz w:val="16"/>
                <w:szCs w:val="16"/>
                <w:lang w:eastAsia="es-CR"/>
              </w:rPr>
              <w:t>,</w:t>
            </w:r>
            <w:r w:rsidRPr="0092267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06DE8B50"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229341AC"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II Circuito Judicial Zona Sur, Sede Osa</w:t>
            </w:r>
          </w:p>
        </w:tc>
        <w:tc>
          <w:tcPr>
            <w:tcW w:w="3402" w:type="dxa"/>
            <w:shd w:val="clear" w:color="auto" w:fill="auto"/>
            <w:vAlign w:val="center"/>
            <w:hideMark/>
          </w:tcPr>
          <w:p w14:paraId="064B3383"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r w:rsidR="00CA22BC" w:rsidRPr="00E46E0A" w14:paraId="6F80211D" w14:textId="77777777" w:rsidTr="00A556FF">
        <w:trPr>
          <w:trHeight w:val="840"/>
        </w:trPr>
        <w:tc>
          <w:tcPr>
            <w:tcW w:w="2978" w:type="dxa"/>
            <w:shd w:val="clear" w:color="auto" w:fill="auto"/>
            <w:hideMark/>
          </w:tcPr>
          <w:p w14:paraId="4512CA5D" w14:textId="4214B8CA"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92267A">
              <w:rPr>
                <w:rFonts w:ascii="Book Antiqua" w:eastAsia="Times New Roman" w:hAnsi="Book Antiqua" w:cs="Calibri"/>
                <w:color w:val="000000"/>
                <w:sz w:val="16"/>
                <w:szCs w:val="16"/>
                <w:lang w:eastAsia="es-CR"/>
              </w:rPr>
              <w:t>Implementar las medidas correctivas para que</w:t>
            </w:r>
            <w:r w:rsidR="001E5A41">
              <w:rPr>
                <w:rFonts w:ascii="Book Antiqua" w:eastAsia="Times New Roman" w:hAnsi="Book Antiqua" w:cs="Calibri"/>
                <w:color w:val="000000"/>
                <w:sz w:val="16"/>
                <w:szCs w:val="16"/>
                <w:lang w:eastAsia="es-CR"/>
              </w:rPr>
              <w:t>,</w:t>
            </w:r>
            <w:r w:rsidRPr="0092267A">
              <w:rPr>
                <w:rFonts w:ascii="Book Antiqua" w:eastAsia="Times New Roman" w:hAnsi="Book Antiqua" w:cs="Calibri"/>
                <w:color w:val="000000"/>
                <w:sz w:val="16"/>
                <w:szCs w:val="16"/>
                <w:lang w:eastAsia="es-CR"/>
              </w:rPr>
              <w:t xml:space="preserve"> al término del primer semestre del 2022, el Plan Anual Operativo registre un avance de al menos un 40% de cumplimiento.</w:t>
            </w:r>
          </w:p>
        </w:tc>
        <w:tc>
          <w:tcPr>
            <w:tcW w:w="1275" w:type="dxa"/>
            <w:shd w:val="clear" w:color="auto" w:fill="auto"/>
            <w:vAlign w:val="center"/>
            <w:hideMark/>
          </w:tcPr>
          <w:p w14:paraId="7CEA3BA8"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30/6/2022</w:t>
            </w:r>
          </w:p>
        </w:tc>
        <w:tc>
          <w:tcPr>
            <w:tcW w:w="3119" w:type="dxa"/>
            <w:shd w:val="clear" w:color="auto" w:fill="auto"/>
            <w:vAlign w:val="center"/>
            <w:hideMark/>
          </w:tcPr>
          <w:p w14:paraId="40FF8F1F"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Tribunal Primero Colegiado Primera Instancia Civil I Circuito Judicial San Jose</w:t>
            </w:r>
          </w:p>
        </w:tc>
        <w:tc>
          <w:tcPr>
            <w:tcW w:w="3402" w:type="dxa"/>
            <w:shd w:val="clear" w:color="auto" w:fill="auto"/>
            <w:vAlign w:val="center"/>
            <w:hideMark/>
          </w:tcPr>
          <w:p w14:paraId="2722721A" w14:textId="77777777" w:rsidR="00CA22BC" w:rsidRPr="00E46E0A" w:rsidRDefault="00CA22BC" w:rsidP="00A556FF">
            <w:pPr>
              <w:spacing w:after="0" w:line="240" w:lineRule="auto"/>
              <w:jc w:val="center"/>
              <w:rPr>
                <w:rFonts w:ascii="Book Antiqua" w:eastAsia="Times New Roman" w:hAnsi="Book Antiqua" w:cs="Calibri"/>
                <w:color w:val="000000"/>
                <w:sz w:val="16"/>
                <w:szCs w:val="16"/>
                <w:lang w:eastAsia="es-CR"/>
              </w:rPr>
            </w:pPr>
            <w:r w:rsidRPr="00E46E0A">
              <w:rPr>
                <w:rFonts w:ascii="Book Antiqua" w:eastAsia="Times New Roman" w:hAnsi="Book Antiqua" w:cs="Calibri"/>
                <w:color w:val="000000"/>
                <w:sz w:val="16"/>
                <w:szCs w:val="16"/>
                <w:lang w:eastAsia="es-CR"/>
              </w:rPr>
              <w:t>Incremento en el cumplimiento del Plan Anual Operativo del primer semestre 2022</w:t>
            </w:r>
          </w:p>
        </w:tc>
      </w:tr>
    </w:tbl>
    <w:p w14:paraId="796566F9" w14:textId="77777777" w:rsidR="00CF1E54" w:rsidRPr="00F65008" w:rsidRDefault="00CF1E54" w:rsidP="00F65008">
      <w:pPr>
        <w:pStyle w:val="Prrafodelista"/>
        <w:rPr>
          <w:rFonts w:ascii="Book Antiqua" w:hAnsi="Book Antiqua"/>
          <w:sz w:val="24"/>
          <w:szCs w:val="24"/>
        </w:rPr>
      </w:pPr>
    </w:p>
    <w:p w14:paraId="6F235BF6" w14:textId="408B4253" w:rsidR="0049092D" w:rsidRPr="0034264F" w:rsidRDefault="00C043DC" w:rsidP="00C82DBE">
      <w:pPr>
        <w:pStyle w:val="Prrafodelista"/>
        <w:numPr>
          <w:ilvl w:val="0"/>
          <w:numId w:val="52"/>
        </w:numPr>
        <w:tabs>
          <w:tab w:val="left" w:pos="993"/>
          <w:tab w:val="left" w:pos="1276"/>
        </w:tabs>
        <w:jc w:val="both"/>
        <w:rPr>
          <w:rFonts w:ascii="Book Antiqua" w:eastAsiaTheme="majorEastAsia" w:hAnsi="Book Antiqua" w:cstheme="majorBidi"/>
          <w:b/>
          <w:bCs/>
          <w:sz w:val="24"/>
          <w:szCs w:val="24"/>
        </w:rPr>
      </w:pPr>
      <w:r w:rsidRPr="00460266">
        <w:rPr>
          <w:rFonts w:ascii="Book Antiqua" w:hAnsi="Book Antiqua"/>
          <w:sz w:val="24"/>
          <w:szCs w:val="24"/>
        </w:rPr>
        <w:t xml:space="preserve">Aprobar el </w:t>
      </w:r>
      <w:r w:rsidR="006258AB" w:rsidRPr="00460266">
        <w:rPr>
          <w:rFonts w:ascii="Book Antiqua" w:hAnsi="Book Antiqua"/>
          <w:sz w:val="24"/>
          <w:szCs w:val="24"/>
        </w:rPr>
        <w:t xml:space="preserve">seguimiento </w:t>
      </w:r>
      <w:r w:rsidR="00460266">
        <w:rPr>
          <w:rFonts w:ascii="Book Antiqua" w:hAnsi="Book Antiqua"/>
          <w:sz w:val="24"/>
          <w:szCs w:val="24"/>
        </w:rPr>
        <w:t xml:space="preserve">realizado </w:t>
      </w:r>
      <w:r w:rsidR="006258AB" w:rsidRPr="00460266">
        <w:rPr>
          <w:rFonts w:ascii="Book Antiqua" w:hAnsi="Book Antiqua"/>
          <w:sz w:val="24"/>
          <w:szCs w:val="24"/>
        </w:rPr>
        <w:t xml:space="preserve">a las </w:t>
      </w:r>
      <w:r w:rsidR="00460266" w:rsidRPr="00460266">
        <w:rPr>
          <w:rFonts w:ascii="Book Antiqua" w:hAnsi="Book Antiqua"/>
          <w:sz w:val="24"/>
          <w:szCs w:val="24"/>
        </w:rPr>
        <w:t>recomendaciones del informe 1311-PLA-EV-2021</w:t>
      </w:r>
      <w:r w:rsidR="00460266">
        <w:rPr>
          <w:rFonts w:ascii="Book Antiqua" w:hAnsi="Book Antiqua"/>
          <w:sz w:val="24"/>
          <w:szCs w:val="24"/>
        </w:rPr>
        <w:t>,</w:t>
      </w:r>
      <w:r w:rsidR="00460266" w:rsidRPr="00460266">
        <w:rPr>
          <w:rFonts w:ascii="Book Antiqua" w:hAnsi="Book Antiqua"/>
          <w:sz w:val="24"/>
          <w:szCs w:val="24"/>
        </w:rPr>
        <w:t xml:space="preserve"> relacionado con el informe semestral de seguimiento de los Planes Anuales Operativos </w:t>
      </w:r>
      <w:r w:rsidR="003A769B" w:rsidRPr="00460266">
        <w:rPr>
          <w:rFonts w:ascii="Book Antiqua" w:hAnsi="Book Antiqua"/>
          <w:sz w:val="24"/>
          <w:szCs w:val="24"/>
        </w:rPr>
        <w:t>que se muestra en el apartado 16 de este informe</w:t>
      </w:r>
      <w:r w:rsidR="00C26DE3" w:rsidRPr="00460266">
        <w:rPr>
          <w:rFonts w:ascii="Book Antiqua" w:hAnsi="Book Antiqua"/>
          <w:sz w:val="24"/>
          <w:szCs w:val="24"/>
        </w:rPr>
        <w:t>.</w:t>
      </w:r>
    </w:p>
    <w:p w14:paraId="115BEBA3" w14:textId="20942A31" w:rsidR="00943445" w:rsidRPr="00C82DBE" w:rsidRDefault="00B2257F" w:rsidP="00C82DBE">
      <w:pPr>
        <w:pStyle w:val="Ttulo4"/>
        <w:rPr>
          <w:rFonts w:ascii="Book Antiqua" w:hAnsi="Book Antiqua"/>
          <w:i w:val="0"/>
          <w:iCs w:val="0"/>
          <w:color w:val="auto"/>
          <w:sz w:val="24"/>
          <w:szCs w:val="24"/>
        </w:rPr>
      </w:pPr>
      <w:r>
        <w:rPr>
          <w:rFonts w:ascii="Book Antiqua" w:hAnsi="Book Antiqua"/>
          <w:i w:val="0"/>
          <w:iCs w:val="0"/>
          <w:color w:val="auto"/>
          <w:sz w:val="24"/>
          <w:szCs w:val="24"/>
        </w:rPr>
        <w:t>A</w:t>
      </w:r>
      <w:r w:rsidR="00F97E9B">
        <w:rPr>
          <w:rFonts w:ascii="Book Antiqua" w:hAnsi="Book Antiqua"/>
          <w:i w:val="0"/>
          <w:iCs w:val="0"/>
          <w:color w:val="auto"/>
          <w:sz w:val="24"/>
          <w:szCs w:val="24"/>
        </w:rPr>
        <w:t xml:space="preserve"> </w:t>
      </w:r>
      <w:r w:rsidR="00943445" w:rsidRPr="00C82DBE">
        <w:rPr>
          <w:rFonts w:ascii="Book Antiqua" w:hAnsi="Book Antiqua"/>
          <w:i w:val="0"/>
          <w:iCs w:val="0"/>
          <w:color w:val="auto"/>
          <w:sz w:val="24"/>
          <w:szCs w:val="24"/>
        </w:rPr>
        <w:t>las oficinas y despachos judiciales</w:t>
      </w:r>
    </w:p>
    <w:p w14:paraId="51CA6F82" w14:textId="77777777" w:rsidR="00032360" w:rsidRDefault="00032360" w:rsidP="002048F5">
      <w:pPr>
        <w:rPr>
          <w:rFonts w:ascii="Book Antiqua" w:hAnsi="Book Antiqua" w:cs="Arial"/>
          <w:sz w:val="24"/>
          <w:szCs w:val="24"/>
        </w:rPr>
      </w:pPr>
    </w:p>
    <w:p w14:paraId="136D7A8C" w14:textId="18582C6B" w:rsidR="00FA10E6" w:rsidRPr="00460266" w:rsidRDefault="00FA10E6" w:rsidP="00460266">
      <w:pPr>
        <w:pStyle w:val="Prrafodelista"/>
        <w:numPr>
          <w:ilvl w:val="0"/>
          <w:numId w:val="52"/>
        </w:numPr>
        <w:tabs>
          <w:tab w:val="left" w:pos="993"/>
          <w:tab w:val="left" w:pos="1276"/>
        </w:tabs>
        <w:jc w:val="both"/>
        <w:rPr>
          <w:rFonts w:ascii="Book Antiqua" w:hAnsi="Book Antiqua"/>
          <w:sz w:val="24"/>
          <w:szCs w:val="24"/>
        </w:rPr>
      </w:pPr>
      <w:r w:rsidRPr="00873D0A">
        <w:rPr>
          <w:rFonts w:ascii="Book Antiqua" w:hAnsi="Book Antiqua"/>
          <w:sz w:val="24"/>
          <w:szCs w:val="24"/>
        </w:rPr>
        <w:t>A</w:t>
      </w:r>
      <w:r w:rsidRPr="00460266">
        <w:rPr>
          <w:rFonts w:ascii="Book Antiqua" w:hAnsi="Book Antiqua"/>
          <w:sz w:val="24"/>
          <w:szCs w:val="24"/>
        </w:rPr>
        <w:t>catar lo indicado en la circular 32-2022, de la Secretaría General de la Corte, del 11 de enero del 2022, denominada “Reiteración de la circular 141-2020 sobre la Obligación de realizar evaluaciones semestrales y anuales de Planes anuales y operativos”. A raíz de lo anterior, se solicita a todos los despachos y oficinas judiciales del país que formularon sus Planes Anuales Operativos para el 2022</w:t>
      </w:r>
      <w:r>
        <w:rPr>
          <w:rFonts w:ascii="Book Antiqua" w:hAnsi="Book Antiqua"/>
          <w:sz w:val="24"/>
          <w:szCs w:val="24"/>
        </w:rPr>
        <w:t>,</w:t>
      </w:r>
      <w:r w:rsidRPr="00460266">
        <w:rPr>
          <w:rFonts w:ascii="Book Antiqua" w:hAnsi="Book Antiqua"/>
          <w:sz w:val="24"/>
          <w:szCs w:val="24"/>
        </w:rPr>
        <w:t> el deber de mantener actualizado el avance logrado en cada una de las metas formuladas.</w:t>
      </w:r>
    </w:p>
    <w:p w14:paraId="20FC9217" w14:textId="77777777" w:rsidR="00016C79" w:rsidRPr="00FA10E6" w:rsidRDefault="00016C79" w:rsidP="00460266">
      <w:pPr>
        <w:pStyle w:val="Prrafodelista"/>
        <w:widowControl w:val="0"/>
        <w:tabs>
          <w:tab w:val="left" w:pos="851"/>
          <w:tab w:val="left" w:pos="993"/>
        </w:tabs>
        <w:autoSpaceDE w:val="0"/>
        <w:autoSpaceDN w:val="0"/>
        <w:adjustRightInd w:val="0"/>
        <w:spacing w:after="0"/>
        <w:jc w:val="both"/>
        <w:rPr>
          <w:rFonts w:ascii="Book Antiqua" w:hAnsi="Book Antiqua" w:cs="Arial"/>
          <w:b/>
          <w:sz w:val="24"/>
          <w:szCs w:val="24"/>
        </w:rPr>
      </w:pPr>
    </w:p>
    <w:p w14:paraId="2A029E40" w14:textId="2463AC80" w:rsidR="003367D9" w:rsidRPr="003367D9" w:rsidRDefault="00704B0F"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
          <w:sz w:val="24"/>
          <w:szCs w:val="24"/>
        </w:rPr>
      </w:pPr>
      <w:r>
        <w:rPr>
          <w:rFonts w:ascii="Book Antiqua" w:hAnsi="Book Antiqua" w:cs="Arial"/>
          <w:bCs/>
          <w:sz w:val="24"/>
          <w:szCs w:val="24"/>
        </w:rPr>
        <w:t xml:space="preserve"> </w:t>
      </w:r>
      <w:r w:rsidR="004770CE" w:rsidRPr="009657B8">
        <w:rPr>
          <w:rFonts w:ascii="Book Antiqua" w:hAnsi="Book Antiqua" w:cs="Arial"/>
          <w:bCs/>
          <w:sz w:val="24"/>
          <w:szCs w:val="24"/>
        </w:rPr>
        <w:t xml:space="preserve">Registrar avances a las metas operativas de los Planes Anuales Operativos que están vinculadas con el Plan Estratégico Institucional </w:t>
      </w:r>
      <w:r w:rsidR="004770CE" w:rsidRPr="009657B8">
        <w:rPr>
          <w:rFonts w:ascii="Book Antiqua" w:hAnsi="Book Antiqua" w:cs="Arial"/>
          <w:b/>
          <w:sz w:val="24"/>
          <w:szCs w:val="24"/>
        </w:rPr>
        <w:t>de manera periódica</w:t>
      </w:r>
      <w:r w:rsidR="004770CE" w:rsidRPr="009657B8">
        <w:rPr>
          <w:rFonts w:ascii="Book Antiqua" w:hAnsi="Book Antiqua" w:cs="Arial"/>
          <w:bCs/>
          <w:sz w:val="24"/>
          <w:szCs w:val="24"/>
        </w:rPr>
        <w:t xml:space="preserve">, debido a la importancia que revisten esas metas al contribuir de manera directa con el cumplimiento del PEI. </w:t>
      </w:r>
    </w:p>
    <w:p w14:paraId="7B35006D" w14:textId="449BA3D0" w:rsidR="00834E89" w:rsidRPr="00460266" w:rsidRDefault="00704B0F" w:rsidP="00460266">
      <w:pPr>
        <w:widowControl w:val="0"/>
        <w:tabs>
          <w:tab w:val="left" w:pos="851"/>
          <w:tab w:val="left" w:pos="993"/>
        </w:tabs>
        <w:autoSpaceDE w:val="0"/>
        <w:autoSpaceDN w:val="0"/>
        <w:adjustRightInd w:val="0"/>
        <w:spacing w:after="0"/>
        <w:jc w:val="both"/>
        <w:rPr>
          <w:rFonts w:ascii="Book Antiqua" w:hAnsi="Book Antiqua" w:cs="Arial"/>
          <w:sz w:val="24"/>
          <w:szCs w:val="24"/>
        </w:rPr>
      </w:pPr>
      <w:r w:rsidRPr="009462F3">
        <w:rPr>
          <w:rFonts w:ascii="Book Antiqua" w:hAnsi="Book Antiqua" w:cs="Arial"/>
          <w:sz w:val="24"/>
          <w:szCs w:val="24"/>
        </w:rPr>
        <w:t xml:space="preserve"> </w:t>
      </w:r>
    </w:p>
    <w:p w14:paraId="14D0AD97" w14:textId="5908D124" w:rsidR="00BE6AA8" w:rsidRPr="00873D0A" w:rsidRDefault="00704B0F" w:rsidP="0073118D">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sz w:val="24"/>
          <w:szCs w:val="24"/>
        </w:rPr>
      </w:pPr>
      <w:r w:rsidRPr="00873D0A">
        <w:rPr>
          <w:rFonts w:ascii="Book Antiqua" w:hAnsi="Book Antiqua" w:cs="Arial"/>
          <w:sz w:val="24"/>
          <w:szCs w:val="24"/>
        </w:rPr>
        <w:t xml:space="preserve"> </w:t>
      </w:r>
      <w:r w:rsidR="00FA10E6" w:rsidRPr="00460266">
        <w:rPr>
          <w:rFonts w:ascii="Book Antiqua" w:hAnsi="Book Antiqua" w:cs="Segoe UI"/>
          <w:color w:val="242424"/>
          <w:shd w:val="clear" w:color="auto" w:fill="FFFFFF"/>
        </w:rPr>
        <w:t xml:space="preserve">Actualizar adecuadamente los estados de las metas contenidas en el Sistema PAO, </w:t>
      </w:r>
      <w:r w:rsidR="00FA10E6" w:rsidRPr="00460266">
        <w:rPr>
          <w:rFonts w:ascii="Book Antiqua" w:hAnsi="Book Antiqua" w:cs="Segoe UI"/>
          <w:color w:val="242424"/>
          <w:shd w:val="clear" w:color="auto" w:fill="FFFFFF"/>
        </w:rPr>
        <w:lastRenderedPageBreak/>
        <w:t>para que, al llevar a cabo la evaluación del PAO al finalizar el 2022, las metas queden clasificadas </w:t>
      </w:r>
      <w:r w:rsidR="00FA10E6" w:rsidRPr="00460266">
        <w:rPr>
          <w:rFonts w:ascii="Book Antiqua" w:hAnsi="Book Antiqua" w:cs="Segoe UI"/>
          <w:b/>
          <w:bCs/>
          <w:color w:val="242424"/>
          <w:shd w:val="clear" w:color="auto" w:fill="FFFFFF"/>
        </w:rPr>
        <w:t>en los únicos tres estados avalados:</w:t>
      </w:r>
      <w:r w:rsidR="00FA10E6" w:rsidRPr="00460266">
        <w:rPr>
          <w:rFonts w:ascii="Book Antiqua" w:hAnsi="Book Antiqua" w:cs="Segoe UI"/>
          <w:color w:val="242424"/>
          <w:shd w:val="clear" w:color="auto" w:fill="FFFFFF"/>
        </w:rPr>
        <w:t> </w:t>
      </w:r>
      <w:r w:rsidR="00FA10E6" w:rsidRPr="00460266">
        <w:rPr>
          <w:rFonts w:ascii="Book Antiqua" w:hAnsi="Book Antiqua" w:cs="Segoe UI"/>
          <w:b/>
          <w:bCs/>
          <w:color w:val="242424"/>
          <w:shd w:val="clear" w:color="auto" w:fill="FFFFFF"/>
        </w:rPr>
        <w:t>completado, pendiente </w:t>
      </w:r>
      <w:r w:rsidR="00FA10E6" w:rsidRPr="00460266">
        <w:rPr>
          <w:rFonts w:ascii="Book Antiqua" w:hAnsi="Book Antiqua" w:cs="Segoe UI"/>
          <w:b/>
          <w:bCs/>
          <w:color w:val="000000"/>
          <w:shd w:val="clear" w:color="auto" w:fill="FFFFFF"/>
        </w:rPr>
        <w:t>o cancelado</w:t>
      </w:r>
      <w:r w:rsidR="00FA10E6" w:rsidRPr="00460266">
        <w:rPr>
          <w:rFonts w:ascii="Book Antiqua" w:hAnsi="Book Antiqua" w:cs="Segoe UI"/>
          <w:color w:val="000000"/>
          <w:shd w:val="clear" w:color="auto" w:fill="FFFFFF"/>
        </w:rPr>
        <w:t> (este último debe contar un visto bueno por parte de la Dirección de Planificación), los restantes estados no están avalados para reportar el estado final de una meta.</w:t>
      </w:r>
    </w:p>
    <w:p w14:paraId="24A02DDC" w14:textId="77777777" w:rsidR="00BE6AA8" w:rsidRPr="00873D0A" w:rsidRDefault="00BE6AA8" w:rsidP="00BE6AA8">
      <w:pPr>
        <w:pStyle w:val="Prrafodelista"/>
        <w:rPr>
          <w:rFonts w:ascii="Book Antiqua" w:hAnsi="Book Antiqua" w:cs="Arial"/>
          <w:bCs/>
          <w:sz w:val="24"/>
          <w:szCs w:val="24"/>
        </w:rPr>
      </w:pPr>
    </w:p>
    <w:p w14:paraId="39864340" w14:textId="3BD19288" w:rsidR="00BE6AA8" w:rsidRPr="00873D0A" w:rsidRDefault="00755FE1" w:rsidP="0073118D">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sz w:val="24"/>
          <w:szCs w:val="24"/>
        </w:rPr>
      </w:pPr>
      <w:r w:rsidRPr="00873D0A">
        <w:rPr>
          <w:rFonts w:ascii="Book Antiqua" w:hAnsi="Book Antiqua" w:cs="Arial"/>
          <w:bCs/>
          <w:sz w:val="24"/>
          <w:szCs w:val="24"/>
        </w:rPr>
        <w:t xml:space="preserve"> </w:t>
      </w:r>
      <w:r w:rsidR="00BE6AA8" w:rsidRPr="00873D0A">
        <w:rPr>
          <w:rFonts w:ascii="Book Antiqua" w:hAnsi="Book Antiqua" w:cs="Arial"/>
          <w:bCs/>
          <w:sz w:val="24"/>
          <w:szCs w:val="24"/>
        </w:rPr>
        <w:t xml:space="preserve">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2022.  </w:t>
      </w:r>
    </w:p>
    <w:p w14:paraId="197D4288" w14:textId="77777777" w:rsidR="00755FE1" w:rsidRPr="00873D0A" w:rsidRDefault="00755FE1" w:rsidP="00755FE1">
      <w:pPr>
        <w:widowControl w:val="0"/>
        <w:tabs>
          <w:tab w:val="left" w:pos="851"/>
        </w:tabs>
        <w:autoSpaceDE w:val="0"/>
        <w:autoSpaceDN w:val="0"/>
        <w:adjustRightInd w:val="0"/>
        <w:spacing w:after="0"/>
        <w:jc w:val="both"/>
        <w:rPr>
          <w:rFonts w:ascii="Book Antiqua" w:hAnsi="Book Antiqua" w:cs="Arial"/>
          <w:bCs/>
          <w:sz w:val="24"/>
          <w:szCs w:val="24"/>
        </w:rPr>
      </w:pPr>
    </w:p>
    <w:p w14:paraId="0CCB3921" w14:textId="03827097" w:rsidR="00BE6AA8" w:rsidRPr="00873D0A" w:rsidRDefault="00755FE1"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
          <w:sz w:val="24"/>
          <w:szCs w:val="24"/>
        </w:rPr>
      </w:pPr>
      <w:r w:rsidRPr="00873D0A">
        <w:rPr>
          <w:rFonts w:ascii="Book Antiqua" w:hAnsi="Book Antiqua" w:cs="Arial"/>
          <w:bCs/>
          <w:sz w:val="24"/>
          <w:szCs w:val="24"/>
        </w:rPr>
        <w:t xml:space="preserve"> </w:t>
      </w:r>
      <w:r w:rsidR="00BE6AA8" w:rsidRPr="00873D0A">
        <w:rPr>
          <w:rFonts w:ascii="Book Antiqua" w:hAnsi="Book Antiqua" w:cs="Arial"/>
          <w:bCs/>
          <w:sz w:val="24"/>
          <w:szCs w:val="24"/>
        </w:rPr>
        <w:t>Se recomienda a las oficinas y despachos judiciales describir el cumplimiento y adjuntar una evidencia conforme a la meta, al objetivo, al eje transversal, esto con el fin de garantizar un cumplimiento efectivo en las metas operativas.</w:t>
      </w:r>
    </w:p>
    <w:p w14:paraId="50BDE25D" w14:textId="77777777" w:rsidR="00755FE1" w:rsidRPr="00755FE1" w:rsidRDefault="00755FE1" w:rsidP="00755FE1">
      <w:pPr>
        <w:pStyle w:val="Prrafodelista"/>
        <w:rPr>
          <w:rFonts w:ascii="Book Antiqua" w:hAnsi="Book Antiqua" w:cs="Arial"/>
          <w:b/>
          <w:sz w:val="24"/>
          <w:szCs w:val="24"/>
        </w:rPr>
      </w:pPr>
    </w:p>
    <w:p w14:paraId="3728A4B8" w14:textId="2D43E9E8" w:rsidR="00BE6AA8" w:rsidRDefault="00BE6AA8" w:rsidP="00460266">
      <w:pPr>
        <w:pStyle w:val="Prrafodelista"/>
        <w:widowControl w:val="0"/>
        <w:tabs>
          <w:tab w:val="left" w:pos="851"/>
          <w:tab w:val="left" w:pos="993"/>
        </w:tabs>
        <w:autoSpaceDE w:val="0"/>
        <w:autoSpaceDN w:val="0"/>
        <w:adjustRightInd w:val="0"/>
        <w:spacing w:after="0"/>
        <w:jc w:val="both"/>
        <w:rPr>
          <w:rFonts w:ascii="Book Antiqua" w:hAnsi="Book Antiqua" w:cs="Arial"/>
          <w:color w:val="000000" w:themeColor="text1"/>
          <w:sz w:val="24"/>
          <w:szCs w:val="24"/>
        </w:rPr>
      </w:pPr>
    </w:p>
    <w:p w14:paraId="43962C6A" w14:textId="07B4EA47" w:rsidR="005A3CC5" w:rsidRPr="005A3CC5" w:rsidRDefault="00B2257F" w:rsidP="00B43FEF">
      <w:pPr>
        <w:pStyle w:val="Ttulo4"/>
        <w:tabs>
          <w:tab w:val="left" w:pos="993"/>
          <w:tab w:val="left" w:pos="1134"/>
        </w:tabs>
        <w:rPr>
          <w:rFonts w:ascii="Book Antiqua" w:hAnsi="Book Antiqua"/>
          <w:i w:val="0"/>
          <w:iCs w:val="0"/>
          <w:color w:val="auto"/>
          <w:sz w:val="24"/>
          <w:szCs w:val="24"/>
        </w:rPr>
      </w:pPr>
      <w:r>
        <w:rPr>
          <w:rFonts w:ascii="Book Antiqua" w:hAnsi="Book Antiqua"/>
          <w:i w:val="0"/>
          <w:iCs w:val="0"/>
          <w:color w:val="auto"/>
          <w:sz w:val="24"/>
          <w:szCs w:val="24"/>
        </w:rPr>
        <w:t>A</w:t>
      </w:r>
      <w:r w:rsidR="005A3CC5" w:rsidRPr="005A3CC5">
        <w:rPr>
          <w:rFonts w:ascii="Book Antiqua" w:hAnsi="Book Antiqua"/>
          <w:i w:val="0"/>
          <w:iCs w:val="0"/>
          <w:color w:val="auto"/>
          <w:sz w:val="24"/>
          <w:szCs w:val="24"/>
        </w:rPr>
        <w:t xml:space="preserve"> las Administraciones Regionales y Consejos de Administración y Centros de Responsabilidad:</w:t>
      </w:r>
    </w:p>
    <w:p w14:paraId="7332C89A" w14:textId="77777777" w:rsidR="005A3CC5" w:rsidRPr="002333F6" w:rsidRDefault="005A3CC5" w:rsidP="00B43FEF">
      <w:pPr>
        <w:tabs>
          <w:tab w:val="left" w:pos="993"/>
          <w:tab w:val="left" w:pos="1134"/>
        </w:tabs>
        <w:spacing w:after="0" w:line="240" w:lineRule="auto"/>
        <w:ind w:firstLine="708"/>
        <w:jc w:val="both"/>
        <w:rPr>
          <w:rFonts w:ascii="Book Antiqua" w:hAnsi="Book Antiqua" w:cs="Arial"/>
          <w:b/>
          <w:bCs/>
          <w:sz w:val="24"/>
          <w:szCs w:val="24"/>
        </w:rPr>
      </w:pPr>
    </w:p>
    <w:p w14:paraId="50AC1331" w14:textId="77777777" w:rsidR="00FB066F" w:rsidRPr="004524EF" w:rsidRDefault="00FB066F" w:rsidP="00B43FEF">
      <w:pPr>
        <w:widowControl w:val="0"/>
        <w:tabs>
          <w:tab w:val="left" w:pos="851"/>
          <w:tab w:val="left" w:pos="993"/>
          <w:tab w:val="left" w:pos="1134"/>
        </w:tabs>
        <w:autoSpaceDE w:val="0"/>
        <w:autoSpaceDN w:val="0"/>
        <w:adjustRightInd w:val="0"/>
        <w:spacing w:after="0"/>
        <w:jc w:val="both"/>
        <w:rPr>
          <w:rFonts w:ascii="Book Antiqua" w:hAnsi="Book Antiqua" w:cs="Arial"/>
          <w:b/>
          <w:sz w:val="24"/>
          <w:szCs w:val="24"/>
        </w:rPr>
      </w:pPr>
    </w:p>
    <w:p w14:paraId="0596E214" w14:textId="6909A30E" w:rsidR="00416BBC" w:rsidRDefault="00416BBC"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4524EF">
        <w:rPr>
          <w:rFonts w:ascii="Book Antiqua" w:hAnsi="Book Antiqua" w:cs="Arial"/>
          <w:bCs/>
          <w:sz w:val="24"/>
          <w:szCs w:val="24"/>
        </w:rPr>
        <w:t>La utilización de datos históricos de variables que produce la oficina como patrón de comportamiento, para que la formulación de las metas sea acorde a la realidad y se pueda</w:t>
      </w:r>
      <w:r w:rsidR="00976B80">
        <w:rPr>
          <w:rFonts w:ascii="Book Antiqua" w:hAnsi="Book Antiqua" w:cs="Arial"/>
          <w:bCs/>
          <w:sz w:val="24"/>
          <w:szCs w:val="24"/>
        </w:rPr>
        <w:t>n</w:t>
      </w:r>
      <w:r w:rsidRPr="004524EF">
        <w:rPr>
          <w:rFonts w:ascii="Book Antiqua" w:hAnsi="Book Antiqua" w:cs="Arial"/>
          <w:bCs/>
          <w:sz w:val="24"/>
          <w:szCs w:val="24"/>
        </w:rPr>
        <w:t xml:space="preserve"> alcanzar efectivamente. </w:t>
      </w:r>
    </w:p>
    <w:p w14:paraId="6A8679F7" w14:textId="77777777" w:rsidR="00063AE5" w:rsidRPr="004524EF" w:rsidRDefault="00063AE5" w:rsidP="0096735F">
      <w:pPr>
        <w:pStyle w:val="Prrafodelista"/>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086BD92F" w14:textId="4401D6B1" w:rsidR="00416BBC" w:rsidRDefault="00416BBC"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4524EF">
        <w:rPr>
          <w:rFonts w:ascii="Book Antiqua" w:hAnsi="Book Antiqua" w:cs="Arial"/>
          <w:bCs/>
          <w:sz w:val="24"/>
          <w:szCs w:val="24"/>
        </w:rPr>
        <w:t xml:space="preserve">La importancia de tomar en cuenta la capacidad instalada de la oficina, así como los riesgos asociados a cada objetivo, para valorar la posibilidad de cumplimiento de las metas que se proponen.  </w:t>
      </w:r>
    </w:p>
    <w:p w14:paraId="1596159A" w14:textId="77777777" w:rsidR="00063AE5" w:rsidRPr="0096735F" w:rsidRDefault="00063AE5" w:rsidP="0096735F">
      <w:pPr>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2C77913B" w14:textId="428C62A3" w:rsidR="00416BBC" w:rsidRPr="00447D9D" w:rsidRDefault="00416BBC"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447D9D">
        <w:rPr>
          <w:rFonts w:ascii="Book Antiqua" w:hAnsi="Book Antiqua" w:cs="Arial"/>
          <w:bCs/>
          <w:sz w:val="24"/>
          <w:szCs w:val="24"/>
        </w:rPr>
        <w:t xml:space="preserve">El seguimiento efectivo de la ejecución de las actividades programadas en la forma y plazo establecido, garantizando el avance de las metas al finalizar el segundo semestre del </w:t>
      </w:r>
      <w:r w:rsidR="00447D9D" w:rsidRPr="00447D9D">
        <w:rPr>
          <w:rFonts w:ascii="Book Antiqua" w:hAnsi="Book Antiqua" w:cs="Arial"/>
          <w:bCs/>
          <w:sz w:val="24"/>
          <w:szCs w:val="24"/>
        </w:rPr>
        <w:t>202</w:t>
      </w:r>
      <w:r w:rsidR="00447D9D" w:rsidRPr="00460266">
        <w:rPr>
          <w:rFonts w:ascii="Book Antiqua" w:hAnsi="Book Antiqua" w:cs="Arial"/>
          <w:bCs/>
          <w:sz w:val="24"/>
          <w:szCs w:val="24"/>
        </w:rPr>
        <w:t>2</w:t>
      </w:r>
      <w:r w:rsidRPr="00447D9D">
        <w:rPr>
          <w:rFonts w:ascii="Book Antiqua" w:hAnsi="Book Antiqua" w:cs="Arial"/>
          <w:bCs/>
          <w:sz w:val="24"/>
          <w:szCs w:val="24"/>
        </w:rPr>
        <w:t>.</w:t>
      </w:r>
    </w:p>
    <w:p w14:paraId="371AE145" w14:textId="77777777" w:rsidR="00063AE5" w:rsidRPr="0096735F" w:rsidRDefault="00063AE5" w:rsidP="0096735F">
      <w:pPr>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020B3DE8" w14:textId="45F57169" w:rsidR="00416BBC" w:rsidRDefault="00416BBC"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4524EF">
        <w:rPr>
          <w:rFonts w:ascii="Book Antiqua" w:hAnsi="Book Antiqua" w:cs="Arial"/>
          <w:bCs/>
          <w:sz w:val="24"/>
          <w:szCs w:val="24"/>
        </w:rPr>
        <w:t>La importancia de realizar de manera anticipada la coordinación con instancias relacionadas a la ejecución de las metas propuestas, que asegure el cumplimiento de los planes de trabajo.</w:t>
      </w:r>
    </w:p>
    <w:p w14:paraId="740CAD78" w14:textId="77777777" w:rsidR="00063AE5" w:rsidRPr="0096735F" w:rsidRDefault="00063AE5" w:rsidP="0096735F">
      <w:pPr>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0452ACF9" w14:textId="13107486" w:rsidR="00416BBC" w:rsidRDefault="00416BBC"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4524EF">
        <w:rPr>
          <w:rFonts w:ascii="Book Antiqua" w:hAnsi="Book Antiqua" w:cs="Arial"/>
          <w:bCs/>
          <w:sz w:val="24"/>
          <w:szCs w:val="24"/>
        </w:rPr>
        <w:t xml:space="preserve">En el caso de los Centros de Responsabilidad, se requiere que 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w:t>
      </w:r>
      <w:r w:rsidRPr="001E5A41">
        <w:rPr>
          <w:rFonts w:ascii="Book Antiqua" w:hAnsi="Book Antiqua" w:cs="Arial"/>
          <w:bCs/>
          <w:sz w:val="24"/>
          <w:szCs w:val="24"/>
        </w:rPr>
        <w:t>provenientes</w:t>
      </w:r>
      <w:r w:rsidRPr="004524EF">
        <w:rPr>
          <w:rFonts w:ascii="Book Antiqua" w:hAnsi="Book Antiqua" w:cs="Arial"/>
          <w:bCs/>
          <w:sz w:val="24"/>
          <w:szCs w:val="24"/>
        </w:rPr>
        <w:t xml:space="preserve"> del Sistema PAO le llegarán tanto a las personas encargadas de los Centros de Responsabilidad, como a las oficinas, despachos y coordinadores de Comisiones Institucionales respectivas.</w:t>
      </w:r>
    </w:p>
    <w:p w14:paraId="7C0CB9C7" w14:textId="77777777" w:rsidR="001E5A41" w:rsidRPr="001E5A41" w:rsidRDefault="001E5A41" w:rsidP="001E5A41">
      <w:pPr>
        <w:pStyle w:val="Prrafodelista"/>
        <w:rPr>
          <w:rFonts w:ascii="Book Antiqua" w:hAnsi="Book Antiqua" w:cs="Arial"/>
          <w:bCs/>
          <w:sz w:val="24"/>
          <w:szCs w:val="24"/>
        </w:rPr>
      </w:pPr>
    </w:p>
    <w:p w14:paraId="72C28F11" w14:textId="39A57CD6" w:rsidR="00416BBC" w:rsidRDefault="00E051BF" w:rsidP="0073118D">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1E5A41">
        <w:rPr>
          <w:rFonts w:ascii="Book Antiqua" w:hAnsi="Book Antiqua" w:cs="Arial"/>
          <w:bCs/>
          <w:sz w:val="24"/>
          <w:szCs w:val="24"/>
        </w:rPr>
        <w:t>Los Centros de Responsabilidad revisarán los documentos y la evidencias que las oficinas suben como justificación del avance de las metas PAO. Este seguimiento debería estar documentado en las reuniones de los Consejos de Administración para que se visualice su seguimiento y dejarlo consignado en las minutas de las sesiones de estos Consejos.</w:t>
      </w:r>
    </w:p>
    <w:p w14:paraId="16DCB74E" w14:textId="77777777" w:rsidR="00B54B7E" w:rsidRPr="00B54B7E" w:rsidRDefault="00B54B7E" w:rsidP="00B54B7E">
      <w:pPr>
        <w:pStyle w:val="Prrafodelista"/>
        <w:rPr>
          <w:rFonts w:ascii="Book Antiqua" w:hAnsi="Book Antiqua" w:cs="Arial"/>
          <w:bCs/>
          <w:sz w:val="24"/>
          <w:szCs w:val="24"/>
        </w:rPr>
      </w:pPr>
    </w:p>
    <w:p w14:paraId="2E511CCD" w14:textId="58C983C5" w:rsidR="00416BBC" w:rsidRPr="00B54B7E" w:rsidRDefault="00E051BF" w:rsidP="00B54B7E">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r w:rsidRPr="00B54B7E">
        <w:rPr>
          <w:rFonts w:ascii="Book Antiqua" w:hAnsi="Book Antiqua" w:cs="Segoe UI"/>
          <w:color w:val="242424"/>
          <w:shd w:val="clear" w:color="auto" w:fill="FFFFFF"/>
        </w:rPr>
        <w:t xml:space="preserve">Todos los Centros de Responsabilidad a nivel nacional deberán replicar la capacitación que imparte el Subproceso de Evaluación denominada </w:t>
      </w:r>
      <w:r w:rsidRPr="00B54B7E">
        <w:rPr>
          <w:rFonts w:ascii="Book Antiqua" w:hAnsi="Book Antiqua" w:cs="Segoe UI"/>
          <w:i/>
          <w:iCs/>
          <w:color w:val="242424"/>
          <w:shd w:val="clear" w:color="auto" w:fill="FFFFFF"/>
        </w:rPr>
        <w:t>"Capacitación de Seguimiento PAO",</w:t>
      </w:r>
      <w:r w:rsidRPr="00B54B7E">
        <w:rPr>
          <w:rFonts w:ascii="Book Antiqua" w:hAnsi="Book Antiqua" w:cs="Segoe UI"/>
          <w:color w:val="242424"/>
          <w:shd w:val="clear" w:color="auto" w:fill="FFFFFF"/>
        </w:rPr>
        <w:t> dirigida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p w14:paraId="46A4659D" w14:textId="77777777" w:rsidR="00D11BD0" w:rsidRDefault="00D11BD0" w:rsidP="008E770F">
      <w:pPr>
        <w:rPr>
          <w:rFonts w:ascii="Book Antiqua" w:hAnsi="Book Antiqua" w:cs="Arial"/>
          <w:sz w:val="16"/>
          <w:szCs w:val="16"/>
        </w:rPr>
      </w:pPr>
    </w:p>
    <w:p w14:paraId="65E7606D" w14:textId="2F94E678" w:rsidR="00177B72" w:rsidRPr="005A033A" w:rsidRDefault="00B2257F" w:rsidP="005A033A">
      <w:pPr>
        <w:pStyle w:val="Ttulo4"/>
        <w:rPr>
          <w:rFonts w:ascii="Book Antiqua" w:hAnsi="Book Antiqua"/>
          <w:i w:val="0"/>
          <w:iCs w:val="0"/>
          <w:color w:val="auto"/>
          <w:sz w:val="24"/>
          <w:szCs w:val="24"/>
        </w:rPr>
      </w:pPr>
      <w:r>
        <w:rPr>
          <w:rFonts w:ascii="Book Antiqua" w:hAnsi="Book Antiqua"/>
          <w:i w:val="0"/>
          <w:iCs w:val="0"/>
          <w:color w:val="auto"/>
          <w:sz w:val="24"/>
          <w:szCs w:val="24"/>
        </w:rPr>
        <w:t>A</w:t>
      </w:r>
      <w:r w:rsidR="001A3C77" w:rsidRPr="005A033A">
        <w:rPr>
          <w:rFonts w:ascii="Book Antiqua" w:hAnsi="Book Antiqua"/>
          <w:i w:val="0"/>
          <w:iCs w:val="0"/>
          <w:color w:val="auto"/>
          <w:sz w:val="24"/>
          <w:szCs w:val="24"/>
        </w:rPr>
        <w:t xml:space="preserve"> los </w:t>
      </w:r>
      <w:r w:rsidR="00177B72" w:rsidRPr="005A033A">
        <w:rPr>
          <w:rFonts w:ascii="Book Antiqua" w:hAnsi="Book Antiqua"/>
          <w:i w:val="0"/>
          <w:iCs w:val="0"/>
          <w:color w:val="auto"/>
          <w:sz w:val="24"/>
          <w:szCs w:val="24"/>
        </w:rPr>
        <w:t>Responsables Estratégicos</w:t>
      </w:r>
    </w:p>
    <w:p w14:paraId="7AFE9785" w14:textId="77777777" w:rsidR="007F01F4" w:rsidRPr="004524EF" w:rsidRDefault="007F01F4" w:rsidP="004524EF">
      <w:pPr>
        <w:pStyle w:val="Prrafodelista"/>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1040C56D" w14:textId="5A12E68E" w:rsidR="004524EF" w:rsidRPr="0096735F" w:rsidRDefault="002E2025" w:rsidP="0073118D">
      <w:pPr>
        <w:pStyle w:val="Prrafodelista"/>
        <w:widowControl w:val="0"/>
        <w:numPr>
          <w:ilvl w:val="0"/>
          <w:numId w:val="52"/>
        </w:numPr>
        <w:tabs>
          <w:tab w:val="left" w:pos="851"/>
          <w:tab w:val="left" w:pos="993"/>
        </w:tabs>
        <w:autoSpaceDE w:val="0"/>
        <w:autoSpaceDN w:val="0"/>
        <w:adjustRightInd w:val="0"/>
        <w:spacing w:after="0"/>
        <w:jc w:val="both"/>
      </w:pPr>
      <w:r w:rsidRPr="004524EF">
        <w:rPr>
          <w:rFonts w:ascii="Book Antiqua" w:hAnsi="Book Antiqua" w:cs="Arial"/>
          <w:bCs/>
          <w:sz w:val="24"/>
          <w:szCs w:val="24"/>
        </w:rPr>
        <w:t xml:space="preserve"> </w:t>
      </w:r>
      <w:r w:rsidR="00B77D3F" w:rsidRPr="004524EF">
        <w:rPr>
          <w:rFonts w:ascii="Book Antiqua" w:hAnsi="Book Antiqua" w:cs="Arial"/>
          <w:bCs/>
          <w:sz w:val="24"/>
          <w:szCs w:val="24"/>
        </w:rPr>
        <w:t>Coordinar y dar seguimiento a los responsables operativos con el fin de registrar los avances de las metas contenidas en los Planes Anuales Operativos</w:t>
      </w:r>
      <w:r w:rsidR="00B77D3F" w:rsidRPr="004524EF">
        <w:rPr>
          <w:rFonts w:ascii="Book Antiqua" w:hAnsi="Book Antiqua" w:cs="Arial"/>
          <w:sz w:val="24"/>
          <w:szCs w:val="24"/>
        </w:rPr>
        <w:t xml:space="preserve"> que están vinculados con el Plan Estratégico Institucional de manera periódica, debido a la importancia que revisten esas metas al contribuir de manera directa con el cumplimiento del PEI.</w:t>
      </w:r>
      <w:r w:rsidR="00B77D3F" w:rsidRPr="004524EF">
        <w:rPr>
          <w:rFonts w:ascii="Book Antiqua" w:hAnsi="Book Antiqua"/>
          <w:sz w:val="24"/>
          <w:szCs w:val="24"/>
        </w:rPr>
        <w:t xml:space="preserve"> </w:t>
      </w:r>
    </w:p>
    <w:p w14:paraId="2223BF03" w14:textId="6D43DC46" w:rsidR="0096735F" w:rsidRDefault="0096735F" w:rsidP="0096735F">
      <w:pPr>
        <w:pStyle w:val="Prrafodelista"/>
        <w:widowControl w:val="0"/>
        <w:tabs>
          <w:tab w:val="left" w:pos="851"/>
          <w:tab w:val="left" w:pos="993"/>
        </w:tabs>
        <w:autoSpaceDE w:val="0"/>
        <w:autoSpaceDN w:val="0"/>
        <w:adjustRightInd w:val="0"/>
        <w:spacing w:after="0"/>
        <w:jc w:val="both"/>
      </w:pPr>
    </w:p>
    <w:p w14:paraId="173333E2" w14:textId="717A8FA6" w:rsidR="006008CF" w:rsidRPr="00460266" w:rsidRDefault="008C13CB" w:rsidP="00460266">
      <w:pPr>
        <w:pStyle w:val="Ttulo4"/>
        <w:rPr>
          <w:rFonts w:ascii="Book Antiqua" w:hAnsi="Book Antiqua"/>
          <w:sz w:val="24"/>
          <w:szCs w:val="24"/>
        </w:rPr>
      </w:pPr>
      <w:r w:rsidRPr="00460266">
        <w:rPr>
          <w:rFonts w:ascii="Book Antiqua" w:hAnsi="Book Antiqua"/>
          <w:i w:val="0"/>
          <w:iCs w:val="0"/>
          <w:color w:val="auto"/>
          <w:sz w:val="24"/>
          <w:szCs w:val="24"/>
        </w:rPr>
        <w:lastRenderedPageBreak/>
        <w:t xml:space="preserve">Recomendaciones derivadas de la Evaluación al Plan </w:t>
      </w:r>
      <w:proofErr w:type="spellStart"/>
      <w:r w:rsidRPr="00460266">
        <w:rPr>
          <w:rFonts w:ascii="Book Antiqua" w:hAnsi="Book Antiqua"/>
          <w:i w:val="0"/>
          <w:iCs w:val="0"/>
          <w:color w:val="auto"/>
          <w:sz w:val="24"/>
          <w:szCs w:val="24"/>
        </w:rPr>
        <w:t>Covid</w:t>
      </w:r>
      <w:proofErr w:type="spellEnd"/>
    </w:p>
    <w:p w14:paraId="5F666D74" w14:textId="7ACC3D34" w:rsidR="00601A66" w:rsidRPr="00460266" w:rsidRDefault="006008CF" w:rsidP="00460266">
      <w:pPr>
        <w:pStyle w:val="Ttulo4"/>
        <w:rPr>
          <w:rFonts w:ascii="Book Antiqua" w:hAnsi="Book Antiqua"/>
          <w:sz w:val="24"/>
          <w:szCs w:val="24"/>
        </w:rPr>
      </w:pPr>
      <w:r w:rsidRPr="00460266">
        <w:rPr>
          <w:rFonts w:ascii="Book Antiqua" w:hAnsi="Book Antiqua"/>
          <w:i w:val="0"/>
          <w:iCs w:val="0"/>
          <w:color w:val="auto"/>
          <w:sz w:val="24"/>
          <w:szCs w:val="24"/>
        </w:rPr>
        <w:t>A la Dirección de Tecnología de la Información</w:t>
      </w:r>
    </w:p>
    <w:p w14:paraId="6826E429" w14:textId="53234F83" w:rsidR="006008CF" w:rsidRDefault="006008CF" w:rsidP="006008CF">
      <w:pPr>
        <w:widowControl w:val="0"/>
        <w:tabs>
          <w:tab w:val="left" w:pos="851"/>
          <w:tab w:val="left" w:pos="993"/>
        </w:tabs>
        <w:autoSpaceDE w:val="0"/>
        <w:autoSpaceDN w:val="0"/>
        <w:adjustRightInd w:val="0"/>
        <w:spacing w:after="0"/>
        <w:jc w:val="both"/>
      </w:pPr>
    </w:p>
    <w:p w14:paraId="5CE4E769" w14:textId="50354F1D" w:rsidR="006008CF" w:rsidRDefault="006008CF" w:rsidP="00460266">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sz w:val="24"/>
          <w:szCs w:val="24"/>
        </w:rPr>
      </w:pPr>
      <w:bookmarkStart w:id="59" w:name="_Hlk102652732"/>
      <w:r>
        <w:rPr>
          <w:rFonts w:ascii="Book Antiqua" w:hAnsi="Book Antiqua" w:cs="Arial"/>
          <w:bCs/>
          <w:sz w:val="24"/>
          <w:szCs w:val="24"/>
        </w:rPr>
        <w:t xml:space="preserve">Informar al Consejo Superior las razones por las cuales </w:t>
      </w:r>
      <w:r w:rsidR="00720C51">
        <w:rPr>
          <w:rFonts w:ascii="Book Antiqua" w:hAnsi="Book Antiqua" w:cs="Arial"/>
          <w:bCs/>
          <w:sz w:val="24"/>
          <w:szCs w:val="24"/>
        </w:rPr>
        <w:t>las</w:t>
      </w:r>
      <w:r w:rsidRPr="00460266">
        <w:rPr>
          <w:rFonts w:ascii="Book Antiqua" w:hAnsi="Book Antiqua" w:cs="Arial"/>
          <w:bCs/>
          <w:sz w:val="24"/>
          <w:szCs w:val="24"/>
        </w:rPr>
        <w:t xml:space="preserve"> dos estrategias del Plan de Acción asociadas a la materia tecnológica no se le formularon objetivos operativos</w:t>
      </w:r>
      <w:r w:rsidR="00720C51">
        <w:rPr>
          <w:rFonts w:ascii="Book Antiqua" w:hAnsi="Book Antiqua" w:cs="Arial"/>
          <w:bCs/>
          <w:sz w:val="24"/>
          <w:szCs w:val="24"/>
        </w:rPr>
        <w:t xml:space="preserve">, lo que imposibilita realizar </w:t>
      </w:r>
      <w:r w:rsidRPr="00460266">
        <w:rPr>
          <w:rFonts w:ascii="Book Antiqua" w:hAnsi="Book Antiqua" w:cs="Arial"/>
          <w:bCs/>
          <w:sz w:val="24"/>
          <w:szCs w:val="24"/>
        </w:rPr>
        <w:t xml:space="preserve">una evaluación de </w:t>
      </w:r>
      <w:r w:rsidR="00720C51">
        <w:rPr>
          <w:rFonts w:ascii="Book Antiqua" w:hAnsi="Book Antiqua" w:cs="Arial"/>
          <w:bCs/>
          <w:sz w:val="24"/>
          <w:szCs w:val="24"/>
        </w:rPr>
        <w:t xml:space="preserve">su </w:t>
      </w:r>
      <w:r w:rsidRPr="00460266">
        <w:rPr>
          <w:rFonts w:ascii="Book Antiqua" w:hAnsi="Book Antiqua" w:cs="Arial"/>
          <w:bCs/>
          <w:sz w:val="24"/>
          <w:szCs w:val="24"/>
        </w:rPr>
        <w:t>cumplimiento.</w:t>
      </w:r>
      <w:r w:rsidR="00720C51">
        <w:rPr>
          <w:rFonts w:ascii="Book Antiqua" w:hAnsi="Book Antiqua" w:cs="Arial"/>
          <w:bCs/>
          <w:sz w:val="24"/>
          <w:szCs w:val="24"/>
        </w:rPr>
        <w:t xml:space="preserve">  </w:t>
      </w:r>
      <w:r w:rsidRPr="00460266">
        <w:rPr>
          <w:rFonts w:ascii="Book Antiqua" w:hAnsi="Book Antiqua" w:cs="Arial"/>
          <w:bCs/>
          <w:sz w:val="24"/>
          <w:szCs w:val="24"/>
        </w:rPr>
        <w:t>Las estrategias citadas son las siguientes: Estrategia 10 – Ampliación de los servicios de la Mesa de Ayuda (DTI) y Estrategia 20 – Gestión de las Tecnologías de la Información y Transformación Digital</w:t>
      </w:r>
      <w:r w:rsidR="00720C51">
        <w:rPr>
          <w:rFonts w:ascii="Book Antiqua" w:hAnsi="Book Antiqua" w:cs="Arial"/>
          <w:bCs/>
          <w:sz w:val="24"/>
          <w:szCs w:val="24"/>
        </w:rPr>
        <w:t>.</w:t>
      </w:r>
    </w:p>
    <w:bookmarkEnd w:id="59"/>
    <w:p w14:paraId="0DC06DA2" w14:textId="77777777" w:rsidR="00601A66" w:rsidRPr="006B6575" w:rsidRDefault="00601A66" w:rsidP="0096735F">
      <w:pPr>
        <w:pStyle w:val="Prrafodelista"/>
        <w:widowControl w:val="0"/>
        <w:tabs>
          <w:tab w:val="left" w:pos="851"/>
          <w:tab w:val="left" w:pos="993"/>
        </w:tabs>
        <w:autoSpaceDE w:val="0"/>
        <w:autoSpaceDN w:val="0"/>
        <w:adjustRightInd w:val="0"/>
        <w:spacing w:after="0"/>
        <w:jc w:val="both"/>
      </w:pPr>
    </w:p>
    <w:p w14:paraId="5606D15C" w14:textId="78F46036" w:rsidR="001B1B9E" w:rsidRDefault="005B181E" w:rsidP="00D833DA">
      <w:pPr>
        <w:pStyle w:val="Ttulo3"/>
      </w:pPr>
      <w:bookmarkStart w:id="60" w:name="_MON_1701090556"/>
      <w:bookmarkStart w:id="61" w:name="_Toc90563637"/>
      <w:bookmarkStart w:id="62" w:name="_Toc102390792"/>
      <w:bookmarkEnd w:id="60"/>
      <w:r>
        <w:t>Anexos</w:t>
      </w:r>
      <w:bookmarkEnd w:id="61"/>
      <w:bookmarkEnd w:id="62"/>
    </w:p>
    <w:p w14:paraId="25B5C5C0" w14:textId="77777777" w:rsidR="00BC3141" w:rsidRPr="00BC3141" w:rsidRDefault="00BC3141" w:rsidP="00BC3141">
      <w:pPr>
        <w:rPr>
          <w:lang w:val="es-ES" w:eastAsia="ja-JP"/>
        </w:rPr>
      </w:pPr>
    </w:p>
    <w:p w14:paraId="0775A2B0" w14:textId="2CADA863" w:rsidR="00DA0107" w:rsidRDefault="00525257" w:rsidP="00DA0107">
      <w:pPr>
        <w:jc w:val="center"/>
        <w:rPr>
          <w:rFonts w:ascii="Book Antiqua" w:hAnsi="Book Antiqua"/>
          <w:b/>
          <w:bCs/>
          <w:sz w:val="24"/>
          <w:szCs w:val="24"/>
        </w:rPr>
      </w:pPr>
      <w:r w:rsidRPr="00F45D16">
        <w:rPr>
          <w:rFonts w:ascii="Book Antiqua" w:hAnsi="Book Antiqua"/>
          <w:b/>
          <w:bCs/>
          <w:sz w:val="24"/>
          <w:szCs w:val="24"/>
        </w:rPr>
        <w:t xml:space="preserve">Anexo 1: Circular </w:t>
      </w:r>
      <w:r w:rsidR="00671B2D">
        <w:rPr>
          <w:rFonts w:ascii="Book Antiqua" w:hAnsi="Book Antiqua"/>
          <w:b/>
          <w:bCs/>
          <w:sz w:val="24"/>
          <w:szCs w:val="24"/>
        </w:rPr>
        <w:t>32</w:t>
      </w:r>
      <w:r w:rsidRPr="00F45D16">
        <w:rPr>
          <w:rFonts w:ascii="Book Antiqua" w:hAnsi="Book Antiqua"/>
          <w:b/>
          <w:bCs/>
          <w:sz w:val="24"/>
          <w:szCs w:val="24"/>
        </w:rPr>
        <w:t>-202</w:t>
      </w:r>
      <w:r w:rsidR="00671B2D">
        <w:rPr>
          <w:rFonts w:ascii="Book Antiqua" w:hAnsi="Book Antiqua"/>
          <w:b/>
          <w:bCs/>
          <w:sz w:val="24"/>
          <w:szCs w:val="24"/>
        </w:rPr>
        <w:t>2</w:t>
      </w:r>
      <w:r w:rsidRPr="00F45D16">
        <w:rPr>
          <w:rFonts w:ascii="Book Antiqua" w:hAnsi="Book Antiqua"/>
          <w:b/>
          <w:bCs/>
          <w:sz w:val="24"/>
          <w:szCs w:val="24"/>
        </w:rPr>
        <w:t xml:space="preserve"> del </w:t>
      </w:r>
      <w:r w:rsidR="003A7E8C">
        <w:rPr>
          <w:rFonts w:ascii="Book Antiqua" w:hAnsi="Book Antiqua"/>
          <w:b/>
          <w:bCs/>
          <w:sz w:val="24"/>
          <w:szCs w:val="24"/>
        </w:rPr>
        <w:t>11</w:t>
      </w:r>
      <w:r w:rsidRPr="00F45D16">
        <w:rPr>
          <w:rFonts w:ascii="Book Antiqua" w:hAnsi="Book Antiqua"/>
          <w:b/>
          <w:bCs/>
          <w:sz w:val="24"/>
          <w:szCs w:val="24"/>
        </w:rPr>
        <w:t xml:space="preserve"> de </w:t>
      </w:r>
      <w:r w:rsidR="003A7E8C">
        <w:rPr>
          <w:rFonts w:ascii="Book Antiqua" w:hAnsi="Book Antiqua"/>
          <w:b/>
          <w:bCs/>
          <w:sz w:val="24"/>
          <w:szCs w:val="24"/>
        </w:rPr>
        <w:t>enero</w:t>
      </w:r>
      <w:r w:rsidRPr="00F45D16">
        <w:rPr>
          <w:rFonts w:ascii="Book Antiqua" w:hAnsi="Book Antiqua"/>
          <w:b/>
          <w:bCs/>
          <w:sz w:val="24"/>
          <w:szCs w:val="24"/>
        </w:rPr>
        <w:t xml:space="preserve"> de</w:t>
      </w:r>
      <w:r w:rsidR="00AE591D">
        <w:rPr>
          <w:rFonts w:ascii="Book Antiqua" w:hAnsi="Book Antiqua"/>
          <w:b/>
          <w:bCs/>
          <w:sz w:val="24"/>
          <w:szCs w:val="24"/>
        </w:rPr>
        <w:t>l</w:t>
      </w:r>
      <w:r w:rsidRPr="00F45D16">
        <w:rPr>
          <w:rFonts w:ascii="Book Antiqua" w:hAnsi="Book Antiqua"/>
          <w:b/>
          <w:bCs/>
          <w:sz w:val="24"/>
          <w:szCs w:val="24"/>
        </w:rPr>
        <w:t xml:space="preserve"> 202</w:t>
      </w:r>
      <w:r w:rsidR="00A2249D">
        <w:rPr>
          <w:rFonts w:ascii="Book Antiqua" w:hAnsi="Book Antiqua"/>
          <w:b/>
          <w:bCs/>
          <w:sz w:val="24"/>
          <w:szCs w:val="24"/>
        </w:rPr>
        <w:t>2</w:t>
      </w:r>
      <w:r w:rsidRPr="00F45D16">
        <w:rPr>
          <w:rFonts w:ascii="Book Antiqua" w:hAnsi="Book Antiqua"/>
          <w:b/>
          <w:bCs/>
          <w:sz w:val="24"/>
          <w:szCs w:val="24"/>
        </w:rPr>
        <w:t>, denominada “Obligación de realizar evaluaciones semestrales y anuales de Planes anuales y operativos”.</w:t>
      </w:r>
    </w:p>
    <w:bookmarkStart w:id="63" w:name="_MON_1706592273"/>
    <w:bookmarkEnd w:id="63"/>
    <w:p w14:paraId="6871C916" w14:textId="60C2169E" w:rsidR="00525257" w:rsidRPr="00DA0107" w:rsidRDefault="008C2195" w:rsidP="00DA0107">
      <w:pPr>
        <w:jc w:val="center"/>
        <w:rPr>
          <w:rFonts w:ascii="Book Antiqua" w:hAnsi="Book Antiqua"/>
          <w:b/>
          <w:bCs/>
          <w:sz w:val="24"/>
          <w:szCs w:val="24"/>
        </w:rPr>
      </w:pPr>
      <w:r>
        <w:object w:dxaOrig="1508" w:dyaOrig="983" w14:anchorId="48A7AB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15pt" o:ole="">
            <v:imagedata r:id="rId42" o:title=""/>
          </v:shape>
          <o:OLEObject Type="Embed" ProgID="Word.Document.12" ShapeID="_x0000_i1025" DrawAspect="Icon" ObjectID="_1722164050" r:id="rId43">
            <o:FieldCodes>\s</o:FieldCodes>
          </o:OLEObject>
        </w:object>
      </w:r>
    </w:p>
    <w:p w14:paraId="12A03861" w14:textId="77777777" w:rsidR="00F45D16" w:rsidRPr="00F45D16" w:rsidRDefault="00F45D16" w:rsidP="00182D4C">
      <w:pPr>
        <w:jc w:val="center"/>
        <w:rPr>
          <w:rFonts w:ascii="Book Antiqua" w:hAnsi="Book Antiqua"/>
          <w:b/>
          <w:bCs/>
          <w:sz w:val="24"/>
          <w:szCs w:val="24"/>
        </w:rPr>
      </w:pPr>
    </w:p>
    <w:p w14:paraId="0AD2AE2C" w14:textId="2B82907B" w:rsidR="00AB45E8" w:rsidRPr="001746EF" w:rsidRDefault="00525257" w:rsidP="00182D4C">
      <w:pPr>
        <w:jc w:val="center"/>
        <w:rPr>
          <w:rFonts w:ascii="Book Antiqua" w:hAnsi="Book Antiqua"/>
          <w:b/>
          <w:bCs/>
          <w:sz w:val="24"/>
          <w:szCs w:val="24"/>
        </w:rPr>
      </w:pPr>
      <w:r w:rsidRPr="00F45D16">
        <w:rPr>
          <w:rFonts w:ascii="Book Antiqua" w:hAnsi="Book Antiqua"/>
          <w:b/>
          <w:bCs/>
          <w:sz w:val="24"/>
          <w:szCs w:val="24"/>
        </w:rPr>
        <w:t>Anexo 2: Oficinas que formularon el PAO 2021.</w:t>
      </w:r>
    </w:p>
    <w:bookmarkStart w:id="64" w:name="_MON_1706084138"/>
    <w:bookmarkEnd w:id="64"/>
    <w:p w14:paraId="5C27CE3F" w14:textId="1BA4875A" w:rsidR="00EF33CC" w:rsidRDefault="00D11CE2" w:rsidP="00AA58F6">
      <w:pPr>
        <w:jc w:val="center"/>
        <w:rPr>
          <w:lang w:val="es-ES" w:eastAsia="ja-JP"/>
        </w:rPr>
      </w:pPr>
      <w:r>
        <w:rPr>
          <w:lang w:val="es-ES" w:eastAsia="ja-JP"/>
        </w:rPr>
        <w:object w:dxaOrig="1376" w:dyaOrig="893" w14:anchorId="5239B3FE">
          <v:shape id="_x0000_i1026" type="#_x0000_t75" style="width:68.5pt;height:45.2pt" o:ole="">
            <v:imagedata r:id="rId44" o:title=""/>
          </v:shape>
          <o:OLEObject Type="Embed" ProgID="Excel.Sheet.8" ShapeID="_x0000_i1026" DrawAspect="Icon" ObjectID="_1722164051" r:id="rId45"/>
        </w:object>
      </w:r>
    </w:p>
    <w:p w14:paraId="61BD5EAF" w14:textId="0E91945A" w:rsidR="006A645B" w:rsidRDefault="006A645B" w:rsidP="00A10A09">
      <w:pPr>
        <w:spacing w:after="0"/>
        <w:rPr>
          <w:rFonts w:ascii="Book Antiqua" w:hAnsi="Book Antiqua" w:cs="Arial"/>
          <w:b/>
          <w:sz w:val="20"/>
          <w:szCs w:val="20"/>
          <w:lang w:val="es-ES"/>
        </w:rPr>
      </w:pPr>
    </w:p>
    <w:p w14:paraId="12E13256" w14:textId="77777777" w:rsidR="00B54B7E" w:rsidRDefault="009A008E" w:rsidP="00B54B7E">
      <w:pPr>
        <w:widowControl w:val="0"/>
        <w:autoSpaceDE w:val="0"/>
        <w:autoSpaceDN w:val="0"/>
        <w:adjustRightInd w:val="0"/>
        <w:spacing w:after="0" w:line="240" w:lineRule="auto"/>
        <w:ind w:firstLine="8"/>
        <w:jc w:val="center"/>
        <w:rPr>
          <w:rFonts w:ascii="Book Antiqua" w:hAnsi="Book Antiqua"/>
          <w:b/>
          <w:bCs/>
          <w:sz w:val="24"/>
          <w:szCs w:val="24"/>
        </w:rPr>
      </w:pPr>
      <w:r>
        <w:rPr>
          <w:rFonts w:ascii="Book Antiqua" w:hAnsi="Book Antiqua"/>
          <w:b/>
          <w:bCs/>
          <w:sz w:val="24"/>
          <w:szCs w:val="24"/>
        </w:rPr>
        <w:t xml:space="preserve">Anexo 3: </w:t>
      </w:r>
      <w:r w:rsidRPr="009A008E">
        <w:rPr>
          <w:rFonts w:ascii="Book Antiqua" w:hAnsi="Book Antiqua"/>
          <w:b/>
          <w:bCs/>
          <w:sz w:val="24"/>
          <w:szCs w:val="24"/>
        </w:rPr>
        <w:t>Oficinas con registro de cumplimiento inferior al 90%</w:t>
      </w:r>
    </w:p>
    <w:p w14:paraId="1736B998" w14:textId="24C249E0" w:rsidR="009A008E" w:rsidRDefault="009A008E" w:rsidP="00B54B7E">
      <w:pPr>
        <w:widowControl w:val="0"/>
        <w:autoSpaceDE w:val="0"/>
        <w:autoSpaceDN w:val="0"/>
        <w:adjustRightInd w:val="0"/>
        <w:spacing w:after="0" w:line="240" w:lineRule="auto"/>
        <w:ind w:firstLine="8"/>
        <w:jc w:val="center"/>
        <w:rPr>
          <w:rFonts w:ascii="Book Antiqua" w:hAnsi="Book Antiqua"/>
          <w:b/>
          <w:bCs/>
          <w:sz w:val="24"/>
          <w:szCs w:val="24"/>
        </w:rPr>
      </w:pPr>
      <w:r w:rsidRPr="009A008E">
        <w:rPr>
          <w:rFonts w:ascii="Book Antiqua" w:hAnsi="Book Antiqua"/>
          <w:b/>
          <w:bCs/>
          <w:sz w:val="24"/>
          <w:szCs w:val="24"/>
        </w:rPr>
        <w:t>en los avances al PAO.</w:t>
      </w:r>
    </w:p>
    <w:p w14:paraId="663F6878" w14:textId="77777777" w:rsidR="009A008E" w:rsidRDefault="009A008E" w:rsidP="00772AFB">
      <w:pPr>
        <w:widowControl w:val="0"/>
        <w:autoSpaceDE w:val="0"/>
        <w:autoSpaceDN w:val="0"/>
        <w:adjustRightInd w:val="0"/>
        <w:spacing w:after="0" w:line="240" w:lineRule="auto"/>
        <w:ind w:firstLine="8"/>
        <w:jc w:val="both"/>
        <w:rPr>
          <w:rFonts w:ascii="Book Antiqua" w:hAnsi="Book Antiqua"/>
          <w:b/>
          <w:bCs/>
          <w:sz w:val="24"/>
          <w:szCs w:val="24"/>
        </w:rPr>
      </w:pPr>
    </w:p>
    <w:bookmarkStart w:id="65" w:name="_MON_1709123144"/>
    <w:bookmarkEnd w:id="65"/>
    <w:p w14:paraId="4A523F37" w14:textId="159CE52D" w:rsidR="009A008E" w:rsidRDefault="00D11CE2" w:rsidP="009A008E">
      <w:pPr>
        <w:widowControl w:val="0"/>
        <w:autoSpaceDE w:val="0"/>
        <w:autoSpaceDN w:val="0"/>
        <w:adjustRightInd w:val="0"/>
        <w:spacing w:after="0" w:line="240" w:lineRule="auto"/>
        <w:ind w:firstLine="8"/>
        <w:jc w:val="center"/>
        <w:rPr>
          <w:rFonts w:ascii="Book Antiqua" w:hAnsi="Book Antiqua"/>
          <w:b/>
          <w:bCs/>
          <w:sz w:val="24"/>
          <w:szCs w:val="24"/>
        </w:rPr>
      </w:pPr>
      <w:r>
        <w:rPr>
          <w:rFonts w:ascii="Book Antiqua" w:hAnsi="Book Antiqua"/>
          <w:b/>
          <w:bCs/>
          <w:sz w:val="24"/>
          <w:szCs w:val="24"/>
        </w:rPr>
        <w:object w:dxaOrig="1376" w:dyaOrig="893" w14:anchorId="4AA06941">
          <v:shape id="_x0000_i1027" type="#_x0000_t75" style="width:68.5pt;height:45.2pt" o:ole="">
            <v:imagedata r:id="rId46" o:title=""/>
          </v:shape>
          <o:OLEObject Type="Embed" ProgID="Excel.Sheet.12" ShapeID="_x0000_i1027" DrawAspect="Icon" ObjectID="_1722164052" r:id="rId47"/>
        </w:object>
      </w:r>
    </w:p>
    <w:p w14:paraId="38BEBA27" w14:textId="77777777" w:rsidR="009A008E" w:rsidRDefault="009A008E" w:rsidP="00772AFB">
      <w:pPr>
        <w:widowControl w:val="0"/>
        <w:autoSpaceDE w:val="0"/>
        <w:autoSpaceDN w:val="0"/>
        <w:adjustRightInd w:val="0"/>
        <w:spacing w:after="0" w:line="240" w:lineRule="auto"/>
        <w:ind w:firstLine="8"/>
        <w:jc w:val="both"/>
        <w:rPr>
          <w:rFonts w:ascii="Book Antiqua" w:hAnsi="Book Antiqua"/>
          <w:b/>
          <w:bCs/>
          <w:sz w:val="24"/>
          <w:szCs w:val="24"/>
        </w:rPr>
      </w:pPr>
    </w:p>
    <w:p w14:paraId="675C5FF6" w14:textId="77777777" w:rsidR="00FB5E4C" w:rsidRDefault="00FB5E4C" w:rsidP="00FB5E4C">
      <w:pPr>
        <w:widowControl w:val="0"/>
        <w:autoSpaceDE w:val="0"/>
        <w:autoSpaceDN w:val="0"/>
        <w:adjustRightInd w:val="0"/>
        <w:spacing w:after="0" w:line="240" w:lineRule="auto"/>
        <w:ind w:firstLine="8"/>
        <w:jc w:val="both"/>
        <w:rPr>
          <w:rFonts w:ascii="Book Antiqua" w:hAnsi="Book Antiqua"/>
          <w:b/>
          <w:bCs/>
          <w:sz w:val="24"/>
          <w:szCs w:val="24"/>
        </w:rPr>
      </w:pPr>
    </w:p>
    <w:p w14:paraId="2DE95D6A" w14:textId="1C8120AE" w:rsidR="00FB5E4C" w:rsidRPr="0044693A" w:rsidRDefault="00FB5E4C" w:rsidP="00FB5E4C">
      <w:pPr>
        <w:widowControl w:val="0"/>
        <w:autoSpaceDE w:val="0"/>
        <w:autoSpaceDN w:val="0"/>
        <w:adjustRightInd w:val="0"/>
        <w:spacing w:after="0" w:line="240" w:lineRule="auto"/>
        <w:ind w:firstLine="8"/>
        <w:jc w:val="both"/>
        <w:rPr>
          <w:rFonts w:ascii="Book Antiqua" w:eastAsia="Times New Roman" w:hAnsi="Book Antiqua" w:cs="Arial"/>
          <w:bCs/>
          <w:sz w:val="24"/>
          <w:szCs w:val="24"/>
          <w:lang w:eastAsia="es-ES"/>
        </w:rPr>
      </w:pPr>
      <w:r w:rsidRPr="00F45D16">
        <w:rPr>
          <w:rFonts w:ascii="Book Antiqua" w:hAnsi="Book Antiqua"/>
          <w:b/>
          <w:bCs/>
          <w:sz w:val="24"/>
          <w:szCs w:val="24"/>
        </w:rPr>
        <w:t xml:space="preserve">Anexo </w:t>
      </w:r>
      <w:r>
        <w:rPr>
          <w:rFonts w:ascii="Book Antiqua" w:hAnsi="Book Antiqua"/>
          <w:b/>
          <w:bCs/>
          <w:sz w:val="24"/>
          <w:szCs w:val="24"/>
        </w:rPr>
        <w:t>4</w:t>
      </w:r>
      <w:r w:rsidRPr="00F45D16">
        <w:rPr>
          <w:rFonts w:ascii="Book Antiqua" w:hAnsi="Book Antiqua"/>
          <w:b/>
          <w:bCs/>
          <w:sz w:val="24"/>
          <w:szCs w:val="24"/>
        </w:rPr>
        <w:t xml:space="preserve">: Circular </w:t>
      </w:r>
      <w:r>
        <w:rPr>
          <w:rFonts w:ascii="Book Antiqua" w:hAnsi="Book Antiqua"/>
          <w:b/>
          <w:bCs/>
          <w:sz w:val="24"/>
          <w:szCs w:val="24"/>
        </w:rPr>
        <w:t>externa 12</w:t>
      </w:r>
      <w:r w:rsidRPr="00F45D16">
        <w:rPr>
          <w:rFonts w:ascii="Book Antiqua" w:hAnsi="Book Antiqua"/>
          <w:b/>
          <w:bCs/>
          <w:sz w:val="24"/>
          <w:szCs w:val="24"/>
        </w:rPr>
        <w:t>-202</w:t>
      </w:r>
      <w:r>
        <w:rPr>
          <w:rFonts w:ascii="Book Antiqua" w:hAnsi="Book Antiqua"/>
          <w:b/>
          <w:bCs/>
          <w:sz w:val="24"/>
          <w:szCs w:val="24"/>
        </w:rPr>
        <w:t>1</w:t>
      </w:r>
      <w:r w:rsidRPr="00F45D16">
        <w:rPr>
          <w:rFonts w:ascii="Book Antiqua" w:hAnsi="Book Antiqua"/>
          <w:b/>
          <w:bCs/>
          <w:sz w:val="24"/>
          <w:szCs w:val="24"/>
        </w:rPr>
        <w:t xml:space="preserve"> del </w:t>
      </w:r>
      <w:r>
        <w:rPr>
          <w:rFonts w:ascii="Book Antiqua" w:hAnsi="Book Antiqua"/>
          <w:b/>
          <w:bCs/>
          <w:sz w:val="24"/>
          <w:szCs w:val="24"/>
        </w:rPr>
        <w:t>16</w:t>
      </w:r>
      <w:r w:rsidRPr="00F45D16">
        <w:rPr>
          <w:rFonts w:ascii="Book Antiqua" w:hAnsi="Book Antiqua"/>
          <w:b/>
          <w:bCs/>
          <w:sz w:val="24"/>
          <w:szCs w:val="24"/>
        </w:rPr>
        <w:t xml:space="preserve"> de </w:t>
      </w:r>
      <w:r>
        <w:rPr>
          <w:rFonts w:ascii="Book Antiqua" w:hAnsi="Book Antiqua"/>
          <w:b/>
          <w:bCs/>
          <w:sz w:val="24"/>
          <w:szCs w:val="24"/>
        </w:rPr>
        <w:t>diciembre</w:t>
      </w:r>
      <w:r w:rsidRPr="00F45D16">
        <w:rPr>
          <w:rFonts w:ascii="Book Antiqua" w:hAnsi="Book Antiqua"/>
          <w:b/>
          <w:bCs/>
          <w:sz w:val="24"/>
          <w:szCs w:val="24"/>
        </w:rPr>
        <w:t xml:space="preserve"> de</w:t>
      </w:r>
      <w:r>
        <w:rPr>
          <w:rFonts w:ascii="Book Antiqua" w:hAnsi="Book Antiqua"/>
          <w:b/>
          <w:bCs/>
          <w:sz w:val="24"/>
          <w:szCs w:val="24"/>
        </w:rPr>
        <w:t>l</w:t>
      </w:r>
      <w:r w:rsidRPr="00F45D16">
        <w:rPr>
          <w:rFonts w:ascii="Book Antiqua" w:hAnsi="Book Antiqua"/>
          <w:b/>
          <w:bCs/>
          <w:sz w:val="24"/>
          <w:szCs w:val="24"/>
        </w:rPr>
        <w:t xml:space="preserve"> 202</w:t>
      </w:r>
      <w:r>
        <w:rPr>
          <w:rFonts w:ascii="Book Antiqua" w:hAnsi="Book Antiqua"/>
          <w:b/>
          <w:bCs/>
          <w:sz w:val="24"/>
          <w:szCs w:val="24"/>
        </w:rPr>
        <w:t>1</w:t>
      </w:r>
      <w:r w:rsidRPr="00F45D16">
        <w:rPr>
          <w:rFonts w:ascii="Book Antiqua" w:hAnsi="Book Antiqua"/>
          <w:b/>
          <w:bCs/>
          <w:sz w:val="24"/>
          <w:szCs w:val="24"/>
        </w:rPr>
        <w:t>, denominad</w:t>
      </w:r>
      <w:r>
        <w:rPr>
          <w:rFonts w:ascii="Book Antiqua" w:hAnsi="Book Antiqua"/>
          <w:b/>
          <w:bCs/>
          <w:sz w:val="24"/>
          <w:szCs w:val="24"/>
        </w:rPr>
        <w:t xml:space="preserve">a </w:t>
      </w:r>
      <w:r w:rsidRPr="00772AFB">
        <w:rPr>
          <w:rFonts w:ascii="Book Antiqua" w:hAnsi="Book Antiqua"/>
          <w:b/>
          <w:bCs/>
          <w:sz w:val="24"/>
          <w:szCs w:val="24"/>
        </w:rPr>
        <w:t>“</w:t>
      </w:r>
      <w:r w:rsidRPr="00772AFB">
        <w:rPr>
          <w:rFonts w:ascii="Book Antiqua" w:eastAsia="Times New Roman" w:hAnsi="Book Antiqua" w:cs="Arial"/>
          <w:b/>
          <w:bCs/>
          <w:sz w:val="24"/>
          <w:szCs w:val="24"/>
          <w:lang w:eastAsia="es-ES"/>
        </w:rPr>
        <w:t>Fecha límite para el registro de avances en el cumplimiento de objetivos y metas de los Planes Anuales Operativos (PAO) 2021.”</w:t>
      </w:r>
    </w:p>
    <w:p w14:paraId="582DEB3A" w14:textId="77777777" w:rsidR="009A008E" w:rsidRDefault="009A008E" w:rsidP="00772AFB">
      <w:pPr>
        <w:widowControl w:val="0"/>
        <w:autoSpaceDE w:val="0"/>
        <w:autoSpaceDN w:val="0"/>
        <w:adjustRightInd w:val="0"/>
        <w:spacing w:after="0" w:line="240" w:lineRule="auto"/>
        <w:ind w:firstLine="8"/>
        <w:jc w:val="both"/>
        <w:rPr>
          <w:rFonts w:ascii="Book Antiqua" w:hAnsi="Book Antiqua"/>
          <w:b/>
          <w:bCs/>
          <w:sz w:val="24"/>
          <w:szCs w:val="24"/>
        </w:rPr>
      </w:pPr>
    </w:p>
    <w:p w14:paraId="2F792132" w14:textId="77777777" w:rsidR="008F1071" w:rsidRDefault="008F1071" w:rsidP="00772AFB">
      <w:pPr>
        <w:widowControl w:val="0"/>
        <w:autoSpaceDE w:val="0"/>
        <w:autoSpaceDN w:val="0"/>
        <w:adjustRightInd w:val="0"/>
        <w:spacing w:after="0" w:line="240" w:lineRule="auto"/>
        <w:ind w:firstLine="8"/>
        <w:jc w:val="both"/>
        <w:rPr>
          <w:rFonts w:ascii="Book Antiqua" w:hAnsi="Book Antiqua"/>
          <w:b/>
          <w:bCs/>
          <w:sz w:val="24"/>
          <w:szCs w:val="24"/>
        </w:rPr>
      </w:pPr>
    </w:p>
    <w:p w14:paraId="54C762D2" w14:textId="77777777" w:rsidR="008B26AF" w:rsidRDefault="008B26AF" w:rsidP="00772AFB">
      <w:pPr>
        <w:widowControl w:val="0"/>
        <w:autoSpaceDE w:val="0"/>
        <w:autoSpaceDN w:val="0"/>
        <w:adjustRightInd w:val="0"/>
        <w:spacing w:after="0" w:line="240" w:lineRule="auto"/>
        <w:ind w:firstLine="8"/>
        <w:jc w:val="both"/>
        <w:rPr>
          <w:rFonts w:ascii="Book Antiqua" w:hAnsi="Book Antiqua"/>
          <w:b/>
          <w:bCs/>
          <w:sz w:val="24"/>
          <w:szCs w:val="24"/>
        </w:rPr>
      </w:pPr>
    </w:p>
    <w:bookmarkStart w:id="66" w:name="_MON_1712747650"/>
    <w:bookmarkEnd w:id="66"/>
    <w:p w14:paraId="273982D4" w14:textId="20FE8679" w:rsidR="00FB5E4C" w:rsidRDefault="00C3485D" w:rsidP="008B26AF">
      <w:pPr>
        <w:widowControl w:val="0"/>
        <w:autoSpaceDE w:val="0"/>
        <w:autoSpaceDN w:val="0"/>
        <w:adjustRightInd w:val="0"/>
        <w:spacing w:after="0" w:line="240" w:lineRule="auto"/>
        <w:ind w:firstLine="8"/>
        <w:jc w:val="center"/>
        <w:rPr>
          <w:rFonts w:ascii="Book Antiqua" w:hAnsi="Book Antiqua"/>
          <w:b/>
          <w:bCs/>
          <w:sz w:val="24"/>
          <w:szCs w:val="24"/>
        </w:rPr>
      </w:pPr>
      <w:r>
        <w:object w:dxaOrig="1508" w:dyaOrig="983" w14:anchorId="0026F80C">
          <v:shape id="_x0000_i1028" type="#_x0000_t75" style="width:75.5pt;height:49.15pt" o:ole="">
            <v:imagedata r:id="rId48" o:title=""/>
          </v:shape>
          <o:OLEObject Type="Embed" ProgID="Word.Document.12" ShapeID="_x0000_i1028" DrawAspect="Icon" ObjectID="_1722164053" r:id="rId49">
            <o:FieldCodes>\s</o:FieldCodes>
          </o:OLEObject>
        </w:object>
      </w:r>
    </w:p>
    <w:p w14:paraId="752F42D8" w14:textId="77777777" w:rsidR="00FB5E4C" w:rsidRDefault="00FB5E4C" w:rsidP="008B26AF">
      <w:pPr>
        <w:widowControl w:val="0"/>
        <w:autoSpaceDE w:val="0"/>
        <w:autoSpaceDN w:val="0"/>
        <w:adjustRightInd w:val="0"/>
        <w:spacing w:after="0" w:line="240" w:lineRule="auto"/>
        <w:jc w:val="both"/>
        <w:rPr>
          <w:rFonts w:ascii="Book Antiqua" w:hAnsi="Book Antiqua"/>
          <w:b/>
          <w:bCs/>
          <w:sz w:val="24"/>
          <w:szCs w:val="24"/>
        </w:rPr>
      </w:pPr>
    </w:p>
    <w:p w14:paraId="4A69A820" w14:textId="562EE110" w:rsidR="008F1071" w:rsidRDefault="008F1071">
      <w:pPr>
        <w:pStyle w:val="Descripcin"/>
      </w:pPr>
      <w:r w:rsidRPr="008F1071">
        <w:t xml:space="preserve">Anexo </w:t>
      </w:r>
      <w:r w:rsidR="00FB5E4C">
        <w:t>5</w:t>
      </w:r>
      <w:r w:rsidRPr="008F1071">
        <w:t xml:space="preserve">: </w:t>
      </w:r>
      <w:r>
        <w:t>Oficinas con estado de metas operativas no avalados.</w:t>
      </w:r>
    </w:p>
    <w:p w14:paraId="6D22F252" w14:textId="77777777" w:rsidR="008F1071" w:rsidRDefault="008F1071" w:rsidP="008F1071">
      <w:pPr>
        <w:rPr>
          <w:lang w:val="es-ES_tradnl"/>
        </w:rPr>
      </w:pPr>
    </w:p>
    <w:bookmarkStart w:id="67" w:name="_MON_1709012694"/>
    <w:bookmarkEnd w:id="67"/>
    <w:p w14:paraId="61C267AB" w14:textId="5A075BF5" w:rsidR="008F1071" w:rsidRPr="008F1071" w:rsidRDefault="00D11CE2" w:rsidP="008F1071">
      <w:pPr>
        <w:jc w:val="center"/>
        <w:rPr>
          <w:lang w:val="es-ES_tradnl"/>
        </w:rPr>
      </w:pPr>
      <w:r>
        <w:rPr>
          <w:lang w:val="es-ES_tradnl"/>
        </w:rPr>
        <w:object w:dxaOrig="1376" w:dyaOrig="893" w14:anchorId="01054FC3">
          <v:shape id="_x0000_i1029" type="#_x0000_t75" style="width:68.5pt;height:45.2pt" o:ole="">
            <v:imagedata r:id="rId50" o:title=""/>
          </v:shape>
          <o:OLEObject Type="Embed" ProgID="Excel.Sheet.12" ShapeID="_x0000_i1029" DrawAspect="Icon" ObjectID="_1722164054" r:id="rId51"/>
        </w:object>
      </w:r>
    </w:p>
    <w:p w14:paraId="3B55173F" w14:textId="77777777" w:rsidR="008F1071" w:rsidRDefault="008F1071" w:rsidP="008B26AF">
      <w:pPr>
        <w:widowControl w:val="0"/>
        <w:autoSpaceDE w:val="0"/>
        <w:autoSpaceDN w:val="0"/>
        <w:adjustRightInd w:val="0"/>
        <w:spacing w:after="0" w:line="240" w:lineRule="auto"/>
        <w:jc w:val="both"/>
        <w:rPr>
          <w:rFonts w:ascii="Book Antiqua" w:hAnsi="Book Antiqua"/>
          <w:b/>
          <w:bCs/>
          <w:sz w:val="24"/>
          <w:szCs w:val="24"/>
        </w:rPr>
      </w:pPr>
    </w:p>
    <w:p w14:paraId="3728F0EB" w14:textId="77777777" w:rsidR="008B26AF" w:rsidRDefault="008B26AF" w:rsidP="008B26AF">
      <w:pPr>
        <w:widowControl w:val="0"/>
        <w:autoSpaceDE w:val="0"/>
        <w:autoSpaceDN w:val="0"/>
        <w:adjustRightInd w:val="0"/>
        <w:spacing w:after="0" w:line="240" w:lineRule="auto"/>
        <w:jc w:val="both"/>
        <w:rPr>
          <w:rFonts w:ascii="Book Antiqua" w:hAnsi="Book Antiqua"/>
          <w:b/>
          <w:bCs/>
          <w:sz w:val="24"/>
          <w:szCs w:val="24"/>
        </w:rPr>
      </w:pPr>
    </w:p>
    <w:p w14:paraId="202724F0" w14:textId="6DCC484C" w:rsidR="00B5100E" w:rsidRPr="0044693A" w:rsidRDefault="00B5100E" w:rsidP="00B5100E">
      <w:pPr>
        <w:widowControl w:val="0"/>
        <w:autoSpaceDE w:val="0"/>
        <w:autoSpaceDN w:val="0"/>
        <w:adjustRightInd w:val="0"/>
        <w:spacing w:after="0" w:line="240" w:lineRule="auto"/>
        <w:ind w:firstLine="8"/>
        <w:jc w:val="both"/>
        <w:rPr>
          <w:rFonts w:ascii="Book Antiqua" w:eastAsia="Times New Roman" w:hAnsi="Book Antiqua" w:cs="Arial"/>
          <w:bCs/>
          <w:sz w:val="24"/>
          <w:szCs w:val="24"/>
          <w:lang w:eastAsia="es-ES"/>
        </w:rPr>
      </w:pPr>
      <w:r w:rsidRPr="00F45D16">
        <w:rPr>
          <w:rFonts w:ascii="Book Antiqua" w:hAnsi="Book Antiqua"/>
          <w:b/>
          <w:bCs/>
          <w:sz w:val="24"/>
          <w:szCs w:val="24"/>
        </w:rPr>
        <w:t xml:space="preserve">Anexo </w:t>
      </w:r>
      <w:r w:rsidR="008B26AF">
        <w:rPr>
          <w:rFonts w:ascii="Book Antiqua" w:hAnsi="Book Antiqua"/>
          <w:b/>
          <w:bCs/>
          <w:sz w:val="24"/>
          <w:szCs w:val="24"/>
        </w:rPr>
        <w:t>6</w:t>
      </w:r>
      <w:r w:rsidRPr="00F45D16">
        <w:rPr>
          <w:rFonts w:ascii="Book Antiqua" w:hAnsi="Book Antiqua"/>
          <w:b/>
          <w:bCs/>
          <w:sz w:val="24"/>
          <w:szCs w:val="24"/>
        </w:rPr>
        <w:t xml:space="preserve">: </w:t>
      </w:r>
      <w:r>
        <w:rPr>
          <w:rFonts w:ascii="Book Antiqua" w:hAnsi="Book Antiqua"/>
          <w:b/>
          <w:bCs/>
          <w:sz w:val="24"/>
          <w:szCs w:val="24"/>
        </w:rPr>
        <w:t xml:space="preserve">Correo </w:t>
      </w:r>
      <w:r w:rsidR="004A49EB">
        <w:rPr>
          <w:rFonts w:ascii="Book Antiqua" w:hAnsi="Book Antiqua"/>
          <w:b/>
          <w:bCs/>
          <w:sz w:val="24"/>
          <w:szCs w:val="24"/>
        </w:rPr>
        <w:t>recordatorio de los estados de las metas operativas no avalados por la Dirección de Planificación al cierre del Plan Anual Operativo 2021.</w:t>
      </w:r>
    </w:p>
    <w:p w14:paraId="04B0F0B0" w14:textId="77777777" w:rsidR="00BC3141" w:rsidRDefault="00BC3141" w:rsidP="00760C55">
      <w:pPr>
        <w:spacing w:after="0"/>
        <w:jc w:val="center"/>
        <w:rPr>
          <w:rFonts w:ascii="Book Antiqua" w:hAnsi="Book Antiqua" w:cs="Arial"/>
          <w:b/>
          <w:sz w:val="20"/>
          <w:szCs w:val="20"/>
          <w:lang w:val="es-ES"/>
        </w:rPr>
      </w:pPr>
    </w:p>
    <w:p w14:paraId="576220AA" w14:textId="77777777" w:rsidR="00B5100E" w:rsidRDefault="00B5100E" w:rsidP="008D7758">
      <w:pPr>
        <w:spacing w:after="0"/>
        <w:rPr>
          <w:rFonts w:ascii="Book Antiqua" w:hAnsi="Book Antiqua" w:cs="Arial"/>
          <w:b/>
          <w:sz w:val="20"/>
          <w:szCs w:val="20"/>
          <w:lang w:val="es-ES"/>
        </w:rPr>
      </w:pPr>
    </w:p>
    <w:p w14:paraId="158E8BF2" w14:textId="3A09078D" w:rsidR="00B5100E" w:rsidRDefault="00D11CE2" w:rsidP="00760C55">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0816BF99">
          <v:shape id="_x0000_i1030" type="#_x0000_t75" style="width:68.5pt;height:45.2pt" o:ole="">
            <v:imagedata r:id="rId52" o:title=""/>
          </v:shape>
          <o:OLEObject Type="Embed" ProgID="Package" ShapeID="_x0000_i1030" DrawAspect="Icon" ObjectID="_1722164055" r:id="rId53"/>
        </w:object>
      </w:r>
    </w:p>
    <w:p w14:paraId="2335BCAB" w14:textId="77777777" w:rsidR="00B5100E" w:rsidRDefault="00B5100E" w:rsidP="00760C55">
      <w:pPr>
        <w:spacing w:after="0"/>
        <w:jc w:val="center"/>
        <w:rPr>
          <w:rFonts w:ascii="Book Antiqua" w:hAnsi="Book Antiqua" w:cs="Arial"/>
          <w:b/>
          <w:sz w:val="20"/>
          <w:szCs w:val="20"/>
          <w:lang w:val="es-ES"/>
        </w:rPr>
      </w:pPr>
    </w:p>
    <w:p w14:paraId="413B55C4" w14:textId="77777777" w:rsidR="00B5100E" w:rsidRPr="008D7758" w:rsidRDefault="00B5100E" w:rsidP="00760C55">
      <w:pPr>
        <w:spacing w:after="0"/>
        <w:jc w:val="center"/>
        <w:rPr>
          <w:rFonts w:ascii="Book Antiqua" w:hAnsi="Book Antiqua" w:cs="Arial"/>
          <w:b/>
          <w:sz w:val="24"/>
          <w:szCs w:val="24"/>
          <w:lang w:val="es-ES"/>
        </w:rPr>
      </w:pPr>
    </w:p>
    <w:p w14:paraId="1A0282CA" w14:textId="0C328773" w:rsidR="008D7758" w:rsidRPr="008D7758" w:rsidRDefault="008D7758" w:rsidP="008D7758">
      <w:pPr>
        <w:spacing w:after="0"/>
        <w:jc w:val="center"/>
        <w:rPr>
          <w:rFonts w:ascii="Book Antiqua" w:eastAsiaTheme="minorEastAsia" w:hAnsi="Book Antiqua" w:cs="Arial"/>
          <w:b/>
          <w:sz w:val="24"/>
          <w:szCs w:val="24"/>
          <w:lang w:eastAsia="zh-CN"/>
        </w:rPr>
      </w:pPr>
      <w:r w:rsidRPr="008E293B">
        <w:rPr>
          <w:rFonts w:ascii="Book Antiqua" w:hAnsi="Book Antiqua" w:cs="Arial"/>
          <w:b/>
          <w:sz w:val="24"/>
          <w:szCs w:val="24"/>
          <w:lang w:val="es-ES"/>
        </w:rPr>
        <w:t xml:space="preserve">Anexo </w:t>
      </w:r>
      <w:r w:rsidR="00B23FC0" w:rsidRPr="008E293B">
        <w:rPr>
          <w:rFonts w:ascii="Book Antiqua" w:hAnsi="Book Antiqua" w:cs="Arial"/>
          <w:b/>
          <w:sz w:val="24"/>
          <w:szCs w:val="24"/>
          <w:lang w:val="es-ES"/>
        </w:rPr>
        <w:t>7</w:t>
      </w:r>
      <w:r w:rsidRPr="008E293B">
        <w:rPr>
          <w:rFonts w:ascii="Book Antiqua" w:hAnsi="Book Antiqua" w:cs="Arial"/>
          <w:b/>
          <w:sz w:val="24"/>
          <w:szCs w:val="24"/>
          <w:lang w:val="es-ES"/>
        </w:rPr>
        <w:t xml:space="preserve">: </w:t>
      </w:r>
      <w:r w:rsidRPr="008E293B">
        <w:rPr>
          <w:rFonts w:ascii="Book Antiqua" w:eastAsiaTheme="minorEastAsia" w:hAnsi="Book Antiqua" w:cs="Arial"/>
          <w:b/>
          <w:sz w:val="24"/>
          <w:szCs w:val="24"/>
          <w:lang w:eastAsia="zh-CN"/>
        </w:rPr>
        <w:t>Correo a los Centros de Responsabilidad con fecha del 10 de junio del 2021.</w:t>
      </w:r>
    </w:p>
    <w:p w14:paraId="6D603E18" w14:textId="77777777" w:rsidR="008D7758" w:rsidRPr="00851307" w:rsidRDefault="008D7758" w:rsidP="008D7758">
      <w:pPr>
        <w:spacing w:after="0"/>
        <w:jc w:val="center"/>
        <w:rPr>
          <w:rFonts w:ascii="Book Antiqua" w:hAnsi="Book Antiqua" w:cs="Arial"/>
          <w:b/>
          <w:lang w:val="es-ES"/>
        </w:rPr>
      </w:pPr>
    </w:p>
    <w:p w14:paraId="2E65A757" w14:textId="28E4D540" w:rsidR="00B5100E" w:rsidRDefault="00D11CE2" w:rsidP="008D7758">
      <w:pPr>
        <w:spacing w:after="0"/>
        <w:jc w:val="center"/>
        <w:rPr>
          <w:rFonts w:ascii="Book Antiqua" w:hAnsi="Book Antiqua" w:cs="Arial"/>
          <w:b/>
          <w:sz w:val="20"/>
          <w:szCs w:val="20"/>
          <w:lang w:val="es-ES"/>
        </w:rPr>
      </w:pPr>
      <w:r w:rsidRPr="00D4515E">
        <w:rPr>
          <w:rFonts w:ascii="Book Antiqua" w:hAnsi="Book Antiqua" w:cs="Arial"/>
          <w:b/>
          <w:lang w:val="es-ES"/>
        </w:rPr>
        <w:object w:dxaOrig="1376" w:dyaOrig="893" w14:anchorId="76EA6A72">
          <v:shape id="_x0000_i1031" type="#_x0000_t75" style="width:69.35pt;height:45.2pt" o:ole="">
            <v:imagedata r:id="rId54" o:title=""/>
          </v:shape>
          <o:OLEObject Type="Embed" ProgID="Package" ShapeID="_x0000_i1031" DrawAspect="Icon" ObjectID="_1722164056" r:id="rId55"/>
        </w:object>
      </w:r>
    </w:p>
    <w:p w14:paraId="3C5FE9E5" w14:textId="77777777" w:rsidR="00B46203" w:rsidRDefault="00B46203" w:rsidP="00760C55">
      <w:pPr>
        <w:spacing w:after="0"/>
        <w:jc w:val="center"/>
        <w:rPr>
          <w:rFonts w:ascii="Book Antiqua" w:hAnsi="Book Antiqua" w:cs="Arial"/>
          <w:b/>
          <w:sz w:val="20"/>
          <w:szCs w:val="20"/>
          <w:lang w:val="es-ES"/>
        </w:rPr>
      </w:pPr>
    </w:p>
    <w:p w14:paraId="0AB45FC3" w14:textId="77777777" w:rsidR="00B46203" w:rsidRDefault="00B46203" w:rsidP="00760C55">
      <w:pPr>
        <w:spacing w:after="0"/>
        <w:jc w:val="center"/>
        <w:rPr>
          <w:rFonts w:ascii="Book Antiqua" w:hAnsi="Book Antiqua" w:cs="Arial"/>
          <w:b/>
          <w:sz w:val="20"/>
          <w:szCs w:val="20"/>
          <w:lang w:val="es-ES"/>
        </w:rPr>
      </w:pPr>
    </w:p>
    <w:p w14:paraId="29F95397" w14:textId="02D8497E" w:rsidR="0066752B" w:rsidRPr="0066752B" w:rsidRDefault="0066752B" w:rsidP="0066752B">
      <w:pPr>
        <w:spacing w:after="0"/>
        <w:jc w:val="center"/>
        <w:rPr>
          <w:rFonts w:ascii="Book Antiqua" w:hAnsi="Book Antiqua" w:cs="Arial"/>
          <w:b/>
          <w:sz w:val="24"/>
          <w:szCs w:val="24"/>
          <w:lang w:val="es-ES"/>
        </w:rPr>
      </w:pPr>
      <w:r w:rsidRPr="008E293B">
        <w:rPr>
          <w:rFonts w:ascii="Book Antiqua" w:hAnsi="Book Antiqua" w:cs="Arial"/>
          <w:b/>
          <w:sz w:val="24"/>
          <w:szCs w:val="24"/>
          <w:lang w:val="es-ES"/>
        </w:rPr>
        <w:t xml:space="preserve">Anexo </w:t>
      </w:r>
      <w:r w:rsidR="00B23FC0" w:rsidRPr="008E293B">
        <w:rPr>
          <w:rFonts w:ascii="Book Antiqua" w:hAnsi="Book Antiqua" w:cs="Arial"/>
          <w:b/>
          <w:sz w:val="24"/>
          <w:szCs w:val="24"/>
          <w:lang w:val="es-ES"/>
        </w:rPr>
        <w:t>8</w:t>
      </w:r>
      <w:r w:rsidRPr="008E293B">
        <w:rPr>
          <w:rFonts w:ascii="Book Antiqua" w:hAnsi="Book Antiqua" w:cs="Arial"/>
          <w:b/>
          <w:sz w:val="24"/>
          <w:szCs w:val="24"/>
          <w:lang w:val="es-ES"/>
        </w:rPr>
        <w:t>. Correo electrónico “Notificación automática Sistema PAO”</w:t>
      </w:r>
    </w:p>
    <w:p w14:paraId="5D08A238" w14:textId="77777777" w:rsidR="0066752B" w:rsidRDefault="0066752B" w:rsidP="0066752B">
      <w:pPr>
        <w:spacing w:after="0"/>
        <w:jc w:val="center"/>
        <w:rPr>
          <w:rFonts w:ascii="Book Antiqua" w:hAnsi="Book Antiqua" w:cs="Arial"/>
          <w:b/>
          <w:lang w:val="es-ES"/>
        </w:rPr>
      </w:pPr>
    </w:p>
    <w:p w14:paraId="2F441A6F" w14:textId="77777777" w:rsidR="0066752B" w:rsidRDefault="0066752B" w:rsidP="0066752B">
      <w:pPr>
        <w:spacing w:after="0"/>
        <w:jc w:val="center"/>
        <w:rPr>
          <w:rFonts w:ascii="Book Antiqua" w:hAnsi="Book Antiqua" w:cs="Arial"/>
          <w:b/>
          <w:lang w:val="es-ES"/>
        </w:rPr>
      </w:pPr>
    </w:p>
    <w:p w14:paraId="2359FC67" w14:textId="750169E1" w:rsidR="00B46203" w:rsidRDefault="00D11CE2" w:rsidP="0066752B">
      <w:pPr>
        <w:spacing w:after="0"/>
        <w:jc w:val="center"/>
        <w:rPr>
          <w:rFonts w:ascii="Book Antiqua" w:hAnsi="Book Antiqua" w:cs="Arial"/>
          <w:b/>
          <w:sz w:val="20"/>
          <w:szCs w:val="20"/>
          <w:lang w:val="es-ES"/>
        </w:rPr>
      </w:pPr>
      <w:r>
        <w:rPr>
          <w:rFonts w:ascii="Book Antiqua" w:hAnsi="Book Antiqua" w:cs="Arial"/>
          <w:b/>
          <w:lang w:val="es-ES"/>
        </w:rPr>
        <w:object w:dxaOrig="1376" w:dyaOrig="893" w14:anchorId="1E2C710A">
          <v:shape id="_x0000_i1032" type="#_x0000_t75" style="width:69.35pt;height:45.2pt" o:ole="">
            <v:imagedata r:id="rId56" o:title=""/>
          </v:shape>
          <o:OLEObject Type="Embed" ProgID="Package" ShapeID="_x0000_i1032" DrawAspect="Icon" ObjectID="_1722164057" r:id="rId57"/>
        </w:object>
      </w:r>
    </w:p>
    <w:p w14:paraId="5B0E8059" w14:textId="77777777" w:rsidR="00B46203" w:rsidRDefault="00B46203" w:rsidP="00760C55">
      <w:pPr>
        <w:spacing w:after="0"/>
        <w:jc w:val="center"/>
        <w:rPr>
          <w:rFonts w:ascii="Book Antiqua" w:hAnsi="Book Antiqua" w:cs="Arial"/>
          <w:b/>
          <w:sz w:val="20"/>
          <w:szCs w:val="20"/>
          <w:lang w:val="es-ES"/>
        </w:rPr>
      </w:pPr>
    </w:p>
    <w:p w14:paraId="09DB76AF" w14:textId="77777777" w:rsidR="00B46203" w:rsidRDefault="00B46203" w:rsidP="00760C55">
      <w:pPr>
        <w:spacing w:after="0"/>
        <w:jc w:val="center"/>
        <w:rPr>
          <w:rFonts w:ascii="Book Antiqua" w:hAnsi="Book Antiqua" w:cs="Arial"/>
          <w:b/>
          <w:sz w:val="20"/>
          <w:szCs w:val="20"/>
          <w:lang w:val="es-ES"/>
        </w:rPr>
      </w:pPr>
    </w:p>
    <w:p w14:paraId="07AB8C2F" w14:textId="3F3CD277" w:rsidR="00B23FC0" w:rsidRDefault="00B23FC0" w:rsidP="00B23FC0">
      <w:pPr>
        <w:spacing w:after="0"/>
        <w:jc w:val="center"/>
        <w:rPr>
          <w:rFonts w:ascii="Book Antiqua" w:hAnsi="Book Antiqua" w:cs="Arial"/>
          <w:b/>
          <w:bCs/>
          <w:sz w:val="24"/>
          <w:szCs w:val="24"/>
        </w:rPr>
      </w:pPr>
      <w:r w:rsidRPr="004456E6">
        <w:rPr>
          <w:rFonts w:ascii="Book Antiqua" w:hAnsi="Book Antiqua" w:cs="Arial"/>
          <w:b/>
          <w:sz w:val="24"/>
          <w:szCs w:val="24"/>
          <w:lang w:val="es-ES"/>
        </w:rPr>
        <w:lastRenderedPageBreak/>
        <w:t xml:space="preserve">Anexo 9. </w:t>
      </w:r>
      <w:r w:rsidR="004456E6">
        <w:rPr>
          <w:rFonts w:ascii="Book Antiqua" w:hAnsi="Book Antiqua" w:cs="Arial"/>
          <w:b/>
          <w:bCs/>
          <w:sz w:val="24"/>
          <w:szCs w:val="24"/>
        </w:rPr>
        <w:t>C</w:t>
      </w:r>
      <w:r w:rsidR="004456E6" w:rsidRPr="004456E6">
        <w:rPr>
          <w:rFonts w:ascii="Book Antiqua" w:hAnsi="Book Antiqua" w:cs="Arial"/>
          <w:b/>
          <w:bCs/>
          <w:sz w:val="24"/>
          <w:szCs w:val="24"/>
        </w:rPr>
        <w:t>antidad de metas operativas vinculadas al PEI con un porcentaje de cumplimiento menor al 90%.</w:t>
      </w:r>
    </w:p>
    <w:p w14:paraId="3EA0DD38" w14:textId="77777777" w:rsidR="004456E6" w:rsidRDefault="004456E6" w:rsidP="00B23FC0">
      <w:pPr>
        <w:spacing w:after="0"/>
        <w:jc w:val="center"/>
        <w:rPr>
          <w:rFonts w:ascii="Book Antiqua" w:hAnsi="Book Antiqua" w:cs="Arial"/>
          <w:b/>
          <w:bCs/>
          <w:sz w:val="24"/>
          <w:szCs w:val="24"/>
        </w:rPr>
      </w:pPr>
    </w:p>
    <w:bookmarkStart w:id="68" w:name="_MON_1709014273"/>
    <w:bookmarkEnd w:id="68"/>
    <w:p w14:paraId="6D4A72AA" w14:textId="0A4201E3" w:rsidR="004456E6" w:rsidRPr="0066752B" w:rsidRDefault="00D11CE2" w:rsidP="00B23FC0">
      <w:pPr>
        <w:spacing w:after="0"/>
        <w:jc w:val="center"/>
        <w:rPr>
          <w:rFonts w:ascii="Book Antiqua" w:hAnsi="Book Antiqua" w:cs="Arial"/>
          <w:b/>
          <w:sz w:val="24"/>
          <w:szCs w:val="24"/>
          <w:lang w:val="es-ES"/>
        </w:rPr>
      </w:pPr>
      <w:r>
        <w:rPr>
          <w:rFonts w:ascii="Book Antiqua" w:hAnsi="Book Antiqua" w:cs="Arial"/>
          <w:b/>
          <w:sz w:val="24"/>
          <w:szCs w:val="24"/>
          <w:lang w:val="es-ES"/>
        </w:rPr>
        <w:object w:dxaOrig="1376" w:dyaOrig="893" w14:anchorId="3C7C9639">
          <v:shape id="_x0000_i1033" type="#_x0000_t75" style="width:68.5pt;height:45.2pt" o:ole="">
            <v:imagedata r:id="rId58" o:title=""/>
          </v:shape>
          <o:OLEObject Type="Embed" ProgID="Excel.Sheet.12" ShapeID="_x0000_i1033" DrawAspect="Icon" ObjectID="_1722164058" r:id="rId59"/>
        </w:object>
      </w:r>
    </w:p>
    <w:p w14:paraId="0FC84120" w14:textId="77777777" w:rsidR="00B46203" w:rsidRDefault="00B46203" w:rsidP="00760C55">
      <w:pPr>
        <w:spacing w:after="0"/>
        <w:jc w:val="center"/>
        <w:rPr>
          <w:rFonts w:ascii="Book Antiqua" w:hAnsi="Book Antiqua" w:cs="Arial"/>
          <w:b/>
          <w:sz w:val="20"/>
          <w:szCs w:val="20"/>
          <w:lang w:val="es-ES"/>
        </w:rPr>
      </w:pPr>
    </w:p>
    <w:p w14:paraId="7ACF0E87" w14:textId="27EA8E4A" w:rsidR="00294CD5" w:rsidRDefault="008E293B" w:rsidP="00294CD5">
      <w:pPr>
        <w:jc w:val="center"/>
        <w:rPr>
          <w:rFonts w:ascii="Book Antiqua" w:hAnsi="Book Antiqua"/>
          <w:b/>
          <w:bCs/>
          <w:sz w:val="24"/>
          <w:szCs w:val="24"/>
        </w:rPr>
      </w:pPr>
      <w:r w:rsidRPr="00294CD5">
        <w:rPr>
          <w:rFonts w:ascii="Book Antiqua" w:hAnsi="Book Antiqua"/>
          <w:b/>
          <w:bCs/>
          <w:sz w:val="24"/>
          <w:szCs w:val="24"/>
        </w:rPr>
        <w:t xml:space="preserve">Anexo </w:t>
      </w:r>
      <w:r w:rsidR="007A3290">
        <w:rPr>
          <w:rFonts w:ascii="Book Antiqua" w:hAnsi="Book Antiqua"/>
          <w:b/>
          <w:bCs/>
          <w:sz w:val="24"/>
          <w:szCs w:val="24"/>
        </w:rPr>
        <w:t>10</w:t>
      </w:r>
      <w:r w:rsidRPr="00294CD5">
        <w:rPr>
          <w:rFonts w:ascii="Book Antiqua" w:hAnsi="Book Antiqua"/>
          <w:b/>
          <w:bCs/>
          <w:sz w:val="24"/>
          <w:szCs w:val="24"/>
        </w:rPr>
        <w:t xml:space="preserve">. </w:t>
      </w:r>
      <w:r w:rsidR="00294CD5" w:rsidRPr="00294CD5">
        <w:rPr>
          <w:rFonts w:ascii="Book Antiqua" w:hAnsi="Book Antiqua"/>
          <w:b/>
          <w:bCs/>
          <w:sz w:val="24"/>
          <w:szCs w:val="24"/>
        </w:rPr>
        <w:t>Plan de acción Covid-19. Estrategia 1</w:t>
      </w:r>
      <w:r w:rsidR="001A317D">
        <w:rPr>
          <w:rFonts w:ascii="Book Antiqua" w:hAnsi="Book Antiqua"/>
          <w:b/>
          <w:bCs/>
          <w:sz w:val="24"/>
          <w:szCs w:val="24"/>
        </w:rPr>
        <w:t>.</w:t>
      </w:r>
      <w:r w:rsidR="00294CD5" w:rsidRPr="00294CD5">
        <w:rPr>
          <w:rFonts w:ascii="Book Antiqua" w:hAnsi="Book Antiqua"/>
          <w:b/>
          <w:bCs/>
          <w:sz w:val="24"/>
          <w:szCs w:val="24"/>
        </w:rPr>
        <w:t xml:space="preserve"> Reprogramación de Objetivos y Metas del PEI y PAO 202</w:t>
      </w:r>
      <w:r w:rsidR="00D6745A">
        <w:rPr>
          <w:rFonts w:ascii="Book Antiqua" w:hAnsi="Book Antiqua"/>
          <w:b/>
          <w:bCs/>
          <w:sz w:val="24"/>
          <w:szCs w:val="24"/>
        </w:rPr>
        <w:t>1</w:t>
      </w:r>
      <w:r w:rsidR="00294CD5" w:rsidRPr="00294CD5">
        <w:rPr>
          <w:rFonts w:ascii="Book Antiqua" w:hAnsi="Book Antiqua"/>
          <w:b/>
          <w:bCs/>
          <w:sz w:val="24"/>
          <w:szCs w:val="24"/>
        </w:rPr>
        <w:t>.</w:t>
      </w:r>
    </w:p>
    <w:p w14:paraId="3D4A4D49" w14:textId="746D4CD2" w:rsidR="008E293B" w:rsidRDefault="008E293B" w:rsidP="007A3290">
      <w:pPr>
        <w:spacing w:after="0"/>
        <w:jc w:val="center"/>
        <w:rPr>
          <w:rFonts w:ascii="Book Antiqua" w:hAnsi="Book Antiqua" w:cs="Arial"/>
          <w:b/>
          <w:bCs/>
          <w:sz w:val="24"/>
          <w:szCs w:val="24"/>
        </w:rPr>
      </w:pPr>
    </w:p>
    <w:p w14:paraId="477D6096" w14:textId="05A89713" w:rsidR="00B46203" w:rsidRDefault="00D11CE2" w:rsidP="00760C55">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61D6FC80">
          <v:shape id="_x0000_i1034" type="#_x0000_t75" style="width:68.5pt;height:45.2pt" o:ole="">
            <v:imagedata r:id="rId60" o:title=""/>
          </v:shape>
          <o:OLEObject Type="Embed" ProgID="Excel.Sheet.12" ShapeID="_x0000_i1034" DrawAspect="Icon" ObjectID="_1722164059" r:id="rId61"/>
        </w:object>
      </w:r>
    </w:p>
    <w:p w14:paraId="087ABE40" w14:textId="77777777" w:rsidR="00B46203" w:rsidRDefault="00B46203" w:rsidP="00760C55">
      <w:pPr>
        <w:spacing w:after="0"/>
        <w:jc w:val="center"/>
        <w:rPr>
          <w:rFonts w:ascii="Book Antiqua" w:hAnsi="Book Antiqua" w:cs="Arial"/>
          <w:b/>
          <w:sz w:val="20"/>
          <w:szCs w:val="20"/>
          <w:lang w:val="es-ES"/>
        </w:rPr>
      </w:pPr>
    </w:p>
    <w:p w14:paraId="4A97D918" w14:textId="77777777" w:rsidR="00B46203" w:rsidRDefault="00B46203" w:rsidP="00760C55">
      <w:pPr>
        <w:spacing w:after="0"/>
        <w:jc w:val="center"/>
        <w:rPr>
          <w:rFonts w:ascii="Book Antiqua" w:hAnsi="Book Antiqua" w:cs="Arial"/>
          <w:b/>
          <w:sz w:val="20"/>
          <w:szCs w:val="20"/>
          <w:lang w:val="es-ES"/>
        </w:rPr>
      </w:pPr>
    </w:p>
    <w:p w14:paraId="421D5EBE" w14:textId="6DEF0810" w:rsidR="00EC588D" w:rsidRDefault="00EC588D" w:rsidP="00EC588D">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11</w:t>
      </w:r>
      <w:r w:rsidRPr="00294CD5">
        <w:rPr>
          <w:rFonts w:ascii="Book Antiqua" w:hAnsi="Book Antiqua"/>
          <w:b/>
          <w:bCs/>
          <w:sz w:val="24"/>
          <w:szCs w:val="24"/>
        </w:rPr>
        <w:t xml:space="preserve">. Plan de acción Covid-19. Estrategia </w:t>
      </w:r>
      <w:r>
        <w:rPr>
          <w:rFonts w:ascii="Book Antiqua" w:hAnsi="Book Antiqua"/>
          <w:b/>
          <w:bCs/>
          <w:sz w:val="24"/>
          <w:szCs w:val="24"/>
        </w:rPr>
        <w:t>2</w:t>
      </w:r>
      <w:r w:rsidR="001A317D">
        <w:rPr>
          <w:rFonts w:ascii="Book Antiqua" w:hAnsi="Book Antiqua"/>
          <w:b/>
          <w:bCs/>
          <w:sz w:val="24"/>
          <w:szCs w:val="24"/>
        </w:rPr>
        <w:t>.</w:t>
      </w:r>
      <w:r w:rsidRPr="00294CD5">
        <w:rPr>
          <w:rFonts w:ascii="Book Antiqua" w:hAnsi="Book Antiqua"/>
          <w:b/>
          <w:bCs/>
          <w:sz w:val="24"/>
          <w:szCs w:val="24"/>
        </w:rPr>
        <w:t xml:space="preserve"> </w:t>
      </w:r>
      <w:r w:rsidR="003E11DC">
        <w:rPr>
          <w:rFonts w:ascii="Book Antiqua" w:hAnsi="Book Antiqua"/>
          <w:b/>
          <w:bCs/>
          <w:sz w:val="24"/>
          <w:szCs w:val="24"/>
        </w:rPr>
        <w:t>Alimentación del Portafolio de Proyectos Estratégicos</w:t>
      </w:r>
      <w:r w:rsidR="00152E43">
        <w:rPr>
          <w:rFonts w:ascii="Book Antiqua" w:hAnsi="Book Antiqua"/>
          <w:b/>
          <w:bCs/>
          <w:sz w:val="24"/>
          <w:szCs w:val="24"/>
        </w:rPr>
        <w:t>.</w:t>
      </w:r>
    </w:p>
    <w:p w14:paraId="4F0CF416" w14:textId="64D3CF96" w:rsidR="00152E43" w:rsidRDefault="00D11CE2" w:rsidP="00EC588D">
      <w:pPr>
        <w:jc w:val="center"/>
        <w:rPr>
          <w:rFonts w:ascii="Book Antiqua" w:hAnsi="Book Antiqua"/>
          <w:b/>
          <w:bCs/>
          <w:sz w:val="24"/>
          <w:szCs w:val="24"/>
        </w:rPr>
      </w:pPr>
      <w:r>
        <w:rPr>
          <w:rFonts w:ascii="Book Antiqua" w:hAnsi="Book Antiqua"/>
          <w:b/>
          <w:bCs/>
          <w:sz w:val="24"/>
          <w:szCs w:val="24"/>
        </w:rPr>
        <w:object w:dxaOrig="1376" w:dyaOrig="893" w14:anchorId="413E075D">
          <v:shape id="_x0000_i1035" type="#_x0000_t75" style="width:68.5pt;height:45.2pt" o:ole="">
            <v:imagedata r:id="rId62" o:title=""/>
          </v:shape>
          <o:OLEObject Type="Embed" ProgID="Excel.Sheet.12" ShapeID="_x0000_i1035" DrawAspect="Icon" ObjectID="_1722164060" r:id="rId63"/>
        </w:object>
      </w:r>
    </w:p>
    <w:p w14:paraId="29C777EC" w14:textId="77777777" w:rsidR="003653C6" w:rsidRDefault="003653C6" w:rsidP="00A10A09">
      <w:pPr>
        <w:spacing w:after="0"/>
        <w:rPr>
          <w:rFonts w:ascii="Book Antiqua" w:hAnsi="Book Antiqua" w:cs="Arial"/>
          <w:b/>
          <w:sz w:val="20"/>
          <w:szCs w:val="20"/>
          <w:lang w:val="es-ES"/>
        </w:rPr>
      </w:pPr>
    </w:p>
    <w:p w14:paraId="2DC1F6B6" w14:textId="5A77259B" w:rsidR="00F26DBD" w:rsidRDefault="00F26DBD" w:rsidP="00F26DBD">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12</w:t>
      </w:r>
      <w:r w:rsidRPr="00294CD5">
        <w:rPr>
          <w:rFonts w:ascii="Book Antiqua" w:hAnsi="Book Antiqua"/>
          <w:b/>
          <w:bCs/>
          <w:sz w:val="24"/>
          <w:szCs w:val="24"/>
        </w:rPr>
        <w:t xml:space="preserve">. Plan de acción Covid-19. Estrategia </w:t>
      </w:r>
      <w:r>
        <w:rPr>
          <w:rFonts w:ascii="Book Antiqua" w:hAnsi="Book Antiqua"/>
          <w:b/>
          <w:bCs/>
          <w:sz w:val="24"/>
          <w:szCs w:val="24"/>
        </w:rPr>
        <w:t>3</w:t>
      </w:r>
      <w:r w:rsidR="001A317D">
        <w:rPr>
          <w:rFonts w:ascii="Book Antiqua" w:hAnsi="Book Antiqua"/>
          <w:b/>
          <w:bCs/>
          <w:sz w:val="24"/>
          <w:szCs w:val="24"/>
        </w:rPr>
        <w:t>.</w:t>
      </w:r>
      <w:r w:rsidRPr="00294CD5">
        <w:rPr>
          <w:rFonts w:ascii="Book Antiqua" w:hAnsi="Book Antiqua"/>
          <w:b/>
          <w:bCs/>
          <w:sz w:val="24"/>
          <w:szCs w:val="24"/>
        </w:rPr>
        <w:t xml:space="preserve"> </w:t>
      </w:r>
      <w:r>
        <w:rPr>
          <w:rFonts w:ascii="Book Antiqua" w:hAnsi="Book Antiqua"/>
          <w:b/>
          <w:bCs/>
          <w:sz w:val="24"/>
          <w:szCs w:val="24"/>
        </w:rPr>
        <w:t>Adecuación de modelos de trabajo en modalidad virtual en todas las oficinas y despachos judiciales.</w:t>
      </w:r>
    </w:p>
    <w:p w14:paraId="160D25ED" w14:textId="77777777" w:rsidR="00EC588D" w:rsidRDefault="00EC588D" w:rsidP="00EF6C7C">
      <w:pPr>
        <w:spacing w:after="0"/>
        <w:jc w:val="center"/>
        <w:rPr>
          <w:rFonts w:ascii="Book Antiqua" w:hAnsi="Book Antiqua" w:cs="Arial"/>
          <w:b/>
          <w:sz w:val="20"/>
          <w:szCs w:val="20"/>
          <w:lang w:val="es-ES"/>
        </w:rPr>
      </w:pPr>
    </w:p>
    <w:p w14:paraId="4711776E" w14:textId="69CD33EC" w:rsidR="00EC588D" w:rsidRDefault="00D11CE2" w:rsidP="001A317D">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1C44BB70">
          <v:shape id="_x0000_i1036" type="#_x0000_t75" style="width:68.5pt;height:45.2pt" o:ole="">
            <v:imagedata r:id="rId64" o:title=""/>
          </v:shape>
          <o:OLEObject Type="Embed" ProgID="Excel.Sheet.12" ShapeID="_x0000_i1036" DrawAspect="Icon" ObjectID="_1722164061" r:id="rId65"/>
        </w:object>
      </w:r>
    </w:p>
    <w:p w14:paraId="4C4D3FC3" w14:textId="77777777" w:rsidR="00EC588D" w:rsidRDefault="00EC588D" w:rsidP="00A10A09">
      <w:pPr>
        <w:spacing w:after="0"/>
        <w:rPr>
          <w:rFonts w:ascii="Book Antiqua" w:hAnsi="Book Antiqua" w:cs="Arial"/>
          <w:b/>
          <w:sz w:val="20"/>
          <w:szCs w:val="20"/>
          <w:lang w:val="es-ES"/>
        </w:rPr>
      </w:pPr>
    </w:p>
    <w:p w14:paraId="29B220F8" w14:textId="77777777" w:rsidR="00EC588D" w:rsidRDefault="00EC588D" w:rsidP="00A10A09">
      <w:pPr>
        <w:spacing w:after="0"/>
        <w:rPr>
          <w:rFonts w:ascii="Book Antiqua" w:hAnsi="Book Antiqua" w:cs="Arial"/>
          <w:b/>
          <w:sz w:val="20"/>
          <w:szCs w:val="20"/>
          <w:lang w:val="es-ES"/>
        </w:rPr>
      </w:pPr>
    </w:p>
    <w:p w14:paraId="4C8FC0E6" w14:textId="2EF6DBD5" w:rsidR="00182D4C" w:rsidRDefault="00182D4C" w:rsidP="00182D4C">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13</w:t>
      </w:r>
      <w:r w:rsidRPr="00294CD5">
        <w:rPr>
          <w:rFonts w:ascii="Book Antiqua" w:hAnsi="Book Antiqua"/>
          <w:b/>
          <w:bCs/>
          <w:sz w:val="24"/>
          <w:szCs w:val="24"/>
        </w:rPr>
        <w:t xml:space="preserve">. Plan de acción Covid-19. Estrategia </w:t>
      </w:r>
      <w:r>
        <w:rPr>
          <w:rFonts w:ascii="Book Antiqua" w:hAnsi="Book Antiqua"/>
          <w:b/>
          <w:bCs/>
          <w:sz w:val="24"/>
          <w:szCs w:val="24"/>
        </w:rPr>
        <w:t>4.</w:t>
      </w:r>
      <w:r w:rsidRPr="00294CD5">
        <w:rPr>
          <w:rFonts w:ascii="Book Antiqua" w:hAnsi="Book Antiqua"/>
          <w:b/>
          <w:bCs/>
          <w:sz w:val="24"/>
          <w:szCs w:val="24"/>
        </w:rPr>
        <w:t xml:space="preserve"> </w:t>
      </w:r>
      <w:r>
        <w:rPr>
          <w:rFonts w:ascii="Book Antiqua" w:hAnsi="Book Antiqua"/>
          <w:b/>
          <w:bCs/>
          <w:sz w:val="24"/>
          <w:szCs w:val="24"/>
        </w:rPr>
        <w:t>Estrategias para mantener y extender el teletrabajo.</w:t>
      </w:r>
    </w:p>
    <w:p w14:paraId="24233980" w14:textId="07050E89" w:rsidR="00182D4C" w:rsidRDefault="00D11CE2" w:rsidP="00182D4C">
      <w:pPr>
        <w:jc w:val="center"/>
        <w:rPr>
          <w:rFonts w:ascii="Book Antiqua" w:hAnsi="Book Antiqua"/>
          <w:b/>
          <w:bCs/>
          <w:sz w:val="24"/>
          <w:szCs w:val="24"/>
        </w:rPr>
      </w:pPr>
      <w:r>
        <w:rPr>
          <w:rFonts w:ascii="Book Antiqua" w:hAnsi="Book Antiqua"/>
          <w:b/>
          <w:bCs/>
          <w:sz w:val="24"/>
          <w:szCs w:val="24"/>
        </w:rPr>
        <w:object w:dxaOrig="1376" w:dyaOrig="893" w14:anchorId="32A2C920">
          <v:shape id="_x0000_i1037" type="#_x0000_t75" style="width:68.5pt;height:45.2pt" o:ole="">
            <v:imagedata r:id="rId66" o:title=""/>
          </v:shape>
          <o:OLEObject Type="Embed" ProgID="Excel.Sheet.12" ShapeID="_x0000_i1037" DrawAspect="Icon" ObjectID="_1722164062" r:id="rId67"/>
        </w:object>
      </w:r>
    </w:p>
    <w:p w14:paraId="2D3EC0E1" w14:textId="5B741104" w:rsidR="00D91BF4" w:rsidRDefault="00D91BF4" w:rsidP="00D91BF4">
      <w:pPr>
        <w:jc w:val="center"/>
        <w:rPr>
          <w:rFonts w:ascii="Book Antiqua" w:hAnsi="Book Antiqua"/>
          <w:b/>
          <w:bCs/>
          <w:sz w:val="24"/>
          <w:szCs w:val="24"/>
        </w:rPr>
      </w:pPr>
      <w:r w:rsidRPr="00294CD5">
        <w:rPr>
          <w:rFonts w:ascii="Book Antiqua" w:hAnsi="Book Antiqua"/>
          <w:b/>
          <w:bCs/>
          <w:sz w:val="24"/>
          <w:szCs w:val="24"/>
        </w:rPr>
        <w:lastRenderedPageBreak/>
        <w:t xml:space="preserve">Anexo </w:t>
      </w:r>
      <w:r>
        <w:rPr>
          <w:rFonts w:ascii="Book Antiqua" w:hAnsi="Book Antiqua"/>
          <w:b/>
          <w:bCs/>
          <w:sz w:val="24"/>
          <w:szCs w:val="24"/>
        </w:rPr>
        <w:t>14</w:t>
      </w:r>
      <w:r w:rsidRPr="00294CD5">
        <w:rPr>
          <w:rFonts w:ascii="Book Antiqua" w:hAnsi="Book Antiqua"/>
          <w:b/>
          <w:bCs/>
          <w:sz w:val="24"/>
          <w:szCs w:val="24"/>
        </w:rPr>
        <w:t xml:space="preserve">. Plan de acción Covid-19. Estrategia </w:t>
      </w:r>
      <w:r>
        <w:rPr>
          <w:rFonts w:ascii="Book Antiqua" w:hAnsi="Book Antiqua"/>
          <w:b/>
          <w:bCs/>
          <w:sz w:val="24"/>
          <w:szCs w:val="24"/>
        </w:rPr>
        <w:t>5.</w:t>
      </w:r>
      <w:r w:rsidRPr="00294CD5">
        <w:rPr>
          <w:rFonts w:ascii="Book Antiqua" w:hAnsi="Book Antiqua"/>
          <w:b/>
          <w:bCs/>
          <w:sz w:val="24"/>
          <w:szCs w:val="24"/>
        </w:rPr>
        <w:t xml:space="preserve"> </w:t>
      </w:r>
      <w:r>
        <w:rPr>
          <w:rFonts w:ascii="Book Antiqua" w:hAnsi="Book Antiqua"/>
          <w:b/>
          <w:bCs/>
          <w:sz w:val="24"/>
          <w:szCs w:val="24"/>
        </w:rPr>
        <w:t>Apoyo</w:t>
      </w:r>
      <w:r w:rsidR="00363535">
        <w:rPr>
          <w:rFonts w:ascii="Book Antiqua" w:hAnsi="Book Antiqua"/>
          <w:b/>
          <w:bCs/>
          <w:sz w:val="24"/>
          <w:szCs w:val="24"/>
        </w:rPr>
        <w:t xml:space="preserve"> de las Comisiones Institucionales en promover los servicios virtuales.</w:t>
      </w:r>
    </w:p>
    <w:p w14:paraId="1CE90157" w14:textId="4ACECA9C" w:rsidR="00363535" w:rsidRDefault="00D11CE2" w:rsidP="00D91BF4">
      <w:pPr>
        <w:jc w:val="center"/>
        <w:rPr>
          <w:rFonts w:ascii="Book Antiqua" w:hAnsi="Book Antiqua"/>
          <w:b/>
          <w:bCs/>
          <w:sz w:val="24"/>
          <w:szCs w:val="24"/>
        </w:rPr>
      </w:pPr>
      <w:r>
        <w:rPr>
          <w:rFonts w:ascii="Book Antiqua" w:hAnsi="Book Antiqua"/>
          <w:b/>
          <w:bCs/>
          <w:sz w:val="24"/>
          <w:szCs w:val="24"/>
        </w:rPr>
        <w:object w:dxaOrig="1376" w:dyaOrig="893" w14:anchorId="31797BF2">
          <v:shape id="_x0000_i1038" type="#_x0000_t75" style="width:68.5pt;height:45.2pt" o:ole="">
            <v:imagedata r:id="rId68" o:title=""/>
          </v:shape>
          <o:OLEObject Type="Embed" ProgID="Excel.Sheet.12" ShapeID="_x0000_i1038" DrawAspect="Icon" ObjectID="_1722164063" r:id="rId69"/>
        </w:object>
      </w:r>
    </w:p>
    <w:p w14:paraId="06BEDFB5" w14:textId="77777777" w:rsidR="00EC588D" w:rsidRDefault="00EC588D" w:rsidP="00A10A09">
      <w:pPr>
        <w:spacing w:after="0"/>
        <w:rPr>
          <w:rFonts w:ascii="Book Antiqua" w:hAnsi="Book Antiqua" w:cs="Arial"/>
          <w:b/>
          <w:sz w:val="20"/>
          <w:szCs w:val="20"/>
          <w:lang w:val="es-ES"/>
        </w:rPr>
      </w:pPr>
    </w:p>
    <w:p w14:paraId="7A341D88" w14:textId="77777777" w:rsidR="00EC588D" w:rsidRDefault="00EC588D" w:rsidP="00A10A09">
      <w:pPr>
        <w:spacing w:after="0"/>
        <w:rPr>
          <w:rFonts w:ascii="Book Antiqua" w:hAnsi="Book Antiqua" w:cs="Arial"/>
          <w:b/>
          <w:sz w:val="20"/>
          <w:szCs w:val="20"/>
          <w:lang w:val="es-ES"/>
        </w:rPr>
      </w:pPr>
    </w:p>
    <w:p w14:paraId="144ED07A" w14:textId="0DBA5178" w:rsidR="00D965C6" w:rsidRDefault="00D965C6" w:rsidP="00D965C6">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15</w:t>
      </w:r>
      <w:r w:rsidRPr="00294CD5">
        <w:rPr>
          <w:rFonts w:ascii="Book Antiqua" w:hAnsi="Book Antiqua"/>
          <w:b/>
          <w:bCs/>
          <w:sz w:val="24"/>
          <w:szCs w:val="24"/>
        </w:rPr>
        <w:t xml:space="preserve">. Plan de acción Covid-19. Estrategia </w:t>
      </w:r>
      <w:r>
        <w:rPr>
          <w:rFonts w:ascii="Book Antiqua" w:hAnsi="Book Antiqua"/>
          <w:b/>
          <w:bCs/>
          <w:sz w:val="24"/>
          <w:szCs w:val="24"/>
        </w:rPr>
        <w:t>6.</w:t>
      </w:r>
      <w:r w:rsidRPr="00294CD5">
        <w:rPr>
          <w:rFonts w:ascii="Book Antiqua" w:hAnsi="Book Antiqua"/>
          <w:b/>
          <w:bCs/>
          <w:sz w:val="24"/>
          <w:szCs w:val="24"/>
        </w:rPr>
        <w:t xml:space="preserve"> </w:t>
      </w:r>
      <w:r>
        <w:rPr>
          <w:rFonts w:ascii="Book Antiqua" w:hAnsi="Book Antiqua"/>
          <w:b/>
          <w:bCs/>
          <w:sz w:val="24"/>
          <w:szCs w:val="24"/>
        </w:rPr>
        <w:t>Promover</w:t>
      </w:r>
      <w:r w:rsidR="00C34CB6">
        <w:rPr>
          <w:rFonts w:ascii="Book Antiqua" w:hAnsi="Book Antiqua"/>
          <w:b/>
          <w:bCs/>
          <w:sz w:val="24"/>
          <w:szCs w:val="24"/>
        </w:rPr>
        <w:t xml:space="preserve"> reuniones, capacitaciones, congresos, sesiones de trabajo y talleres en modalidad</w:t>
      </w:r>
      <w:r w:rsidR="00CF2B7E">
        <w:rPr>
          <w:rFonts w:ascii="Book Antiqua" w:hAnsi="Book Antiqua"/>
          <w:b/>
          <w:bCs/>
          <w:sz w:val="24"/>
          <w:szCs w:val="24"/>
        </w:rPr>
        <w:t xml:space="preserve"> virtual</w:t>
      </w:r>
      <w:r>
        <w:rPr>
          <w:rFonts w:ascii="Book Antiqua" w:hAnsi="Book Antiqua"/>
          <w:b/>
          <w:bCs/>
          <w:sz w:val="24"/>
          <w:szCs w:val="24"/>
        </w:rPr>
        <w:t>.</w:t>
      </w:r>
    </w:p>
    <w:p w14:paraId="36202445" w14:textId="77777777" w:rsidR="00D91BF4" w:rsidRDefault="00D91BF4" w:rsidP="00CF2B7E">
      <w:pPr>
        <w:spacing w:after="0"/>
        <w:jc w:val="center"/>
        <w:rPr>
          <w:rFonts w:ascii="Book Antiqua" w:hAnsi="Book Antiqua" w:cs="Arial"/>
          <w:b/>
          <w:sz w:val="20"/>
          <w:szCs w:val="20"/>
          <w:lang w:val="es-ES"/>
        </w:rPr>
      </w:pPr>
    </w:p>
    <w:p w14:paraId="784D384E" w14:textId="08A5D3D9" w:rsidR="00D91BF4" w:rsidRDefault="00D11CE2" w:rsidP="00767B74">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1713AA73">
          <v:shape id="_x0000_i1039" type="#_x0000_t75" style="width:68.5pt;height:45.2pt" o:ole="">
            <v:imagedata r:id="rId70" o:title=""/>
          </v:shape>
          <o:OLEObject Type="Embed" ProgID="Excel.Sheet.12" ShapeID="_x0000_i1039" DrawAspect="Icon" ObjectID="_1722164064" r:id="rId71"/>
        </w:object>
      </w:r>
    </w:p>
    <w:p w14:paraId="5BB10DC6" w14:textId="77777777" w:rsidR="00D91BF4" w:rsidRDefault="00D91BF4" w:rsidP="00CF2B7E">
      <w:pPr>
        <w:spacing w:after="0"/>
        <w:jc w:val="center"/>
        <w:rPr>
          <w:rFonts w:ascii="Book Antiqua" w:hAnsi="Book Antiqua" w:cs="Arial"/>
          <w:b/>
          <w:sz w:val="20"/>
          <w:szCs w:val="20"/>
          <w:lang w:val="es-ES"/>
        </w:rPr>
      </w:pPr>
    </w:p>
    <w:p w14:paraId="420DB1D5" w14:textId="77777777" w:rsidR="00D965C6" w:rsidRDefault="00D965C6" w:rsidP="00A10A09">
      <w:pPr>
        <w:spacing w:after="0"/>
        <w:rPr>
          <w:rFonts w:ascii="Book Antiqua" w:hAnsi="Book Antiqua" w:cs="Arial"/>
          <w:b/>
          <w:sz w:val="20"/>
          <w:szCs w:val="20"/>
          <w:lang w:val="es-ES"/>
        </w:rPr>
      </w:pPr>
    </w:p>
    <w:p w14:paraId="618223D7" w14:textId="38121FBA" w:rsidR="00767B74" w:rsidRDefault="00767B74" w:rsidP="00767B74">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16</w:t>
      </w:r>
      <w:r w:rsidRPr="00294CD5">
        <w:rPr>
          <w:rFonts w:ascii="Book Antiqua" w:hAnsi="Book Antiqua"/>
          <w:b/>
          <w:bCs/>
          <w:sz w:val="24"/>
          <w:szCs w:val="24"/>
        </w:rPr>
        <w:t xml:space="preserve">. Plan de acción Covid-19. Estrategia </w:t>
      </w:r>
      <w:r>
        <w:rPr>
          <w:rFonts w:ascii="Book Antiqua" w:hAnsi="Book Antiqua"/>
          <w:b/>
          <w:bCs/>
          <w:sz w:val="24"/>
          <w:szCs w:val="24"/>
        </w:rPr>
        <w:t>7.</w:t>
      </w:r>
      <w:r w:rsidRPr="00294CD5">
        <w:rPr>
          <w:rFonts w:ascii="Book Antiqua" w:hAnsi="Book Antiqua"/>
          <w:b/>
          <w:bCs/>
          <w:sz w:val="24"/>
          <w:szCs w:val="24"/>
        </w:rPr>
        <w:t xml:space="preserve"> </w:t>
      </w:r>
      <w:r>
        <w:rPr>
          <w:rFonts w:ascii="Book Antiqua" w:hAnsi="Book Antiqua"/>
          <w:b/>
          <w:bCs/>
          <w:sz w:val="24"/>
          <w:szCs w:val="24"/>
        </w:rPr>
        <w:t>Adecuación</w:t>
      </w:r>
      <w:r w:rsidR="003B42F3">
        <w:rPr>
          <w:rFonts w:ascii="Book Antiqua" w:hAnsi="Book Antiqua"/>
          <w:b/>
          <w:bCs/>
          <w:sz w:val="24"/>
          <w:szCs w:val="24"/>
        </w:rPr>
        <w:t xml:space="preserve"> de protocolos de salud en relación con la prevención del contagio COVID-19</w:t>
      </w:r>
      <w:r>
        <w:rPr>
          <w:rFonts w:ascii="Book Antiqua" w:hAnsi="Book Antiqua"/>
          <w:b/>
          <w:bCs/>
          <w:sz w:val="24"/>
          <w:szCs w:val="24"/>
        </w:rPr>
        <w:t>.</w:t>
      </w:r>
    </w:p>
    <w:p w14:paraId="26D2E237" w14:textId="77777777" w:rsidR="00D965C6" w:rsidRDefault="00D965C6" w:rsidP="00A10A09">
      <w:pPr>
        <w:spacing w:after="0"/>
        <w:rPr>
          <w:rFonts w:ascii="Book Antiqua" w:hAnsi="Book Antiqua" w:cs="Arial"/>
          <w:b/>
          <w:sz w:val="20"/>
          <w:szCs w:val="20"/>
          <w:lang w:val="es-ES"/>
        </w:rPr>
      </w:pPr>
    </w:p>
    <w:p w14:paraId="23566284" w14:textId="4CDDD064" w:rsidR="00912DB1" w:rsidRDefault="00D11CE2" w:rsidP="00912DB1">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536988E3">
          <v:shape id="_x0000_i1040" type="#_x0000_t75" style="width:68.5pt;height:45.2pt" o:ole="">
            <v:imagedata r:id="rId72" o:title=""/>
          </v:shape>
          <o:OLEObject Type="Embed" ProgID="Excel.Sheet.12" ShapeID="_x0000_i1040" DrawAspect="Icon" ObjectID="_1722164065" r:id="rId73"/>
        </w:object>
      </w:r>
    </w:p>
    <w:p w14:paraId="5C9C033F" w14:textId="77777777" w:rsidR="00D965C6" w:rsidRDefault="00D965C6" w:rsidP="00A10A09">
      <w:pPr>
        <w:spacing w:after="0"/>
        <w:rPr>
          <w:rFonts w:ascii="Book Antiqua" w:hAnsi="Book Antiqua" w:cs="Arial"/>
          <w:b/>
          <w:sz w:val="20"/>
          <w:szCs w:val="20"/>
          <w:lang w:val="es-ES"/>
        </w:rPr>
      </w:pPr>
    </w:p>
    <w:p w14:paraId="4E9EF849" w14:textId="29E6E1D5" w:rsidR="00912DB1" w:rsidRDefault="00912DB1" w:rsidP="00912DB1">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17</w:t>
      </w:r>
      <w:r w:rsidRPr="00294CD5">
        <w:rPr>
          <w:rFonts w:ascii="Book Antiqua" w:hAnsi="Book Antiqua"/>
          <w:b/>
          <w:bCs/>
          <w:sz w:val="24"/>
          <w:szCs w:val="24"/>
        </w:rPr>
        <w:t xml:space="preserve">. Plan de acción Covid-19. Estrategia </w:t>
      </w:r>
      <w:r>
        <w:rPr>
          <w:rFonts w:ascii="Book Antiqua" w:hAnsi="Book Antiqua"/>
          <w:b/>
          <w:bCs/>
          <w:sz w:val="24"/>
          <w:szCs w:val="24"/>
        </w:rPr>
        <w:t>8.</w:t>
      </w:r>
      <w:r w:rsidRPr="00294CD5">
        <w:rPr>
          <w:rFonts w:ascii="Book Antiqua" w:hAnsi="Book Antiqua"/>
          <w:b/>
          <w:bCs/>
          <w:sz w:val="24"/>
          <w:szCs w:val="24"/>
        </w:rPr>
        <w:t xml:space="preserve"> </w:t>
      </w:r>
      <w:r w:rsidR="008F115F">
        <w:rPr>
          <w:rFonts w:ascii="Book Antiqua" w:hAnsi="Book Antiqua"/>
          <w:b/>
          <w:bCs/>
          <w:sz w:val="24"/>
          <w:szCs w:val="24"/>
        </w:rPr>
        <w:t>Revisión del presupuesto 2020 para su ejecución, la formulación del presupuesto 2021 y programación</w:t>
      </w:r>
      <w:r w:rsidR="005215D3">
        <w:rPr>
          <w:rFonts w:ascii="Book Antiqua" w:hAnsi="Book Antiqua"/>
          <w:b/>
          <w:bCs/>
          <w:sz w:val="24"/>
          <w:szCs w:val="24"/>
        </w:rPr>
        <w:t xml:space="preserve"> del presupuesto 2022.</w:t>
      </w:r>
    </w:p>
    <w:p w14:paraId="640F9871" w14:textId="69284A67" w:rsidR="00D965C6" w:rsidRDefault="00D11CE2" w:rsidP="005215D3">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586382AA">
          <v:shape id="_x0000_i1041" type="#_x0000_t75" style="width:68.5pt;height:45.2pt" o:ole="">
            <v:imagedata r:id="rId74" o:title=""/>
          </v:shape>
          <o:OLEObject Type="Embed" ProgID="Excel.Sheet.12" ShapeID="_x0000_i1041" DrawAspect="Icon" ObjectID="_1722164066" r:id="rId75"/>
        </w:object>
      </w:r>
    </w:p>
    <w:p w14:paraId="5CD374BD" w14:textId="77777777" w:rsidR="00D965C6" w:rsidRDefault="00D965C6" w:rsidP="003F6032">
      <w:pPr>
        <w:spacing w:after="0"/>
        <w:jc w:val="center"/>
        <w:rPr>
          <w:rFonts w:ascii="Book Antiqua" w:hAnsi="Book Antiqua" w:cs="Arial"/>
          <w:b/>
          <w:sz w:val="20"/>
          <w:szCs w:val="20"/>
          <w:lang w:val="es-ES"/>
        </w:rPr>
      </w:pPr>
    </w:p>
    <w:p w14:paraId="23662C39" w14:textId="77777777" w:rsidR="00D965C6" w:rsidRDefault="00D965C6" w:rsidP="005215D3">
      <w:pPr>
        <w:spacing w:after="0"/>
        <w:jc w:val="center"/>
        <w:rPr>
          <w:rFonts w:ascii="Book Antiqua" w:hAnsi="Book Antiqua" w:cs="Arial"/>
          <w:b/>
          <w:sz w:val="20"/>
          <w:szCs w:val="20"/>
          <w:lang w:val="es-ES"/>
        </w:rPr>
      </w:pPr>
    </w:p>
    <w:p w14:paraId="03BC356A" w14:textId="1E1A7BD7" w:rsidR="00B638E6" w:rsidRDefault="00B638E6" w:rsidP="00B638E6">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1</w:t>
      </w:r>
      <w:r w:rsidR="00126D3E">
        <w:rPr>
          <w:rFonts w:ascii="Book Antiqua" w:hAnsi="Book Antiqua"/>
          <w:b/>
          <w:bCs/>
          <w:sz w:val="24"/>
          <w:szCs w:val="24"/>
        </w:rPr>
        <w:t>8</w:t>
      </w:r>
      <w:r w:rsidRPr="00294CD5">
        <w:rPr>
          <w:rFonts w:ascii="Book Antiqua" w:hAnsi="Book Antiqua"/>
          <w:b/>
          <w:bCs/>
          <w:sz w:val="24"/>
          <w:szCs w:val="24"/>
        </w:rPr>
        <w:t xml:space="preserve">. Plan de acción Covid-19. Estrategia </w:t>
      </w:r>
      <w:r>
        <w:rPr>
          <w:rFonts w:ascii="Book Antiqua" w:hAnsi="Book Antiqua"/>
          <w:b/>
          <w:bCs/>
          <w:sz w:val="24"/>
          <w:szCs w:val="24"/>
        </w:rPr>
        <w:t>9.</w:t>
      </w:r>
      <w:r w:rsidRPr="00294CD5">
        <w:rPr>
          <w:rFonts w:ascii="Book Antiqua" w:hAnsi="Book Antiqua"/>
          <w:b/>
          <w:bCs/>
          <w:sz w:val="24"/>
          <w:szCs w:val="24"/>
        </w:rPr>
        <w:t xml:space="preserve"> </w:t>
      </w:r>
      <w:r>
        <w:rPr>
          <w:rFonts w:ascii="Book Antiqua" w:hAnsi="Book Antiqua"/>
          <w:b/>
          <w:bCs/>
          <w:sz w:val="24"/>
          <w:szCs w:val="24"/>
        </w:rPr>
        <w:t>Ampliación de los servicios de la Línea 800.</w:t>
      </w:r>
    </w:p>
    <w:p w14:paraId="276BE679" w14:textId="27444205" w:rsidR="00D965C6" w:rsidRDefault="00D11CE2" w:rsidP="00B638E6">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79EA1AA4">
          <v:shape id="_x0000_i1042" type="#_x0000_t75" style="width:68.5pt;height:45.2pt" o:ole="">
            <v:imagedata r:id="rId76" o:title=""/>
          </v:shape>
          <o:OLEObject Type="Embed" ProgID="Excel.Sheet.12" ShapeID="_x0000_i1042" DrawAspect="Icon" ObjectID="_1722164067" r:id="rId77"/>
        </w:object>
      </w:r>
    </w:p>
    <w:p w14:paraId="401B237F" w14:textId="77777777" w:rsidR="00D965C6" w:rsidRDefault="00D965C6" w:rsidP="00A10A09">
      <w:pPr>
        <w:spacing w:after="0"/>
        <w:rPr>
          <w:rFonts w:ascii="Book Antiqua" w:hAnsi="Book Antiqua" w:cs="Arial"/>
          <w:b/>
          <w:sz w:val="20"/>
          <w:szCs w:val="20"/>
          <w:lang w:val="es-ES"/>
        </w:rPr>
      </w:pPr>
    </w:p>
    <w:p w14:paraId="7CF77A2E" w14:textId="1AB38F02" w:rsidR="009C02DC" w:rsidRDefault="009C02DC" w:rsidP="009C02DC">
      <w:pPr>
        <w:jc w:val="center"/>
        <w:rPr>
          <w:rFonts w:ascii="Book Antiqua" w:hAnsi="Book Antiqua"/>
          <w:b/>
          <w:bCs/>
          <w:sz w:val="24"/>
          <w:szCs w:val="24"/>
        </w:rPr>
      </w:pPr>
      <w:r w:rsidRPr="00294CD5">
        <w:rPr>
          <w:rFonts w:ascii="Book Antiqua" w:hAnsi="Book Antiqua"/>
          <w:b/>
          <w:bCs/>
          <w:sz w:val="24"/>
          <w:szCs w:val="24"/>
        </w:rPr>
        <w:lastRenderedPageBreak/>
        <w:t xml:space="preserve">Anexo </w:t>
      </w:r>
      <w:r>
        <w:rPr>
          <w:rFonts w:ascii="Book Antiqua" w:hAnsi="Book Antiqua"/>
          <w:b/>
          <w:bCs/>
          <w:sz w:val="24"/>
          <w:szCs w:val="24"/>
        </w:rPr>
        <w:t>1</w:t>
      </w:r>
      <w:r w:rsidR="00126D3E">
        <w:rPr>
          <w:rFonts w:ascii="Book Antiqua" w:hAnsi="Book Antiqua"/>
          <w:b/>
          <w:bCs/>
          <w:sz w:val="24"/>
          <w:szCs w:val="24"/>
        </w:rPr>
        <w:t>9</w:t>
      </w:r>
      <w:r w:rsidRPr="00294CD5">
        <w:rPr>
          <w:rFonts w:ascii="Book Antiqua" w:hAnsi="Book Antiqua"/>
          <w:b/>
          <w:bCs/>
          <w:sz w:val="24"/>
          <w:szCs w:val="24"/>
        </w:rPr>
        <w:t xml:space="preserve">. Plan de acción Covid-19. Estrategia </w:t>
      </w:r>
      <w:r>
        <w:rPr>
          <w:rFonts w:ascii="Book Antiqua" w:hAnsi="Book Antiqua"/>
          <w:b/>
          <w:bCs/>
          <w:sz w:val="24"/>
          <w:szCs w:val="24"/>
        </w:rPr>
        <w:t>1</w:t>
      </w:r>
      <w:r w:rsidR="00126D3E">
        <w:rPr>
          <w:rFonts w:ascii="Book Antiqua" w:hAnsi="Book Antiqua"/>
          <w:b/>
          <w:bCs/>
          <w:sz w:val="24"/>
          <w:szCs w:val="24"/>
        </w:rPr>
        <w:t>1</w:t>
      </w:r>
      <w:r>
        <w:rPr>
          <w:rFonts w:ascii="Book Antiqua" w:hAnsi="Book Antiqua"/>
          <w:b/>
          <w:bCs/>
          <w:sz w:val="24"/>
          <w:szCs w:val="24"/>
        </w:rPr>
        <w:t>.</w:t>
      </w:r>
      <w:r w:rsidRPr="00294CD5">
        <w:rPr>
          <w:rFonts w:ascii="Book Antiqua" w:hAnsi="Book Antiqua"/>
          <w:b/>
          <w:bCs/>
          <w:sz w:val="24"/>
          <w:szCs w:val="24"/>
        </w:rPr>
        <w:t xml:space="preserve"> </w:t>
      </w:r>
      <w:r>
        <w:rPr>
          <w:rFonts w:ascii="Book Antiqua" w:hAnsi="Book Antiqua"/>
          <w:b/>
          <w:bCs/>
          <w:sz w:val="24"/>
          <w:szCs w:val="24"/>
        </w:rPr>
        <w:t>Pote</w:t>
      </w:r>
      <w:r w:rsidR="00934473">
        <w:rPr>
          <w:rFonts w:ascii="Book Antiqua" w:hAnsi="Book Antiqua"/>
          <w:b/>
          <w:bCs/>
          <w:sz w:val="24"/>
          <w:szCs w:val="24"/>
        </w:rPr>
        <w:t>nciar la comunicación de los servicios virtuales disponibles a la ciudadanía.</w:t>
      </w:r>
    </w:p>
    <w:p w14:paraId="2AEE1088" w14:textId="28E2F2AC" w:rsidR="00D965C6" w:rsidRDefault="00D11CE2" w:rsidP="00126D3E">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75864F17">
          <v:shape id="_x0000_i1043" type="#_x0000_t75" style="width:68.5pt;height:45.2pt" o:ole="">
            <v:imagedata r:id="rId78" o:title=""/>
          </v:shape>
          <o:OLEObject Type="Embed" ProgID="Excel.Sheet.12" ShapeID="_x0000_i1043" DrawAspect="Icon" ObjectID="_1722164068" r:id="rId79"/>
        </w:object>
      </w:r>
    </w:p>
    <w:p w14:paraId="47B16F15" w14:textId="77777777" w:rsidR="00D965C6" w:rsidRDefault="00D965C6" w:rsidP="00A10A09">
      <w:pPr>
        <w:spacing w:after="0"/>
        <w:rPr>
          <w:rFonts w:ascii="Book Antiqua" w:hAnsi="Book Antiqua" w:cs="Arial"/>
          <w:b/>
          <w:sz w:val="20"/>
          <w:szCs w:val="20"/>
          <w:lang w:val="es-ES"/>
        </w:rPr>
      </w:pPr>
    </w:p>
    <w:p w14:paraId="194FB60B" w14:textId="661042C1" w:rsidR="00126D3E" w:rsidRDefault="00126D3E" w:rsidP="00126D3E">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20</w:t>
      </w:r>
      <w:r w:rsidRPr="00294CD5">
        <w:rPr>
          <w:rFonts w:ascii="Book Antiqua" w:hAnsi="Book Antiqua"/>
          <w:b/>
          <w:bCs/>
          <w:sz w:val="24"/>
          <w:szCs w:val="24"/>
        </w:rPr>
        <w:t xml:space="preserve">. Plan de acción Covid-19. Estrategia </w:t>
      </w:r>
      <w:r>
        <w:rPr>
          <w:rFonts w:ascii="Book Antiqua" w:hAnsi="Book Antiqua"/>
          <w:b/>
          <w:bCs/>
          <w:sz w:val="24"/>
          <w:szCs w:val="24"/>
        </w:rPr>
        <w:t>12.</w:t>
      </w:r>
      <w:r w:rsidRPr="00294CD5">
        <w:rPr>
          <w:rFonts w:ascii="Book Antiqua" w:hAnsi="Book Antiqua"/>
          <w:b/>
          <w:bCs/>
          <w:sz w:val="24"/>
          <w:szCs w:val="24"/>
        </w:rPr>
        <w:t xml:space="preserve"> </w:t>
      </w:r>
      <w:r>
        <w:rPr>
          <w:rFonts w:ascii="Book Antiqua" w:hAnsi="Book Antiqua"/>
          <w:b/>
          <w:bCs/>
          <w:sz w:val="24"/>
          <w:szCs w:val="24"/>
        </w:rPr>
        <w:t>P</w:t>
      </w:r>
      <w:r w:rsidR="00A2371F">
        <w:rPr>
          <w:rFonts w:ascii="Book Antiqua" w:hAnsi="Book Antiqua"/>
          <w:b/>
          <w:bCs/>
          <w:sz w:val="24"/>
          <w:szCs w:val="24"/>
        </w:rPr>
        <w:t>ropuesta reincorporación progresiva de personal vulnerable</w:t>
      </w:r>
      <w:r>
        <w:rPr>
          <w:rFonts w:ascii="Book Antiqua" w:hAnsi="Book Antiqua"/>
          <w:b/>
          <w:bCs/>
          <w:sz w:val="24"/>
          <w:szCs w:val="24"/>
        </w:rPr>
        <w:t>.</w:t>
      </w:r>
    </w:p>
    <w:p w14:paraId="68E66474" w14:textId="77777777" w:rsidR="00D965C6" w:rsidRDefault="00D965C6" w:rsidP="00A10A09">
      <w:pPr>
        <w:spacing w:after="0"/>
        <w:rPr>
          <w:rFonts w:ascii="Book Antiqua" w:hAnsi="Book Antiqua" w:cs="Arial"/>
          <w:b/>
          <w:sz w:val="20"/>
          <w:szCs w:val="20"/>
          <w:lang w:val="es-ES"/>
        </w:rPr>
      </w:pPr>
    </w:p>
    <w:p w14:paraId="10E864FC" w14:textId="43AAFDB4" w:rsidR="00A2371F" w:rsidRDefault="00D11CE2" w:rsidP="00A2371F">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0766A823">
          <v:shape id="_x0000_i1044" type="#_x0000_t75" style="width:68.5pt;height:45.2pt" o:ole="">
            <v:imagedata r:id="rId80" o:title=""/>
          </v:shape>
          <o:OLEObject Type="Embed" ProgID="Excel.Sheet.12" ShapeID="_x0000_i1044" DrawAspect="Icon" ObjectID="_1722164069" r:id="rId81"/>
        </w:object>
      </w:r>
    </w:p>
    <w:p w14:paraId="0817A344" w14:textId="77777777" w:rsidR="00D965C6" w:rsidRDefault="00D965C6" w:rsidP="00A10A09">
      <w:pPr>
        <w:spacing w:after="0"/>
        <w:rPr>
          <w:rFonts w:ascii="Book Antiqua" w:hAnsi="Book Antiqua" w:cs="Arial"/>
          <w:b/>
          <w:sz w:val="20"/>
          <w:szCs w:val="20"/>
          <w:lang w:val="es-ES"/>
        </w:rPr>
      </w:pPr>
    </w:p>
    <w:p w14:paraId="3207F0F4" w14:textId="77777777" w:rsidR="00D91BF4" w:rsidRDefault="00D91BF4" w:rsidP="00A10A09">
      <w:pPr>
        <w:spacing w:after="0"/>
        <w:rPr>
          <w:rFonts w:ascii="Book Antiqua" w:hAnsi="Book Antiqua" w:cs="Arial"/>
          <w:b/>
          <w:sz w:val="20"/>
          <w:szCs w:val="20"/>
          <w:lang w:val="es-ES"/>
        </w:rPr>
      </w:pPr>
    </w:p>
    <w:p w14:paraId="0DA26A68" w14:textId="12F26073" w:rsidR="001C0EC2" w:rsidRDefault="001C0EC2" w:rsidP="001C0EC2">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21</w:t>
      </w:r>
      <w:r w:rsidRPr="00294CD5">
        <w:rPr>
          <w:rFonts w:ascii="Book Antiqua" w:hAnsi="Book Antiqua"/>
          <w:b/>
          <w:bCs/>
          <w:sz w:val="24"/>
          <w:szCs w:val="24"/>
        </w:rPr>
        <w:t xml:space="preserve">. Plan de acción Covid-19. Estrategia </w:t>
      </w:r>
      <w:r>
        <w:rPr>
          <w:rFonts w:ascii="Book Antiqua" w:hAnsi="Book Antiqua"/>
          <w:b/>
          <w:bCs/>
          <w:sz w:val="24"/>
          <w:szCs w:val="24"/>
        </w:rPr>
        <w:t>13.</w:t>
      </w:r>
      <w:r w:rsidRPr="00294CD5">
        <w:rPr>
          <w:rFonts w:ascii="Book Antiqua" w:hAnsi="Book Antiqua"/>
          <w:b/>
          <w:bCs/>
          <w:sz w:val="24"/>
          <w:szCs w:val="24"/>
        </w:rPr>
        <w:t xml:space="preserve"> </w:t>
      </w:r>
      <w:r w:rsidR="00974618">
        <w:rPr>
          <w:rFonts w:ascii="Book Antiqua" w:hAnsi="Book Antiqua"/>
          <w:b/>
          <w:bCs/>
          <w:sz w:val="24"/>
          <w:szCs w:val="24"/>
        </w:rPr>
        <w:t>Evaluación del Riesgo de Exposición del Personal al COVID-19</w:t>
      </w:r>
      <w:r>
        <w:rPr>
          <w:rFonts w:ascii="Book Antiqua" w:hAnsi="Book Antiqua"/>
          <w:b/>
          <w:bCs/>
          <w:sz w:val="24"/>
          <w:szCs w:val="24"/>
        </w:rPr>
        <w:t>.</w:t>
      </w:r>
    </w:p>
    <w:p w14:paraId="04FB20B7" w14:textId="77777777" w:rsidR="00D91BF4" w:rsidRDefault="00D91BF4" w:rsidP="00A10A09">
      <w:pPr>
        <w:spacing w:after="0"/>
        <w:rPr>
          <w:rFonts w:ascii="Book Antiqua" w:hAnsi="Book Antiqua" w:cs="Arial"/>
          <w:b/>
          <w:sz w:val="20"/>
          <w:szCs w:val="20"/>
          <w:lang w:val="es-ES"/>
        </w:rPr>
      </w:pPr>
    </w:p>
    <w:p w14:paraId="5B1BBA10" w14:textId="7ECF75F3" w:rsidR="00974618" w:rsidRDefault="00D11CE2" w:rsidP="00974618">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2C35C7D8">
          <v:shape id="_x0000_i1045" type="#_x0000_t75" style="width:68.5pt;height:45.2pt" o:ole="">
            <v:imagedata r:id="rId82" o:title=""/>
          </v:shape>
          <o:OLEObject Type="Embed" ProgID="Excel.Sheet.12" ShapeID="_x0000_i1045" DrawAspect="Icon" ObjectID="_1722164070" r:id="rId83"/>
        </w:object>
      </w:r>
    </w:p>
    <w:p w14:paraId="1CAC715E" w14:textId="77777777" w:rsidR="00D91BF4" w:rsidRDefault="00D91BF4" w:rsidP="00A10A09">
      <w:pPr>
        <w:spacing w:after="0"/>
        <w:rPr>
          <w:rFonts w:ascii="Book Antiqua" w:hAnsi="Book Antiqua" w:cs="Arial"/>
          <w:b/>
          <w:sz w:val="20"/>
          <w:szCs w:val="20"/>
          <w:lang w:val="es-ES"/>
        </w:rPr>
      </w:pPr>
    </w:p>
    <w:p w14:paraId="13A39A77" w14:textId="77777777" w:rsidR="00D91BF4" w:rsidRDefault="00D91BF4" w:rsidP="00A10A09">
      <w:pPr>
        <w:spacing w:after="0"/>
        <w:rPr>
          <w:rFonts w:ascii="Book Antiqua" w:hAnsi="Book Antiqua" w:cs="Arial"/>
          <w:b/>
          <w:sz w:val="20"/>
          <w:szCs w:val="20"/>
          <w:lang w:val="es-ES"/>
        </w:rPr>
      </w:pPr>
    </w:p>
    <w:p w14:paraId="10B8A4E1" w14:textId="516E60F0" w:rsidR="006C6B87" w:rsidRDefault="006C6B87" w:rsidP="006C6B87">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22</w:t>
      </w:r>
      <w:r w:rsidRPr="00294CD5">
        <w:rPr>
          <w:rFonts w:ascii="Book Antiqua" w:hAnsi="Book Antiqua"/>
          <w:b/>
          <w:bCs/>
          <w:sz w:val="24"/>
          <w:szCs w:val="24"/>
        </w:rPr>
        <w:t xml:space="preserve">. Plan de acción Covid-19. Estrategia </w:t>
      </w:r>
      <w:r>
        <w:rPr>
          <w:rFonts w:ascii="Book Antiqua" w:hAnsi="Book Antiqua"/>
          <w:b/>
          <w:bCs/>
          <w:sz w:val="24"/>
          <w:szCs w:val="24"/>
        </w:rPr>
        <w:t>14.</w:t>
      </w:r>
      <w:r w:rsidRPr="00294CD5">
        <w:rPr>
          <w:rFonts w:ascii="Book Antiqua" w:hAnsi="Book Antiqua"/>
          <w:b/>
          <w:bCs/>
          <w:sz w:val="24"/>
          <w:szCs w:val="24"/>
        </w:rPr>
        <w:t xml:space="preserve"> </w:t>
      </w:r>
      <w:r>
        <w:rPr>
          <w:rFonts w:ascii="Book Antiqua" w:hAnsi="Book Antiqua"/>
          <w:b/>
          <w:bCs/>
          <w:sz w:val="24"/>
          <w:szCs w:val="24"/>
        </w:rPr>
        <w:t>Gestión de riesgos</w:t>
      </w:r>
      <w:r w:rsidR="00D628C6">
        <w:rPr>
          <w:rFonts w:ascii="Book Antiqua" w:hAnsi="Book Antiqua"/>
          <w:b/>
          <w:bCs/>
          <w:sz w:val="24"/>
          <w:szCs w:val="24"/>
        </w:rPr>
        <w:t xml:space="preserve"> institucionales.</w:t>
      </w:r>
    </w:p>
    <w:p w14:paraId="46EBF021" w14:textId="1E9305B4" w:rsidR="00D628C6" w:rsidRDefault="00D11CE2" w:rsidP="006C6B87">
      <w:pPr>
        <w:jc w:val="center"/>
        <w:rPr>
          <w:rFonts w:ascii="Book Antiqua" w:hAnsi="Book Antiqua"/>
          <w:b/>
          <w:bCs/>
          <w:sz w:val="24"/>
          <w:szCs w:val="24"/>
        </w:rPr>
      </w:pPr>
      <w:r>
        <w:rPr>
          <w:rFonts w:ascii="Book Antiqua" w:hAnsi="Book Antiqua"/>
          <w:b/>
          <w:bCs/>
          <w:sz w:val="24"/>
          <w:szCs w:val="24"/>
        </w:rPr>
        <w:object w:dxaOrig="1376" w:dyaOrig="893" w14:anchorId="1CD297FF">
          <v:shape id="_x0000_i1046" type="#_x0000_t75" style="width:68.5pt;height:45.2pt" o:ole="">
            <v:imagedata r:id="rId84" o:title=""/>
          </v:shape>
          <o:OLEObject Type="Embed" ProgID="Excel.Sheet.12" ShapeID="_x0000_i1046" DrawAspect="Icon" ObjectID="_1722164071" r:id="rId85"/>
        </w:object>
      </w:r>
    </w:p>
    <w:p w14:paraId="327ABDD2" w14:textId="77777777" w:rsidR="00126D3E" w:rsidRDefault="00126D3E" w:rsidP="00A10A09">
      <w:pPr>
        <w:spacing w:after="0"/>
        <w:rPr>
          <w:rFonts w:ascii="Book Antiqua" w:hAnsi="Book Antiqua" w:cs="Arial"/>
          <w:b/>
          <w:sz w:val="20"/>
          <w:szCs w:val="20"/>
          <w:lang w:val="es-ES"/>
        </w:rPr>
      </w:pPr>
    </w:p>
    <w:p w14:paraId="4F05DC5F" w14:textId="7D0B4E73" w:rsidR="00D628C6" w:rsidRDefault="00D628C6" w:rsidP="00D628C6">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23</w:t>
      </w:r>
      <w:r w:rsidRPr="00294CD5">
        <w:rPr>
          <w:rFonts w:ascii="Book Antiqua" w:hAnsi="Book Antiqua"/>
          <w:b/>
          <w:bCs/>
          <w:sz w:val="24"/>
          <w:szCs w:val="24"/>
        </w:rPr>
        <w:t xml:space="preserve">. Plan de acción Covid-19. Estrategia </w:t>
      </w:r>
      <w:r>
        <w:rPr>
          <w:rFonts w:ascii="Book Antiqua" w:hAnsi="Book Antiqua"/>
          <w:b/>
          <w:bCs/>
          <w:sz w:val="24"/>
          <w:szCs w:val="24"/>
        </w:rPr>
        <w:t>15.</w:t>
      </w:r>
      <w:r w:rsidRPr="00294CD5">
        <w:rPr>
          <w:rFonts w:ascii="Book Antiqua" w:hAnsi="Book Antiqua"/>
          <w:b/>
          <w:bCs/>
          <w:sz w:val="24"/>
          <w:szCs w:val="24"/>
        </w:rPr>
        <w:t xml:space="preserve"> </w:t>
      </w:r>
      <w:r>
        <w:rPr>
          <w:rFonts w:ascii="Book Antiqua" w:hAnsi="Book Antiqua"/>
          <w:b/>
          <w:bCs/>
          <w:sz w:val="24"/>
          <w:szCs w:val="24"/>
        </w:rPr>
        <w:t>Modificación de horarios.</w:t>
      </w:r>
    </w:p>
    <w:p w14:paraId="4EEBED6E" w14:textId="77777777" w:rsidR="00126D3E" w:rsidRDefault="00126D3E" w:rsidP="00A10A09">
      <w:pPr>
        <w:spacing w:after="0"/>
        <w:rPr>
          <w:rFonts w:ascii="Book Antiqua" w:hAnsi="Book Antiqua" w:cs="Arial"/>
          <w:b/>
          <w:sz w:val="20"/>
          <w:szCs w:val="20"/>
          <w:lang w:val="es-ES"/>
        </w:rPr>
      </w:pPr>
    </w:p>
    <w:p w14:paraId="48F21146" w14:textId="7A48D655" w:rsidR="00126D3E" w:rsidRDefault="00D11CE2" w:rsidP="00D628C6">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66E7C3A0">
          <v:shape id="_x0000_i1047" type="#_x0000_t75" style="width:68.5pt;height:45.2pt" o:ole="">
            <v:imagedata r:id="rId86" o:title=""/>
          </v:shape>
          <o:OLEObject Type="Embed" ProgID="Excel.Sheet.12" ShapeID="_x0000_i1047" DrawAspect="Icon" ObjectID="_1722164072" r:id="rId87"/>
        </w:object>
      </w:r>
    </w:p>
    <w:p w14:paraId="12FE94ED" w14:textId="77777777" w:rsidR="00126D3E" w:rsidRDefault="00126D3E" w:rsidP="00A10A09">
      <w:pPr>
        <w:spacing w:after="0"/>
        <w:rPr>
          <w:rFonts w:ascii="Book Antiqua" w:hAnsi="Book Antiqua" w:cs="Arial"/>
          <w:b/>
          <w:sz w:val="20"/>
          <w:szCs w:val="20"/>
          <w:lang w:val="es-ES"/>
        </w:rPr>
      </w:pPr>
    </w:p>
    <w:p w14:paraId="5593D7B7" w14:textId="700745AD" w:rsidR="006001C1" w:rsidRDefault="006001C1" w:rsidP="006001C1">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24</w:t>
      </w:r>
      <w:r w:rsidRPr="00294CD5">
        <w:rPr>
          <w:rFonts w:ascii="Book Antiqua" w:hAnsi="Book Antiqua"/>
          <w:b/>
          <w:bCs/>
          <w:sz w:val="24"/>
          <w:szCs w:val="24"/>
        </w:rPr>
        <w:t xml:space="preserve">. Plan de acción Covid-19. Estrategia </w:t>
      </w:r>
      <w:r>
        <w:rPr>
          <w:rFonts w:ascii="Book Antiqua" w:hAnsi="Book Antiqua"/>
          <w:b/>
          <w:bCs/>
          <w:sz w:val="24"/>
          <w:szCs w:val="24"/>
        </w:rPr>
        <w:t>16.</w:t>
      </w:r>
      <w:r w:rsidRPr="00294CD5">
        <w:rPr>
          <w:rFonts w:ascii="Book Antiqua" w:hAnsi="Book Antiqua"/>
          <w:b/>
          <w:bCs/>
          <w:sz w:val="24"/>
          <w:szCs w:val="24"/>
        </w:rPr>
        <w:t xml:space="preserve"> </w:t>
      </w:r>
      <w:r>
        <w:rPr>
          <w:rFonts w:ascii="Book Antiqua" w:hAnsi="Book Antiqua"/>
          <w:b/>
          <w:bCs/>
          <w:sz w:val="24"/>
          <w:szCs w:val="24"/>
        </w:rPr>
        <w:t>Ampliación</w:t>
      </w:r>
      <w:r w:rsidR="00AD341C">
        <w:rPr>
          <w:rFonts w:ascii="Book Antiqua" w:hAnsi="Book Antiqua"/>
          <w:b/>
          <w:bCs/>
          <w:sz w:val="24"/>
          <w:szCs w:val="24"/>
        </w:rPr>
        <w:t xml:space="preserve"> de convenios interinstitucionales</w:t>
      </w:r>
      <w:r>
        <w:rPr>
          <w:rFonts w:ascii="Book Antiqua" w:hAnsi="Book Antiqua"/>
          <w:b/>
          <w:bCs/>
          <w:sz w:val="24"/>
          <w:szCs w:val="24"/>
        </w:rPr>
        <w:t>.</w:t>
      </w:r>
    </w:p>
    <w:p w14:paraId="2BB53561" w14:textId="6E1CCAB2" w:rsidR="00126D3E" w:rsidRDefault="00D11CE2" w:rsidP="00AD341C">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6BBA9B23">
          <v:shape id="_x0000_i1048" type="#_x0000_t75" style="width:68.5pt;height:45.2pt" o:ole="">
            <v:imagedata r:id="rId88" o:title=""/>
          </v:shape>
          <o:OLEObject Type="Embed" ProgID="Excel.Sheet.12" ShapeID="_x0000_i1048" DrawAspect="Icon" ObjectID="_1722164073" r:id="rId89"/>
        </w:object>
      </w:r>
    </w:p>
    <w:p w14:paraId="44ADC282" w14:textId="45DBB532" w:rsidR="00AD341C" w:rsidRDefault="00AD341C" w:rsidP="00AD341C">
      <w:pPr>
        <w:jc w:val="center"/>
        <w:rPr>
          <w:rFonts w:ascii="Book Antiqua" w:hAnsi="Book Antiqua"/>
          <w:b/>
          <w:bCs/>
          <w:sz w:val="24"/>
          <w:szCs w:val="24"/>
        </w:rPr>
      </w:pPr>
      <w:bookmarkStart w:id="69" w:name="_Hlk98489218"/>
      <w:r w:rsidRPr="00294CD5">
        <w:rPr>
          <w:rFonts w:ascii="Book Antiqua" w:hAnsi="Book Antiqua"/>
          <w:b/>
          <w:bCs/>
          <w:sz w:val="24"/>
          <w:szCs w:val="24"/>
        </w:rPr>
        <w:t xml:space="preserve">Anexo </w:t>
      </w:r>
      <w:r>
        <w:rPr>
          <w:rFonts w:ascii="Book Antiqua" w:hAnsi="Book Antiqua"/>
          <w:b/>
          <w:bCs/>
          <w:sz w:val="24"/>
          <w:szCs w:val="24"/>
        </w:rPr>
        <w:t>2</w:t>
      </w:r>
      <w:r w:rsidR="004D5619">
        <w:rPr>
          <w:rFonts w:ascii="Book Antiqua" w:hAnsi="Book Antiqua"/>
          <w:b/>
          <w:bCs/>
          <w:sz w:val="24"/>
          <w:szCs w:val="24"/>
        </w:rPr>
        <w:t>5</w:t>
      </w:r>
      <w:r w:rsidRPr="00294CD5">
        <w:rPr>
          <w:rFonts w:ascii="Book Antiqua" w:hAnsi="Book Antiqua"/>
          <w:b/>
          <w:bCs/>
          <w:sz w:val="24"/>
          <w:szCs w:val="24"/>
        </w:rPr>
        <w:t xml:space="preserve">. Plan de acción Covid-19. Estrategia </w:t>
      </w:r>
      <w:r>
        <w:rPr>
          <w:rFonts w:ascii="Book Antiqua" w:hAnsi="Book Antiqua"/>
          <w:b/>
          <w:bCs/>
          <w:sz w:val="24"/>
          <w:szCs w:val="24"/>
        </w:rPr>
        <w:t>17.</w:t>
      </w:r>
      <w:r w:rsidRPr="00294CD5">
        <w:rPr>
          <w:rFonts w:ascii="Book Antiqua" w:hAnsi="Book Antiqua"/>
          <w:b/>
          <w:bCs/>
          <w:sz w:val="24"/>
          <w:szCs w:val="24"/>
        </w:rPr>
        <w:t xml:space="preserve"> </w:t>
      </w:r>
      <w:r>
        <w:rPr>
          <w:rFonts w:ascii="Book Antiqua" w:hAnsi="Book Antiqua"/>
          <w:b/>
          <w:bCs/>
          <w:sz w:val="24"/>
          <w:szCs w:val="24"/>
        </w:rPr>
        <w:t xml:space="preserve">Actualización de los mecanismos de recolección de información y monitoreo de las acciones implementadas mediante </w:t>
      </w:r>
      <w:r w:rsidR="004D5619">
        <w:rPr>
          <w:rFonts w:ascii="Book Antiqua" w:hAnsi="Book Antiqua"/>
          <w:b/>
          <w:bCs/>
          <w:sz w:val="24"/>
          <w:szCs w:val="24"/>
        </w:rPr>
        <w:t>indicadores específicos.</w:t>
      </w:r>
    </w:p>
    <w:bookmarkEnd w:id="69"/>
    <w:p w14:paraId="080C1866" w14:textId="17F360FF" w:rsidR="004D5619" w:rsidRDefault="00D11CE2" w:rsidP="00AD341C">
      <w:pPr>
        <w:jc w:val="center"/>
        <w:rPr>
          <w:rFonts w:ascii="Book Antiqua" w:hAnsi="Book Antiqua"/>
          <w:b/>
          <w:bCs/>
          <w:sz w:val="24"/>
          <w:szCs w:val="24"/>
        </w:rPr>
      </w:pPr>
      <w:r>
        <w:rPr>
          <w:rFonts w:ascii="Book Antiqua" w:hAnsi="Book Antiqua"/>
          <w:b/>
          <w:bCs/>
          <w:sz w:val="24"/>
          <w:szCs w:val="24"/>
        </w:rPr>
        <w:object w:dxaOrig="1376" w:dyaOrig="893" w14:anchorId="43D32525">
          <v:shape id="_x0000_i1049" type="#_x0000_t75" style="width:68.5pt;height:45.2pt" o:ole="">
            <v:imagedata r:id="rId90" o:title=""/>
          </v:shape>
          <o:OLEObject Type="Embed" ProgID="Excel.Sheet.12" ShapeID="_x0000_i1049" DrawAspect="Icon" ObjectID="_1722164074" r:id="rId91"/>
        </w:object>
      </w:r>
    </w:p>
    <w:p w14:paraId="296A0173" w14:textId="77777777" w:rsidR="00126D3E" w:rsidRDefault="00126D3E" w:rsidP="00A10A09">
      <w:pPr>
        <w:spacing w:after="0"/>
        <w:rPr>
          <w:rFonts w:ascii="Book Antiqua" w:hAnsi="Book Antiqua" w:cs="Arial"/>
          <w:b/>
          <w:sz w:val="20"/>
          <w:szCs w:val="20"/>
          <w:lang w:val="es-ES"/>
        </w:rPr>
      </w:pPr>
    </w:p>
    <w:p w14:paraId="6603D5C1" w14:textId="77777777" w:rsidR="00AD341C" w:rsidRDefault="00AD341C" w:rsidP="00A10A09">
      <w:pPr>
        <w:spacing w:after="0"/>
        <w:rPr>
          <w:rFonts w:ascii="Book Antiqua" w:hAnsi="Book Antiqua" w:cs="Arial"/>
          <w:b/>
          <w:sz w:val="20"/>
          <w:szCs w:val="20"/>
          <w:lang w:val="es-ES"/>
        </w:rPr>
      </w:pPr>
    </w:p>
    <w:p w14:paraId="60A6082F" w14:textId="481B0B71" w:rsidR="002A0B44" w:rsidRDefault="002A0B44" w:rsidP="002A0B44">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26</w:t>
      </w:r>
      <w:r w:rsidRPr="00294CD5">
        <w:rPr>
          <w:rFonts w:ascii="Book Antiqua" w:hAnsi="Book Antiqua"/>
          <w:b/>
          <w:bCs/>
          <w:sz w:val="24"/>
          <w:szCs w:val="24"/>
        </w:rPr>
        <w:t xml:space="preserve">. Plan de acción Covid-19. Estrategia </w:t>
      </w:r>
      <w:r>
        <w:rPr>
          <w:rFonts w:ascii="Book Antiqua" w:hAnsi="Book Antiqua"/>
          <w:b/>
          <w:bCs/>
          <w:sz w:val="24"/>
          <w:szCs w:val="24"/>
        </w:rPr>
        <w:t>18.</w:t>
      </w:r>
      <w:r w:rsidRPr="00294CD5">
        <w:rPr>
          <w:rFonts w:ascii="Book Antiqua" w:hAnsi="Book Antiqua"/>
          <w:b/>
          <w:bCs/>
          <w:sz w:val="24"/>
          <w:szCs w:val="24"/>
        </w:rPr>
        <w:t xml:space="preserve"> </w:t>
      </w:r>
      <w:r>
        <w:rPr>
          <w:rFonts w:ascii="Book Antiqua" w:hAnsi="Book Antiqua"/>
          <w:b/>
          <w:bCs/>
          <w:sz w:val="24"/>
          <w:szCs w:val="24"/>
        </w:rPr>
        <w:t>Gestión de Servicios Críticos.</w:t>
      </w:r>
    </w:p>
    <w:p w14:paraId="09881AA5" w14:textId="77777777" w:rsidR="00AD341C" w:rsidRDefault="00AD341C" w:rsidP="00A10A09">
      <w:pPr>
        <w:spacing w:after="0"/>
        <w:rPr>
          <w:rFonts w:ascii="Book Antiqua" w:hAnsi="Book Antiqua" w:cs="Arial"/>
          <w:b/>
          <w:sz w:val="20"/>
          <w:szCs w:val="20"/>
          <w:lang w:val="es-ES"/>
        </w:rPr>
      </w:pPr>
    </w:p>
    <w:p w14:paraId="654AA283" w14:textId="729A4A47" w:rsidR="00AD341C" w:rsidRDefault="00D11CE2" w:rsidP="002A0B44">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461DAB06">
          <v:shape id="_x0000_i1050" type="#_x0000_t75" style="width:68.5pt;height:45.2pt" o:ole="">
            <v:imagedata r:id="rId92" o:title=""/>
          </v:shape>
          <o:OLEObject Type="Embed" ProgID="Excel.Sheet.12" ShapeID="_x0000_i1050" DrawAspect="Icon" ObjectID="_1722164075" r:id="rId93"/>
        </w:object>
      </w:r>
    </w:p>
    <w:p w14:paraId="4A75AB11" w14:textId="77777777" w:rsidR="00AD341C" w:rsidRDefault="00AD341C" w:rsidP="00A10A09">
      <w:pPr>
        <w:spacing w:after="0"/>
        <w:rPr>
          <w:rFonts w:ascii="Book Antiqua" w:hAnsi="Book Antiqua" w:cs="Arial"/>
          <w:b/>
          <w:sz w:val="20"/>
          <w:szCs w:val="20"/>
          <w:lang w:val="es-ES"/>
        </w:rPr>
      </w:pPr>
    </w:p>
    <w:p w14:paraId="2600DE62" w14:textId="77777777" w:rsidR="00AD341C" w:rsidRDefault="00AD341C" w:rsidP="00A10A09">
      <w:pPr>
        <w:spacing w:after="0"/>
        <w:rPr>
          <w:rFonts w:ascii="Book Antiqua" w:hAnsi="Book Antiqua" w:cs="Arial"/>
          <w:b/>
          <w:sz w:val="20"/>
          <w:szCs w:val="20"/>
          <w:lang w:val="es-ES"/>
        </w:rPr>
      </w:pPr>
    </w:p>
    <w:p w14:paraId="00AC904C" w14:textId="424BA088" w:rsidR="006C3E38" w:rsidRDefault="006C3E38" w:rsidP="006C3E38">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27</w:t>
      </w:r>
      <w:r w:rsidRPr="00294CD5">
        <w:rPr>
          <w:rFonts w:ascii="Book Antiqua" w:hAnsi="Book Antiqua"/>
          <w:b/>
          <w:bCs/>
          <w:sz w:val="24"/>
          <w:szCs w:val="24"/>
        </w:rPr>
        <w:t xml:space="preserve">. Plan de acción Covid-19. Estrategia </w:t>
      </w:r>
      <w:r>
        <w:rPr>
          <w:rFonts w:ascii="Book Antiqua" w:hAnsi="Book Antiqua"/>
          <w:b/>
          <w:bCs/>
          <w:sz w:val="24"/>
          <w:szCs w:val="24"/>
        </w:rPr>
        <w:t>19.</w:t>
      </w:r>
      <w:r w:rsidRPr="00294CD5">
        <w:rPr>
          <w:rFonts w:ascii="Book Antiqua" w:hAnsi="Book Antiqua"/>
          <w:b/>
          <w:bCs/>
          <w:sz w:val="24"/>
          <w:szCs w:val="24"/>
        </w:rPr>
        <w:t xml:space="preserve"> </w:t>
      </w:r>
      <w:r w:rsidR="00A03D8E">
        <w:rPr>
          <w:rFonts w:ascii="Book Antiqua" w:hAnsi="Book Antiqua"/>
          <w:b/>
          <w:bCs/>
          <w:sz w:val="24"/>
          <w:szCs w:val="24"/>
        </w:rPr>
        <w:t>Lineamientos de Corte Plena y Consejo Superior, en atención a la declaratoria de emergencia nacional</w:t>
      </w:r>
      <w:r w:rsidR="001A5FFB">
        <w:rPr>
          <w:rFonts w:ascii="Book Antiqua" w:hAnsi="Book Antiqua"/>
          <w:b/>
          <w:bCs/>
          <w:sz w:val="24"/>
          <w:szCs w:val="24"/>
        </w:rPr>
        <w:t>, debido a la situación de emergencia sanitaria provocada por la enfermedad COVID-19</w:t>
      </w:r>
      <w:r>
        <w:rPr>
          <w:rFonts w:ascii="Book Antiqua" w:hAnsi="Book Antiqua"/>
          <w:b/>
          <w:bCs/>
          <w:sz w:val="24"/>
          <w:szCs w:val="24"/>
        </w:rPr>
        <w:t>.</w:t>
      </w:r>
    </w:p>
    <w:p w14:paraId="22E70351" w14:textId="77777777" w:rsidR="00AD341C" w:rsidRDefault="00AD341C" w:rsidP="00A10A09">
      <w:pPr>
        <w:spacing w:after="0"/>
        <w:rPr>
          <w:rFonts w:ascii="Book Antiqua" w:hAnsi="Book Antiqua" w:cs="Arial"/>
          <w:b/>
          <w:sz w:val="20"/>
          <w:szCs w:val="20"/>
          <w:lang w:val="es-ES"/>
        </w:rPr>
      </w:pPr>
    </w:p>
    <w:p w14:paraId="578E2630" w14:textId="75DAF294" w:rsidR="00AD341C" w:rsidRDefault="00D11CE2" w:rsidP="001A5FFB">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51FEF24F">
          <v:shape id="_x0000_i1051" type="#_x0000_t75" style="width:68.5pt;height:45.2pt" o:ole="">
            <v:imagedata r:id="rId94" o:title=""/>
          </v:shape>
          <o:OLEObject Type="Embed" ProgID="Excel.Sheet.12" ShapeID="_x0000_i1051" DrawAspect="Icon" ObjectID="_1722164076" r:id="rId95"/>
        </w:object>
      </w:r>
    </w:p>
    <w:p w14:paraId="780CAF0B" w14:textId="77777777" w:rsidR="00AD341C" w:rsidRDefault="00AD341C" w:rsidP="00A10A09">
      <w:pPr>
        <w:spacing w:after="0"/>
        <w:rPr>
          <w:rFonts w:ascii="Book Antiqua" w:hAnsi="Book Antiqua" w:cs="Arial"/>
          <w:b/>
          <w:sz w:val="20"/>
          <w:szCs w:val="20"/>
          <w:lang w:val="es-ES"/>
        </w:rPr>
      </w:pPr>
    </w:p>
    <w:p w14:paraId="46CA1DE3" w14:textId="23A27093" w:rsidR="00E92CA5" w:rsidRDefault="00E92CA5" w:rsidP="00E92CA5">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28</w:t>
      </w:r>
      <w:r w:rsidRPr="00294CD5">
        <w:rPr>
          <w:rFonts w:ascii="Book Antiqua" w:hAnsi="Book Antiqua"/>
          <w:b/>
          <w:bCs/>
          <w:sz w:val="24"/>
          <w:szCs w:val="24"/>
        </w:rPr>
        <w:t xml:space="preserve">. Plan de acción Covid-19. Estrategia </w:t>
      </w:r>
      <w:r>
        <w:rPr>
          <w:rFonts w:ascii="Book Antiqua" w:hAnsi="Book Antiqua"/>
          <w:b/>
          <w:bCs/>
          <w:sz w:val="24"/>
          <w:szCs w:val="24"/>
        </w:rPr>
        <w:t>21.</w:t>
      </w:r>
      <w:r w:rsidRPr="00294CD5">
        <w:rPr>
          <w:rFonts w:ascii="Book Antiqua" w:hAnsi="Book Antiqua"/>
          <w:b/>
          <w:bCs/>
          <w:sz w:val="24"/>
          <w:szCs w:val="24"/>
        </w:rPr>
        <w:t xml:space="preserve"> </w:t>
      </w:r>
      <w:r>
        <w:rPr>
          <w:rFonts w:ascii="Book Antiqua" w:hAnsi="Book Antiqua"/>
          <w:b/>
          <w:bCs/>
          <w:sz w:val="24"/>
          <w:szCs w:val="24"/>
        </w:rPr>
        <w:t>Seguimiento de los alcances de las acciones realizadas.</w:t>
      </w:r>
    </w:p>
    <w:p w14:paraId="19FA795D" w14:textId="15C635FF" w:rsidR="00E92CA5" w:rsidRDefault="00D11CE2" w:rsidP="00E92CA5">
      <w:pPr>
        <w:jc w:val="center"/>
        <w:rPr>
          <w:rFonts w:ascii="Book Antiqua" w:hAnsi="Book Antiqua"/>
          <w:b/>
          <w:bCs/>
          <w:sz w:val="24"/>
          <w:szCs w:val="24"/>
        </w:rPr>
      </w:pPr>
      <w:r>
        <w:rPr>
          <w:rFonts w:ascii="Book Antiqua" w:hAnsi="Book Antiqua"/>
          <w:b/>
          <w:bCs/>
          <w:sz w:val="24"/>
          <w:szCs w:val="24"/>
        </w:rPr>
        <w:object w:dxaOrig="1376" w:dyaOrig="893" w14:anchorId="519C689A">
          <v:shape id="_x0000_i1052" type="#_x0000_t75" style="width:68.5pt;height:45.2pt" o:ole="">
            <v:imagedata r:id="rId96" o:title=""/>
          </v:shape>
          <o:OLEObject Type="Embed" ProgID="Excel.Sheet.12" ShapeID="_x0000_i1052" DrawAspect="Icon" ObjectID="_1722164077" r:id="rId97"/>
        </w:object>
      </w:r>
    </w:p>
    <w:p w14:paraId="70A05F70" w14:textId="77777777" w:rsidR="000C10DF" w:rsidRDefault="000C10DF" w:rsidP="00E92CA5">
      <w:pPr>
        <w:jc w:val="center"/>
        <w:rPr>
          <w:rFonts w:ascii="Book Antiqua" w:hAnsi="Book Antiqua"/>
          <w:b/>
          <w:bCs/>
          <w:sz w:val="24"/>
          <w:szCs w:val="24"/>
        </w:rPr>
      </w:pPr>
    </w:p>
    <w:p w14:paraId="71CAA861" w14:textId="5E2062D4" w:rsidR="00F67506" w:rsidRDefault="00CF17F1" w:rsidP="00F67506">
      <w:pPr>
        <w:jc w:val="center"/>
        <w:rPr>
          <w:rFonts w:ascii="Book Antiqua" w:hAnsi="Book Antiqua"/>
          <w:b/>
          <w:bCs/>
          <w:sz w:val="24"/>
          <w:szCs w:val="24"/>
        </w:rPr>
      </w:pPr>
      <w:r>
        <w:rPr>
          <w:rFonts w:ascii="Book Antiqua" w:hAnsi="Book Antiqua"/>
          <w:b/>
          <w:bCs/>
          <w:sz w:val="24"/>
          <w:szCs w:val="24"/>
        </w:rPr>
        <w:t>A</w:t>
      </w:r>
      <w:r w:rsidR="00F67506" w:rsidRPr="00294CD5">
        <w:rPr>
          <w:rFonts w:ascii="Book Antiqua" w:hAnsi="Book Antiqua"/>
          <w:b/>
          <w:bCs/>
          <w:sz w:val="24"/>
          <w:szCs w:val="24"/>
        </w:rPr>
        <w:t xml:space="preserve">nexo </w:t>
      </w:r>
      <w:r>
        <w:rPr>
          <w:rFonts w:ascii="Book Antiqua" w:hAnsi="Book Antiqua"/>
          <w:b/>
          <w:bCs/>
          <w:sz w:val="24"/>
          <w:szCs w:val="24"/>
        </w:rPr>
        <w:t>29</w:t>
      </w:r>
      <w:r w:rsidR="00F67506" w:rsidRPr="00294CD5">
        <w:rPr>
          <w:rFonts w:ascii="Book Antiqua" w:hAnsi="Book Antiqua"/>
          <w:b/>
          <w:bCs/>
          <w:sz w:val="24"/>
          <w:szCs w:val="24"/>
        </w:rPr>
        <w:t xml:space="preserve">. </w:t>
      </w:r>
      <w:r w:rsidR="00130C73" w:rsidRPr="00851307">
        <w:rPr>
          <w:rFonts w:ascii="Book Antiqua" w:hAnsi="Book Antiqua" w:cs="Arial"/>
          <w:b/>
          <w:lang w:val="es-ES"/>
        </w:rPr>
        <w:t xml:space="preserve">Acuerdo del Consejo Superior, sesión </w:t>
      </w:r>
      <w:r w:rsidR="00130C73">
        <w:rPr>
          <w:rFonts w:ascii="Book Antiqua" w:hAnsi="Book Antiqua" w:cs="Arial"/>
          <w:b/>
          <w:lang w:val="es-ES"/>
        </w:rPr>
        <w:t>03</w:t>
      </w:r>
      <w:r w:rsidR="00130C73" w:rsidRPr="00851307">
        <w:rPr>
          <w:rFonts w:ascii="Book Antiqua" w:hAnsi="Book Antiqua" w:cs="Arial"/>
          <w:b/>
          <w:lang w:val="es-ES"/>
        </w:rPr>
        <w:t>-202</w:t>
      </w:r>
      <w:r w:rsidR="00130C73">
        <w:rPr>
          <w:rFonts w:ascii="Book Antiqua" w:hAnsi="Book Antiqua" w:cs="Arial"/>
          <w:b/>
          <w:lang w:val="es-ES"/>
        </w:rPr>
        <w:t>2</w:t>
      </w:r>
      <w:r w:rsidR="00130C73" w:rsidRPr="00851307">
        <w:rPr>
          <w:rFonts w:ascii="Book Antiqua" w:hAnsi="Book Antiqua" w:cs="Arial"/>
          <w:b/>
          <w:lang w:val="es-ES"/>
        </w:rPr>
        <w:t xml:space="preserve">, celebrada </w:t>
      </w:r>
      <w:r w:rsidR="00130C73" w:rsidRPr="00130C73">
        <w:rPr>
          <w:rFonts w:ascii="Book Antiqua" w:hAnsi="Book Antiqua" w:cs="Arial"/>
          <w:b/>
          <w:lang w:val="es-ES"/>
        </w:rPr>
        <w:t>el 11 de enero del 2022, artículo XLVIII.</w:t>
      </w:r>
    </w:p>
    <w:bookmarkStart w:id="70" w:name="_MON_1713350407"/>
    <w:bookmarkEnd w:id="70"/>
    <w:p w14:paraId="052C11CC" w14:textId="06E0AD0E" w:rsidR="00AD341C" w:rsidRDefault="0069101D" w:rsidP="00130C73">
      <w:pPr>
        <w:spacing w:after="0"/>
        <w:jc w:val="center"/>
        <w:rPr>
          <w:rFonts w:ascii="Book Antiqua" w:hAnsi="Book Antiqua" w:cs="Arial"/>
          <w:b/>
          <w:sz w:val="20"/>
          <w:szCs w:val="20"/>
          <w:lang w:val="es-ES"/>
        </w:rPr>
      </w:pPr>
      <w:r>
        <w:object w:dxaOrig="1508" w:dyaOrig="983" w14:anchorId="2B1CB1E0">
          <v:shape id="_x0000_i1053" type="#_x0000_t75" style="width:75.05pt;height:49.6pt" o:ole="">
            <v:imagedata r:id="rId98" o:title=""/>
          </v:shape>
          <o:OLEObject Type="Embed" ProgID="Word.Document.12" ShapeID="_x0000_i1053" DrawAspect="Icon" ObjectID="_1722164078" r:id="rId99">
            <o:FieldCodes>\s</o:FieldCodes>
          </o:OLEObject>
        </w:object>
      </w:r>
    </w:p>
    <w:p w14:paraId="2AA1F44C" w14:textId="77777777" w:rsidR="00AD341C" w:rsidRDefault="00AD341C" w:rsidP="00A10A09">
      <w:pPr>
        <w:spacing w:after="0"/>
        <w:rPr>
          <w:rFonts w:ascii="Book Antiqua" w:hAnsi="Book Antiqua" w:cs="Arial"/>
          <w:b/>
          <w:sz w:val="20"/>
          <w:szCs w:val="20"/>
          <w:lang w:val="es-ES"/>
        </w:rPr>
      </w:pPr>
    </w:p>
    <w:p w14:paraId="616CFA74" w14:textId="0A0ADF4D" w:rsidR="00130C73" w:rsidRDefault="00130C73" w:rsidP="00130C73">
      <w:pPr>
        <w:jc w:val="center"/>
        <w:rPr>
          <w:rFonts w:ascii="Book Antiqua" w:hAnsi="Book Antiqua"/>
          <w:b/>
          <w:bCs/>
          <w:sz w:val="24"/>
          <w:szCs w:val="24"/>
        </w:rPr>
      </w:pPr>
      <w:r w:rsidRPr="00294CD5">
        <w:rPr>
          <w:rFonts w:ascii="Book Antiqua" w:hAnsi="Book Antiqua"/>
          <w:b/>
          <w:bCs/>
          <w:sz w:val="24"/>
          <w:szCs w:val="24"/>
        </w:rPr>
        <w:t xml:space="preserve">Anexo </w:t>
      </w:r>
      <w:r w:rsidR="003C4E6D">
        <w:rPr>
          <w:rFonts w:ascii="Book Antiqua" w:hAnsi="Book Antiqua"/>
          <w:b/>
          <w:bCs/>
          <w:sz w:val="24"/>
          <w:szCs w:val="24"/>
        </w:rPr>
        <w:t>3</w:t>
      </w:r>
      <w:r w:rsidR="00CF17F1">
        <w:rPr>
          <w:rFonts w:ascii="Book Antiqua" w:hAnsi="Book Antiqua"/>
          <w:b/>
          <w:bCs/>
          <w:sz w:val="24"/>
          <w:szCs w:val="24"/>
        </w:rPr>
        <w:t>0</w:t>
      </w:r>
      <w:r w:rsidRPr="00294CD5">
        <w:rPr>
          <w:rFonts w:ascii="Book Antiqua" w:hAnsi="Book Antiqua"/>
          <w:b/>
          <w:bCs/>
          <w:sz w:val="24"/>
          <w:szCs w:val="24"/>
        </w:rPr>
        <w:t xml:space="preserve">. </w:t>
      </w:r>
      <w:hyperlink r:id="rId100" w:tooltip="Circular externa 5-2021 Recordatorio de reprogramación de objetivos y metas de los Planes Anuales Operativos PAO 2021" w:history="1">
        <w:r w:rsidR="003C4E6D" w:rsidRPr="00C0096C">
          <w:rPr>
            <w:rFonts w:ascii="Book Antiqua" w:hAnsi="Book Antiqua" w:cs="Book Antiqua"/>
            <w:b/>
            <w:snapToGrid w:val="0"/>
          </w:rPr>
          <w:t xml:space="preserve">Circular externa </w:t>
        </w:r>
        <w:r w:rsidR="00684ADF">
          <w:rPr>
            <w:rFonts w:ascii="Book Antiqua" w:hAnsi="Book Antiqua" w:cs="Book Antiqua"/>
            <w:b/>
            <w:snapToGrid w:val="0"/>
          </w:rPr>
          <w:t>01</w:t>
        </w:r>
        <w:r w:rsidR="003C4E6D" w:rsidRPr="00C0096C">
          <w:rPr>
            <w:rFonts w:ascii="Book Antiqua" w:hAnsi="Book Antiqua" w:cs="Book Antiqua"/>
            <w:b/>
            <w:snapToGrid w:val="0"/>
          </w:rPr>
          <w:t>-202</w:t>
        </w:r>
        <w:r w:rsidR="00684ADF">
          <w:rPr>
            <w:rFonts w:ascii="Book Antiqua" w:hAnsi="Book Antiqua" w:cs="Book Antiqua"/>
            <w:b/>
            <w:snapToGrid w:val="0"/>
          </w:rPr>
          <w:t>2</w:t>
        </w:r>
        <w:r w:rsidR="003C4E6D" w:rsidRPr="00C0096C">
          <w:rPr>
            <w:rFonts w:ascii="Book Antiqua" w:hAnsi="Book Antiqua" w:cs="Book Antiqua"/>
            <w:b/>
            <w:snapToGrid w:val="0"/>
          </w:rPr>
          <w:t xml:space="preserve"> Recordatorio de reprogramación de objetivos y metas de los Planes Anuales Operativos PAO 202</w:t>
        </w:r>
      </w:hyperlink>
      <w:r w:rsidR="00684ADF">
        <w:rPr>
          <w:rFonts w:ascii="Book Antiqua" w:hAnsi="Book Antiqua" w:cs="Book Antiqua"/>
          <w:b/>
          <w:snapToGrid w:val="0"/>
        </w:rPr>
        <w:t>2.</w:t>
      </w:r>
    </w:p>
    <w:p w14:paraId="6CE98577" w14:textId="77777777" w:rsidR="00126D3E" w:rsidRDefault="00126D3E" w:rsidP="00A10A09">
      <w:pPr>
        <w:spacing w:after="0"/>
        <w:rPr>
          <w:rFonts w:ascii="Book Antiqua" w:hAnsi="Book Antiqua" w:cs="Arial"/>
          <w:b/>
          <w:sz w:val="20"/>
          <w:szCs w:val="20"/>
          <w:lang w:val="es-ES"/>
        </w:rPr>
      </w:pPr>
    </w:p>
    <w:bookmarkStart w:id="71" w:name="_MON_1709104508"/>
    <w:bookmarkEnd w:id="71"/>
    <w:p w14:paraId="5C1D441C" w14:textId="77572CDA" w:rsidR="00130C73" w:rsidRDefault="00684ADF" w:rsidP="003C4E6D">
      <w:pPr>
        <w:spacing w:after="0"/>
        <w:jc w:val="center"/>
        <w:rPr>
          <w:rFonts w:ascii="Book Antiqua" w:hAnsi="Book Antiqua" w:cs="Arial"/>
          <w:b/>
          <w:sz w:val="20"/>
          <w:szCs w:val="20"/>
          <w:lang w:val="es-ES"/>
        </w:rPr>
      </w:pPr>
      <w:r>
        <w:rPr>
          <w:rFonts w:ascii="Book Antiqua" w:hAnsi="Book Antiqua" w:cs="Arial"/>
          <w:b/>
          <w:sz w:val="20"/>
          <w:szCs w:val="20"/>
          <w:lang w:val="es-ES"/>
        </w:rPr>
        <w:object w:dxaOrig="1508" w:dyaOrig="983" w14:anchorId="6660AF90">
          <v:shape id="_x0000_i1054" type="#_x0000_t75" style="width:75.05pt;height:49.6pt" o:ole="">
            <v:imagedata r:id="rId101" o:title=""/>
          </v:shape>
          <o:OLEObject Type="Embed" ProgID="Word.Document.12" ShapeID="_x0000_i1054" DrawAspect="Icon" ObjectID="_1722164079" r:id="rId102">
            <o:FieldCodes>\s</o:FieldCodes>
          </o:OLEObject>
        </w:object>
      </w:r>
    </w:p>
    <w:p w14:paraId="23883581" w14:textId="77777777" w:rsidR="00130C73" w:rsidRDefault="00130C73" w:rsidP="00A10A09">
      <w:pPr>
        <w:spacing w:after="0"/>
        <w:rPr>
          <w:rFonts w:ascii="Book Antiqua" w:hAnsi="Book Antiqua" w:cs="Arial"/>
          <w:b/>
          <w:sz w:val="20"/>
          <w:szCs w:val="20"/>
          <w:lang w:val="es-ES"/>
        </w:rPr>
      </w:pPr>
    </w:p>
    <w:p w14:paraId="06034A8F" w14:textId="54EA1BAD" w:rsidR="003A7DB3" w:rsidRDefault="003A7DB3" w:rsidP="003A7DB3">
      <w:pPr>
        <w:jc w:val="center"/>
        <w:rPr>
          <w:rFonts w:ascii="Book Antiqua" w:eastAsia="Times New Roman" w:hAnsi="Book Antiqua" w:cs="Times New Roman"/>
          <w:b/>
          <w:bCs/>
          <w:sz w:val="24"/>
          <w:szCs w:val="24"/>
          <w:lang w:eastAsia="es-ES"/>
        </w:rPr>
      </w:pPr>
      <w:r w:rsidRPr="00294CD5">
        <w:rPr>
          <w:rFonts w:ascii="Book Antiqua" w:hAnsi="Book Antiqua"/>
          <w:b/>
          <w:bCs/>
          <w:sz w:val="24"/>
          <w:szCs w:val="24"/>
        </w:rPr>
        <w:t xml:space="preserve">Anexo </w:t>
      </w:r>
      <w:r>
        <w:rPr>
          <w:rFonts w:ascii="Book Antiqua" w:hAnsi="Book Antiqua"/>
          <w:b/>
          <w:bCs/>
          <w:sz w:val="24"/>
          <w:szCs w:val="24"/>
        </w:rPr>
        <w:t>3</w:t>
      </w:r>
      <w:r w:rsidR="00CF17F1">
        <w:rPr>
          <w:rFonts w:ascii="Book Antiqua" w:hAnsi="Book Antiqua"/>
          <w:b/>
          <w:bCs/>
          <w:sz w:val="24"/>
          <w:szCs w:val="24"/>
        </w:rPr>
        <w:t>1</w:t>
      </w:r>
      <w:r w:rsidRPr="00294CD5">
        <w:rPr>
          <w:rFonts w:ascii="Book Antiqua" w:hAnsi="Book Antiqua"/>
          <w:b/>
          <w:bCs/>
          <w:sz w:val="24"/>
          <w:szCs w:val="24"/>
        </w:rPr>
        <w:t xml:space="preserve">. </w:t>
      </w:r>
      <w:hyperlink r:id="rId103" w:tooltip="Circular externa 5-2021 Recordatorio de reprogramación de objetivos y metas de los Planes Anuales Operativos PAO 2021" w:history="1">
        <w:r w:rsidRPr="00C0096C">
          <w:rPr>
            <w:rFonts w:ascii="Book Antiqua" w:hAnsi="Book Antiqua" w:cs="Book Antiqua"/>
            <w:b/>
            <w:snapToGrid w:val="0"/>
          </w:rPr>
          <w:t xml:space="preserve">Circular externa </w:t>
        </w:r>
        <w:r>
          <w:rPr>
            <w:rFonts w:ascii="Book Antiqua" w:hAnsi="Book Antiqua" w:cs="Book Antiqua"/>
            <w:b/>
            <w:snapToGrid w:val="0"/>
          </w:rPr>
          <w:t>0</w:t>
        </w:r>
        <w:r w:rsidR="00A40BD4">
          <w:rPr>
            <w:rFonts w:ascii="Book Antiqua" w:hAnsi="Book Antiqua" w:cs="Book Antiqua"/>
            <w:b/>
            <w:snapToGrid w:val="0"/>
          </w:rPr>
          <w:t>2</w:t>
        </w:r>
        <w:r w:rsidRPr="00C0096C">
          <w:rPr>
            <w:rFonts w:ascii="Book Antiqua" w:hAnsi="Book Antiqua" w:cs="Book Antiqua"/>
            <w:b/>
            <w:snapToGrid w:val="0"/>
          </w:rPr>
          <w:t>-202</w:t>
        </w:r>
        <w:r w:rsidR="00A40BD4">
          <w:rPr>
            <w:rFonts w:ascii="Book Antiqua" w:hAnsi="Book Antiqua" w:cs="Book Antiqua"/>
            <w:b/>
            <w:snapToGrid w:val="0"/>
          </w:rPr>
          <w:t>1</w:t>
        </w:r>
        <w:r w:rsidRPr="00C0096C">
          <w:rPr>
            <w:rFonts w:ascii="Book Antiqua" w:hAnsi="Book Antiqua" w:cs="Book Antiqua"/>
            <w:b/>
            <w:snapToGrid w:val="0"/>
          </w:rPr>
          <w:t xml:space="preserve"> </w:t>
        </w:r>
      </w:hyperlink>
      <w:bookmarkStart w:id="72" w:name="_Hlk26450484"/>
      <w:r w:rsidR="00A40BD4" w:rsidRPr="00A40BD4">
        <w:rPr>
          <w:rFonts w:ascii="Book Antiqua" w:eastAsia="Times New Roman" w:hAnsi="Book Antiqua" w:cs="Times New Roman"/>
          <w:sz w:val="24"/>
          <w:szCs w:val="24"/>
          <w:lang w:eastAsia="es-ES"/>
        </w:rPr>
        <w:t xml:space="preserve"> </w:t>
      </w:r>
      <w:r w:rsidR="00A40BD4" w:rsidRPr="00A40BD4">
        <w:rPr>
          <w:rFonts w:ascii="Book Antiqua" w:eastAsia="Times New Roman" w:hAnsi="Book Antiqua" w:cs="Times New Roman"/>
          <w:b/>
          <w:bCs/>
          <w:sz w:val="24"/>
          <w:szCs w:val="24"/>
          <w:lang w:eastAsia="es-ES"/>
        </w:rPr>
        <w:t>Elaboración y entrega de los Planes Anuales Operativos para el período 2022 en el Sistema PAO.</w:t>
      </w:r>
      <w:bookmarkEnd w:id="72"/>
    </w:p>
    <w:bookmarkStart w:id="73" w:name="_MON_1709104950"/>
    <w:bookmarkEnd w:id="73"/>
    <w:p w14:paraId="0A7A4AC5" w14:textId="034CD71F" w:rsidR="00A40BD4" w:rsidRDefault="008A6149" w:rsidP="003A7DB3">
      <w:pPr>
        <w:jc w:val="center"/>
        <w:rPr>
          <w:rFonts w:ascii="Book Antiqua" w:eastAsia="Times New Roman" w:hAnsi="Book Antiqua" w:cs="Times New Roman"/>
          <w:b/>
          <w:bCs/>
          <w:sz w:val="24"/>
          <w:szCs w:val="24"/>
          <w:lang w:eastAsia="es-ES"/>
        </w:rPr>
      </w:pPr>
      <w:r>
        <w:rPr>
          <w:rFonts w:ascii="Book Antiqua" w:eastAsia="Times New Roman" w:hAnsi="Book Antiqua" w:cs="Times New Roman"/>
          <w:b/>
          <w:bCs/>
          <w:sz w:val="24"/>
          <w:szCs w:val="24"/>
          <w:lang w:eastAsia="es-ES"/>
        </w:rPr>
        <w:object w:dxaOrig="1508" w:dyaOrig="983" w14:anchorId="35E56919">
          <v:shape id="_x0000_i1055" type="#_x0000_t75" style="width:75.05pt;height:49.6pt" o:ole="">
            <v:imagedata r:id="rId104" o:title=""/>
          </v:shape>
          <o:OLEObject Type="Embed" ProgID="Word.Document.12" ShapeID="_x0000_i1055" DrawAspect="Icon" ObjectID="_1722164080" r:id="rId105">
            <o:FieldCodes>\s</o:FieldCodes>
          </o:OLEObject>
        </w:object>
      </w:r>
    </w:p>
    <w:p w14:paraId="31893A0A" w14:textId="77777777" w:rsidR="00753ACA" w:rsidRDefault="00753ACA" w:rsidP="00F25B22">
      <w:pPr>
        <w:spacing w:after="0"/>
        <w:jc w:val="center"/>
        <w:rPr>
          <w:rFonts w:ascii="Book Antiqua" w:hAnsi="Book Antiqua" w:cs="Arial"/>
          <w:b/>
          <w:lang w:val="es-ES"/>
        </w:rPr>
      </w:pPr>
      <w:bookmarkStart w:id="74" w:name="_Hlk79589335"/>
    </w:p>
    <w:p w14:paraId="42796A6F" w14:textId="5F3FDF8A" w:rsidR="00F77216" w:rsidRDefault="00753ACA" w:rsidP="00753ACA">
      <w:pPr>
        <w:jc w:val="center"/>
        <w:rPr>
          <w:rFonts w:ascii="Book Antiqua" w:hAnsi="Book Antiqua"/>
          <w:b/>
          <w:bCs/>
          <w:sz w:val="24"/>
          <w:szCs w:val="24"/>
        </w:rPr>
      </w:pPr>
      <w:r w:rsidRPr="00294CD5">
        <w:rPr>
          <w:rFonts w:ascii="Book Antiqua" w:hAnsi="Book Antiqua"/>
          <w:b/>
          <w:bCs/>
          <w:sz w:val="24"/>
          <w:szCs w:val="24"/>
        </w:rPr>
        <w:t xml:space="preserve">Anexo </w:t>
      </w:r>
      <w:r>
        <w:rPr>
          <w:rFonts w:ascii="Book Antiqua" w:hAnsi="Book Antiqua"/>
          <w:b/>
          <w:bCs/>
          <w:sz w:val="24"/>
          <w:szCs w:val="24"/>
        </w:rPr>
        <w:t>3</w:t>
      </w:r>
      <w:r w:rsidR="00CF17F1">
        <w:rPr>
          <w:rFonts w:ascii="Book Antiqua" w:hAnsi="Book Antiqua"/>
          <w:b/>
          <w:bCs/>
          <w:sz w:val="24"/>
          <w:szCs w:val="24"/>
        </w:rPr>
        <w:t>2</w:t>
      </w:r>
      <w:r w:rsidRPr="00294CD5">
        <w:rPr>
          <w:rFonts w:ascii="Book Antiqua" w:hAnsi="Book Antiqua"/>
          <w:b/>
          <w:bCs/>
          <w:sz w:val="24"/>
          <w:szCs w:val="24"/>
        </w:rPr>
        <w:t>.</w:t>
      </w:r>
      <w:r w:rsidR="00F12E0E">
        <w:rPr>
          <w:rFonts w:ascii="Book Antiqua" w:hAnsi="Book Antiqua"/>
          <w:b/>
          <w:bCs/>
          <w:sz w:val="24"/>
          <w:szCs w:val="24"/>
        </w:rPr>
        <w:t xml:space="preserve"> Cápsulas </w:t>
      </w:r>
      <w:r w:rsidR="00F77216">
        <w:rPr>
          <w:rFonts w:ascii="Book Antiqua" w:hAnsi="Book Antiqua"/>
          <w:b/>
          <w:bCs/>
          <w:sz w:val="24"/>
          <w:szCs w:val="24"/>
        </w:rPr>
        <w:t>informativas.</w:t>
      </w:r>
    </w:p>
    <w:p w14:paraId="66879EC5" w14:textId="018A5D37" w:rsidR="00753ACA" w:rsidRDefault="00EC3B7F" w:rsidP="00753ACA">
      <w:pPr>
        <w:jc w:val="center"/>
        <w:rPr>
          <w:rFonts w:ascii="Book Antiqua" w:eastAsia="Times New Roman" w:hAnsi="Book Antiqua" w:cs="Times New Roman"/>
          <w:b/>
          <w:bCs/>
          <w:sz w:val="24"/>
          <w:szCs w:val="24"/>
          <w:lang w:eastAsia="es-ES"/>
        </w:rPr>
      </w:pPr>
      <w:r>
        <w:rPr>
          <w:rFonts w:ascii="Book Antiqua" w:hAnsi="Book Antiqua"/>
          <w:b/>
          <w:bCs/>
          <w:sz w:val="24"/>
          <w:szCs w:val="24"/>
        </w:rPr>
        <w:object w:dxaOrig="1508" w:dyaOrig="983" w14:anchorId="4FDD8D81">
          <v:shape id="_x0000_i1056" type="#_x0000_t75" style="width:75.05pt;height:49.6pt" o:ole="">
            <v:imagedata r:id="rId106" o:title=""/>
          </v:shape>
          <o:OLEObject Type="Embed" ProgID="PowerPoint.Show.12" ShapeID="_x0000_i1056" DrawAspect="Icon" ObjectID="_1722164081" r:id="rId107"/>
        </w:object>
      </w:r>
      <w:r>
        <w:rPr>
          <w:rFonts w:ascii="Book Antiqua" w:hAnsi="Book Antiqua"/>
          <w:b/>
          <w:bCs/>
          <w:sz w:val="24"/>
          <w:szCs w:val="24"/>
        </w:rPr>
        <w:object w:dxaOrig="1508" w:dyaOrig="983" w14:anchorId="516EF853">
          <v:shape id="_x0000_i1057" type="#_x0000_t75" style="width:75.05pt;height:49.6pt" o:ole="">
            <v:imagedata r:id="rId108" o:title=""/>
          </v:shape>
          <o:OLEObject Type="Embed" ProgID="PowerPoint.Show.12" ShapeID="_x0000_i1057" DrawAspect="Icon" ObjectID="_1722164082" r:id="rId109"/>
        </w:object>
      </w:r>
      <w:r>
        <w:rPr>
          <w:rFonts w:ascii="Book Antiqua" w:hAnsi="Book Antiqua"/>
          <w:b/>
          <w:bCs/>
          <w:sz w:val="24"/>
          <w:szCs w:val="24"/>
        </w:rPr>
        <w:object w:dxaOrig="1508" w:dyaOrig="983" w14:anchorId="2E62998D">
          <v:shape id="_x0000_i1058" type="#_x0000_t75" style="width:75.05pt;height:49.6pt" o:ole="">
            <v:imagedata r:id="rId110" o:title=""/>
          </v:shape>
          <o:OLEObject Type="Embed" ProgID="PowerPoint.Show.12" ShapeID="_x0000_i1058" DrawAspect="Icon" ObjectID="_1722164083" r:id="rId111"/>
        </w:object>
      </w:r>
      <w:r w:rsidR="00753ACA" w:rsidRPr="00294CD5">
        <w:rPr>
          <w:rFonts w:ascii="Book Antiqua" w:hAnsi="Book Antiqua"/>
          <w:b/>
          <w:bCs/>
          <w:sz w:val="24"/>
          <w:szCs w:val="24"/>
        </w:rPr>
        <w:t xml:space="preserve"> </w:t>
      </w:r>
    </w:p>
    <w:p w14:paraId="09A90351" w14:textId="77777777" w:rsidR="00753ACA" w:rsidRDefault="00753ACA" w:rsidP="00F25B22">
      <w:pPr>
        <w:spacing w:after="0"/>
        <w:jc w:val="center"/>
        <w:rPr>
          <w:rFonts w:ascii="Book Antiqua" w:hAnsi="Book Antiqua" w:cs="Arial"/>
          <w:b/>
          <w:lang w:val="es-ES"/>
        </w:rPr>
      </w:pPr>
    </w:p>
    <w:p w14:paraId="3C0352AE" w14:textId="77777777" w:rsidR="00753ACA" w:rsidRDefault="00753ACA" w:rsidP="00F25B22">
      <w:pPr>
        <w:spacing w:after="0"/>
        <w:jc w:val="center"/>
        <w:rPr>
          <w:rFonts w:ascii="Book Antiqua" w:hAnsi="Book Antiqua" w:cs="Arial"/>
          <w:b/>
          <w:lang w:val="es-ES"/>
        </w:rPr>
      </w:pPr>
    </w:p>
    <w:p w14:paraId="44A56B45" w14:textId="466653C3"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567AC6" w:rsidRPr="00567AC6">
        <w:rPr>
          <w:rFonts w:ascii="Book Antiqua" w:hAnsi="Book Antiqua" w:cs="Arial"/>
          <w:b/>
          <w:sz w:val="24"/>
          <w:szCs w:val="24"/>
          <w:lang w:val="es-ES"/>
        </w:rPr>
        <w:t>3</w:t>
      </w:r>
      <w:r w:rsidR="00CF17F1">
        <w:rPr>
          <w:rFonts w:ascii="Book Antiqua" w:hAnsi="Book Antiqua" w:cs="Arial"/>
          <w:b/>
          <w:sz w:val="24"/>
          <w:szCs w:val="24"/>
          <w:lang w:val="es-ES"/>
        </w:rPr>
        <w:t>3</w:t>
      </w:r>
      <w:r w:rsidRPr="00567AC6">
        <w:rPr>
          <w:rFonts w:ascii="Book Antiqua" w:hAnsi="Book Antiqua" w:cs="Arial"/>
          <w:b/>
          <w:sz w:val="24"/>
          <w:szCs w:val="24"/>
          <w:lang w:val="es-ES"/>
        </w:rPr>
        <w:t>: Correo Información para los Centros de Responsabilidad de la mejora realizada para la revisión de evidencia que adjunta los despachos y oficinas.</w:t>
      </w:r>
    </w:p>
    <w:bookmarkEnd w:id="74"/>
    <w:p w14:paraId="19110F4F" w14:textId="77777777" w:rsidR="00F25B22" w:rsidRPr="00207C54" w:rsidRDefault="00F25B22" w:rsidP="00F25B22">
      <w:pPr>
        <w:spacing w:after="0"/>
        <w:jc w:val="center"/>
        <w:rPr>
          <w:rFonts w:ascii="Book Antiqua" w:hAnsi="Book Antiqua" w:cs="Arial"/>
          <w:b/>
          <w:lang w:val="es-ES"/>
        </w:rPr>
      </w:pPr>
    </w:p>
    <w:p w14:paraId="3E8509FD" w14:textId="77777777" w:rsidR="00F25B22" w:rsidRPr="00207C54" w:rsidRDefault="00F25B22" w:rsidP="00F25B22">
      <w:pPr>
        <w:spacing w:after="0"/>
        <w:jc w:val="center"/>
        <w:rPr>
          <w:rFonts w:ascii="Book Antiqua" w:hAnsi="Book Antiqua" w:cs="Arial"/>
          <w:b/>
          <w:lang w:val="es-ES"/>
        </w:rPr>
      </w:pPr>
    </w:p>
    <w:p w14:paraId="10DD02E8" w14:textId="0F44A510" w:rsidR="00F25B22" w:rsidRPr="00C0096C" w:rsidRDefault="00D11CE2" w:rsidP="00F25B22">
      <w:pPr>
        <w:spacing w:after="0"/>
        <w:jc w:val="center"/>
        <w:rPr>
          <w:rFonts w:ascii="Book Antiqua" w:hAnsi="Book Antiqua" w:cs="Arial"/>
          <w:b/>
          <w:lang w:val="es-ES"/>
        </w:rPr>
      </w:pPr>
      <w:r w:rsidRPr="00D4515E">
        <w:rPr>
          <w:rFonts w:ascii="Book Antiqua" w:hAnsi="Book Antiqua" w:cs="Arial"/>
          <w:b/>
          <w:lang w:val="es-ES"/>
        </w:rPr>
        <w:object w:dxaOrig="1376" w:dyaOrig="893" w14:anchorId="0DF920AB">
          <v:shape id="_x0000_i1059" type="#_x0000_t75" style="width:69.35pt;height:45.2pt" o:ole="">
            <v:imagedata r:id="rId112" o:title=""/>
          </v:shape>
          <o:OLEObject Type="Embed" ProgID="Package" ShapeID="_x0000_i1059" DrawAspect="Icon" ObjectID="_1722164084" r:id="rId113"/>
        </w:object>
      </w:r>
    </w:p>
    <w:p w14:paraId="09C54983" w14:textId="77777777" w:rsidR="00F25B22" w:rsidRPr="00D4515E" w:rsidRDefault="00F25B22" w:rsidP="00F25B22">
      <w:pPr>
        <w:spacing w:after="0"/>
        <w:jc w:val="center"/>
        <w:rPr>
          <w:rFonts w:ascii="Book Antiqua" w:hAnsi="Book Antiqua" w:cs="Arial"/>
          <w:b/>
          <w:lang w:val="es-ES"/>
        </w:rPr>
      </w:pPr>
    </w:p>
    <w:p w14:paraId="70A1E826" w14:textId="77777777" w:rsidR="00F25B22" w:rsidRPr="007F79B5" w:rsidRDefault="00F25B22" w:rsidP="00F25B22">
      <w:pPr>
        <w:spacing w:after="0"/>
        <w:jc w:val="center"/>
        <w:rPr>
          <w:rFonts w:ascii="Book Antiqua" w:hAnsi="Book Antiqua" w:cs="Arial"/>
          <w:b/>
          <w:lang w:val="es-ES"/>
        </w:rPr>
      </w:pPr>
    </w:p>
    <w:p w14:paraId="0E53F78A" w14:textId="75A5A64C"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567AC6" w:rsidRPr="00567AC6">
        <w:rPr>
          <w:rFonts w:ascii="Book Antiqua" w:hAnsi="Book Antiqua" w:cs="Arial"/>
          <w:b/>
          <w:sz w:val="24"/>
          <w:szCs w:val="24"/>
          <w:lang w:val="es-ES"/>
        </w:rPr>
        <w:t>3</w:t>
      </w:r>
      <w:r w:rsidR="00CF17F1">
        <w:rPr>
          <w:rFonts w:ascii="Book Antiqua" w:hAnsi="Book Antiqua" w:cs="Arial"/>
          <w:b/>
          <w:sz w:val="24"/>
          <w:szCs w:val="24"/>
          <w:lang w:val="es-ES"/>
        </w:rPr>
        <w:t>4</w:t>
      </w:r>
      <w:r w:rsidRPr="00567AC6">
        <w:rPr>
          <w:rFonts w:ascii="Book Antiqua" w:hAnsi="Book Antiqua" w:cs="Arial"/>
          <w:b/>
          <w:sz w:val="24"/>
          <w:szCs w:val="24"/>
          <w:lang w:val="es-ES"/>
        </w:rPr>
        <w:t>: Mejoras en el Sistema para formular el PAO 2022.</w:t>
      </w:r>
    </w:p>
    <w:p w14:paraId="464C14D1" w14:textId="77777777" w:rsidR="00F25B22" w:rsidRPr="00804230" w:rsidRDefault="00F25B22" w:rsidP="00F25B22">
      <w:pPr>
        <w:spacing w:after="0"/>
        <w:jc w:val="center"/>
        <w:rPr>
          <w:rFonts w:ascii="Book Antiqua" w:hAnsi="Book Antiqua" w:cs="Arial"/>
          <w:b/>
          <w:lang w:val="es-ES"/>
        </w:rPr>
      </w:pPr>
    </w:p>
    <w:p w14:paraId="6FC76BCA" w14:textId="317A8520" w:rsidR="00F25B22" w:rsidRPr="00C0096C" w:rsidRDefault="00877A7F" w:rsidP="00F25B22">
      <w:pPr>
        <w:spacing w:after="0"/>
        <w:jc w:val="center"/>
        <w:rPr>
          <w:rFonts w:ascii="Book Antiqua" w:hAnsi="Book Antiqua" w:cs="Arial"/>
          <w:b/>
          <w:lang w:val="es-ES"/>
        </w:rPr>
      </w:pPr>
      <w:r w:rsidRPr="00D4515E">
        <w:rPr>
          <w:rFonts w:ascii="Book Antiqua" w:hAnsi="Book Antiqua" w:cs="Arial"/>
          <w:b/>
          <w:lang w:val="es-ES"/>
        </w:rPr>
        <w:object w:dxaOrig="1376" w:dyaOrig="893" w14:anchorId="2966E849">
          <v:shape id="_x0000_i1060" type="#_x0000_t75" style="width:69.35pt;height:45.2pt" o:ole="">
            <v:imagedata r:id="rId114" o:title=""/>
          </v:shape>
          <o:OLEObject Type="Embed" ProgID="Package" ShapeID="_x0000_i1060" DrawAspect="Icon" ObjectID="_1722164085" r:id="rId115"/>
        </w:object>
      </w:r>
    </w:p>
    <w:p w14:paraId="507F2ABB" w14:textId="77777777" w:rsidR="00F25B22" w:rsidRPr="00D4515E" w:rsidRDefault="00F25B22" w:rsidP="00F25B22">
      <w:pPr>
        <w:spacing w:after="0"/>
        <w:jc w:val="center"/>
        <w:rPr>
          <w:rFonts w:ascii="Book Antiqua" w:hAnsi="Book Antiqua" w:cs="Arial"/>
          <w:b/>
          <w:lang w:val="es-ES"/>
        </w:rPr>
      </w:pPr>
    </w:p>
    <w:p w14:paraId="399715A3" w14:textId="77777777" w:rsidR="00F25B22" w:rsidRPr="007F79B5" w:rsidRDefault="00F25B22" w:rsidP="00F25B22">
      <w:pPr>
        <w:spacing w:after="0"/>
        <w:jc w:val="center"/>
        <w:rPr>
          <w:rFonts w:ascii="Book Antiqua" w:hAnsi="Book Antiqua" w:cs="Arial"/>
          <w:b/>
          <w:lang w:val="es-ES"/>
        </w:rPr>
      </w:pPr>
    </w:p>
    <w:p w14:paraId="7425CF8D" w14:textId="33A955D6"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567AC6">
        <w:rPr>
          <w:rFonts w:ascii="Book Antiqua" w:hAnsi="Book Antiqua" w:cs="Arial"/>
          <w:b/>
          <w:sz w:val="24"/>
          <w:szCs w:val="24"/>
          <w:lang w:val="es-ES"/>
        </w:rPr>
        <w:t>3</w:t>
      </w:r>
      <w:r w:rsidR="00CF17F1">
        <w:rPr>
          <w:rFonts w:ascii="Book Antiqua" w:hAnsi="Book Antiqua" w:cs="Arial"/>
          <w:b/>
          <w:sz w:val="24"/>
          <w:szCs w:val="24"/>
          <w:lang w:val="es-ES"/>
        </w:rPr>
        <w:t>5</w:t>
      </w:r>
      <w:r w:rsidRPr="00567AC6">
        <w:rPr>
          <w:rFonts w:ascii="Book Antiqua" w:hAnsi="Book Antiqua" w:cs="Arial"/>
          <w:b/>
          <w:sz w:val="24"/>
          <w:szCs w:val="24"/>
          <w:lang w:val="es-ES"/>
        </w:rPr>
        <w:t>: Vinculación PEI y PAO.</w:t>
      </w:r>
    </w:p>
    <w:p w14:paraId="69983D0C" w14:textId="77777777" w:rsidR="00F25B22" w:rsidRPr="00851307" w:rsidRDefault="00F25B22" w:rsidP="00F25B22">
      <w:pPr>
        <w:spacing w:after="0"/>
        <w:rPr>
          <w:rFonts w:ascii="Book Antiqua" w:hAnsi="Book Antiqua" w:cs="Arial"/>
          <w:b/>
          <w:lang w:val="es-ES"/>
        </w:rPr>
      </w:pPr>
    </w:p>
    <w:p w14:paraId="106AD3B3" w14:textId="464E5269" w:rsidR="00F25B22" w:rsidRPr="00C0096C" w:rsidRDefault="00877A7F" w:rsidP="00F25B22">
      <w:pPr>
        <w:spacing w:after="0"/>
        <w:jc w:val="center"/>
        <w:rPr>
          <w:rFonts w:ascii="Book Antiqua" w:hAnsi="Book Antiqua" w:cs="Arial"/>
          <w:b/>
          <w:lang w:val="es-ES"/>
        </w:rPr>
      </w:pPr>
      <w:r w:rsidRPr="00D4515E">
        <w:rPr>
          <w:rFonts w:ascii="Book Antiqua" w:hAnsi="Book Antiqua" w:cs="Arial"/>
          <w:b/>
          <w:lang w:val="es-ES"/>
        </w:rPr>
        <w:object w:dxaOrig="1376" w:dyaOrig="893" w14:anchorId="6BE9F9C8">
          <v:shape id="_x0000_i1061" type="#_x0000_t75" style="width:69.35pt;height:45.2pt" o:ole="">
            <v:imagedata r:id="rId116" o:title=""/>
          </v:shape>
          <o:OLEObject Type="Embed" ProgID="Package" ShapeID="_x0000_i1061" DrawAspect="Icon" ObjectID="_1722164086" r:id="rId117"/>
        </w:object>
      </w:r>
    </w:p>
    <w:p w14:paraId="6D482170" w14:textId="77777777" w:rsidR="00F25B22" w:rsidRDefault="00F25B22" w:rsidP="00F25B22">
      <w:pPr>
        <w:spacing w:after="0"/>
        <w:jc w:val="center"/>
        <w:rPr>
          <w:rFonts w:ascii="Book Antiqua" w:hAnsi="Book Antiqua" w:cs="Arial"/>
          <w:b/>
          <w:lang w:val="es-ES"/>
        </w:rPr>
      </w:pPr>
    </w:p>
    <w:p w14:paraId="0337B45C" w14:textId="2095E9A3"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567AC6" w:rsidRPr="00567AC6">
        <w:rPr>
          <w:rFonts w:ascii="Book Antiqua" w:hAnsi="Book Antiqua" w:cs="Arial"/>
          <w:b/>
          <w:sz w:val="24"/>
          <w:szCs w:val="24"/>
          <w:lang w:val="es-ES"/>
        </w:rPr>
        <w:t>3</w:t>
      </w:r>
      <w:r w:rsidR="00CF17F1">
        <w:rPr>
          <w:rFonts w:ascii="Book Antiqua" w:hAnsi="Book Antiqua" w:cs="Arial"/>
          <w:b/>
          <w:sz w:val="24"/>
          <w:szCs w:val="24"/>
          <w:lang w:val="es-ES"/>
        </w:rPr>
        <w:t>6</w:t>
      </w:r>
      <w:r w:rsidRPr="00567AC6">
        <w:rPr>
          <w:rFonts w:ascii="Book Antiqua" w:hAnsi="Book Antiqua" w:cs="Arial"/>
          <w:b/>
          <w:sz w:val="24"/>
          <w:szCs w:val="24"/>
          <w:lang w:val="es-ES"/>
        </w:rPr>
        <w:t>: ¿Qué hacer si se registra un avance incorrecto en el PAO?.</w:t>
      </w:r>
    </w:p>
    <w:p w14:paraId="0B0EEBD7" w14:textId="77777777" w:rsidR="00F25B22" w:rsidRPr="00851307" w:rsidRDefault="00F25B22" w:rsidP="00F25B22">
      <w:pPr>
        <w:spacing w:after="0"/>
        <w:jc w:val="center"/>
        <w:rPr>
          <w:rFonts w:ascii="Book Antiqua" w:hAnsi="Book Antiqua" w:cs="Arial"/>
          <w:b/>
          <w:lang w:val="es-ES"/>
        </w:rPr>
      </w:pPr>
    </w:p>
    <w:p w14:paraId="567A5659" w14:textId="4C39920B" w:rsidR="00F25B22" w:rsidRPr="00C0096C" w:rsidRDefault="00877A7F" w:rsidP="00F25B22">
      <w:pPr>
        <w:spacing w:after="0"/>
        <w:jc w:val="center"/>
        <w:rPr>
          <w:rFonts w:ascii="Book Antiqua" w:hAnsi="Book Antiqua" w:cs="Arial"/>
          <w:b/>
          <w:lang w:val="es-ES"/>
        </w:rPr>
      </w:pPr>
      <w:r w:rsidRPr="00D4515E">
        <w:rPr>
          <w:rFonts w:ascii="Book Antiqua" w:hAnsi="Book Antiqua" w:cs="Arial"/>
          <w:b/>
          <w:lang w:val="es-ES"/>
        </w:rPr>
        <w:object w:dxaOrig="1376" w:dyaOrig="893" w14:anchorId="0A204F84">
          <v:shape id="_x0000_i1062" type="#_x0000_t75" style="width:69.35pt;height:45.2pt" o:ole="">
            <v:imagedata r:id="rId118" o:title=""/>
          </v:shape>
          <o:OLEObject Type="Embed" ProgID="Package" ShapeID="_x0000_i1062" DrawAspect="Icon" ObjectID="_1722164087" r:id="rId119"/>
        </w:object>
      </w:r>
    </w:p>
    <w:p w14:paraId="2E4F6A7E" w14:textId="77777777" w:rsidR="00F25B22" w:rsidRPr="00567AC6" w:rsidRDefault="00F25B22" w:rsidP="00F25B22">
      <w:pPr>
        <w:spacing w:after="0"/>
        <w:jc w:val="center"/>
        <w:rPr>
          <w:rFonts w:ascii="Book Antiqua" w:hAnsi="Book Antiqua" w:cs="Arial"/>
          <w:b/>
          <w:sz w:val="24"/>
          <w:szCs w:val="24"/>
          <w:lang w:val="es-ES"/>
        </w:rPr>
      </w:pPr>
    </w:p>
    <w:p w14:paraId="37B529FB" w14:textId="148A3B10"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567AC6" w:rsidRPr="00567AC6">
        <w:rPr>
          <w:rFonts w:ascii="Book Antiqua" w:hAnsi="Book Antiqua" w:cs="Arial"/>
          <w:b/>
          <w:sz w:val="24"/>
          <w:szCs w:val="24"/>
          <w:lang w:val="es-ES"/>
        </w:rPr>
        <w:t>3</w:t>
      </w:r>
      <w:r w:rsidR="00CF17F1">
        <w:rPr>
          <w:rFonts w:ascii="Book Antiqua" w:hAnsi="Book Antiqua" w:cs="Arial"/>
          <w:b/>
          <w:sz w:val="24"/>
          <w:szCs w:val="24"/>
          <w:lang w:val="es-ES"/>
        </w:rPr>
        <w:t>7</w:t>
      </w:r>
      <w:r w:rsidRPr="00567AC6">
        <w:rPr>
          <w:rFonts w:ascii="Book Antiqua" w:hAnsi="Book Antiqua" w:cs="Arial"/>
          <w:b/>
          <w:sz w:val="24"/>
          <w:szCs w:val="24"/>
          <w:lang w:val="es-ES"/>
        </w:rPr>
        <w:t>: El Centro de Responsabilidad puede</w:t>
      </w:r>
      <w:r w:rsidRPr="00567AC6">
        <w:rPr>
          <w:rFonts w:ascii="Book Antiqua" w:hAnsi="Book Antiqua"/>
          <w:sz w:val="24"/>
          <w:szCs w:val="24"/>
        </w:rPr>
        <w:t xml:space="preserve"> </w:t>
      </w:r>
      <w:r w:rsidRPr="00567AC6">
        <w:rPr>
          <w:rFonts w:ascii="Book Antiqua" w:hAnsi="Book Antiqua" w:cs="Arial"/>
          <w:b/>
          <w:sz w:val="24"/>
          <w:szCs w:val="24"/>
          <w:lang w:val="es-ES"/>
        </w:rPr>
        <w:t>revisar los avances del PAO de las oficinas a su cargo.</w:t>
      </w:r>
    </w:p>
    <w:p w14:paraId="3C186397" w14:textId="77777777" w:rsidR="00F25B22" w:rsidRPr="007F79B5" w:rsidRDefault="00F25B22" w:rsidP="00F25B22">
      <w:pPr>
        <w:spacing w:after="0"/>
        <w:jc w:val="center"/>
        <w:rPr>
          <w:rFonts w:ascii="Book Antiqua" w:hAnsi="Book Antiqua" w:cs="Arial"/>
          <w:b/>
          <w:lang w:val="es-ES"/>
        </w:rPr>
      </w:pPr>
    </w:p>
    <w:p w14:paraId="05E9F41D" w14:textId="07FD0929" w:rsidR="00F25B22" w:rsidRPr="00C26F03" w:rsidRDefault="00877A7F" w:rsidP="007A6490">
      <w:pPr>
        <w:spacing w:after="0"/>
        <w:jc w:val="center"/>
        <w:rPr>
          <w:rFonts w:ascii="Book Antiqua" w:hAnsi="Book Antiqua" w:cs="Arial"/>
          <w:b/>
          <w:lang w:val="es-ES"/>
        </w:rPr>
      </w:pPr>
      <w:r w:rsidRPr="00D4515E">
        <w:rPr>
          <w:rFonts w:ascii="Book Antiqua" w:hAnsi="Book Antiqua" w:cs="Arial"/>
          <w:b/>
          <w:lang w:val="es-ES"/>
        </w:rPr>
        <w:object w:dxaOrig="1376" w:dyaOrig="893" w14:anchorId="14973720">
          <v:shape id="_x0000_i1063" type="#_x0000_t75" style="width:69.35pt;height:45.2pt" o:ole="">
            <v:imagedata r:id="rId120" o:title=""/>
          </v:shape>
          <o:OLEObject Type="Embed" ProgID="Package" ShapeID="_x0000_i1063" DrawAspect="Icon" ObjectID="_1722164088" r:id="rId121"/>
        </w:object>
      </w:r>
    </w:p>
    <w:p w14:paraId="7B46B46E" w14:textId="71525CA5" w:rsidR="00F25B22" w:rsidRPr="00C0096C" w:rsidRDefault="00F25B22" w:rsidP="00F25B22">
      <w:pPr>
        <w:spacing w:after="0"/>
        <w:jc w:val="center"/>
        <w:rPr>
          <w:rFonts w:ascii="Book Antiqua" w:hAnsi="Book Antiqua" w:cs="Arial"/>
          <w:b/>
          <w:lang w:val="es-ES"/>
        </w:rPr>
      </w:pPr>
    </w:p>
    <w:p w14:paraId="6284CD21" w14:textId="77777777" w:rsidR="00F25B22" w:rsidRPr="00D4515E" w:rsidRDefault="00F25B22" w:rsidP="00F25B22">
      <w:pPr>
        <w:spacing w:after="0"/>
        <w:jc w:val="center"/>
        <w:rPr>
          <w:rFonts w:ascii="Book Antiqua" w:hAnsi="Book Antiqua" w:cs="Arial"/>
          <w:b/>
          <w:lang w:val="es-ES"/>
        </w:rPr>
      </w:pPr>
    </w:p>
    <w:p w14:paraId="1BBE5DDB" w14:textId="643B4432" w:rsidR="00F25B22" w:rsidRPr="00567AC6" w:rsidRDefault="00F25B22" w:rsidP="00F25B22">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7A6490">
        <w:rPr>
          <w:rFonts w:ascii="Book Antiqua" w:hAnsi="Book Antiqua" w:cs="Arial"/>
          <w:b/>
          <w:sz w:val="24"/>
          <w:szCs w:val="24"/>
          <w:lang w:val="es-ES"/>
        </w:rPr>
        <w:t>3</w:t>
      </w:r>
      <w:r w:rsidR="00CF17F1">
        <w:rPr>
          <w:rFonts w:ascii="Book Antiqua" w:hAnsi="Book Antiqua" w:cs="Arial"/>
          <w:b/>
          <w:sz w:val="24"/>
          <w:szCs w:val="24"/>
          <w:lang w:val="es-ES"/>
        </w:rPr>
        <w:t>8</w:t>
      </w:r>
      <w:r w:rsidRPr="00567AC6">
        <w:rPr>
          <w:rFonts w:ascii="Book Antiqua" w:hAnsi="Book Antiqua" w:cs="Arial"/>
          <w:b/>
          <w:sz w:val="24"/>
          <w:szCs w:val="24"/>
          <w:lang w:val="es-ES"/>
        </w:rPr>
        <w:t>: Mejoras en el sistema para formular el PAO 2022</w:t>
      </w:r>
    </w:p>
    <w:p w14:paraId="71235F7D" w14:textId="77777777" w:rsidR="00F25B22" w:rsidRPr="00851307" w:rsidRDefault="00F25B22" w:rsidP="00F25B22">
      <w:pPr>
        <w:spacing w:after="0"/>
        <w:jc w:val="center"/>
        <w:rPr>
          <w:rFonts w:ascii="Book Antiqua" w:hAnsi="Book Antiqua" w:cs="Arial"/>
          <w:b/>
          <w:lang w:val="es-ES"/>
        </w:rPr>
      </w:pPr>
    </w:p>
    <w:p w14:paraId="38CB4B96" w14:textId="67C9DCBB" w:rsidR="00130C73" w:rsidRPr="00567AC6" w:rsidRDefault="00877A7F" w:rsidP="00567AC6">
      <w:pPr>
        <w:spacing w:after="0"/>
        <w:jc w:val="center"/>
        <w:rPr>
          <w:rFonts w:ascii="Book Antiqua" w:hAnsi="Book Antiqua" w:cs="Arial"/>
          <w:b/>
          <w:lang w:val="es-ES"/>
        </w:rPr>
      </w:pPr>
      <w:r w:rsidRPr="00D4515E">
        <w:rPr>
          <w:rFonts w:ascii="Book Antiqua" w:hAnsi="Book Antiqua" w:cs="Arial"/>
          <w:b/>
          <w:lang w:val="es-ES"/>
        </w:rPr>
        <w:object w:dxaOrig="1376" w:dyaOrig="893" w14:anchorId="5FC9328E">
          <v:shape id="_x0000_i1064" type="#_x0000_t75" style="width:69.35pt;height:45.2pt" o:ole="">
            <v:imagedata r:id="rId122" o:title=""/>
          </v:shape>
          <o:OLEObject Type="Embed" ProgID="Package" ShapeID="_x0000_i1064" DrawAspect="Icon" ObjectID="_1722164089" r:id="rId123"/>
        </w:object>
      </w:r>
    </w:p>
    <w:p w14:paraId="573EC2BE" w14:textId="57AA917D" w:rsidR="00130C73" w:rsidRDefault="00130C73" w:rsidP="00A10A09">
      <w:pPr>
        <w:spacing w:after="0"/>
        <w:rPr>
          <w:rFonts w:ascii="Book Antiqua" w:hAnsi="Book Antiqua" w:cs="Arial"/>
          <w:b/>
          <w:sz w:val="20"/>
          <w:szCs w:val="20"/>
          <w:lang w:val="es-ES"/>
        </w:rPr>
      </w:pPr>
    </w:p>
    <w:p w14:paraId="459C5B80" w14:textId="1A6F1757" w:rsidR="007A6490" w:rsidRDefault="007A6490" w:rsidP="00A10A09">
      <w:pPr>
        <w:spacing w:after="0"/>
        <w:rPr>
          <w:rFonts w:ascii="Book Antiqua" w:hAnsi="Book Antiqua" w:cs="Arial"/>
          <w:b/>
          <w:sz w:val="20"/>
          <w:szCs w:val="20"/>
          <w:lang w:val="es-ES"/>
        </w:rPr>
      </w:pPr>
    </w:p>
    <w:p w14:paraId="77D8DF9C" w14:textId="74A81E6B" w:rsidR="007A6490" w:rsidRPr="00567AC6" w:rsidRDefault="007A6490" w:rsidP="007A6490">
      <w:pPr>
        <w:spacing w:after="0"/>
        <w:jc w:val="center"/>
        <w:rPr>
          <w:rFonts w:ascii="Book Antiqua" w:hAnsi="Book Antiqua" w:cs="Arial"/>
          <w:b/>
          <w:sz w:val="24"/>
          <w:szCs w:val="24"/>
          <w:lang w:val="es-ES"/>
        </w:rPr>
      </w:pPr>
      <w:r w:rsidRPr="00567AC6">
        <w:rPr>
          <w:rFonts w:ascii="Book Antiqua" w:hAnsi="Book Antiqua" w:cs="Arial"/>
          <w:b/>
          <w:sz w:val="24"/>
          <w:szCs w:val="24"/>
          <w:lang w:val="es-ES"/>
        </w:rPr>
        <w:t xml:space="preserve">Anexo </w:t>
      </w:r>
      <w:r w:rsidR="00CF17F1">
        <w:rPr>
          <w:rFonts w:ascii="Book Antiqua" w:hAnsi="Book Antiqua" w:cs="Arial"/>
          <w:b/>
          <w:sz w:val="24"/>
          <w:szCs w:val="24"/>
          <w:lang w:val="es-ES"/>
        </w:rPr>
        <w:t>39</w:t>
      </w:r>
      <w:r w:rsidRPr="00567AC6">
        <w:rPr>
          <w:rFonts w:ascii="Book Antiqua" w:hAnsi="Book Antiqua" w:cs="Arial"/>
          <w:b/>
          <w:sz w:val="24"/>
          <w:szCs w:val="24"/>
          <w:lang w:val="es-ES"/>
        </w:rPr>
        <w:t xml:space="preserve">: </w:t>
      </w:r>
      <w:r>
        <w:rPr>
          <w:rFonts w:ascii="Book Antiqua" w:hAnsi="Book Antiqua" w:cs="Arial"/>
          <w:b/>
          <w:sz w:val="24"/>
          <w:szCs w:val="24"/>
          <w:lang w:val="es-ES"/>
        </w:rPr>
        <w:t>Registro automático de avance de metas operativas</w:t>
      </w:r>
      <w:r w:rsidR="002F5839">
        <w:rPr>
          <w:rFonts w:ascii="Book Antiqua" w:hAnsi="Book Antiqua" w:cs="Arial"/>
          <w:b/>
          <w:sz w:val="24"/>
          <w:szCs w:val="24"/>
          <w:lang w:val="es-ES"/>
        </w:rPr>
        <w:t xml:space="preserve"> sobre casos terminados</w:t>
      </w:r>
    </w:p>
    <w:p w14:paraId="32DF3647" w14:textId="38321B2F" w:rsidR="007A6490" w:rsidRDefault="007A6490" w:rsidP="00A10A09">
      <w:pPr>
        <w:spacing w:after="0"/>
        <w:rPr>
          <w:rFonts w:ascii="Book Antiqua" w:hAnsi="Book Antiqua" w:cs="Arial"/>
          <w:b/>
          <w:sz w:val="20"/>
          <w:szCs w:val="20"/>
          <w:lang w:val="es-ES"/>
        </w:rPr>
      </w:pPr>
    </w:p>
    <w:p w14:paraId="7279E59D" w14:textId="17720116" w:rsidR="002F5839" w:rsidRDefault="00877A7F" w:rsidP="002F5839">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1DB8D4D9">
          <v:shape id="_x0000_i1065" type="#_x0000_t75" style="width:68.5pt;height:45.2pt" o:ole="">
            <v:imagedata r:id="rId124" o:title=""/>
          </v:shape>
          <o:OLEObject Type="Embed" ProgID="Package" ShapeID="_x0000_i1065" DrawAspect="Icon" ObjectID="_1722164090" r:id="rId125"/>
        </w:object>
      </w:r>
    </w:p>
    <w:p w14:paraId="06C02645" w14:textId="77777777" w:rsidR="002F5839" w:rsidRDefault="002F5839" w:rsidP="002F5839">
      <w:pPr>
        <w:spacing w:after="0"/>
        <w:rPr>
          <w:rFonts w:ascii="Book Antiqua" w:hAnsi="Book Antiqua" w:cs="Arial"/>
          <w:b/>
          <w:sz w:val="20"/>
          <w:szCs w:val="20"/>
          <w:lang w:val="es-ES"/>
        </w:rPr>
      </w:pPr>
    </w:p>
    <w:p w14:paraId="1D5BD739" w14:textId="5BB2E219" w:rsidR="002F5839" w:rsidRPr="002F5839" w:rsidRDefault="002F5839" w:rsidP="007A6490">
      <w:pPr>
        <w:spacing w:after="0"/>
        <w:jc w:val="center"/>
        <w:rPr>
          <w:rFonts w:ascii="Book Antiqua" w:hAnsi="Book Antiqua" w:cs="Arial"/>
          <w:b/>
          <w:sz w:val="24"/>
          <w:szCs w:val="24"/>
          <w:lang w:val="es-ES"/>
        </w:rPr>
      </w:pPr>
      <w:r w:rsidRPr="00567AC6">
        <w:rPr>
          <w:rFonts w:ascii="Book Antiqua" w:hAnsi="Book Antiqua" w:cs="Arial"/>
          <w:b/>
          <w:sz w:val="24"/>
          <w:szCs w:val="24"/>
          <w:lang w:val="es-ES"/>
        </w:rPr>
        <w:lastRenderedPageBreak/>
        <w:t xml:space="preserve">Anexo </w:t>
      </w:r>
      <w:r>
        <w:rPr>
          <w:rFonts w:ascii="Book Antiqua" w:hAnsi="Book Antiqua" w:cs="Arial"/>
          <w:b/>
          <w:sz w:val="24"/>
          <w:szCs w:val="24"/>
          <w:lang w:val="es-ES"/>
        </w:rPr>
        <w:t>4</w:t>
      </w:r>
      <w:r w:rsidR="00CF17F1">
        <w:rPr>
          <w:rFonts w:ascii="Book Antiqua" w:hAnsi="Book Antiqua" w:cs="Arial"/>
          <w:b/>
          <w:sz w:val="24"/>
          <w:szCs w:val="24"/>
          <w:lang w:val="es-ES"/>
        </w:rPr>
        <w:t>0</w:t>
      </w:r>
      <w:r w:rsidRPr="00567AC6">
        <w:rPr>
          <w:rFonts w:ascii="Book Antiqua" w:hAnsi="Book Antiqua" w:cs="Arial"/>
          <w:b/>
          <w:sz w:val="24"/>
          <w:szCs w:val="24"/>
          <w:lang w:val="es-ES"/>
        </w:rPr>
        <w:t xml:space="preserve">: </w:t>
      </w:r>
      <w:r>
        <w:rPr>
          <w:rFonts w:ascii="Book Antiqua" w:hAnsi="Book Antiqua"/>
          <w:b/>
          <w:bCs/>
          <w:sz w:val="24"/>
          <w:szCs w:val="24"/>
          <w:lang w:val="es-ES"/>
        </w:rPr>
        <w:t>M</w:t>
      </w:r>
      <w:r w:rsidRPr="002F5839">
        <w:rPr>
          <w:rFonts w:ascii="Book Antiqua" w:hAnsi="Book Antiqua"/>
          <w:b/>
          <w:bCs/>
          <w:sz w:val="24"/>
          <w:szCs w:val="24"/>
          <w:lang w:val="es-ES"/>
        </w:rPr>
        <w:t>etas sobre casos terminados se actualizan automáticamente en el Sistema PAO</w:t>
      </w:r>
    </w:p>
    <w:p w14:paraId="5C495815" w14:textId="04C50123" w:rsidR="002F5839" w:rsidRDefault="002F5839" w:rsidP="007A6490">
      <w:pPr>
        <w:spacing w:after="0"/>
        <w:jc w:val="center"/>
        <w:rPr>
          <w:rFonts w:ascii="Book Antiqua" w:hAnsi="Book Antiqua" w:cs="Arial"/>
          <w:b/>
          <w:sz w:val="20"/>
          <w:szCs w:val="20"/>
          <w:lang w:val="es-ES"/>
        </w:rPr>
      </w:pPr>
    </w:p>
    <w:p w14:paraId="7A37B1D4" w14:textId="48F77224" w:rsidR="00EC588D" w:rsidRDefault="00877A7F" w:rsidP="002F5839">
      <w:pPr>
        <w:spacing w:after="0"/>
        <w:jc w:val="center"/>
        <w:rPr>
          <w:rFonts w:ascii="Book Antiqua" w:hAnsi="Book Antiqua" w:cs="Arial"/>
          <w:b/>
          <w:sz w:val="20"/>
          <w:szCs w:val="20"/>
          <w:lang w:val="es-ES"/>
        </w:rPr>
      </w:pPr>
      <w:r>
        <w:rPr>
          <w:rFonts w:ascii="Book Antiqua" w:hAnsi="Book Antiqua" w:cs="Arial"/>
          <w:b/>
          <w:sz w:val="20"/>
          <w:szCs w:val="20"/>
          <w:lang w:val="es-ES"/>
        </w:rPr>
        <w:object w:dxaOrig="1376" w:dyaOrig="893" w14:anchorId="54D0D9D3">
          <v:shape id="_x0000_i1066" type="#_x0000_t75" style="width:68.5pt;height:45.2pt" o:ole="">
            <v:imagedata r:id="rId126" o:title=""/>
          </v:shape>
          <o:OLEObject Type="Embed" ProgID="Package" ShapeID="_x0000_i1066" DrawAspect="Icon" ObjectID="_1722164091" r:id="rId127"/>
        </w:object>
      </w:r>
    </w:p>
    <w:p w14:paraId="14A72352" w14:textId="432156AF" w:rsidR="002F5839" w:rsidRDefault="002F5839" w:rsidP="002F5839">
      <w:pPr>
        <w:spacing w:after="0"/>
        <w:rPr>
          <w:rFonts w:ascii="Book Antiqua" w:hAnsi="Book Antiqua" w:cs="Arial"/>
          <w:b/>
          <w:sz w:val="20"/>
          <w:szCs w:val="20"/>
          <w:lang w:val="es-ES"/>
        </w:rPr>
      </w:pPr>
    </w:p>
    <w:p w14:paraId="71074C77" w14:textId="400D69B7" w:rsidR="00F73545" w:rsidRDefault="00F73545" w:rsidP="002F5839">
      <w:pPr>
        <w:spacing w:after="0"/>
        <w:rPr>
          <w:rFonts w:ascii="Book Antiqua" w:hAnsi="Book Antiqua" w:cs="Arial"/>
          <w:b/>
          <w:sz w:val="20"/>
          <w:szCs w:val="20"/>
          <w:lang w:val="es-ES"/>
        </w:rPr>
      </w:pPr>
    </w:p>
    <w:p w14:paraId="5D9D6E51" w14:textId="7B9DF549" w:rsidR="00F73545" w:rsidRDefault="00F73545" w:rsidP="002F5839">
      <w:pPr>
        <w:spacing w:after="0"/>
        <w:rPr>
          <w:rFonts w:ascii="Book Antiqua" w:hAnsi="Book Antiqua" w:cs="Arial"/>
          <w:b/>
          <w:sz w:val="20"/>
          <w:szCs w:val="20"/>
          <w:lang w:val="es-ES"/>
        </w:rPr>
      </w:pPr>
    </w:p>
    <w:p w14:paraId="75D7E5E1" w14:textId="769AEC62" w:rsidR="00F73545" w:rsidRDefault="00F73545" w:rsidP="002F5839">
      <w:pPr>
        <w:spacing w:after="0"/>
        <w:rPr>
          <w:rFonts w:ascii="Book Antiqua" w:hAnsi="Book Antiqua" w:cs="Arial"/>
          <w:b/>
          <w:sz w:val="20"/>
          <w:szCs w:val="20"/>
          <w:lang w:val="es-ES"/>
        </w:rPr>
      </w:pPr>
    </w:p>
    <w:p w14:paraId="306B715A" w14:textId="77777777" w:rsidR="00F73545" w:rsidRDefault="00F73545" w:rsidP="002F5839">
      <w:pPr>
        <w:spacing w:after="0"/>
        <w:rPr>
          <w:rFonts w:ascii="Book Antiqua" w:hAnsi="Book Antiqua" w:cs="Arial"/>
          <w:b/>
          <w:sz w:val="20"/>
          <w:szCs w:val="20"/>
          <w:lang w:val="es-ES"/>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84"/>
        <w:gridCol w:w="7336"/>
      </w:tblGrid>
      <w:tr w:rsidR="003653C6" w14:paraId="6A507F9C"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8804381" w14:textId="77777777" w:rsidR="003653C6" w:rsidRDefault="003653C6" w:rsidP="00A016BB">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Elaborado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BAA9630" w14:textId="77777777" w:rsidR="003653C6" w:rsidRDefault="003653C6" w:rsidP="00A016BB">
            <w:pPr>
              <w:jc w:val="both"/>
              <w:rPr>
                <w:rFonts w:ascii="Book Antiqua" w:eastAsia="Calibri" w:hAnsi="Book Antiqua" w:cs="Book Antiqua"/>
                <w:snapToGrid w:val="0"/>
                <w:lang w:val="es-ES"/>
              </w:rPr>
            </w:pPr>
            <w:r>
              <w:rPr>
                <w:rFonts w:ascii="Book Antiqua" w:eastAsia="Calibri" w:hAnsi="Book Antiqua" w:cs="Book Antiqua"/>
                <w:snapToGrid w:val="0"/>
                <w:lang w:val="es-ES"/>
              </w:rPr>
              <w:t>Lic. Andrey Rojas Monge</w:t>
            </w:r>
            <w:r>
              <w:rPr>
                <w:rFonts w:ascii="Book Antiqua" w:hAnsi="Book Antiqua"/>
              </w:rPr>
              <w:t>, Profesional 2</w:t>
            </w:r>
          </w:p>
        </w:tc>
      </w:tr>
      <w:tr w:rsidR="003653C6" w14:paraId="250FF7D5"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2D3C6B26" w14:textId="77777777" w:rsidR="003653C6" w:rsidRDefault="003653C6" w:rsidP="00A016BB">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Revisado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01E764BA" w14:textId="2B932DD9" w:rsidR="003653C6" w:rsidRPr="00B75A36" w:rsidRDefault="003653C6" w:rsidP="00A016BB">
            <w:pPr>
              <w:jc w:val="both"/>
              <w:rPr>
                <w:rFonts w:ascii="Book Antiqua" w:eastAsia="Calibri" w:hAnsi="Book Antiqua" w:cs="Book Antiqua"/>
                <w:snapToGrid w:val="0"/>
                <w:lang w:val="es-ES"/>
              </w:rPr>
            </w:pPr>
            <w:r w:rsidRPr="00982A81">
              <w:rPr>
                <w:rFonts w:ascii="Book Antiqua" w:eastAsia="Calibri" w:hAnsi="Book Antiqua" w:cs="Book Antiqua"/>
                <w:snapToGrid w:val="0"/>
                <w:lang w:val="es-ES"/>
              </w:rPr>
              <w:t>Licda. Melissa Mesén Trejos, Coordinadora</w:t>
            </w:r>
            <w:r w:rsidR="00A14735" w:rsidRPr="00982A81">
              <w:rPr>
                <w:rFonts w:ascii="Book Antiqua" w:eastAsia="Calibri" w:hAnsi="Book Antiqua" w:cs="Book Antiqua"/>
                <w:snapToGrid w:val="0"/>
                <w:lang w:val="es-ES"/>
              </w:rPr>
              <w:t xml:space="preserve"> Unidad 3</w:t>
            </w:r>
          </w:p>
        </w:tc>
      </w:tr>
      <w:tr w:rsidR="003653C6" w14:paraId="611AC48D"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70A36C10" w14:textId="77777777" w:rsidR="003653C6" w:rsidRDefault="003653C6" w:rsidP="00A016BB">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Aprobado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8758FCF" w14:textId="6EE68E5D" w:rsidR="003653C6" w:rsidRPr="00B75A36" w:rsidRDefault="003653C6" w:rsidP="00A016BB">
            <w:pPr>
              <w:jc w:val="both"/>
              <w:rPr>
                <w:rFonts w:ascii="Book Antiqua" w:eastAsia="Calibri" w:hAnsi="Book Antiqua" w:cs="Book Antiqua"/>
                <w:snapToGrid w:val="0"/>
                <w:lang w:val="es-ES"/>
              </w:rPr>
            </w:pPr>
            <w:r w:rsidRPr="00F65008">
              <w:rPr>
                <w:rFonts w:ascii="Book Antiqua" w:eastAsia="Calibri" w:hAnsi="Book Antiqua" w:cs="Book Antiqua"/>
                <w:snapToGrid w:val="0"/>
                <w:lang w:val="es-ES"/>
              </w:rPr>
              <w:t>Inga. Elena Gabriela Picado González</w:t>
            </w:r>
            <w:r w:rsidRPr="00982A81">
              <w:rPr>
                <w:rFonts w:ascii="Book Antiqua" w:eastAsia="Calibri" w:hAnsi="Book Antiqua" w:cs="Book Antiqua"/>
                <w:snapToGrid w:val="0"/>
                <w:lang w:val="es-ES"/>
              </w:rPr>
              <w:t xml:space="preserve">, Jefa </w:t>
            </w:r>
            <w:r w:rsidR="007B2EF2">
              <w:rPr>
                <w:rFonts w:ascii="Book Antiqua" w:eastAsia="Calibri" w:hAnsi="Book Antiqua" w:cs="Book Antiqua"/>
                <w:snapToGrid w:val="0"/>
                <w:lang w:val="es-ES"/>
              </w:rPr>
              <w:t>Subp</w:t>
            </w:r>
            <w:r w:rsidRPr="00982A81">
              <w:rPr>
                <w:rFonts w:ascii="Book Antiqua" w:eastAsia="Calibri" w:hAnsi="Book Antiqua" w:cs="Book Antiqua"/>
                <w:snapToGrid w:val="0"/>
                <w:lang w:val="es-ES"/>
              </w:rPr>
              <w:t>roceso de Evaluación</w:t>
            </w:r>
          </w:p>
        </w:tc>
      </w:tr>
      <w:tr w:rsidR="003653C6" w14:paraId="7460C14B"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AF33295" w14:textId="77777777" w:rsidR="003653C6" w:rsidRDefault="003653C6" w:rsidP="00A016BB">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Visto bueno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3EE86468" w14:textId="44FF4F7D" w:rsidR="003653C6" w:rsidRDefault="003653C6" w:rsidP="00A016BB">
            <w:pPr>
              <w:widowControl w:val="0"/>
              <w:rPr>
                <w:rFonts w:ascii="Book Antiqua" w:eastAsia="Calibri" w:hAnsi="Book Antiqua" w:cs="Book Antiqua"/>
                <w:snapToGrid w:val="0"/>
                <w:lang w:val="es-ES"/>
              </w:rPr>
            </w:pPr>
            <w:r>
              <w:rPr>
                <w:rFonts w:ascii="Book Antiqua" w:eastAsia="Calibri" w:hAnsi="Book Antiqua" w:cs="Book Antiqua"/>
                <w:snapToGrid w:val="0"/>
                <w:lang w:val="es-ES"/>
              </w:rPr>
              <w:t xml:space="preserve">Máster Erick </w:t>
            </w:r>
            <w:r w:rsidR="00900749">
              <w:rPr>
                <w:rFonts w:ascii="Book Antiqua" w:eastAsia="Calibri" w:hAnsi="Book Antiqua" w:cs="Book Antiqua"/>
                <w:snapToGrid w:val="0"/>
                <w:lang w:val="es-ES"/>
              </w:rPr>
              <w:t xml:space="preserve">Antonio </w:t>
            </w:r>
            <w:r>
              <w:rPr>
                <w:rFonts w:ascii="Book Antiqua" w:eastAsia="Calibri" w:hAnsi="Book Antiqua" w:cs="Book Antiqua"/>
                <w:snapToGrid w:val="0"/>
                <w:lang w:val="es-ES"/>
              </w:rPr>
              <w:t>Mora Leiva, Jefe Proceso Planeación y Evaluación</w:t>
            </w:r>
          </w:p>
        </w:tc>
      </w:tr>
    </w:tbl>
    <w:p w14:paraId="0FAB7470" w14:textId="77777777" w:rsidR="00BE6AA8" w:rsidRPr="00FE676B" w:rsidRDefault="00BE6AA8" w:rsidP="00D525F7">
      <w:pPr>
        <w:spacing w:after="0"/>
        <w:rPr>
          <w:rFonts w:ascii="Book Antiqua" w:hAnsi="Book Antiqua" w:cs="Arial"/>
          <w:b/>
          <w:sz w:val="20"/>
          <w:szCs w:val="20"/>
          <w:lang w:val="es-ES"/>
        </w:rPr>
      </w:pPr>
    </w:p>
    <w:sectPr w:rsidR="00BE6AA8" w:rsidRPr="00FE676B" w:rsidSect="00625E4C">
      <w:pgSz w:w="12240" w:h="15840" w:code="1"/>
      <w:pgMar w:top="1417" w:right="1701" w:bottom="1417"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156D2" w14:textId="77777777" w:rsidR="00A54D37" w:rsidRDefault="00A54D37" w:rsidP="00722521">
      <w:pPr>
        <w:spacing w:after="0" w:line="240" w:lineRule="auto"/>
      </w:pPr>
      <w:r>
        <w:separator/>
      </w:r>
    </w:p>
  </w:endnote>
  <w:endnote w:type="continuationSeparator" w:id="0">
    <w:p w14:paraId="4BFB253F" w14:textId="77777777" w:rsidR="00A54D37" w:rsidRDefault="00A54D37" w:rsidP="00722521">
      <w:pPr>
        <w:spacing w:after="0" w:line="240" w:lineRule="auto"/>
      </w:pPr>
      <w:r>
        <w:continuationSeparator/>
      </w:r>
    </w:p>
  </w:endnote>
  <w:endnote w:type="continuationNotice" w:id="1">
    <w:p w14:paraId="722E38AA" w14:textId="77777777" w:rsidR="00A54D37" w:rsidRDefault="00A54D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974F3" w14:textId="77777777" w:rsidR="0007773E" w:rsidRDefault="0007773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9194861"/>
      <w:docPartObj>
        <w:docPartGallery w:val="Page Numbers (Bottom of Page)"/>
        <w:docPartUnique/>
      </w:docPartObj>
    </w:sdtPr>
    <w:sdtEndPr/>
    <w:sdtContent>
      <w:p w14:paraId="23B1E638" w14:textId="77777777" w:rsidR="0007773E" w:rsidRPr="00895225" w:rsidRDefault="0007773E"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17CAA13" w14:textId="7AD9A5BE" w:rsidR="0007773E" w:rsidRDefault="0007773E">
        <w:pPr>
          <w:pStyle w:val="Piedepgina"/>
          <w:jc w:val="right"/>
        </w:pPr>
        <w:r>
          <w:fldChar w:fldCharType="begin"/>
        </w:r>
        <w:r>
          <w:instrText>PAGE   \* MERGEFORMAT</w:instrText>
        </w:r>
        <w:r>
          <w:fldChar w:fldCharType="separate"/>
        </w:r>
        <w:r>
          <w:rPr>
            <w:lang w:val="es-ES"/>
          </w:rPr>
          <w:t>2</w:t>
        </w:r>
        <w:r>
          <w:fldChar w:fldCharType="end"/>
        </w:r>
      </w:p>
    </w:sdtContent>
  </w:sdt>
  <w:p w14:paraId="52B02E0C" w14:textId="054DA19A" w:rsidR="0007773E" w:rsidRPr="00A271E5" w:rsidRDefault="0007773E" w:rsidP="00A271E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A0BA2" w14:textId="77777777" w:rsidR="0007773E" w:rsidRDefault="0007773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4F219B" w14:textId="77777777" w:rsidR="00A54D37" w:rsidRDefault="00A54D37" w:rsidP="00722521">
      <w:pPr>
        <w:spacing w:after="0" w:line="240" w:lineRule="auto"/>
      </w:pPr>
      <w:r>
        <w:separator/>
      </w:r>
    </w:p>
  </w:footnote>
  <w:footnote w:type="continuationSeparator" w:id="0">
    <w:p w14:paraId="67C5AC8B" w14:textId="77777777" w:rsidR="00A54D37" w:rsidRDefault="00A54D37" w:rsidP="00722521">
      <w:pPr>
        <w:spacing w:after="0" w:line="240" w:lineRule="auto"/>
      </w:pPr>
      <w:r>
        <w:continuationSeparator/>
      </w:r>
    </w:p>
  </w:footnote>
  <w:footnote w:type="continuationNotice" w:id="1">
    <w:p w14:paraId="368A7DB2" w14:textId="77777777" w:rsidR="00A54D37" w:rsidRDefault="00A54D3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A3C46" w14:textId="77777777" w:rsidR="0007773E" w:rsidRDefault="0007773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8221" w14:textId="77777777" w:rsidR="0007773E" w:rsidRPr="00722521" w:rsidRDefault="0007773E"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07773E" w:rsidRPr="00722521" w:rsidRDefault="0007773E"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6B68ABA3" w:rsidR="0007773E" w:rsidRPr="00895225" w:rsidRDefault="0007773E"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 xml:space="preserve">2295-3600 / 3599 / </w:t>
    </w:r>
    <w:proofErr w:type="spellStart"/>
    <w:r w:rsidRPr="00895225">
      <w:rPr>
        <w:rFonts w:ascii="Book Antiqua" w:eastAsia="Times New Roman" w:hAnsi="Book Antiqua" w:cs="Book Antiqua"/>
        <w:i/>
        <w:iCs/>
        <w:sz w:val="18"/>
        <w:szCs w:val="18"/>
        <w:lang w:val="pt-BR" w:eastAsia="es-ES"/>
      </w:rPr>
      <w:t>Apdo</w:t>
    </w:r>
    <w:proofErr w:type="spellEnd"/>
    <w:r w:rsidRPr="00895225">
      <w:rPr>
        <w:rFonts w:ascii="Book Antiqua" w:eastAsia="Times New Roman" w:hAnsi="Book Antiqua" w:cs="Book Antiqua"/>
        <w:i/>
        <w:iCs/>
        <w:sz w:val="18"/>
        <w:szCs w:val="18"/>
        <w:lang w:val="pt-BR" w:eastAsia="es-ES"/>
      </w:rPr>
      <w:t>.  95-1003 / planificacion@poder-judicial.go.cr</w:t>
    </w:r>
  </w:p>
  <w:p w14:paraId="019075C5" w14:textId="77777777" w:rsidR="0007773E" w:rsidRPr="00895225" w:rsidRDefault="0007773E"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0326F" w14:textId="77777777" w:rsidR="0007773E" w:rsidRDefault="0007773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7DC3AE2"/>
    <w:lvl w:ilvl="0">
      <w:start w:val="1"/>
      <w:numFmt w:val="bullet"/>
      <w:pStyle w:val="Listaconvietas2"/>
      <w:lvlText w:val=""/>
      <w:lvlJc w:val="left"/>
      <w:pPr>
        <w:tabs>
          <w:tab w:val="num" w:pos="283"/>
        </w:tabs>
        <w:ind w:left="283"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B72D2D"/>
    <w:multiLevelType w:val="hybridMultilevel"/>
    <w:tmpl w:val="8A0C79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0E205D1"/>
    <w:multiLevelType w:val="multilevel"/>
    <w:tmpl w:val="E3D4C5D0"/>
    <w:lvl w:ilvl="0">
      <w:start w:val="9"/>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i w:val="0"/>
        <w:iCs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5" w15:restartNumberingAfterBreak="0">
    <w:nsid w:val="01E31031"/>
    <w:multiLevelType w:val="hybridMultilevel"/>
    <w:tmpl w:val="2C3C6210"/>
    <w:lvl w:ilvl="0" w:tplc="5FFCE068">
      <w:start w:val="1"/>
      <w:numFmt w:val="bullet"/>
      <w:lvlText w:val=""/>
      <w:lvlJc w:val="left"/>
      <w:pPr>
        <w:ind w:left="720" w:hanging="360"/>
      </w:pPr>
      <w:rPr>
        <w:rFonts w:ascii="Symbol" w:hAnsi="Symbol" w:hint="default"/>
        <w:sz w:val="24"/>
        <w:szCs w:val="24"/>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3AB7222"/>
    <w:multiLevelType w:val="hybridMultilevel"/>
    <w:tmpl w:val="9AC626A2"/>
    <w:lvl w:ilvl="0" w:tplc="57EC86BE">
      <w:start w:val="1"/>
      <w:numFmt w:val="decimal"/>
      <w:lvlText w:val="19.%1."/>
      <w:lvlJc w:val="left"/>
      <w:pPr>
        <w:ind w:left="720" w:hanging="360"/>
      </w:pPr>
      <w:rPr>
        <w:rFonts w:hint="default"/>
        <w:b/>
        <w:bCs/>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5B3535D"/>
    <w:multiLevelType w:val="hybridMultilevel"/>
    <w:tmpl w:val="9CE22850"/>
    <w:lvl w:ilvl="0" w:tplc="75388338">
      <w:start w:val="1"/>
      <w:numFmt w:val="decimal"/>
      <w:lvlText w:val="12.%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9C97BDE"/>
    <w:multiLevelType w:val="hybridMultilevel"/>
    <w:tmpl w:val="67E8940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C2E4DEA"/>
    <w:multiLevelType w:val="multilevel"/>
    <w:tmpl w:val="FE0CC064"/>
    <w:lvl w:ilvl="0">
      <w:start w:val="1"/>
      <w:numFmt w:val="decimal"/>
      <w:lvlText w:val="%1."/>
      <w:lvlJc w:val="left"/>
      <w:pPr>
        <w:ind w:left="720" w:hanging="360"/>
      </w:pPr>
      <w:rPr>
        <w:rFonts w:hint="default"/>
        <w:b/>
        <w:bCs/>
      </w:rPr>
    </w:lvl>
    <w:lvl w:ilvl="1">
      <w:start w:val="1"/>
      <w:numFmt w:val="decimal"/>
      <w:lvlText w:val="4.4.%2."/>
      <w:lvlJc w:val="left"/>
      <w:pPr>
        <w:ind w:left="372" w:hanging="372"/>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1CF234B2"/>
    <w:multiLevelType w:val="hybridMultilevel"/>
    <w:tmpl w:val="377634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D7E343E"/>
    <w:multiLevelType w:val="hybridMultilevel"/>
    <w:tmpl w:val="07907C96"/>
    <w:lvl w:ilvl="0" w:tplc="140A0001">
      <w:start w:val="1"/>
      <w:numFmt w:val="bullet"/>
      <w:lvlText w:val=""/>
      <w:lvlJc w:val="left"/>
      <w:pPr>
        <w:ind w:left="720" w:hanging="360"/>
      </w:pPr>
      <w:rPr>
        <w:rFonts w:ascii="Symbol" w:hAnsi="Symbol" w:hint="default"/>
        <w:sz w:val="24"/>
        <w:szCs w:val="24"/>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DC82E0E"/>
    <w:multiLevelType w:val="hybridMultilevel"/>
    <w:tmpl w:val="FE443654"/>
    <w:lvl w:ilvl="0" w:tplc="CA10853E">
      <w:start w:val="1"/>
      <w:numFmt w:val="decimal"/>
      <w:lvlText w:val="11.%1."/>
      <w:lvlJc w:val="left"/>
      <w:pPr>
        <w:ind w:left="770" w:hanging="360"/>
      </w:pPr>
      <w:rPr>
        <w:rFonts w:hint="default"/>
        <w:b/>
        <w:bCs/>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13" w15:restartNumberingAfterBreak="0">
    <w:nsid w:val="27337BCA"/>
    <w:multiLevelType w:val="hybridMultilevel"/>
    <w:tmpl w:val="7AC673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839574B"/>
    <w:multiLevelType w:val="hybridMultilevel"/>
    <w:tmpl w:val="1D3CC684"/>
    <w:lvl w:ilvl="0" w:tplc="A6D6F122">
      <w:start w:val="1"/>
      <w:numFmt w:val="decimal"/>
      <w:lvlText w:val="20.%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9D5121A"/>
    <w:multiLevelType w:val="hybridMultilevel"/>
    <w:tmpl w:val="DF2E733C"/>
    <w:lvl w:ilvl="0" w:tplc="5288903A">
      <w:start w:val="1"/>
      <w:numFmt w:val="decimal"/>
      <w:lvlText w:val="19.%1."/>
      <w:lvlJc w:val="left"/>
      <w:pPr>
        <w:ind w:left="720" w:hanging="360"/>
      </w:pPr>
      <w:rPr>
        <w:rFonts w:hint="default"/>
        <w:b/>
        <w:bCs/>
        <w:color w:val="auto"/>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A3E4E8E"/>
    <w:multiLevelType w:val="hybridMultilevel"/>
    <w:tmpl w:val="8D4056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AD159CD"/>
    <w:multiLevelType w:val="hybridMultilevel"/>
    <w:tmpl w:val="CFD4A4F4"/>
    <w:lvl w:ilvl="0" w:tplc="BDCE4366">
      <w:start w:val="1"/>
      <w:numFmt w:val="decimal"/>
      <w:lvlText w:val="10.%1."/>
      <w:lvlJc w:val="left"/>
      <w:pPr>
        <w:ind w:left="720" w:hanging="360"/>
      </w:pPr>
      <w:rPr>
        <w:rFonts w:ascii="Book Antiqua" w:hAnsi="Book Antiqua" w:hint="default"/>
        <w:b/>
        <w:bCs/>
        <w:color w:val="000000" w:themeColor="tex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2EE8416C"/>
    <w:multiLevelType w:val="hybridMultilevel"/>
    <w:tmpl w:val="94CE43DA"/>
    <w:lvl w:ilvl="0" w:tplc="140A0001">
      <w:start w:val="1"/>
      <w:numFmt w:val="bullet"/>
      <w:lvlText w:val=""/>
      <w:lvlJc w:val="left"/>
      <w:pPr>
        <w:ind w:left="927" w:hanging="360"/>
      </w:pPr>
      <w:rPr>
        <w:rFonts w:ascii="Symbol" w:hAnsi="Symbol" w:hint="default"/>
      </w:rPr>
    </w:lvl>
    <w:lvl w:ilvl="1" w:tplc="140A0003" w:tentative="1">
      <w:start w:val="1"/>
      <w:numFmt w:val="bullet"/>
      <w:lvlText w:val="o"/>
      <w:lvlJc w:val="left"/>
      <w:pPr>
        <w:ind w:left="1647" w:hanging="360"/>
      </w:pPr>
      <w:rPr>
        <w:rFonts w:ascii="Courier New" w:hAnsi="Courier New" w:cs="Courier New" w:hint="default"/>
      </w:rPr>
    </w:lvl>
    <w:lvl w:ilvl="2" w:tplc="140A0005" w:tentative="1">
      <w:start w:val="1"/>
      <w:numFmt w:val="bullet"/>
      <w:lvlText w:val=""/>
      <w:lvlJc w:val="left"/>
      <w:pPr>
        <w:ind w:left="2367" w:hanging="360"/>
      </w:pPr>
      <w:rPr>
        <w:rFonts w:ascii="Wingdings" w:hAnsi="Wingdings" w:hint="default"/>
      </w:rPr>
    </w:lvl>
    <w:lvl w:ilvl="3" w:tplc="140A0001" w:tentative="1">
      <w:start w:val="1"/>
      <w:numFmt w:val="bullet"/>
      <w:lvlText w:val=""/>
      <w:lvlJc w:val="left"/>
      <w:pPr>
        <w:ind w:left="3087" w:hanging="360"/>
      </w:pPr>
      <w:rPr>
        <w:rFonts w:ascii="Symbol" w:hAnsi="Symbol" w:hint="default"/>
      </w:rPr>
    </w:lvl>
    <w:lvl w:ilvl="4" w:tplc="140A0003" w:tentative="1">
      <w:start w:val="1"/>
      <w:numFmt w:val="bullet"/>
      <w:lvlText w:val="o"/>
      <w:lvlJc w:val="left"/>
      <w:pPr>
        <w:ind w:left="3807" w:hanging="360"/>
      </w:pPr>
      <w:rPr>
        <w:rFonts w:ascii="Courier New" w:hAnsi="Courier New" w:cs="Courier New" w:hint="default"/>
      </w:rPr>
    </w:lvl>
    <w:lvl w:ilvl="5" w:tplc="140A0005" w:tentative="1">
      <w:start w:val="1"/>
      <w:numFmt w:val="bullet"/>
      <w:lvlText w:val=""/>
      <w:lvlJc w:val="left"/>
      <w:pPr>
        <w:ind w:left="4527" w:hanging="360"/>
      </w:pPr>
      <w:rPr>
        <w:rFonts w:ascii="Wingdings" w:hAnsi="Wingdings" w:hint="default"/>
      </w:rPr>
    </w:lvl>
    <w:lvl w:ilvl="6" w:tplc="140A0001" w:tentative="1">
      <w:start w:val="1"/>
      <w:numFmt w:val="bullet"/>
      <w:lvlText w:val=""/>
      <w:lvlJc w:val="left"/>
      <w:pPr>
        <w:ind w:left="5247" w:hanging="360"/>
      </w:pPr>
      <w:rPr>
        <w:rFonts w:ascii="Symbol" w:hAnsi="Symbol" w:hint="default"/>
      </w:rPr>
    </w:lvl>
    <w:lvl w:ilvl="7" w:tplc="140A0003" w:tentative="1">
      <w:start w:val="1"/>
      <w:numFmt w:val="bullet"/>
      <w:lvlText w:val="o"/>
      <w:lvlJc w:val="left"/>
      <w:pPr>
        <w:ind w:left="5967" w:hanging="360"/>
      </w:pPr>
      <w:rPr>
        <w:rFonts w:ascii="Courier New" w:hAnsi="Courier New" w:cs="Courier New" w:hint="default"/>
      </w:rPr>
    </w:lvl>
    <w:lvl w:ilvl="8" w:tplc="140A0005" w:tentative="1">
      <w:start w:val="1"/>
      <w:numFmt w:val="bullet"/>
      <w:lvlText w:val=""/>
      <w:lvlJc w:val="left"/>
      <w:pPr>
        <w:ind w:left="6687" w:hanging="360"/>
      </w:pPr>
      <w:rPr>
        <w:rFonts w:ascii="Wingdings" w:hAnsi="Wingdings" w:hint="default"/>
      </w:rPr>
    </w:lvl>
  </w:abstractNum>
  <w:abstractNum w:abstractNumId="19" w15:restartNumberingAfterBreak="0">
    <w:nsid w:val="2F18609D"/>
    <w:multiLevelType w:val="hybridMultilevel"/>
    <w:tmpl w:val="D6EEF2EE"/>
    <w:lvl w:ilvl="0" w:tplc="57EC86BE">
      <w:start w:val="1"/>
      <w:numFmt w:val="decimal"/>
      <w:lvlText w:val="19.%1."/>
      <w:lvlJc w:val="left"/>
      <w:pPr>
        <w:ind w:left="720" w:hanging="360"/>
      </w:pPr>
      <w:rPr>
        <w:rFonts w:hint="default"/>
        <w:b/>
        <w:bCs/>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32AD5911"/>
    <w:multiLevelType w:val="hybridMultilevel"/>
    <w:tmpl w:val="845EAD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42A6BE2"/>
    <w:multiLevelType w:val="hybridMultilevel"/>
    <w:tmpl w:val="045A3D3A"/>
    <w:lvl w:ilvl="0" w:tplc="10000CC8">
      <w:start w:val="2"/>
      <w:numFmt w:val="decimal"/>
      <w:lvlText w:val="17.%1."/>
      <w:lvlJc w:val="left"/>
      <w:pPr>
        <w:ind w:left="780" w:hanging="360"/>
      </w:pPr>
      <w:rPr>
        <w:rFonts w:ascii="Book Antiqua" w:hAnsi="Book Antiqua" w:hint="default"/>
        <w:b/>
        <w:bCs/>
        <w:color w:val="000000" w:themeColor="text1"/>
      </w:rPr>
    </w:lvl>
    <w:lvl w:ilvl="1" w:tplc="140A0019" w:tentative="1">
      <w:start w:val="1"/>
      <w:numFmt w:val="lowerLetter"/>
      <w:lvlText w:val="%2."/>
      <w:lvlJc w:val="left"/>
      <w:pPr>
        <w:ind w:left="1500" w:hanging="360"/>
      </w:pPr>
    </w:lvl>
    <w:lvl w:ilvl="2" w:tplc="140A001B" w:tentative="1">
      <w:start w:val="1"/>
      <w:numFmt w:val="lowerRoman"/>
      <w:lvlText w:val="%3."/>
      <w:lvlJc w:val="right"/>
      <w:pPr>
        <w:ind w:left="2220" w:hanging="180"/>
      </w:pPr>
    </w:lvl>
    <w:lvl w:ilvl="3" w:tplc="140A000F" w:tentative="1">
      <w:start w:val="1"/>
      <w:numFmt w:val="decimal"/>
      <w:lvlText w:val="%4."/>
      <w:lvlJc w:val="left"/>
      <w:pPr>
        <w:ind w:left="2940" w:hanging="360"/>
      </w:pPr>
    </w:lvl>
    <w:lvl w:ilvl="4" w:tplc="140A0019" w:tentative="1">
      <w:start w:val="1"/>
      <w:numFmt w:val="lowerLetter"/>
      <w:lvlText w:val="%5."/>
      <w:lvlJc w:val="left"/>
      <w:pPr>
        <w:ind w:left="3660" w:hanging="360"/>
      </w:pPr>
    </w:lvl>
    <w:lvl w:ilvl="5" w:tplc="140A001B" w:tentative="1">
      <w:start w:val="1"/>
      <w:numFmt w:val="lowerRoman"/>
      <w:lvlText w:val="%6."/>
      <w:lvlJc w:val="right"/>
      <w:pPr>
        <w:ind w:left="4380" w:hanging="180"/>
      </w:pPr>
    </w:lvl>
    <w:lvl w:ilvl="6" w:tplc="140A000F" w:tentative="1">
      <w:start w:val="1"/>
      <w:numFmt w:val="decimal"/>
      <w:lvlText w:val="%7."/>
      <w:lvlJc w:val="left"/>
      <w:pPr>
        <w:ind w:left="5100" w:hanging="360"/>
      </w:pPr>
    </w:lvl>
    <w:lvl w:ilvl="7" w:tplc="140A0019" w:tentative="1">
      <w:start w:val="1"/>
      <w:numFmt w:val="lowerLetter"/>
      <w:lvlText w:val="%8."/>
      <w:lvlJc w:val="left"/>
      <w:pPr>
        <w:ind w:left="5820" w:hanging="360"/>
      </w:pPr>
    </w:lvl>
    <w:lvl w:ilvl="8" w:tplc="140A001B" w:tentative="1">
      <w:start w:val="1"/>
      <w:numFmt w:val="lowerRoman"/>
      <w:lvlText w:val="%9."/>
      <w:lvlJc w:val="right"/>
      <w:pPr>
        <w:ind w:left="6540" w:hanging="180"/>
      </w:pPr>
    </w:lvl>
  </w:abstractNum>
  <w:abstractNum w:abstractNumId="22" w15:restartNumberingAfterBreak="0">
    <w:nsid w:val="3B5A2970"/>
    <w:multiLevelType w:val="multilevel"/>
    <w:tmpl w:val="D4647C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BF02A81"/>
    <w:multiLevelType w:val="hybridMultilevel"/>
    <w:tmpl w:val="FEC6A0D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3CF41111"/>
    <w:multiLevelType w:val="hybridMultilevel"/>
    <w:tmpl w:val="323C98A8"/>
    <w:lvl w:ilvl="0" w:tplc="37F2C9AE">
      <w:start w:val="1"/>
      <w:numFmt w:val="decimal"/>
      <w:lvlText w:val="10.%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D64739A"/>
    <w:multiLevelType w:val="hybridMultilevel"/>
    <w:tmpl w:val="CF2085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3F3A49A9"/>
    <w:multiLevelType w:val="hybridMultilevel"/>
    <w:tmpl w:val="111A5B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04C55D3"/>
    <w:multiLevelType w:val="hybridMultilevel"/>
    <w:tmpl w:val="0D802FBC"/>
    <w:lvl w:ilvl="0" w:tplc="D5A0E86C">
      <w:start w:val="1"/>
      <w:numFmt w:val="decimal"/>
      <w:lvlText w:val="18.%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0703A01"/>
    <w:multiLevelType w:val="hybridMultilevel"/>
    <w:tmpl w:val="1FE2A8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1C6175F"/>
    <w:multiLevelType w:val="multilevel"/>
    <w:tmpl w:val="F23EF1CE"/>
    <w:lvl w:ilvl="0">
      <w:start w:val="1"/>
      <w:numFmt w:val="decimal"/>
      <w:pStyle w:val="Ttulo3"/>
      <w:lvlText w:val="%1."/>
      <w:lvlJc w:val="left"/>
      <w:pPr>
        <w:ind w:left="1440" w:hanging="360"/>
      </w:pPr>
    </w:lvl>
    <w:lvl w:ilvl="1">
      <w:start w:val="17"/>
      <w:numFmt w:val="decimal"/>
      <w:isLgl/>
      <w:lvlText w:val="%1.%2"/>
      <w:lvlJc w:val="left"/>
      <w:pPr>
        <w:ind w:left="1643" w:hanging="563"/>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0" w15:restartNumberingAfterBreak="0">
    <w:nsid w:val="42F72DEA"/>
    <w:multiLevelType w:val="hybridMultilevel"/>
    <w:tmpl w:val="E1B8D4F8"/>
    <w:lvl w:ilvl="0" w:tplc="1C12322A">
      <w:start w:val="1"/>
      <w:numFmt w:val="decimal"/>
      <w:lvlText w:val="9.%1."/>
      <w:lvlJc w:val="left"/>
      <w:pPr>
        <w:ind w:left="786" w:hanging="360"/>
      </w:pPr>
      <w:rPr>
        <w:rFonts w:hint="default"/>
        <w:b/>
        <w:bCs/>
        <w:color w:val="auto"/>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31" w15:restartNumberingAfterBreak="0">
    <w:nsid w:val="45616C9D"/>
    <w:multiLevelType w:val="hybridMultilevel"/>
    <w:tmpl w:val="7E5E806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2"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492022F7"/>
    <w:multiLevelType w:val="hybridMultilevel"/>
    <w:tmpl w:val="E214A8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A6F3ADB"/>
    <w:multiLevelType w:val="hybridMultilevel"/>
    <w:tmpl w:val="2A3830B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4D1E2D49"/>
    <w:multiLevelType w:val="hybridMultilevel"/>
    <w:tmpl w:val="EA0C5518"/>
    <w:lvl w:ilvl="0" w:tplc="21F40430">
      <w:start w:val="1"/>
      <w:numFmt w:val="decimal"/>
      <w:lvlText w:val="12.%1."/>
      <w:lvlJc w:val="left"/>
      <w:pPr>
        <w:ind w:left="720" w:hanging="360"/>
      </w:pPr>
      <w:rPr>
        <w:rFonts w:ascii="Book Antiqua" w:hAnsi="Book Antiqua" w:hint="default"/>
        <w:b/>
        <w:bCs/>
        <w:color w:val="000000" w:themeColor="tex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54CC654E"/>
    <w:multiLevelType w:val="hybridMultilevel"/>
    <w:tmpl w:val="F0F4704C"/>
    <w:lvl w:ilvl="0" w:tplc="6AE44CB4">
      <w:start w:val="1"/>
      <w:numFmt w:val="decimal"/>
      <w:lvlText w:val="9.3.%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55032C59"/>
    <w:multiLevelType w:val="multilevel"/>
    <w:tmpl w:val="FEFE203A"/>
    <w:lvl w:ilvl="0">
      <w:start w:val="1"/>
      <w:numFmt w:val="decimal"/>
      <w:lvlText w:val="9.%1."/>
      <w:lvlJc w:val="left"/>
      <w:pPr>
        <w:ind w:left="1778" w:hanging="360"/>
      </w:pPr>
      <w:rPr>
        <w:rFonts w:ascii="Book Antiqua" w:hAnsi="Book Antiqua"/>
        <w:b/>
        <w:bCs/>
      </w:rPr>
    </w:lvl>
    <w:lvl w:ilvl="1">
      <w:start w:val="1"/>
      <w:numFmt w:val="lowerLetter"/>
      <w:lvlText w:val="%2."/>
      <w:lvlJc w:val="left"/>
      <w:pPr>
        <w:ind w:left="1497" w:hanging="360"/>
      </w:pPr>
    </w:lvl>
    <w:lvl w:ilvl="2">
      <w:start w:val="1"/>
      <w:numFmt w:val="lowerRoman"/>
      <w:lvlText w:val="%3."/>
      <w:lvlJc w:val="right"/>
      <w:pPr>
        <w:ind w:left="2217" w:hanging="180"/>
      </w:pPr>
    </w:lvl>
    <w:lvl w:ilvl="3">
      <w:start w:val="1"/>
      <w:numFmt w:val="decimal"/>
      <w:lvlText w:val="%4."/>
      <w:lvlJc w:val="left"/>
      <w:pPr>
        <w:ind w:left="2937" w:hanging="360"/>
      </w:pPr>
    </w:lvl>
    <w:lvl w:ilvl="4">
      <w:start w:val="1"/>
      <w:numFmt w:val="lowerLetter"/>
      <w:lvlText w:val="%5."/>
      <w:lvlJc w:val="left"/>
      <w:pPr>
        <w:ind w:left="3657" w:hanging="360"/>
      </w:pPr>
    </w:lvl>
    <w:lvl w:ilvl="5">
      <w:start w:val="1"/>
      <w:numFmt w:val="lowerRoman"/>
      <w:lvlText w:val="%6."/>
      <w:lvlJc w:val="right"/>
      <w:pPr>
        <w:ind w:left="4377" w:hanging="180"/>
      </w:pPr>
    </w:lvl>
    <w:lvl w:ilvl="6">
      <w:start w:val="1"/>
      <w:numFmt w:val="decimal"/>
      <w:lvlText w:val="%7."/>
      <w:lvlJc w:val="left"/>
      <w:pPr>
        <w:ind w:left="5097" w:hanging="360"/>
      </w:pPr>
    </w:lvl>
    <w:lvl w:ilvl="7">
      <w:start w:val="1"/>
      <w:numFmt w:val="lowerLetter"/>
      <w:lvlText w:val="%8."/>
      <w:lvlJc w:val="left"/>
      <w:pPr>
        <w:ind w:left="5817" w:hanging="360"/>
      </w:pPr>
    </w:lvl>
    <w:lvl w:ilvl="8">
      <w:start w:val="1"/>
      <w:numFmt w:val="lowerRoman"/>
      <w:lvlText w:val="%9."/>
      <w:lvlJc w:val="right"/>
      <w:pPr>
        <w:ind w:left="6537" w:hanging="180"/>
      </w:pPr>
    </w:lvl>
  </w:abstractNum>
  <w:abstractNum w:abstractNumId="38" w15:restartNumberingAfterBreak="0">
    <w:nsid w:val="560664AC"/>
    <w:multiLevelType w:val="hybridMultilevel"/>
    <w:tmpl w:val="6DDA9CDE"/>
    <w:lvl w:ilvl="0" w:tplc="35A2E0E0">
      <w:start w:val="1"/>
      <w:numFmt w:val="decimal"/>
      <w:lvlText w:val="9.%1."/>
      <w:lvlJc w:val="left"/>
      <w:pPr>
        <w:ind w:left="777" w:hanging="360"/>
      </w:pPr>
      <w:rPr>
        <w:rFonts w:hint="default"/>
        <w:b/>
        <w:bCs/>
      </w:rPr>
    </w:lvl>
    <w:lvl w:ilvl="1" w:tplc="140A0019" w:tentative="1">
      <w:start w:val="1"/>
      <w:numFmt w:val="lowerLetter"/>
      <w:lvlText w:val="%2."/>
      <w:lvlJc w:val="left"/>
      <w:pPr>
        <w:ind w:left="1497" w:hanging="360"/>
      </w:pPr>
    </w:lvl>
    <w:lvl w:ilvl="2" w:tplc="140A001B" w:tentative="1">
      <w:start w:val="1"/>
      <w:numFmt w:val="lowerRoman"/>
      <w:lvlText w:val="%3."/>
      <w:lvlJc w:val="right"/>
      <w:pPr>
        <w:ind w:left="2217" w:hanging="180"/>
      </w:pPr>
    </w:lvl>
    <w:lvl w:ilvl="3" w:tplc="140A000F" w:tentative="1">
      <w:start w:val="1"/>
      <w:numFmt w:val="decimal"/>
      <w:lvlText w:val="%4."/>
      <w:lvlJc w:val="left"/>
      <w:pPr>
        <w:ind w:left="2937" w:hanging="360"/>
      </w:pPr>
    </w:lvl>
    <w:lvl w:ilvl="4" w:tplc="140A0019" w:tentative="1">
      <w:start w:val="1"/>
      <w:numFmt w:val="lowerLetter"/>
      <w:lvlText w:val="%5."/>
      <w:lvlJc w:val="left"/>
      <w:pPr>
        <w:ind w:left="3657" w:hanging="360"/>
      </w:pPr>
    </w:lvl>
    <w:lvl w:ilvl="5" w:tplc="140A001B" w:tentative="1">
      <w:start w:val="1"/>
      <w:numFmt w:val="lowerRoman"/>
      <w:lvlText w:val="%6."/>
      <w:lvlJc w:val="right"/>
      <w:pPr>
        <w:ind w:left="4377" w:hanging="180"/>
      </w:pPr>
    </w:lvl>
    <w:lvl w:ilvl="6" w:tplc="140A000F" w:tentative="1">
      <w:start w:val="1"/>
      <w:numFmt w:val="decimal"/>
      <w:lvlText w:val="%7."/>
      <w:lvlJc w:val="left"/>
      <w:pPr>
        <w:ind w:left="5097" w:hanging="360"/>
      </w:pPr>
    </w:lvl>
    <w:lvl w:ilvl="7" w:tplc="140A0019" w:tentative="1">
      <w:start w:val="1"/>
      <w:numFmt w:val="lowerLetter"/>
      <w:lvlText w:val="%8."/>
      <w:lvlJc w:val="left"/>
      <w:pPr>
        <w:ind w:left="5817" w:hanging="360"/>
      </w:pPr>
    </w:lvl>
    <w:lvl w:ilvl="8" w:tplc="140A001B" w:tentative="1">
      <w:start w:val="1"/>
      <w:numFmt w:val="lowerRoman"/>
      <w:lvlText w:val="%9."/>
      <w:lvlJc w:val="right"/>
      <w:pPr>
        <w:ind w:left="6537" w:hanging="180"/>
      </w:pPr>
    </w:lvl>
  </w:abstractNum>
  <w:abstractNum w:abstractNumId="39" w15:restartNumberingAfterBreak="0">
    <w:nsid w:val="58E21724"/>
    <w:multiLevelType w:val="hybridMultilevel"/>
    <w:tmpl w:val="F042C7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593051D4"/>
    <w:multiLevelType w:val="hybridMultilevel"/>
    <w:tmpl w:val="250C8DFC"/>
    <w:lvl w:ilvl="0" w:tplc="0DD04B46">
      <w:start w:val="1"/>
      <w:numFmt w:val="decimal"/>
      <w:lvlText w:val="4.%1."/>
      <w:lvlJc w:val="left"/>
      <w:pPr>
        <w:ind w:left="770" w:hanging="360"/>
      </w:pPr>
      <w:rPr>
        <w:rFonts w:hint="default"/>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41" w15:restartNumberingAfterBreak="0">
    <w:nsid w:val="5CAC6EB8"/>
    <w:multiLevelType w:val="hybridMultilevel"/>
    <w:tmpl w:val="6D3E48C4"/>
    <w:lvl w:ilvl="0" w:tplc="690C56CE">
      <w:start w:val="1"/>
      <w:numFmt w:val="decimal"/>
      <w:lvlText w:val="11.2.%1."/>
      <w:lvlJc w:val="left"/>
      <w:pPr>
        <w:ind w:left="720" w:hanging="360"/>
      </w:pPr>
      <w:rPr>
        <w:rFonts w:hint="default"/>
        <w:b/>
        <w:bCs/>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5E3A2C75"/>
    <w:multiLevelType w:val="hybridMultilevel"/>
    <w:tmpl w:val="78D856C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43" w15:restartNumberingAfterBreak="0">
    <w:nsid w:val="60F0294C"/>
    <w:multiLevelType w:val="hybridMultilevel"/>
    <w:tmpl w:val="3E1AE2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63EE5A86"/>
    <w:multiLevelType w:val="hybridMultilevel"/>
    <w:tmpl w:val="2F7AA744"/>
    <w:lvl w:ilvl="0" w:tplc="D9F2AA6A">
      <w:start w:val="1"/>
      <w:numFmt w:val="decimal"/>
      <w:lvlText w:val="16.%1."/>
      <w:lvlJc w:val="left"/>
      <w:pPr>
        <w:ind w:left="1440" w:hanging="360"/>
      </w:pPr>
      <w:rPr>
        <w:rFonts w:ascii="Book Antiqua" w:hAnsi="Book Antiqua" w:hint="default"/>
        <w:b/>
        <w:bCs/>
        <w:color w:val="000000" w:themeColor="tex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65D60AF5"/>
    <w:multiLevelType w:val="hybridMultilevel"/>
    <w:tmpl w:val="59AEC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6618025B"/>
    <w:multiLevelType w:val="hybridMultilevel"/>
    <w:tmpl w:val="28A463D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69A11BBD"/>
    <w:multiLevelType w:val="hybridMultilevel"/>
    <w:tmpl w:val="1ECCD6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6D233010"/>
    <w:multiLevelType w:val="hybridMultilevel"/>
    <w:tmpl w:val="E5023486"/>
    <w:lvl w:ilvl="0" w:tplc="71B48202">
      <w:start w:val="2"/>
      <w:numFmt w:val="decimal"/>
      <w:lvlText w:val="16.%1."/>
      <w:lvlJc w:val="left"/>
      <w:pPr>
        <w:ind w:left="1440" w:hanging="360"/>
      </w:pPr>
      <w:rPr>
        <w:rFonts w:ascii="Book Antiqua" w:hAnsi="Book Antiqua" w:hint="default"/>
        <w:b/>
        <w:bCs/>
        <w:i w:val="0"/>
        <w:iCs w:val="0"/>
        <w:color w:val="000000" w:themeColor="tex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743F54AA"/>
    <w:multiLevelType w:val="hybridMultilevel"/>
    <w:tmpl w:val="3B6E33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785405F4"/>
    <w:multiLevelType w:val="multilevel"/>
    <w:tmpl w:val="D726766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78D133E8"/>
    <w:multiLevelType w:val="hybridMultilevel"/>
    <w:tmpl w:val="07943042"/>
    <w:lvl w:ilvl="0" w:tplc="AEA68A0C">
      <w:start w:val="1"/>
      <w:numFmt w:val="decimal"/>
      <w:lvlText w:val="14.%1."/>
      <w:lvlJc w:val="left"/>
      <w:pPr>
        <w:ind w:left="720" w:hanging="360"/>
      </w:pPr>
      <w:rPr>
        <w:rFonts w:ascii="Book Antiqua" w:hAnsi="Book Antiqua"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7A8F1C35"/>
    <w:multiLevelType w:val="hybridMultilevel"/>
    <w:tmpl w:val="BCE8CB3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num w:numId="1" w16cid:durableId="1815441463">
    <w:abstractNumId w:val="1"/>
  </w:num>
  <w:num w:numId="2" w16cid:durableId="1089733391">
    <w:abstractNumId w:val="0"/>
  </w:num>
  <w:num w:numId="3" w16cid:durableId="1558274062">
    <w:abstractNumId w:val="32"/>
  </w:num>
  <w:num w:numId="4" w16cid:durableId="2000039935">
    <w:abstractNumId w:val="9"/>
  </w:num>
  <w:num w:numId="5" w16cid:durableId="1277299743">
    <w:abstractNumId w:val="46"/>
  </w:num>
  <w:num w:numId="6" w16cid:durableId="45683806">
    <w:abstractNumId w:val="40"/>
  </w:num>
  <w:num w:numId="7" w16cid:durableId="1942251324">
    <w:abstractNumId w:val="20"/>
  </w:num>
  <w:num w:numId="8" w16cid:durableId="1674184184">
    <w:abstractNumId w:val="51"/>
  </w:num>
  <w:num w:numId="9" w16cid:durableId="1613248168">
    <w:abstractNumId w:val="30"/>
  </w:num>
  <w:num w:numId="10" w16cid:durableId="1062560835">
    <w:abstractNumId w:val="26"/>
  </w:num>
  <w:num w:numId="11" w16cid:durableId="1489251316">
    <w:abstractNumId w:val="24"/>
  </w:num>
  <w:num w:numId="12" w16cid:durableId="1715764872">
    <w:abstractNumId w:val="16"/>
  </w:num>
  <w:num w:numId="13" w16cid:durableId="624459297">
    <w:abstractNumId w:val="27"/>
  </w:num>
  <w:num w:numId="14" w16cid:durableId="644092380">
    <w:abstractNumId w:val="10"/>
  </w:num>
  <w:num w:numId="15" w16cid:durableId="1309550651">
    <w:abstractNumId w:val="36"/>
  </w:num>
  <w:num w:numId="16" w16cid:durableId="1523594098">
    <w:abstractNumId w:val="31"/>
  </w:num>
  <w:num w:numId="17" w16cid:durableId="321272395">
    <w:abstractNumId w:val="39"/>
  </w:num>
  <w:num w:numId="18" w16cid:durableId="155608674">
    <w:abstractNumId w:val="49"/>
  </w:num>
  <w:num w:numId="19" w16cid:durableId="478614241">
    <w:abstractNumId w:val="12"/>
  </w:num>
  <w:num w:numId="20" w16cid:durableId="426001940">
    <w:abstractNumId w:val="41"/>
  </w:num>
  <w:num w:numId="21" w16cid:durableId="1195776916">
    <w:abstractNumId w:val="25"/>
  </w:num>
  <w:num w:numId="22" w16cid:durableId="1415977076">
    <w:abstractNumId w:val="45"/>
  </w:num>
  <w:num w:numId="23" w16cid:durableId="337729547">
    <w:abstractNumId w:val="43"/>
  </w:num>
  <w:num w:numId="24" w16cid:durableId="1826776466">
    <w:abstractNumId w:val="33"/>
  </w:num>
  <w:num w:numId="25" w16cid:durableId="526875382">
    <w:abstractNumId w:val="29"/>
  </w:num>
  <w:num w:numId="26" w16cid:durableId="1716197396">
    <w:abstractNumId w:val="28"/>
  </w:num>
  <w:num w:numId="27" w16cid:durableId="169682830">
    <w:abstractNumId w:val="47"/>
  </w:num>
  <w:num w:numId="28" w16cid:durableId="1896697030">
    <w:abstractNumId w:val="13"/>
  </w:num>
  <w:num w:numId="29" w16cid:durableId="199167729">
    <w:abstractNumId w:val="3"/>
  </w:num>
  <w:num w:numId="30" w16cid:durableId="572008751">
    <w:abstractNumId w:val="11"/>
  </w:num>
  <w:num w:numId="31" w16cid:durableId="433675025">
    <w:abstractNumId w:val="5"/>
  </w:num>
  <w:num w:numId="32" w16cid:durableId="747187704">
    <w:abstractNumId w:val="18"/>
  </w:num>
  <w:num w:numId="33" w16cid:durableId="89081564">
    <w:abstractNumId w:val="35"/>
  </w:num>
  <w:num w:numId="34" w16cid:durableId="104270330">
    <w:abstractNumId w:val="37"/>
  </w:num>
  <w:num w:numId="35" w16cid:durableId="394863418">
    <w:abstractNumId w:val="22"/>
  </w:num>
  <w:num w:numId="36" w16cid:durableId="2080784177">
    <w:abstractNumId w:val="4"/>
  </w:num>
  <w:num w:numId="37" w16cid:durableId="290939546">
    <w:abstractNumId w:val="50"/>
  </w:num>
  <w:num w:numId="38" w16cid:durableId="221261307">
    <w:abstractNumId w:val="48"/>
  </w:num>
  <w:num w:numId="39" w16cid:durableId="1861893642">
    <w:abstractNumId w:val="2"/>
  </w:num>
  <w:num w:numId="40" w16cid:durableId="1372536952">
    <w:abstractNumId w:val="21"/>
  </w:num>
  <w:num w:numId="41" w16cid:durableId="1278755858">
    <w:abstractNumId w:val="44"/>
  </w:num>
  <w:num w:numId="42" w16cid:durableId="2035762854">
    <w:abstractNumId w:val="42"/>
  </w:num>
  <w:num w:numId="43" w16cid:durableId="748119465">
    <w:abstractNumId w:val="19"/>
  </w:num>
  <w:num w:numId="44" w16cid:durableId="2075928099">
    <w:abstractNumId w:val="38"/>
  </w:num>
  <w:num w:numId="45" w16cid:durableId="447701416">
    <w:abstractNumId w:val="8"/>
  </w:num>
  <w:num w:numId="46" w16cid:durableId="1619945924">
    <w:abstractNumId w:val="14"/>
  </w:num>
  <w:num w:numId="47" w16cid:durableId="828446018">
    <w:abstractNumId w:val="6"/>
  </w:num>
  <w:num w:numId="48" w16cid:durableId="244460711">
    <w:abstractNumId w:val="7"/>
  </w:num>
  <w:num w:numId="49" w16cid:durableId="1750077962">
    <w:abstractNumId w:val="34"/>
  </w:num>
  <w:num w:numId="50" w16cid:durableId="1170872655">
    <w:abstractNumId w:val="17"/>
  </w:num>
  <w:num w:numId="51" w16cid:durableId="747269411">
    <w:abstractNumId w:val="52"/>
  </w:num>
  <w:num w:numId="52" w16cid:durableId="609242821">
    <w:abstractNumId w:val="15"/>
  </w:num>
  <w:num w:numId="53" w16cid:durableId="253320534">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009"/>
    <w:rsid w:val="000004E5"/>
    <w:rsid w:val="000009A4"/>
    <w:rsid w:val="00000B16"/>
    <w:rsid w:val="00000C9D"/>
    <w:rsid w:val="000017D1"/>
    <w:rsid w:val="00001F6F"/>
    <w:rsid w:val="0000209D"/>
    <w:rsid w:val="00002519"/>
    <w:rsid w:val="000026C9"/>
    <w:rsid w:val="0000291C"/>
    <w:rsid w:val="00002F65"/>
    <w:rsid w:val="00003F68"/>
    <w:rsid w:val="00004620"/>
    <w:rsid w:val="00005096"/>
    <w:rsid w:val="00005226"/>
    <w:rsid w:val="00006791"/>
    <w:rsid w:val="00007024"/>
    <w:rsid w:val="000077C0"/>
    <w:rsid w:val="00007DF8"/>
    <w:rsid w:val="00010BE0"/>
    <w:rsid w:val="00011746"/>
    <w:rsid w:val="00011D2B"/>
    <w:rsid w:val="00011D33"/>
    <w:rsid w:val="000121C3"/>
    <w:rsid w:val="00012227"/>
    <w:rsid w:val="000128EF"/>
    <w:rsid w:val="00012CA9"/>
    <w:rsid w:val="00012D9D"/>
    <w:rsid w:val="0001330D"/>
    <w:rsid w:val="0001398D"/>
    <w:rsid w:val="00013D91"/>
    <w:rsid w:val="000148B7"/>
    <w:rsid w:val="00014DBF"/>
    <w:rsid w:val="00014F1F"/>
    <w:rsid w:val="00014F84"/>
    <w:rsid w:val="000157C0"/>
    <w:rsid w:val="00015955"/>
    <w:rsid w:val="000161E0"/>
    <w:rsid w:val="000162FF"/>
    <w:rsid w:val="00016391"/>
    <w:rsid w:val="0001694C"/>
    <w:rsid w:val="00016C79"/>
    <w:rsid w:val="00017104"/>
    <w:rsid w:val="000177B9"/>
    <w:rsid w:val="00017A0A"/>
    <w:rsid w:val="00017AD6"/>
    <w:rsid w:val="00017CEB"/>
    <w:rsid w:val="00020A36"/>
    <w:rsid w:val="00020ADE"/>
    <w:rsid w:val="00020B58"/>
    <w:rsid w:val="00021686"/>
    <w:rsid w:val="00021B23"/>
    <w:rsid w:val="00021BC2"/>
    <w:rsid w:val="00021FC5"/>
    <w:rsid w:val="00022523"/>
    <w:rsid w:val="0002268F"/>
    <w:rsid w:val="000236F1"/>
    <w:rsid w:val="00023C39"/>
    <w:rsid w:val="00024071"/>
    <w:rsid w:val="000242CF"/>
    <w:rsid w:val="00024996"/>
    <w:rsid w:val="00026162"/>
    <w:rsid w:val="000261BD"/>
    <w:rsid w:val="000264BC"/>
    <w:rsid w:val="000276BE"/>
    <w:rsid w:val="00027A63"/>
    <w:rsid w:val="00030714"/>
    <w:rsid w:val="00032360"/>
    <w:rsid w:val="00032E45"/>
    <w:rsid w:val="00033701"/>
    <w:rsid w:val="000339F2"/>
    <w:rsid w:val="00033CE9"/>
    <w:rsid w:val="000347D5"/>
    <w:rsid w:val="00035327"/>
    <w:rsid w:val="00035360"/>
    <w:rsid w:val="00035837"/>
    <w:rsid w:val="00035F49"/>
    <w:rsid w:val="00036011"/>
    <w:rsid w:val="00036459"/>
    <w:rsid w:val="00037116"/>
    <w:rsid w:val="00037EFF"/>
    <w:rsid w:val="00040A72"/>
    <w:rsid w:val="00040B54"/>
    <w:rsid w:val="00040C5C"/>
    <w:rsid w:val="0004105F"/>
    <w:rsid w:val="00042014"/>
    <w:rsid w:val="000424F3"/>
    <w:rsid w:val="00043C50"/>
    <w:rsid w:val="00044FD9"/>
    <w:rsid w:val="00045820"/>
    <w:rsid w:val="00045F30"/>
    <w:rsid w:val="000461C0"/>
    <w:rsid w:val="00046B2F"/>
    <w:rsid w:val="00046BF2"/>
    <w:rsid w:val="000476C2"/>
    <w:rsid w:val="00047EB9"/>
    <w:rsid w:val="00047F7F"/>
    <w:rsid w:val="00050B1F"/>
    <w:rsid w:val="0005167C"/>
    <w:rsid w:val="0005189D"/>
    <w:rsid w:val="00051A75"/>
    <w:rsid w:val="00053610"/>
    <w:rsid w:val="000538A4"/>
    <w:rsid w:val="000538BD"/>
    <w:rsid w:val="00054199"/>
    <w:rsid w:val="0005489C"/>
    <w:rsid w:val="00054F1C"/>
    <w:rsid w:val="0005519F"/>
    <w:rsid w:val="000551E1"/>
    <w:rsid w:val="0005529B"/>
    <w:rsid w:val="00055C4D"/>
    <w:rsid w:val="00056604"/>
    <w:rsid w:val="0005681D"/>
    <w:rsid w:val="00056C66"/>
    <w:rsid w:val="00057016"/>
    <w:rsid w:val="00057281"/>
    <w:rsid w:val="000576FE"/>
    <w:rsid w:val="00057AD3"/>
    <w:rsid w:val="000600CB"/>
    <w:rsid w:val="00060482"/>
    <w:rsid w:val="0006061F"/>
    <w:rsid w:val="00060624"/>
    <w:rsid w:val="00060DD7"/>
    <w:rsid w:val="00060E70"/>
    <w:rsid w:val="00060F0C"/>
    <w:rsid w:val="00060FF7"/>
    <w:rsid w:val="000618CB"/>
    <w:rsid w:val="0006199C"/>
    <w:rsid w:val="00061AD0"/>
    <w:rsid w:val="00061E49"/>
    <w:rsid w:val="00062AD4"/>
    <w:rsid w:val="00062C1C"/>
    <w:rsid w:val="00062D6D"/>
    <w:rsid w:val="00063AE5"/>
    <w:rsid w:val="00063CCA"/>
    <w:rsid w:val="00064E55"/>
    <w:rsid w:val="00064E60"/>
    <w:rsid w:val="00064F91"/>
    <w:rsid w:val="000656B4"/>
    <w:rsid w:val="00065F78"/>
    <w:rsid w:val="00066495"/>
    <w:rsid w:val="00067139"/>
    <w:rsid w:val="00067406"/>
    <w:rsid w:val="000674BD"/>
    <w:rsid w:val="00067AA7"/>
    <w:rsid w:val="00067CE0"/>
    <w:rsid w:val="000702E9"/>
    <w:rsid w:val="00070CCB"/>
    <w:rsid w:val="00070E36"/>
    <w:rsid w:val="00070FE9"/>
    <w:rsid w:val="00072052"/>
    <w:rsid w:val="00072D3A"/>
    <w:rsid w:val="0007308A"/>
    <w:rsid w:val="00073AA6"/>
    <w:rsid w:val="00074893"/>
    <w:rsid w:val="000752BD"/>
    <w:rsid w:val="00075890"/>
    <w:rsid w:val="00075FC4"/>
    <w:rsid w:val="000763A0"/>
    <w:rsid w:val="000768EE"/>
    <w:rsid w:val="00076DB8"/>
    <w:rsid w:val="00077291"/>
    <w:rsid w:val="000774DF"/>
    <w:rsid w:val="0007773E"/>
    <w:rsid w:val="00077991"/>
    <w:rsid w:val="00077A4F"/>
    <w:rsid w:val="00077B0C"/>
    <w:rsid w:val="00080C29"/>
    <w:rsid w:val="00081031"/>
    <w:rsid w:val="00081091"/>
    <w:rsid w:val="000818C2"/>
    <w:rsid w:val="00081C1A"/>
    <w:rsid w:val="00081DEE"/>
    <w:rsid w:val="000824AE"/>
    <w:rsid w:val="0008287B"/>
    <w:rsid w:val="00082F41"/>
    <w:rsid w:val="000830E9"/>
    <w:rsid w:val="000832D1"/>
    <w:rsid w:val="00083C0B"/>
    <w:rsid w:val="0008438D"/>
    <w:rsid w:val="000843B6"/>
    <w:rsid w:val="000858E4"/>
    <w:rsid w:val="0008623F"/>
    <w:rsid w:val="000865CC"/>
    <w:rsid w:val="00086EEC"/>
    <w:rsid w:val="00087227"/>
    <w:rsid w:val="00087C20"/>
    <w:rsid w:val="00087DF1"/>
    <w:rsid w:val="000904F8"/>
    <w:rsid w:val="0009059D"/>
    <w:rsid w:val="00090B80"/>
    <w:rsid w:val="00090DED"/>
    <w:rsid w:val="00091800"/>
    <w:rsid w:val="000919FB"/>
    <w:rsid w:val="0009230F"/>
    <w:rsid w:val="00092EE5"/>
    <w:rsid w:val="000933DA"/>
    <w:rsid w:val="00093EDB"/>
    <w:rsid w:val="00094746"/>
    <w:rsid w:val="000957AC"/>
    <w:rsid w:val="00095C34"/>
    <w:rsid w:val="00095E8D"/>
    <w:rsid w:val="0009619B"/>
    <w:rsid w:val="000961DE"/>
    <w:rsid w:val="00096A90"/>
    <w:rsid w:val="00096B18"/>
    <w:rsid w:val="00096DBA"/>
    <w:rsid w:val="000972CD"/>
    <w:rsid w:val="0009782D"/>
    <w:rsid w:val="00097C44"/>
    <w:rsid w:val="000A0471"/>
    <w:rsid w:val="000A05DF"/>
    <w:rsid w:val="000A06D1"/>
    <w:rsid w:val="000A0BA7"/>
    <w:rsid w:val="000A115F"/>
    <w:rsid w:val="000A1AD9"/>
    <w:rsid w:val="000A1F00"/>
    <w:rsid w:val="000A29BE"/>
    <w:rsid w:val="000A29F6"/>
    <w:rsid w:val="000A35E5"/>
    <w:rsid w:val="000A38D2"/>
    <w:rsid w:val="000A3BFB"/>
    <w:rsid w:val="000A3DE4"/>
    <w:rsid w:val="000A5DBB"/>
    <w:rsid w:val="000A5E84"/>
    <w:rsid w:val="000A7182"/>
    <w:rsid w:val="000A7621"/>
    <w:rsid w:val="000A79B7"/>
    <w:rsid w:val="000A7FC2"/>
    <w:rsid w:val="000B051F"/>
    <w:rsid w:val="000B1667"/>
    <w:rsid w:val="000B170B"/>
    <w:rsid w:val="000B2319"/>
    <w:rsid w:val="000B2B44"/>
    <w:rsid w:val="000B2EE7"/>
    <w:rsid w:val="000B32C1"/>
    <w:rsid w:val="000B3892"/>
    <w:rsid w:val="000B3ECE"/>
    <w:rsid w:val="000B45AF"/>
    <w:rsid w:val="000B5472"/>
    <w:rsid w:val="000B61E1"/>
    <w:rsid w:val="000B6340"/>
    <w:rsid w:val="000B6D01"/>
    <w:rsid w:val="000B7689"/>
    <w:rsid w:val="000B77B1"/>
    <w:rsid w:val="000B77E9"/>
    <w:rsid w:val="000B7DD5"/>
    <w:rsid w:val="000C01D0"/>
    <w:rsid w:val="000C0236"/>
    <w:rsid w:val="000C02FC"/>
    <w:rsid w:val="000C0377"/>
    <w:rsid w:val="000C0B58"/>
    <w:rsid w:val="000C0C0B"/>
    <w:rsid w:val="000C10DF"/>
    <w:rsid w:val="000C16D9"/>
    <w:rsid w:val="000C1765"/>
    <w:rsid w:val="000C1C2C"/>
    <w:rsid w:val="000C1DE4"/>
    <w:rsid w:val="000C1E2D"/>
    <w:rsid w:val="000C2059"/>
    <w:rsid w:val="000C2DC4"/>
    <w:rsid w:val="000C2E23"/>
    <w:rsid w:val="000C302B"/>
    <w:rsid w:val="000C319F"/>
    <w:rsid w:val="000C5E1C"/>
    <w:rsid w:val="000C6190"/>
    <w:rsid w:val="000C63B6"/>
    <w:rsid w:val="000C698C"/>
    <w:rsid w:val="000C6D32"/>
    <w:rsid w:val="000C74A3"/>
    <w:rsid w:val="000C7541"/>
    <w:rsid w:val="000C7890"/>
    <w:rsid w:val="000C7993"/>
    <w:rsid w:val="000D044E"/>
    <w:rsid w:val="000D09AB"/>
    <w:rsid w:val="000D0E6C"/>
    <w:rsid w:val="000D0E9D"/>
    <w:rsid w:val="000D0F92"/>
    <w:rsid w:val="000D121F"/>
    <w:rsid w:val="000D1250"/>
    <w:rsid w:val="000D1598"/>
    <w:rsid w:val="000D187A"/>
    <w:rsid w:val="000D2133"/>
    <w:rsid w:val="000D2C04"/>
    <w:rsid w:val="000D2F4C"/>
    <w:rsid w:val="000D4086"/>
    <w:rsid w:val="000D40CD"/>
    <w:rsid w:val="000D431C"/>
    <w:rsid w:val="000D5426"/>
    <w:rsid w:val="000D6108"/>
    <w:rsid w:val="000D61EE"/>
    <w:rsid w:val="000D6431"/>
    <w:rsid w:val="000D67EC"/>
    <w:rsid w:val="000D6EF0"/>
    <w:rsid w:val="000D739C"/>
    <w:rsid w:val="000D746A"/>
    <w:rsid w:val="000D7A5D"/>
    <w:rsid w:val="000D7F58"/>
    <w:rsid w:val="000D7FB5"/>
    <w:rsid w:val="000E00A3"/>
    <w:rsid w:val="000E0F2D"/>
    <w:rsid w:val="000E12CA"/>
    <w:rsid w:val="000E14E4"/>
    <w:rsid w:val="000E14EF"/>
    <w:rsid w:val="000E201B"/>
    <w:rsid w:val="000E2166"/>
    <w:rsid w:val="000E23B1"/>
    <w:rsid w:val="000E250E"/>
    <w:rsid w:val="000E2EB1"/>
    <w:rsid w:val="000E39A9"/>
    <w:rsid w:val="000E39F9"/>
    <w:rsid w:val="000E3AC0"/>
    <w:rsid w:val="000E4C5E"/>
    <w:rsid w:val="000E4D30"/>
    <w:rsid w:val="000E55D3"/>
    <w:rsid w:val="000E55F6"/>
    <w:rsid w:val="000E56FA"/>
    <w:rsid w:val="000E58D0"/>
    <w:rsid w:val="000E6596"/>
    <w:rsid w:val="000E6F08"/>
    <w:rsid w:val="000E7425"/>
    <w:rsid w:val="000E79C5"/>
    <w:rsid w:val="000E7BF0"/>
    <w:rsid w:val="000F02C1"/>
    <w:rsid w:val="000F07AB"/>
    <w:rsid w:val="000F14CC"/>
    <w:rsid w:val="000F1B70"/>
    <w:rsid w:val="000F1D76"/>
    <w:rsid w:val="000F21BB"/>
    <w:rsid w:val="000F263D"/>
    <w:rsid w:val="000F2A51"/>
    <w:rsid w:val="000F302D"/>
    <w:rsid w:val="000F3D80"/>
    <w:rsid w:val="000F40C3"/>
    <w:rsid w:val="000F4140"/>
    <w:rsid w:val="000F448C"/>
    <w:rsid w:val="000F50CC"/>
    <w:rsid w:val="000F5381"/>
    <w:rsid w:val="000F5CBA"/>
    <w:rsid w:val="000F71B6"/>
    <w:rsid w:val="000F7307"/>
    <w:rsid w:val="001000A8"/>
    <w:rsid w:val="00100833"/>
    <w:rsid w:val="00100957"/>
    <w:rsid w:val="00101574"/>
    <w:rsid w:val="00101B93"/>
    <w:rsid w:val="00102212"/>
    <w:rsid w:val="00103AC8"/>
    <w:rsid w:val="00103EF9"/>
    <w:rsid w:val="00104BA9"/>
    <w:rsid w:val="001054FD"/>
    <w:rsid w:val="001058C8"/>
    <w:rsid w:val="00105CD8"/>
    <w:rsid w:val="00105F12"/>
    <w:rsid w:val="00105F8F"/>
    <w:rsid w:val="00105FB8"/>
    <w:rsid w:val="00106467"/>
    <w:rsid w:val="00106FB7"/>
    <w:rsid w:val="001076CB"/>
    <w:rsid w:val="00107B67"/>
    <w:rsid w:val="00107D81"/>
    <w:rsid w:val="001102B8"/>
    <w:rsid w:val="00110CB9"/>
    <w:rsid w:val="00110F28"/>
    <w:rsid w:val="001111AA"/>
    <w:rsid w:val="00112307"/>
    <w:rsid w:val="00112820"/>
    <w:rsid w:val="0011307E"/>
    <w:rsid w:val="0011387B"/>
    <w:rsid w:val="00113918"/>
    <w:rsid w:val="00113E11"/>
    <w:rsid w:val="00113ED8"/>
    <w:rsid w:val="00114E91"/>
    <w:rsid w:val="00115F2A"/>
    <w:rsid w:val="00116431"/>
    <w:rsid w:val="001166E4"/>
    <w:rsid w:val="0011750E"/>
    <w:rsid w:val="00117E2F"/>
    <w:rsid w:val="00117F4A"/>
    <w:rsid w:val="001180C4"/>
    <w:rsid w:val="001201A6"/>
    <w:rsid w:val="0012039A"/>
    <w:rsid w:val="00120FEB"/>
    <w:rsid w:val="00121820"/>
    <w:rsid w:val="00121856"/>
    <w:rsid w:val="00121AE2"/>
    <w:rsid w:val="00121B56"/>
    <w:rsid w:val="00121B9A"/>
    <w:rsid w:val="00121DEE"/>
    <w:rsid w:val="0012264C"/>
    <w:rsid w:val="00123178"/>
    <w:rsid w:val="00123BEA"/>
    <w:rsid w:val="00123DBB"/>
    <w:rsid w:val="00123EFD"/>
    <w:rsid w:val="001248A3"/>
    <w:rsid w:val="00124C8A"/>
    <w:rsid w:val="00124D10"/>
    <w:rsid w:val="0012510B"/>
    <w:rsid w:val="001254C3"/>
    <w:rsid w:val="00125733"/>
    <w:rsid w:val="00125C94"/>
    <w:rsid w:val="001264EE"/>
    <w:rsid w:val="001265FB"/>
    <w:rsid w:val="00126913"/>
    <w:rsid w:val="00126971"/>
    <w:rsid w:val="00126D3E"/>
    <w:rsid w:val="001271D2"/>
    <w:rsid w:val="00127933"/>
    <w:rsid w:val="0013041C"/>
    <w:rsid w:val="00130589"/>
    <w:rsid w:val="00130AE4"/>
    <w:rsid w:val="00130C73"/>
    <w:rsid w:val="001313AF"/>
    <w:rsid w:val="00131BA7"/>
    <w:rsid w:val="00131D91"/>
    <w:rsid w:val="00132B97"/>
    <w:rsid w:val="00134658"/>
    <w:rsid w:val="00134873"/>
    <w:rsid w:val="00134966"/>
    <w:rsid w:val="00134BFF"/>
    <w:rsid w:val="001356F1"/>
    <w:rsid w:val="001357E9"/>
    <w:rsid w:val="00135BE2"/>
    <w:rsid w:val="001365C1"/>
    <w:rsid w:val="001365E1"/>
    <w:rsid w:val="00136FC2"/>
    <w:rsid w:val="0013754B"/>
    <w:rsid w:val="00137681"/>
    <w:rsid w:val="001376A6"/>
    <w:rsid w:val="00137CB5"/>
    <w:rsid w:val="00137D53"/>
    <w:rsid w:val="00140250"/>
    <w:rsid w:val="0014067F"/>
    <w:rsid w:val="00140831"/>
    <w:rsid w:val="00140FB7"/>
    <w:rsid w:val="00141582"/>
    <w:rsid w:val="00141FD6"/>
    <w:rsid w:val="00142DBA"/>
    <w:rsid w:val="00143058"/>
    <w:rsid w:val="00144290"/>
    <w:rsid w:val="00144FDC"/>
    <w:rsid w:val="0014580E"/>
    <w:rsid w:val="00145F2E"/>
    <w:rsid w:val="00146173"/>
    <w:rsid w:val="00146256"/>
    <w:rsid w:val="00146431"/>
    <w:rsid w:val="00146DDE"/>
    <w:rsid w:val="00147791"/>
    <w:rsid w:val="001478DB"/>
    <w:rsid w:val="00147EF1"/>
    <w:rsid w:val="0015036D"/>
    <w:rsid w:val="0015081A"/>
    <w:rsid w:val="00150AB7"/>
    <w:rsid w:val="00150D5A"/>
    <w:rsid w:val="00151F36"/>
    <w:rsid w:val="00152D96"/>
    <w:rsid w:val="00152E43"/>
    <w:rsid w:val="00153452"/>
    <w:rsid w:val="00153776"/>
    <w:rsid w:val="00153FAC"/>
    <w:rsid w:val="0015404A"/>
    <w:rsid w:val="00154878"/>
    <w:rsid w:val="001549A1"/>
    <w:rsid w:val="00154BCB"/>
    <w:rsid w:val="001556CF"/>
    <w:rsid w:val="00155777"/>
    <w:rsid w:val="00155A0D"/>
    <w:rsid w:val="00155AC8"/>
    <w:rsid w:val="00155E82"/>
    <w:rsid w:val="00156150"/>
    <w:rsid w:val="00156262"/>
    <w:rsid w:val="00156671"/>
    <w:rsid w:val="00156688"/>
    <w:rsid w:val="001568CB"/>
    <w:rsid w:val="00157381"/>
    <w:rsid w:val="00157914"/>
    <w:rsid w:val="0016045A"/>
    <w:rsid w:val="00160713"/>
    <w:rsid w:val="00160D23"/>
    <w:rsid w:val="001611D8"/>
    <w:rsid w:val="00161CD2"/>
    <w:rsid w:val="00162B2B"/>
    <w:rsid w:val="00162F1C"/>
    <w:rsid w:val="00163F18"/>
    <w:rsid w:val="00164B2E"/>
    <w:rsid w:val="00164C01"/>
    <w:rsid w:val="00164C70"/>
    <w:rsid w:val="00164DF7"/>
    <w:rsid w:val="00166AE9"/>
    <w:rsid w:val="00166B33"/>
    <w:rsid w:val="00170045"/>
    <w:rsid w:val="00170375"/>
    <w:rsid w:val="00171482"/>
    <w:rsid w:val="001714B8"/>
    <w:rsid w:val="00171DBB"/>
    <w:rsid w:val="00171F2F"/>
    <w:rsid w:val="00172055"/>
    <w:rsid w:val="00172B6E"/>
    <w:rsid w:val="001731A1"/>
    <w:rsid w:val="001731D0"/>
    <w:rsid w:val="0017379D"/>
    <w:rsid w:val="0017388C"/>
    <w:rsid w:val="00173A08"/>
    <w:rsid w:val="00173E4D"/>
    <w:rsid w:val="001746EF"/>
    <w:rsid w:val="001747FB"/>
    <w:rsid w:val="00174A20"/>
    <w:rsid w:val="00174B71"/>
    <w:rsid w:val="00174B91"/>
    <w:rsid w:val="00174D6F"/>
    <w:rsid w:val="00174FED"/>
    <w:rsid w:val="0017610F"/>
    <w:rsid w:val="0017627D"/>
    <w:rsid w:val="00176D5B"/>
    <w:rsid w:val="001776F0"/>
    <w:rsid w:val="00177730"/>
    <w:rsid w:val="00177B72"/>
    <w:rsid w:val="00177E71"/>
    <w:rsid w:val="0018101D"/>
    <w:rsid w:val="00181863"/>
    <w:rsid w:val="001819F2"/>
    <w:rsid w:val="00181B0F"/>
    <w:rsid w:val="00182122"/>
    <w:rsid w:val="0018244D"/>
    <w:rsid w:val="00182C3B"/>
    <w:rsid w:val="00182D4C"/>
    <w:rsid w:val="00183D1C"/>
    <w:rsid w:val="001841DD"/>
    <w:rsid w:val="0018441D"/>
    <w:rsid w:val="001845DE"/>
    <w:rsid w:val="00184B00"/>
    <w:rsid w:val="0018598B"/>
    <w:rsid w:val="001862B2"/>
    <w:rsid w:val="00186570"/>
    <w:rsid w:val="0018682B"/>
    <w:rsid w:val="00186D0E"/>
    <w:rsid w:val="001873F4"/>
    <w:rsid w:val="00187712"/>
    <w:rsid w:val="00187B98"/>
    <w:rsid w:val="00187DFD"/>
    <w:rsid w:val="0019019E"/>
    <w:rsid w:val="0019144B"/>
    <w:rsid w:val="0019155B"/>
    <w:rsid w:val="00191647"/>
    <w:rsid w:val="00191888"/>
    <w:rsid w:val="00191CA8"/>
    <w:rsid w:val="00192666"/>
    <w:rsid w:val="001938CB"/>
    <w:rsid w:val="00193A56"/>
    <w:rsid w:val="00194246"/>
    <w:rsid w:val="00194511"/>
    <w:rsid w:val="00194AA4"/>
    <w:rsid w:val="00194DE7"/>
    <w:rsid w:val="001956BC"/>
    <w:rsid w:val="00195DF4"/>
    <w:rsid w:val="00197FE5"/>
    <w:rsid w:val="001A04AF"/>
    <w:rsid w:val="001A0698"/>
    <w:rsid w:val="001A0EDE"/>
    <w:rsid w:val="001A1452"/>
    <w:rsid w:val="001A1672"/>
    <w:rsid w:val="001A1B67"/>
    <w:rsid w:val="001A1D15"/>
    <w:rsid w:val="001A1F19"/>
    <w:rsid w:val="001A23CD"/>
    <w:rsid w:val="001A23CF"/>
    <w:rsid w:val="001A2B5F"/>
    <w:rsid w:val="001A2F28"/>
    <w:rsid w:val="001A317D"/>
    <w:rsid w:val="001A3C77"/>
    <w:rsid w:val="001A3DDE"/>
    <w:rsid w:val="001A4CF8"/>
    <w:rsid w:val="001A5146"/>
    <w:rsid w:val="001A5FFB"/>
    <w:rsid w:val="001A61EF"/>
    <w:rsid w:val="001A64E0"/>
    <w:rsid w:val="001A6691"/>
    <w:rsid w:val="001A6DED"/>
    <w:rsid w:val="001A6E14"/>
    <w:rsid w:val="001A6F19"/>
    <w:rsid w:val="001A737B"/>
    <w:rsid w:val="001A73CA"/>
    <w:rsid w:val="001A7AC3"/>
    <w:rsid w:val="001A7BE7"/>
    <w:rsid w:val="001A7F87"/>
    <w:rsid w:val="001B035F"/>
    <w:rsid w:val="001B1007"/>
    <w:rsid w:val="001B122C"/>
    <w:rsid w:val="001B1B9E"/>
    <w:rsid w:val="001B21FB"/>
    <w:rsid w:val="001B25CE"/>
    <w:rsid w:val="001B3C34"/>
    <w:rsid w:val="001B4ABF"/>
    <w:rsid w:val="001B4C59"/>
    <w:rsid w:val="001B5092"/>
    <w:rsid w:val="001B516C"/>
    <w:rsid w:val="001B5999"/>
    <w:rsid w:val="001B657C"/>
    <w:rsid w:val="001B7322"/>
    <w:rsid w:val="001B7C8C"/>
    <w:rsid w:val="001C0739"/>
    <w:rsid w:val="001C08B2"/>
    <w:rsid w:val="001C0B05"/>
    <w:rsid w:val="001C0EC2"/>
    <w:rsid w:val="001C0FD1"/>
    <w:rsid w:val="001C1747"/>
    <w:rsid w:val="001C1CA7"/>
    <w:rsid w:val="001C1DE2"/>
    <w:rsid w:val="001C1FE1"/>
    <w:rsid w:val="001C242A"/>
    <w:rsid w:val="001C2E40"/>
    <w:rsid w:val="001C3610"/>
    <w:rsid w:val="001C369C"/>
    <w:rsid w:val="001C3A50"/>
    <w:rsid w:val="001C423D"/>
    <w:rsid w:val="001C48CA"/>
    <w:rsid w:val="001C4A61"/>
    <w:rsid w:val="001C5178"/>
    <w:rsid w:val="001C5552"/>
    <w:rsid w:val="001C5FCB"/>
    <w:rsid w:val="001C6615"/>
    <w:rsid w:val="001C739A"/>
    <w:rsid w:val="001C7A18"/>
    <w:rsid w:val="001C7A24"/>
    <w:rsid w:val="001C7C7E"/>
    <w:rsid w:val="001C7E5C"/>
    <w:rsid w:val="001D1741"/>
    <w:rsid w:val="001D174C"/>
    <w:rsid w:val="001D1ABD"/>
    <w:rsid w:val="001D1B25"/>
    <w:rsid w:val="001D225C"/>
    <w:rsid w:val="001D25D3"/>
    <w:rsid w:val="001D2A7D"/>
    <w:rsid w:val="001D45B9"/>
    <w:rsid w:val="001D566C"/>
    <w:rsid w:val="001D62F3"/>
    <w:rsid w:val="001D763F"/>
    <w:rsid w:val="001D795B"/>
    <w:rsid w:val="001E012D"/>
    <w:rsid w:val="001E07CD"/>
    <w:rsid w:val="001E1519"/>
    <w:rsid w:val="001E1828"/>
    <w:rsid w:val="001E19C9"/>
    <w:rsid w:val="001E1A06"/>
    <w:rsid w:val="001E353B"/>
    <w:rsid w:val="001E367D"/>
    <w:rsid w:val="001E3F35"/>
    <w:rsid w:val="001E40B0"/>
    <w:rsid w:val="001E4337"/>
    <w:rsid w:val="001E45CA"/>
    <w:rsid w:val="001E4B85"/>
    <w:rsid w:val="001E5306"/>
    <w:rsid w:val="001E5A31"/>
    <w:rsid w:val="001E5A41"/>
    <w:rsid w:val="001E69FC"/>
    <w:rsid w:val="001E6A00"/>
    <w:rsid w:val="001E6F61"/>
    <w:rsid w:val="001E7DBE"/>
    <w:rsid w:val="001F059E"/>
    <w:rsid w:val="001F0E7A"/>
    <w:rsid w:val="001F1ABD"/>
    <w:rsid w:val="001F1C70"/>
    <w:rsid w:val="001F1C84"/>
    <w:rsid w:val="001F2411"/>
    <w:rsid w:val="001F3753"/>
    <w:rsid w:val="001F3CE4"/>
    <w:rsid w:val="001F3E57"/>
    <w:rsid w:val="001F4BCF"/>
    <w:rsid w:val="001F4EAA"/>
    <w:rsid w:val="001F5F32"/>
    <w:rsid w:val="001F60A7"/>
    <w:rsid w:val="001F6308"/>
    <w:rsid w:val="001F6503"/>
    <w:rsid w:val="001F6F60"/>
    <w:rsid w:val="001F76D3"/>
    <w:rsid w:val="0020027B"/>
    <w:rsid w:val="0020073A"/>
    <w:rsid w:val="00200F24"/>
    <w:rsid w:val="002011AB"/>
    <w:rsid w:val="002012C2"/>
    <w:rsid w:val="00201AC9"/>
    <w:rsid w:val="00201B36"/>
    <w:rsid w:val="00201D55"/>
    <w:rsid w:val="0020253F"/>
    <w:rsid w:val="00202928"/>
    <w:rsid w:val="00203193"/>
    <w:rsid w:val="002031D5"/>
    <w:rsid w:val="002032EE"/>
    <w:rsid w:val="00203612"/>
    <w:rsid w:val="00203981"/>
    <w:rsid w:val="0020447C"/>
    <w:rsid w:val="002048F5"/>
    <w:rsid w:val="00204BF4"/>
    <w:rsid w:val="00204DC6"/>
    <w:rsid w:val="002051A8"/>
    <w:rsid w:val="002057F8"/>
    <w:rsid w:val="002060F7"/>
    <w:rsid w:val="0020690A"/>
    <w:rsid w:val="00206A5B"/>
    <w:rsid w:val="00207221"/>
    <w:rsid w:val="002078E3"/>
    <w:rsid w:val="00207C47"/>
    <w:rsid w:val="00207E77"/>
    <w:rsid w:val="002101A3"/>
    <w:rsid w:val="00210480"/>
    <w:rsid w:val="00210A99"/>
    <w:rsid w:val="00210E76"/>
    <w:rsid w:val="00211149"/>
    <w:rsid w:val="00211877"/>
    <w:rsid w:val="002118EB"/>
    <w:rsid w:val="002120C2"/>
    <w:rsid w:val="00212145"/>
    <w:rsid w:val="0021300C"/>
    <w:rsid w:val="00213263"/>
    <w:rsid w:val="00213B51"/>
    <w:rsid w:val="00213C4B"/>
    <w:rsid w:val="00213D8E"/>
    <w:rsid w:val="002146E0"/>
    <w:rsid w:val="00214DD5"/>
    <w:rsid w:val="002152CD"/>
    <w:rsid w:val="0021598A"/>
    <w:rsid w:val="00215DB4"/>
    <w:rsid w:val="002168A6"/>
    <w:rsid w:val="00217FDB"/>
    <w:rsid w:val="002202A9"/>
    <w:rsid w:val="002202DF"/>
    <w:rsid w:val="00220965"/>
    <w:rsid w:val="00220B7F"/>
    <w:rsid w:val="00220C51"/>
    <w:rsid w:val="00220C55"/>
    <w:rsid w:val="002218A6"/>
    <w:rsid w:val="00221EFF"/>
    <w:rsid w:val="00222F01"/>
    <w:rsid w:val="00223175"/>
    <w:rsid w:val="00223347"/>
    <w:rsid w:val="00223386"/>
    <w:rsid w:val="00223400"/>
    <w:rsid w:val="002248EE"/>
    <w:rsid w:val="00224CA8"/>
    <w:rsid w:val="00225072"/>
    <w:rsid w:val="0022507E"/>
    <w:rsid w:val="002258B8"/>
    <w:rsid w:val="0022781E"/>
    <w:rsid w:val="002278A4"/>
    <w:rsid w:val="00227DE6"/>
    <w:rsid w:val="00227FB3"/>
    <w:rsid w:val="002301AC"/>
    <w:rsid w:val="00230345"/>
    <w:rsid w:val="0023105D"/>
    <w:rsid w:val="0023169A"/>
    <w:rsid w:val="0023188D"/>
    <w:rsid w:val="00231D80"/>
    <w:rsid w:val="0023218D"/>
    <w:rsid w:val="002322B6"/>
    <w:rsid w:val="0023237B"/>
    <w:rsid w:val="00232979"/>
    <w:rsid w:val="00232C4C"/>
    <w:rsid w:val="00232C9D"/>
    <w:rsid w:val="00232E4E"/>
    <w:rsid w:val="00233089"/>
    <w:rsid w:val="00233177"/>
    <w:rsid w:val="002337CA"/>
    <w:rsid w:val="00233B94"/>
    <w:rsid w:val="00233C89"/>
    <w:rsid w:val="00234171"/>
    <w:rsid w:val="00234569"/>
    <w:rsid w:val="00235028"/>
    <w:rsid w:val="00235183"/>
    <w:rsid w:val="0023520A"/>
    <w:rsid w:val="00235549"/>
    <w:rsid w:val="00236E61"/>
    <w:rsid w:val="0023728E"/>
    <w:rsid w:val="002379F3"/>
    <w:rsid w:val="00237AD3"/>
    <w:rsid w:val="00237D55"/>
    <w:rsid w:val="00240558"/>
    <w:rsid w:val="00240590"/>
    <w:rsid w:val="002423B0"/>
    <w:rsid w:val="00242423"/>
    <w:rsid w:val="00242A7A"/>
    <w:rsid w:val="00243D32"/>
    <w:rsid w:val="002446EB"/>
    <w:rsid w:val="00245269"/>
    <w:rsid w:val="002456E5"/>
    <w:rsid w:val="002458E3"/>
    <w:rsid w:val="00245A89"/>
    <w:rsid w:val="00245EF7"/>
    <w:rsid w:val="002462D5"/>
    <w:rsid w:val="00246F05"/>
    <w:rsid w:val="00247669"/>
    <w:rsid w:val="002503D5"/>
    <w:rsid w:val="002510E6"/>
    <w:rsid w:val="00251132"/>
    <w:rsid w:val="0025127A"/>
    <w:rsid w:val="00251421"/>
    <w:rsid w:val="002514CE"/>
    <w:rsid w:val="002519AD"/>
    <w:rsid w:val="00251C24"/>
    <w:rsid w:val="00251E7C"/>
    <w:rsid w:val="0025255E"/>
    <w:rsid w:val="00253D06"/>
    <w:rsid w:val="00253D1C"/>
    <w:rsid w:val="002544FA"/>
    <w:rsid w:val="002547A8"/>
    <w:rsid w:val="0025556F"/>
    <w:rsid w:val="002556E5"/>
    <w:rsid w:val="0025580A"/>
    <w:rsid w:val="00256406"/>
    <w:rsid w:val="00256D70"/>
    <w:rsid w:val="002574A8"/>
    <w:rsid w:val="0025754B"/>
    <w:rsid w:val="002577EB"/>
    <w:rsid w:val="00257C7E"/>
    <w:rsid w:val="00260297"/>
    <w:rsid w:val="002607D2"/>
    <w:rsid w:val="0026096C"/>
    <w:rsid w:val="00260F75"/>
    <w:rsid w:val="00261210"/>
    <w:rsid w:val="00261403"/>
    <w:rsid w:val="002628C5"/>
    <w:rsid w:val="00262D07"/>
    <w:rsid w:val="00262DE0"/>
    <w:rsid w:val="00263403"/>
    <w:rsid w:val="00263687"/>
    <w:rsid w:val="00263A5A"/>
    <w:rsid w:val="00263A87"/>
    <w:rsid w:val="00263F55"/>
    <w:rsid w:val="0026686E"/>
    <w:rsid w:val="00266875"/>
    <w:rsid w:val="00266C5E"/>
    <w:rsid w:val="00270BD8"/>
    <w:rsid w:val="00271E5C"/>
    <w:rsid w:val="00271FCA"/>
    <w:rsid w:val="0027291C"/>
    <w:rsid w:val="00273329"/>
    <w:rsid w:val="002739B9"/>
    <w:rsid w:val="002747CD"/>
    <w:rsid w:val="0027585F"/>
    <w:rsid w:val="00275D95"/>
    <w:rsid w:val="00277497"/>
    <w:rsid w:val="00277688"/>
    <w:rsid w:val="002776EE"/>
    <w:rsid w:val="00277A89"/>
    <w:rsid w:val="00277B41"/>
    <w:rsid w:val="00280B8C"/>
    <w:rsid w:val="00280CD6"/>
    <w:rsid w:val="0028137D"/>
    <w:rsid w:val="00281485"/>
    <w:rsid w:val="002817E9"/>
    <w:rsid w:val="00281E50"/>
    <w:rsid w:val="00282B1C"/>
    <w:rsid w:val="00283170"/>
    <w:rsid w:val="00283B24"/>
    <w:rsid w:val="00284775"/>
    <w:rsid w:val="00284CD8"/>
    <w:rsid w:val="002851DB"/>
    <w:rsid w:val="00285E15"/>
    <w:rsid w:val="00285E1E"/>
    <w:rsid w:val="00285E3F"/>
    <w:rsid w:val="00286310"/>
    <w:rsid w:val="00286DD6"/>
    <w:rsid w:val="0028716E"/>
    <w:rsid w:val="002879E0"/>
    <w:rsid w:val="002906F6"/>
    <w:rsid w:val="00290777"/>
    <w:rsid w:val="00290F67"/>
    <w:rsid w:val="002924C1"/>
    <w:rsid w:val="0029255D"/>
    <w:rsid w:val="00292773"/>
    <w:rsid w:val="00293804"/>
    <w:rsid w:val="00293B8F"/>
    <w:rsid w:val="00293D1A"/>
    <w:rsid w:val="00294CD5"/>
    <w:rsid w:val="00296955"/>
    <w:rsid w:val="00297027"/>
    <w:rsid w:val="00297593"/>
    <w:rsid w:val="0029791D"/>
    <w:rsid w:val="002A009D"/>
    <w:rsid w:val="002A0709"/>
    <w:rsid w:val="002A07B7"/>
    <w:rsid w:val="002A09A0"/>
    <w:rsid w:val="002A0B44"/>
    <w:rsid w:val="002A0CDE"/>
    <w:rsid w:val="002A1814"/>
    <w:rsid w:val="002A1B71"/>
    <w:rsid w:val="002A1C9E"/>
    <w:rsid w:val="002A20BA"/>
    <w:rsid w:val="002A24C0"/>
    <w:rsid w:val="002A26FB"/>
    <w:rsid w:val="002A2885"/>
    <w:rsid w:val="002A2B91"/>
    <w:rsid w:val="002A314E"/>
    <w:rsid w:val="002A3413"/>
    <w:rsid w:val="002A3E02"/>
    <w:rsid w:val="002A41C9"/>
    <w:rsid w:val="002A486E"/>
    <w:rsid w:val="002A4FC8"/>
    <w:rsid w:val="002A62A5"/>
    <w:rsid w:val="002A6405"/>
    <w:rsid w:val="002A6532"/>
    <w:rsid w:val="002A6616"/>
    <w:rsid w:val="002A66A0"/>
    <w:rsid w:val="002A66A8"/>
    <w:rsid w:val="002A74BF"/>
    <w:rsid w:val="002A78CF"/>
    <w:rsid w:val="002A7AB0"/>
    <w:rsid w:val="002B075E"/>
    <w:rsid w:val="002B0DDF"/>
    <w:rsid w:val="002B1021"/>
    <w:rsid w:val="002B1209"/>
    <w:rsid w:val="002B2006"/>
    <w:rsid w:val="002B21BA"/>
    <w:rsid w:val="002B228D"/>
    <w:rsid w:val="002B3276"/>
    <w:rsid w:val="002B3468"/>
    <w:rsid w:val="002B36B2"/>
    <w:rsid w:val="002B4487"/>
    <w:rsid w:val="002B5554"/>
    <w:rsid w:val="002B5BD7"/>
    <w:rsid w:val="002B63A8"/>
    <w:rsid w:val="002B74D5"/>
    <w:rsid w:val="002B75F1"/>
    <w:rsid w:val="002C00A2"/>
    <w:rsid w:val="002C0125"/>
    <w:rsid w:val="002C0A75"/>
    <w:rsid w:val="002C0DC0"/>
    <w:rsid w:val="002C10AA"/>
    <w:rsid w:val="002C1716"/>
    <w:rsid w:val="002C1B77"/>
    <w:rsid w:val="002C230A"/>
    <w:rsid w:val="002C26D5"/>
    <w:rsid w:val="002C2F57"/>
    <w:rsid w:val="002C34DA"/>
    <w:rsid w:val="002C3506"/>
    <w:rsid w:val="002C4805"/>
    <w:rsid w:val="002C4DFC"/>
    <w:rsid w:val="002C5123"/>
    <w:rsid w:val="002C57B5"/>
    <w:rsid w:val="002C6030"/>
    <w:rsid w:val="002C6C82"/>
    <w:rsid w:val="002C6EE0"/>
    <w:rsid w:val="002D1AA1"/>
    <w:rsid w:val="002D2614"/>
    <w:rsid w:val="002D34D3"/>
    <w:rsid w:val="002D367C"/>
    <w:rsid w:val="002D3B4B"/>
    <w:rsid w:val="002D4132"/>
    <w:rsid w:val="002D4A1B"/>
    <w:rsid w:val="002D4B36"/>
    <w:rsid w:val="002D5138"/>
    <w:rsid w:val="002D52E9"/>
    <w:rsid w:val="002D53DD"/>
    <w:rsid w:val="002D5D5B"/>
    <w:rsid w:val="002D6A3E"/>
    <w:rsid w:val="002D6D03"/>
    <w:rsid w:val="002D6F7F"/>
    <w:rsid w:val="002D73C1"/>
    <w:rsid w:val="002D73D3"/>
    <w:rsid w:val="002D764C"/>
    <w:rsid w:val="002D7953"/>
    <w:rsid w:val="002E1DB1"/>
    <w:rsid w:val="002E1F33"/>
    <w:rsid w:val="002E2025"/>
    <w:rsid w:val="002E2312"/>
    <w:rsid w:val="002E2F57"/>
    <w:rsid w:val="002E42D8"/>
    <w:rsid w:val="002E4432"/>
    <w:rsid w:val="002E5D30"/>
    <w:rsid w:val="002E687B"/>
    <w:rsid w:val="002E794D"/>
    <w:rsid w:val="002F0009"/>
    <w:rsid w:val="002F06A6"/>
    <w:rsid w:val="002F0D89"/>
    <w:rsid w:val="002F16B9"/>
    <w:rsid w:val="002F1EF9"/>
    <w:rsid w:val="002F2367"/>
    <w:rsid w:val="002F2739"/>
    <w:rsid w:val="002F2964"/>
    <w:rsid w:val="002F34AB"/>
    <w:rsid w:val="002F3C1A"/>
    <w:rsid w:val="002F3D86"/>
    <w:rsid w:val="002F4449"/>
    <w:rsid w:val="002F4A4D"/>
    <w:rsid w:val="002F4B10"/>
    <w:rsid w:val="002F5092"/>
    <w:rsid w:val="002F5256"/>
    <w:rsid w:val="002F5839"/>
    <w:rsid w:val="002F5DEE"/>
    <w:rsid w:val="002F747C"/>
    <w:rsid w:val="003003FC"/>
    <w:rsid w:val="0030043B"/>
    <w:rsid w:val="0030048D"/>
    <w:rsid w:val="00300A44"/>
    <w:rsid w:val="00300E9F"/>
    <w:rsid w:val="0030145C"/>
    <w:rsid w:val="0030145E"/>
    <w:rsid w:val="00301622"/>
    <w:rsid w:val="00301C56"/>
    <w:rsid w:val="003024AB"/>
    <w:rsid w:val="0030381D"/>
    <w:rsid w:val="00303954"/>
    <w:rsid w:val="00303A9B"/>
    <w:rsid w:val="00304E57"/>
    <w:rsid w:val="00305631"/>
    <w:rsid w:val="00305A2B"/>
    <w:rsid w:val="003060DB"/>
    <w:rsid w:val="0030750D"/>
    <w:rsid w:val="00307972"/>
    <w:rsid w:val="003079BD"/>
    <w:rsid w:val="00310DCF"/>
    <w:rsid w:val="00310E6B"/>
    <w:rsid w:val="0031112F"/>
    <w:rsid w:val="003116F5"/>
    <w:rsid w:val="00311C40"/>
    <w:rsid w:val="00311C58"/>
    <w:rsid w:val="00313B4F"/>
    <w:rsid w:val="00314E51"/>
    <w:rsid w:val="003159DF"/>
    <w:rsid w:val="00316550"/>
    <w:rsid w:val="003169F8"/>
    <w:rsid w:val="00316F25"/>
    <w:rsid w:val="0031711D"/>
    <w:rsid w:val="003173DC"/>
    <w:rsid w:val="00317610"/>
    <w:rsid w:val="0031772B"/>
    <w:rsid w:val="00317AC3"/>
    <w:rsid w:val="00317C65"/>
    <w:rsid w:val="00320581"/>
    <w:rsid w:val="00320754"/>
    <w:rsid w:val="003207E3"/>
    <w:rsid w:val="00320971"/>
    <w:rsid w:val="00321953"/>
    <w:rsid w:val="00322DFF"/>
    <w:rsid w:val="00324398"/>
    <w:rsid w:val="003247A8"/>
    <w:rsid w:val="0032626B"/>
    <w:rsid w:val="00326BB2"/>
    <w:rsid w:val="00326CEA"/>
    <w:rsid w:val="00326E75"/>
    <w:rsid w:val="00326F5E"/>
    <w:rsid w:val="003276B1"/>
    <w:rsid w:val="00327903"/>
    <w:rsid w:val="003300DB"/>
    <w:rsid w:val="003308DA"/>
    <w:rsid w:val="003309FF"/>
    <w:rsid w:val="00330F48"/>
    <w:rsid w:val="00331112"/>
    <w:rsid w:val="00331425"/>
    <w:rsid w:val="00331DCE"/>
    <w:rsid w:val="00331EC8"/>
    <w:rsid w:val="003320C4"/>
    <w:rsid w:val="0033211C"/>
    <w:rsid w:val="003323CD"/>
    <w:rsid w:val="0033248C"/>
    <w:rsid w:val="00332F44"/>
    <w:rsid w:val="00333BD5"/>
    <w:rsid w:val="00333E45"/>
    <w:rsid w:val="0033418C"/>
    <w:rsid w:val="0033461F"/>
    <w:rsid w:val="00334902"/>
    <w:rsid w:val="0033575C"/>
    <w:rsid w:val="00335B27"/>
    <w:rsid w:val="00335B80"/>
    <w:rsid w:val="00335F28"/>
    <w:rsid w:val="0033616D"/>
    <w:rsid w:val="0033653C"/>
    <w:rsid w:val="003367D9"/>
    <w:rsid w:val="003371C8"/>
    <w:rsid w:val="003372DB"/>
    <w:rsid w:val="00337401"/>
    <w:rsid w:val="0033784F"/>
    <w:rsid w:val="00340DAF"/>
    <w:rsid w:val="00341373"/>
    <w:rsid w:val="0034180C"/>
    <w:rsid w:val="00342260"/>
    <w:rsid w:val="0034264F"/>
    <w:rsid w:val="00342C58"/>
    <w:rsid w:val="0034326D"/>
    <w:rsid w:val="0034374E"/>
    <w:rsid w:val="00343C82"/>
    <w:rsid w:val="00343F8C"/>
    <w:rsid w:val="0034426D"/>
    <w:rsid w:val="003448A1"/>
    <w:rsid w:val="0034494D"/>
    <w:rsid w:val="00344B09"/>
    <w:rsid w:val="003452A3"/>
    <w:rsid w:val="00345492"/>
    <w:rsid w:val="00345F8B"/>
    <w:rsid w:val="003460D2"/>
    <w:rsid w:val="003463AF"/>
    <w:rsid w:val="0035189F"/>
    <w:rsid w:val="0035297D"/>
    <w:rsid w:val="00352CD4"/>
    <w:rsid w:val="00353568"/>
    <w:rsid w:val="003549D3"/>
    <w:rsid w:val="003551D1"/>
    <w:rsid w:val="0035536C"/>
    <w:rsid w:val="00356311"/>
    <w:rsid w:val="003563CD"/>
    <w:rsid w:val="00356A35"/>
    <w:rsid w:val="00356CE8"/>
    <w:rsid w:val="00357000"/>
    <w:rsid w:val="00357911"/>
    <w:rsid w:val="00357E5B"/>
    <w:rsid w:val="0036090C"/>
    <w:rsid w:val="00360CB1"/>
    <w:rsid w:val="00361D48"/>
    <w:rsid w:val="00361E56"/>
    <w:rsid w:val="00362693"/>
    <w:rsid w:val="00362D2B"/>
    <w:rsid w:val="00362EC5"/>
    <w:rsid w:val="00363535"/>
    <w:rsid w:val="00363F24"/>
    <w:rsid w:val="003643B8"/>
    <w:rsid w:val="003648AC"/>
    <w:rsid w:val="003653C6"/>
    <w:rsid w:val="003654DF"/>
    <w:rsid w:val="00365B83"/>
    <w:rsid w:val="00366573"/>
    <w:rsid w:val="00366870"/>
    <w:rsid w:val="00366F7B"/>
    <w:rsid w:val="003670F4"/>
    <w:rsid w:val="00370965"/>
    <w:rsid w:val="00370D09"/>
    <w:rsid w:val="00370E37"/>
    <w:rsid w:val="00371763"/>
    <w:rsid w:val="00371F0E"/>
    <w:rsid w:val="003720FA"/>
    <w:rsid w:val="00372478"/>
    <w:rsid w:val="00374312"/>
    <w:rsid w:val="0037530A"/>
    <w:rsid w:val="00376CF6"/>
    <w:rsid w:val="00377830"/>
    <w:rsid w:val="00377A10"/>
    <w:rsid w:val="00380C97"/>
    <w:rsid w:val="00380FD1"/>
    <w:rsid w:val="00381716"/>
    <w:rsid w:val="00381908"/>
    <w:rsid w:val="00381E77"/>
    <w:rsid w:val="0038266E"/>
    <w:rsid w:val="00383030"/>
    <w:rsid w:val="00384A09"/>
    <w:rsid w:val="00384BD6"/>
    <w:rsid w:val="00384BFD"/>
    <w:rsid w:val="00385210"/>
    <w:rsid w:val="0038672F"/>
    <w:rsid w:val="00386A76"/>
    <w:rsid w:val="0039021A"/>
    <w:rsid w:val="003902DE"/>
    <w:rsid w:val="00390446"/>
    <w:rsid w:val="00391054"/>
    <w:rsid w:val="003917BA"/>
    <w:rsid w:val="0039197E"/>
    <w:rsid w:val="0039203A"/>
    <w:rsid w:val="00392110"/>
    <w:rsid w:val="003929BA"/>
    <w:rsid w:val="00392A8A"/>
    <w:rsid w:val="0039443A"/>
    <w:rsid w:val="003944C3"/>
    <w:rsid w:val="00394995"/>
    <w:rsid w:val="00394C61"/>
    <w:rsid w:val="00395E5D"/>
    <w:rsid w:val="0039645F"/>
    <w:rsid w:val="00396499"/>
    <w:rsid w:val="003977D4"/>
    <w:rsid w:val="00397AD6"/>
    <w:rsid w:val="00397B32"/>
    <w:rsid w:val="00397B53"/>
    <w:rsid w:val="00397C13"/>
    <w:rsid w:val="00397D04"/>
    <w:rsid w:val="00397EF9"/>
    <w:rsid w:val="003A07D2"/>
    <w:rsid w:val="003A1013"/>
    <w:rsid w:val="003A16AC"/>
    <w:rsid w:val="003A1909"/>
    <w:rsid w:val="003A1B07"/>
    <w:rsid w:val="003A2628"/>
    <w:rsid w:val="003A2BDF"/>
    <w:rsid w:val="003A2CC6"/>
    <w:rsid w:val="003A38C1"/>
    <w:rsid w:val="003A3D98"/>
    <w:rsid w:val="003A44D0"/>
    <w:rsid w:val="003A4903"/>
    <w:rsid w:val="003A559C"/>
    <w:rsid w:val="003A58AB"/>
    <w:rsid w:val="003A6C94"/>
    <w:rsid w:val="003A769B"/>
    <w:rsid w:val="003A7DB3"/>
    <w:rsid w:val="003A7E8C"/>
    <w:rsid w:val="003B017C"/>
    <w:rsid w:val="003B0AA4"/>
    <w:rsid w:val="003B0B4D"/>
    <w:rsid w:val="003B0C51"/>
    <w:rsid w:val="003B1752"/>
    <w:rsid w:val="003B2156"/>
    <w:rsid w:val="003B22AC"/>
    <w:rsid w:val="003B2576"/>
    <w:rsid w:val="003B2B98"/>
    <w:rsid w:val="003B2E4B"/>
    <w:rsid w:val="003B39E9"/>
    <w:rsid w:val="003B42F3"/>
    <w:rsid w:val="003B4735"/>
    <w:rsid w:val="003B51AD"/>
    <w:rsid w:val="003B5EF3"/>
    <w:rsid w:val="003B6751"/>
    <w:rsid w:val="003B67B0"/>
    <w:rsid w:val="003B7779"/>
    <w:rsid w:val="003C026F"/>
    <w:rsid w:val="003C11B0"/>
    <w:rsid w:val="003C1DDC"/>
    <w:rsid w:val="003C2474"/>
    <w:rsid w:val="003C29CC"/>
    <w:rsid w:val="003C3449"/>
    <w:rsid w:val="003C36E9"/>
    <w:rsid w:val="003C3EF5"/>
    <w:rsid w:val="003C4DF7"/>
    <w:rsid w:val="003C4E6D"/>
    <w:rsid w:val="003C5023"/>
    <w:rsid w:val="003C67FA"/>
    <w:rsid w:val="003C7787"/>
    <w:rsid w:val="003D0922"/>
    <w:rsid w:val="003D0A12"/>
    <w:rsid w:val="003D1413"/>
    <w:rsid w:val="003D1838"/>
    <w:rsid w:val="003D23D5"/>
    <w:rsid w:val="003D2503"/>
    <w:rsid w:val="003D33FB"/>
    <w:rsid w:val="003D5EDF"/>
    <w:rsid w:val="003D5F45"/>
    <w:rsid w:val="003D60C5"/>
    <w:rsid w:val="003D6297"/>
    <w:rsid w:val="003D63DA"/>
    <w:rsid w:val="003D6596"/>
    <w:rsid w:val="003D7599"/>
    <w:rsid w:val="003D7760"/>
    <w:rsid w:val="003D7B5C"/>
    <w:rsid w:val="003D7BF2"/>
    <w:rsid w:val="003D7C4A"/>
    <w:rsid w:val="003D7F08"/>
    <w:rsid w:val="003E01F6"/>
    <w:rsid w:val="003E0FBD"/>
    <w:rsid w:val="003E0FDE"/>
    <w:rsid w:val="003E11DC"/>
    <w:rsid w:val="003E13AE"/>
    <w:rsid w:val="003E1C94"/>
    <w:rsid w:val="003E1E86"/>
    <w:rsid w:val="003E2698"/>
    <w:rsid w:val="003E308A"/>
    <w:rsid w:val="003E33BB"/>
    <w:rsid w:val="003E35D0"/>
    <w:rsid w:val="003E3FFB"/>
    <w:rsid w:val="003E47FC"/>
    <w:rsid w:val="003E4816"/>
    <w:rsid w:val="003E4846"/>
    <w:rsid w:val="003E4A89"/>
    <w:rsid w:val="003E4F2A"/>
    <w:rsid w:val="003E5453"/>
    <w:rsid w:val="003E5580"/>
    <w:rsid w:val="003E5810"/>
    <w:rsid w:val="003E66B1"/>
    <w:rsid w:val="003E6BB6"/>
    <w:rsid w:val="003E74BE"/>
    <w:rsid w:val="003E7F0B"/>
    <w:rsid w:val="003F03BC"/>
    <w:rsid w:val="003F0B37"/>
    <w:rsid w:val="003F0D7C"/>
    <w:rsid w:val="003F1214"/>
    <w:rsid w:val="003F1305"/>
    <w:rsid w:val="003F1416"/>
    <w:rsid w:val="003F1636"/>
    <w:rsid w:val="003F22CB"/>
    <w:rsid w:val="003F26F2"/>
    <w:rsid w:val="003F285A"/>
    <w:rsid w:val="003F2860"/>
    <w:rsid w:val="003F3C4B"/>
    <w:rsid w:val="003F3DD7"/>
    <w:rsid w:val="003F549F"/>
    <w:rsid w:val="003F5B20"/>
    <w:rsid w:val="003F5B5F"/>
    <w:rsid w:val="003F5F38"/>
    <w:rsid w:val="003F6032"/>
    <w:rsid w:val="003F75E7"/>
    <w:rsid w:val="003F7A90"/>
    <w:rsid w:val="00401506"/>
    <w:rsid w:val="00401E70"/>
    <w:rsid w:val="00402609"/>
    <w:rsid w:val="00402A63"/>
    <w:rsid w:val="004036FB"/>
    <w:rsid w:val="004038E5"/>
    <w:rsid w:val="00403CC4"/>
    <w:rsid w:val="00404146"/>
    <w:rsid w:val="00405143"/>
    <w:rsid w:val="00405398"/>
    <w:rsid w:val="004056D2"/>
    <w:rsid w:val="00405796"/>
    <w:rsid w:val="00405ED3"/>
    <w:rsid w:val="00405F4C"/>
    <w:rsid w:val="00406284"/>
    <w:rsid w:val="00406295"/>
    <w:rsid w:val="004065C7"/>
    <w:rsid w:val="00406F50"/>
    <w:rsid w:val="004074C4"/>
    <w:rsid w:val="004074F2"/>
    <w:rsid w:val="004076B5"/>
    <w:rsid w:val="00407B3B"/>
    <w:rsid w:val="004100CB"/>
    <w:rsid w:val="00410948"/>
    <w:rsid w:val="00410D60"/>
    <w:rsid w:val="00411B25"/>
    <w:rsid w:val="00411FEB"/>
    <w:rsid w:val="004120B6"/>
    <w:rsid w:val="004121A1"/>
    <w:rsid w:val="00412879"/>
    <w:rsid w:val="00412CF5"/>
    <w:rsid w:val="00413048"/>
    <w:rsid w:val="00413123"/>
    <w:rsid w:val="00413319"/>
    <w:rsid w:val="00413949"/>
    <w:rsid w:val="0041479D"/>
    <w:rsid w:val="00414F1E"/>
    <w:rsid w:val="00414FAD"/>
    <w:rsid w:val="00415A98"/>
    <w:rsid w:val="0041623E"/>
    <w:rsid w:val="00416BBC"/>
    <w:rsid w:val="00417400"/>
    <w:rsid w:val="0041757D"/>
    <w:rsid w:val="0042042E"/>
    <w:rsid w:val="00420828"/>
    <w:rsid w:val="004219A1"/>
    <w:rsid w:val="00423685"/>
    <w:rsid w:val="0042387C"/>
    <w:rsid w:val="00423B73"/>
    <w:rsid w:val="00423BA9"/>
    <w:rsid w:val="00423F12"/>
    <w:rsid w:val="00424DFC"/>
    <w:rsid w:val="004253BA"/>
    <w:rsid w:val="00425982"/>
    <w:rsid w:val="00425FCA"/>
    <w:rsid w:val="00426D2A"/>
    <w:rsid w:val="0042725D"/>
    <w:rsid w:val="00427FBC"/>
    <w:rsid w:val="004305FA"/>
    <w:rsid w:val="0043066F"/>
    <w:rsid w:val="0043120E"/>
    <w:rsid w:val="004314AC"/>
    <w:rsid w:val="00431996"/>
    <w:rsid w:val="004326AB"/>
    <w:rsid w:val="00433653"/>
    <w:rsid w:val="004339C8"/>
    <w:rsid w:val="00433C39"/>
    <w:rsid w:val="004351A0"/>
    <w:rsid w:val="00436CDE"/>
    <w:rsid w:val="00437025"/>
    <w:rsid w:val="00437644"/>
    <w:rsid w:val="004376FA"/>
    <w:rsid w:val="00437ACF"/>
    <w:rsid w:val="00437C0C"/>
    <w:rsid w:val="00437D17"/>
    <w:rsid w:val="00437EC9"/>
    <w:rsid w:val="004409DA"/>
    <w:rsid w:val="00440E98"/>
    <w:rsid w:val="00440F7C"/>
    <w:rsid w:val="004418D6"/>
    <w:rsid w:val="004419FB"/>
    <w:rsid w:val="00442118"/>
    <w:rsid w:val="0044230A"/>
    <w:rsid w:val="004424E5"/>
    <w:rsid w:val="00442C52"/>
    <w:rsid w:val="004431F9"/>
    <w:rsid w:val="00443456"/>
    <w:rsid w:val="00445143"/>
    <w:rsid w:val="004456E6"/>
    <w:rsid w:val="00446396"/>
    <w:rsid w:val="00446A4C"/>
    <w:rsid w:val="00446AB7"/>
    <w:rsid w:val="004470C4"/>
    <w:rsid w:val="004471CB"/>
    <w:rsid w:val="00447D9D"/>
    <w:rsid w:val="00450188"/>
    <w:rsid w:val="00450FD6"/>
    <w:rsid w:val="004513B2"/>
    <w:rsid w:val="004514D2"/>
    <w:rsid w:val="0045161E"/>
    <w:rsid w:val="00451712"/>
    <w:rsid w:val="004518F6"/>
    <w:rsid w:val="004523B5"/>
    <w:rsid w:val="0045243C"/>
    <w:rsid w:val="004524EF"/>
    <w:rsid w:val="004528C2"/>
    <w:rsid w:val="0045301F"/>
    <w:rsid w:val="00453165"/>
    <w:rsid w:val="004537AC"/>
    <w:rsid w:val="00453865"/>
    <w:rsid w:val="00453877"/>
    <w:rsid w:val="00454232"/>
    <w:rsid w:val="00454406"/>
    <w:rsid w:val="0045442C"/>
    <w:rsid w:val="004558F9"/>
    <w:rsid w:val="00456CD4"/>
    <w:rsid w:val="00456FA6"/>
    <w:rsid w:val="0045736B"/>
    <w:rsid w:val="004573B6"/>
    <w:rsid w:val="0045741A"/>
    <w:rsid w:val="00457B3A"/>
    <w:rsid w:val="00457DE2"/>
    <w:rsid w:val="00457E09"/>
    <w:rsid w:val="00460266"/>
    <w:rsid w:val="004607DC"/>
    <w:rsid w:val="00460B4D"/>
    <w:rsid w:val="0046109B"/>
    <w:rsid w:val="004615C2"/>
    <w:rsid w:val="00462056"/>
    <w:rsid w:val="00462490"/>
    <w:rsid w:val="00462AE4"/>
    <w:rsid w:val="004630B4"/>
    <w:rsid w:val="004633FD"/>
    <w:rsid w:val="0046379A"/>
    <w:rsid w:val="004638A6"/>
    <w:rsid w:val="00463CFE"/>
    <w:rsid w:val="00464F8E"/>
    <w:rsid w:val="00465540"/>
    <w:rsid w:val="004655FA"/>
    <w:rsid w:val="00465C7E"/>
    <w:rsid w:val="00466B57"/>
    <w:rsid w:val="00466F11"/>
    <w:rsid w:val="00466F47"/>
    <w:rsid w:val="004676C9"/>
    <w:rsid w:val="00470B82"/>
    <w:rsid w:val="00471620"/>
    <w:rsid w:val="00471DE6"/>
    <w:rsid w:val="00472103"/>
    <w:rsid w:val="0047291C"/>
    <w:rsid w:val="00472A3F"/>
    <w:rsid w:val="00473650"/>
    <w:rsid w:val="0047379A"/>
    <w:rsid w:val="004740C1"/>
    <w:rsid w:val="004748F3"/>
    <w:rsid w:val="00474EEA"/>
    <w:rsid w:val="00475597"/>
    <w:rsid w:val="00475B33"/>
    <w:rsid w:val="00475E17"/>
    <w:rsid w:val="00475E5B"/>
    <w:rsid w:val="00476561"/>
    <w:rsid w:val="004770CE"/>
    <w:rsid w:val="00480129"/>
    <w:rsid w:val="004802B9"/>
    <w:rsid w:val="0048035F"/>
    <w:rsid w:val="00480561"/>
    <w:rsid w:val="004805DC"/>
    <w:rsid w:val="00480675"/>
    <w:rsid w:val="0048091F"/>
    <w:rsid w:val="00481617"/>
    <w:rsid w:val="00482705"/>
    <w:rsid w:val="00483A0B"/>
    <w:rsid w:val="00483F8F"/>
    <w:rsid w:val="00485086"/>
    <w:rsid w:val="00485920"/>
    <w:rsid w:val="00486533"/>
    <w:rsid w:val="00486FA0"/>
    <w:rsid w:val="004877C7"/>
    <w:rsid w:val="00487C8C"/>
    <w:rsid w:val="00487DE2"/>
    <w:rsid w:val="00487EB7"/>
    <w:rsid w:val="004907CE"/>
    <w:rsid w:val="0049092D"/>
    <w:rsid w:val="00492024"/>
    <w:rsid w:val="004925B5"/>
    <w:rsid w:val="004927A7"/>
    <w:rsid w:val="004937B1"/>
    <w:rsid w:val="00493E7B"/>
    <w:rsid w:val="004940DD"/>
    <w:rsid w:val="0049423E"/>
    <w:rsid w:val="00494414"/>
    <w:rsid w:val="004947ED"/>
    <w:rsid w:val="00495E52"/>
    <w:rsid w:val="004967BC"/>
    <w:rsid w:val="0049683D"/>
    <w:rsid w:val="00496D10"/>
    <w:rsid w:val="00496F59"/>
    <w:rsid w:val="00497573"/>
    <w:rsid w:val="00497DC7"/>
    <w:rsid w:val="004A01FE"/>
    <w:rsid w:val="004A098F"/>
    <w:rsid w:val="004A137A"/>
    <w:rsid w:val="004A19D6"/>
    <w:rsid w:val="004A1AD3"/>
    <w:rsid w:val="004A1C71"/>
    <w:rsid w:val="004A1DBE"/>
    <w:rsid w:val="004A2318"/>
    <w:rsid w:val="004A25AD"/>
    <w:rsid w:val="004A2632"/>
    <w:rsid w:val="004A27F9"/>
    <w:rsid w:val="004A2AB0"/>
    <w:rsid w:val="004A2B6A"/>
    <w:rsid w:val="004A420F"/>
    <w:rsid w:val="004A426B"/>
    <w:rsid w:val="004A49EB"/>
    <w:rsid w:val="004A4A45"/>
    <w:rsid w:val="004A5174"/>
    <w:rsid w:val="004A5716"/>
    <w:rsid w:val="004A6C97"/>
    <w:rsid w:val="004A6FC8"/>
    <w:rsid w:val="004A7FE1"/>
    <w:rsid w:val="004B0000"/>
    <w:rsid w:val="004B010B"/>
    <w:rsid w:val="004B03B0"/>
    <w:rsid w:val="004B0694"/>
    <w:rsid w:val="004B0C67"/>
    <w:rsid w:val="004B0E4A"/>
    <w:rsid w:val="004B0E71"/>
    <w:rsid w:val="004B0FCE"/>
    <w:rsid w:val="004B11C3"/>
    <w:rsid w:val="004B130F"/>
    <w:rsid w:val="004B1470"/>
    <w:rsid w:val="004B16CF"/>
    <w:rsid w:val="004B17EE"/>
    <w:rsid w:val="004B1B50"/>
    <w:rsid w:val="004B2127"/>
    <w:rsid w:val="004B2393"/>
    <w:rsid w:val="004B2B4C"/>
    <w:rsid w:val="004B2CEC"/>
    <w:rsid w:val="004B3096"/>
    <w:rsid w:val="004B30AD"/>
    <w:rsid w:val="004B36C7"/>
    <w:rsid w:val="004B36E7"/>
    <w:rsid w:val="004B450D"/>
    <w:rsid w:val="004B46FC"/>
    <w:rsid w:val="004B4E2E"/>
    <w:rsid w:val="004B553D"/>
    <w:rsid w:val="004B566E"/>
    <w:rsid w:val="004B56D8"/>
    <w:rsid w:val="004B6125"/>
    <w:rsid w:val="004B6DA6"/>
    <w:rsid w:val="004B79D4"/>
    <w:rsid w:val="004C039F"/>
    <w:rsid w:val="004C0A24"/>
    <w:rsid w:val="004C1076"/>
    <w:rsid w:val="004C1434"/>
    <w:rsid w:val="004C37C3"/>
    <w:rsid w:val="004C3E08"/>
    <w:rsid w:val="004C3F59"/>
    <w:rsid w:val="004C46FB"/>
    <w:rsid w:val="004C476D"/>
    <w:rsid w:val="004C4DC8"/>
    <w:rsid w:val="004C5365"/>
    <w:rsid w:val="004C6690"/>
    <w:rsid w:val="004C6A32"/>
    <w:rsid w:val="004C6A58"/>
    <w:rsid w:val="004C6F92"/>
    <w:rsid w:val="004C7017"/>
    <w:rsid w:val="004C7FB7"/>
    <w:rsid w:val="004D05B8"/>
    <w:rsid w:val="004D1455"/>
    <w:rsid w:val="004D1582"/>
    <w:rsid w:val="004D15C2"/>
    <w:rsid w:val="004D1A0E"/>
    <w:rsid w:val="004D1B36"/>
    <w:rsid w:val="004D1EA5"/>
    <w:rsid w:val="004D21A0"/>
    <w:rsid w:val="004D2B5E"/>
    <w:rsid w:val="004D3545"/>
    <w:rsid w:val="004D3F94"/>
    <w:rsid w:val="004D3FC1"/>
    <w:rsid w:val="004D4B8C"/>
    <w:rsid w:val="004D4C17"/>
    <w:rsid w:val="004D4DC2"/>
    <w:rsid w:val="004D5619"/>
    <w:rsid w:val="004D5678"/>
    <w:rsid w:val="004D5A97"/>
    <w:rsid w:val="004D6091"/>
    <w:rsid w:val="004D6892"/>
    <w:rsid w:val="004D69FF"/>
    <w:rsid w:val="004E0360"/>
    <w:rsid w:val="004E0978"/>
    <w:rsid w:val="004E128E"/>
    <w:rsid w:val="004E1608"/>
    <w:rsid w:val="004E2964"/>
    <w:rsid w:val="004E2B94"/>
    <w:rsid w:val="004E2BCE"/>
    <w:rsid w:val="004E33C3"/>
    <w:rsid w:val="004E3BEE"/>
    <w:rsid w:val="004E3F8F"/>
    <w:rsid w:val="004E4BEF"/>
    <w:rsid w:val="004E4C08"/>
    <w:rsid w:val="004E4E7F"/>
    <w:rsid w:val="004E545F"/>
    <w:rsid w:val="004E54FF"/>
    <w:rsid w:val="004E5719"/>
    <w:rsid w:val="004E5BC0"/>
    <w:rsid w:val="004E5BC9"/>
    <w:rsid w:val="004E635A"/>
    <w:rsid w:val="004E74F7"/>
    <w:rsid w:val="004E7578"/>
    <w:rsid w:val="004E75F2"/>
    <w:rsid w:val="004E7EDD"/>
    <w:rsid w:val="004F0207"/>
    <w:rsid w:val="004F24F4"/>
    <w:rsid w:val="004F28B3"/>
    <w:rsid w:val="004F2E48"/>
    <w:rsid w:val="004F2FF1"/>
    <w:rsid w:val="004F31E6"/>
    <w:rsid w:val="004F3CB0"/>
    <w:rsid w:val="004F47FA"/>
    <w:rsid w:val="004F5100"/>
    <w:rsid w:val="004F54D5"/>
    <w:rsid w:val="004F57BD"/>
    <w:rsid w:val="004F5BC1"/>
    <w:rsid w:val="004F5E69"/>
    <w:rsid w:val="004F602B"/>
    <w:rsid w:val="004F61C9"/>
    <w:rsid w:val="004F63AB"/>
    <w:rsid w:val="004F6579"/>
    <w:rsid w:val="004F6B66"/>
    <w:rsid w:val="004F7447"/>
    <w:rsid w:val="004F7C7C"/>
    <w:rsid w:val="0050006C"/>
    <w:rsid w:val="005010D6"/>
    <w:rsid w:val="0050173C"/>
    <w:rsid w:val="00501F46"/>
    <w:rsid w:val="00502950"/>
    <w:rsid w:val="00502F4D"/>
    <w:rsid w:val="00503543"/>
    <w:rsid w:val="005038F2"/>
    <w:rsid w:val="00503AF6"/>
    <w:rsid w:val="00504231"/>
    <w:rsid w:val="00505362"/>
    <w:rsid w:val="00505515"/>
    <w:rsid w:val="005065E3"/>
    <w:rsid w:val="00506B06"/>
    <w:rsid w:val="00507065"/>
    <w:rsid w:val="00507316"/>
    <w:rsid w:val="00507529"/>
    <w:rsid w:val="005078D8"/>
    <w:rsid w:val="00507968"/>
    <w:rsid w:val="00511036"/>
    <w:rsid w:val="00511676"/>
    <w:rsid w:val="00511E0B"/>
    <w:rsid w:val="00512499"/>
    <w:rsid w:val="005128E3"/>
    <w:rsid w:val="00512DD4"/>
    <w:rsid w:val="00512F0B"/>
    <w:rsid w:val="005134E0"/>
    <w:rsid w:val="00513606"/>
    <w:rsid w:val="00513C71"/>
    <w:rsid w:val="005140CE"/>
    <w:rsid w:val="00515631"/>
    <w:rsid w:val="00515657"/>
    <w:rsid w:val="005156F8"/>
    <w:rsid w:val="005158D4"/>
    <w:rsid w:val="00517BC8"/>
    <w:rsid w:val="005208DF"/>
    <w:rsid w:val="005215D3"/>
    <w:rsid w:val="00521F2E"/>
    <w:rsid w:val="00521FED"/>
    <w:rsid w:val="00522660"/>
    <w:rsid w:val="005229F4"/>
    <w:rsid w:val="00523C47"/>
    <w:rsid w:val="00523F01"/>
    <w:rsid w:val="0052476A"/>
    <w:rsid w:val="00524F79"/>
    <w:rsid w:val="00524FEE"/>
    <w:rsid w:val="00525257"/>
    <w:rsid w:val="005257B7"/>
    <w:rsid w:val="00525A20"/>
    <w:rsid w:val="00525BE4"/>
    <w:rsid w:val="00525DB5"/>
    <w:rsid w:val="0052606A"/>
    <w:rsid w:val="00526091"/>
    <w:rsid w:val="00526352"/>
    <w:rsid w:val="00526B5B"/>
    <w:rsid w:val="00527983"/>
    <w:rsid w:val="00527C76"/>
    <w:rsid w:val="00530D30"/>
    <w:rsid w:val="005316C2"/>
    <w:rsid w:val="00531771"/>
    <w:rsid w:val="005327CD"/>
    <w:rsid w:val="0053295C"/>
    <w:rsid w:val="00533028"/>
    <w:rsid w:val="0053339C"/>
    <w:rsid w:val="0053340E"/>
    <w:rsid w:val="005335B9"/>
    <w:rsid w:val="0053365A"/>
    <w:rsid w:val="00533A49"/>
    <w:rsid w:val="00533DA8"/>
    <w:rsid w:val="00534208"/>
    <w:rsid w:val="0053420A"/>
    <w:rsid w:val="005342BA"/>
    <w:rsid w:val="0053464F"/>
    <w:rsid w:val="005348B8"/>
    <w:rsid w:val="00534A81"/>
    <w:rsid w:val="005351AD"/>
    <w:rsid w:val="005358EC"/>
    <w:rsid w:val="00535B11"/>
    <w:rsid w:val="0053724B"/>
    <w:rsid w:val="005372C2"/>
    <w:rsid w:val="00537606"/>
    <w:rsid w:val="00537622"/>
    <w:rsid w:val="00537DE8"/>
    <w:rsid w:val="00537DEC"/>
    <w:rsid w:val="005400F9"/>
    <w:rsid w:val="005412B5"/>
    <w:rsid w:val="005422AF"/>
    <w:rsid w:val="00542A37"/>
    <w:rsid w:val="0054325C"/>
    <w:rsid w:val="00543549"/>
    <w:rsid w:val="00543734"/>
    <w:rsid w:val="005439F3"/>
    <w:rsid w:val="005449E8"/>
    <w:rsid w:val="00544D2E"/>
    <w:rsid w:val="00544E3A"/>
    <w:rsid w:val="00544F12"/>
    <w:rsid w:val="0054552E"/>
    <w:rsid w:val="00545C36"/>
    <w:rsid w:val="00545F4C"/>
    <w:rsid w:val="005460EF"/>
    <w:rsid w:val="0054763D"/>
    <w:rsid w:val="00547977"/>
    <w:rsid w:val="00550DCE"/>
    <w:rsid w:val="00550F40"/>
    <w:rsid w:val="005510F7"/>
    <w:rsid w:val="00551466"/>
    <w:rsid w:val="00551A8B"/>
    <w:rsid w:val="00551BDD"/>
    <w:rsid w:val="00551F94"/>
    <w:rsid w:val="00552286"/>
    <w:rsid w:val="005525C3"/>
    <w:rsid w:val="00552D61"/>
    <w:rsid w:val="005536A6"/>
    <w:rsid w:val="00554257"/>
    <w:rsid w:val="00554269"/>
    <w:rsid w:val="005547DF"/>
    <w:rsid w:val="00554AA9"/>
    <w:rsid w:val="005558A9"/>
    <w:rsid w:val="00556856"/>
    <w:rsid w:val="0055750B"/>
    <w:rsid w:val="00557C21"/>
    <w:rsid w:val="005605F5"/>
    <w:rsid w:val="00560ECE"/>
    <w:rsid w:val="005623C6"/>
    <w:rsid w:val="00562769"/>
    <w:rsid w:val="00562881"/>
    <w:rsid w:val="00562BD6"/>
    <w:rsid w:val="00563099"/>
    <w:rsid w:val="00563365"/>
    <w:rsid w:val="0056398C"/>
    <w:rsid w:val="00563E79"/>
    <w:rsid w:val="00564121"/>
    <w:rsid w:val="00564189"/>
    <w:rsid w:val="00564BC9"/>
    <w:rsid w:val="00566247"/>
    <w:rsid w:val="005669F3"/>
    <w:rsid w:val="00567474"/>
    <w:rsid w:val="00567602"/>
    <w:rsid w:val="0056772F"/>
    <w:rsid w:val="00567916"/>
    <w:rsid w:val="00567946"/>
    <w:rsid w:val="0056799E"/>
    <w:rsid w:val="00567AC6"/>
    <w:rsid w:val="00571149"/>
    <w:rsid w:val="00571722"/>
    <w:rsid w:val="00571A86"/>
    <w:rsid w:val="00571DB2"/>
    <w:rsid w:val="00572676"/>
    <w:rsid w:val="00572A1F"/>
    <w:rsid w:val="00572C52"/>
    <w:rsid w:val="00573270"/>
    <w:rsid w:val="00573326"/>
    <w:rsid w:val="0057343F"/>
    <w:rsid w:val="00573706"/>
    <w:rsid w:val="00573A96"/>
    <w:rsid w:val="00573DB7"/>
    <w:rsid w:val="00573E96"/>
    <w:rsid w:val="005740AF"/>
    <w:rsid w:val="00575AD9"/>
    <w:rsid w:val="00575C1E"/>
    <w:rsid w:val="005760AD"/>
    <w:rsid w:val="005766AF"/>
    <w:rsid w:val="005767F3"/>
    <w:rsid w:val="00576CB4"/>
    <w:rsid w:val="0057711F"/>
    <w:rsid w:val="00577776"/>
    <w:rsid w:val="0057788B"/>
    <w:rsid w:val="005801C3"/>
    <w:rsid w:val="00580306"/>
    <w:rsid w:val="00580BC9"/>
    <w:rsid w:val="00581638"/>
    <w:rsid w:val="005819AF"/>
    <w:rsid w:val="0058223F"/>
    <w:rsid w:val="00582E45"/>
    <w:rsid w:val="005834D6"/>
    <w:rsid w:val="005839DC"/>
    <w:rsid w:val="00583AB0"/>
    <w:rsid w:val="00583CE7"/>
    <w:rsid w:val="00584AFA"/>
    <w:rsid w:val="00585058"/>
    <w:rsid w:val="005851FC"/>
    <w:rsid w:val="00585667"/>
    <w:rsid w:val="005862C0"/>
    <w:rsid w:val="00590211"/>
    <w:rsid w:val="00590438"/>
    <w:rsid w:val="00590750"/>
    <w:rsid w:val="005911F2"/>
    <w:rsid w:val="00591C0F"/>
    <w:rsid w:val="00591C63"/>
    <w:rsid w:val="00592190"/>
    <w:rsid w:val="005923D9"/>
    <w:rsid w:val="005930F2"/>
    <w:rsid w:val="00593C1C"/>
    <w:rsid w:val="00593F3C"/>
    <w:rsid w:val="00594373"/>
    <w:rsid w:val="00594E15"/>
    <w:rsid w:val="0059530E"/>
    <w:rsid w:val="00595533"/>
    <w:rsid w:val="00595B7B"/>
    <w:rsid w:val="0059616D"/>
    <w:rsid w:val="005967C4"/>
    <w:rsid w:val="00597523"/>
    <w:rsid w:val="0059763E"/>
    <w:rsid w:val="00597DB6"/>
    <w:rsid w:val="005A033A"/>
    <w:rsid w:val="005A05CB"/>
    <w:rsid w:val="005A072B"/>
    <w:rsid w:val="005A1A44"/>
    <w:rsid w:val="005A24E5"/>
    <w:rsid w:val="005A2E02"/>
    <w:rsid w:val="005A3002"/>
    <w:rsid w:val="005A3353"/>
    <w:rsid w:val="005A3578"/>
    <w:rsid w:val="005A3772"/>
    <w:rsid w:val="005A380E"/>
    <w:rsid w:val="005A3CC5"/>
    <w:rsid w:val="005A3E2C"/>
    <w:rsid w:val="005A404D"/>
    <w:rsid w:val="005A4089"/>
    <w:rsid w:val="005A413C"/>
    <w:rsid w:val="005A44D8"/>
    <w:rsid w:val="005A4724"/>
    <w:rsid w:val="005A5D07"/>
    <w:rsid w:val="005A63F2"/>
    <w:rsid w:val="005A6945"/>
    <w:rsid w:val="005A6DB9"/>
    <w:rsid w:val="005A76B4"/>
    <w:rsid w:val="005B0AB4"/>
    <w:rsid w:val="005B12C4"/>
    <w:rsid w:val="005B16DC"/>
    <w:rsid w:val="005B181E"/>
    <w:rsid w:val="005B1A53"/>
    <w:rsid w:val="005B1D48"/>
    <w:rsid w:val="005B1DE4"/>
    <w:rsid w:val="005B1FD8"/>
    <w:rsid w:val="005B2342"/>
    <w:rsid w:val="005B23CA"/>
    <w:rsid w:val="005B2A5C"/>
    <w:rsid w:val="005B2DD3"/>
    <w:rsid w:val="005B2E13"/>
    <w:rsid w:val="005B34E7"/>
    <w:rsid w:val="005B4413"/>
    <w:rsid w:val="005B4C10"/>
    <w:rsid w:val="005B5A13"/>
    <w:rsid w:val="005B66CC"/>
    <w:rsid w:val="005B670C"/>
    <w:rsid w:val="005B68F9"/>
    <w:rsid w:val="005B6F01"/>
    <w:rsid w:val="005B6FCE"/>
    <w:rsid w:val="005B701A"/>
    <w:rsid w:val="005B7204"/>
    <w:rsid w:val="005B756E"/>
    <w:rsid w:val="005C0675"/>
    <w:rsid w:val="005C189B"/>
    <w:rsid w:val="005C26C4"/>
    <w:rsid w:val="005C27B0"/>
    <w:rsid w:val="005C2AE5"/>
    <w:rsid w:val="005C5AD7"/>
    <w:rsid w:val="005C62E9"/>
    <w:rsid w:val="005C686D"/>
    <w:rsid w:val="005C6E7D"/>
    <w:rsid w:val="005C70ED"/>
    <w:rsid w:val="005C7E68"/>
    <w:rsid w:val="005CFC84"/>
    <w:rsid w:val="005D0A5A"/>
    <w:rsid w:val="005D26F6"/>
    <w:rsid w:val="005D2E22"/>
    <w:rsid w:val="005D2E3B"/>
    <w:rsid w:val="005D3136"/>
    <w:rsid w:val="005D33B1"/>
    <w:rsid w:val="005D361C"/>
    <w:rsid w:val="005D401A"/>
    <w:rsid w:val="005D422D"/>
    <w:rsid w:val="005D4506"/>
    <w:rsid w:val="005D4623"/>
    <w:rsid w:val="005D4AFB"/>
    <w:rsid w:val="005D5644"/>
    <w:rsid w:val="005D5C09"/>
    <w:rsid w:val="005D5E71"/>
    <w:rsid w:val="005D637F"/>
    <w:rsid w:val="005D6C0F"/>
    <w:rsid w:val="005D6FE6"/>
    <w:rsid w:val="005D7848"/>
    <w:rsid w:val="005D7D43"/>
    <w:rsid w:val="005E01E1"/>
    <w:rsid w:val="005E1E2F"/>
    <w:rsid w:val="005E2683"/>
    <w:rsid w:val="005E2920"/>
    <w:rsid w:val="005E2F70"/>
    <w:rsid w:val="005E3771"/>
    <w:rsid w:val="005E38A2"/>
    <w:rsid w:val="005E3F11"/>
    <w:rsid w:val="005E48DE"/>
    <w:rsid w:val="005E4A2B"/>
    <w:rsid w:val="005E4A76"/>
    <w:rsid w:val="005E4AF9"/>
    <w:rsid w:val="005E4D87"/>
    <w:rsid w:val="005E4F71"/>
    <w:rsid w:val="005E53BE"/>
    <w:rsid w:val="005E53D4"/>
    <w:rsid w:val="005E596C"/>
    <w:rsid w:val="005E60B7"/>
    <w:rsid w:val="005E60CC"/>
    <w:rsid w:val="005E640F"/>
    <w:rsid w:val="005E680A"/>
    <w:rsid w:val="005E695F"/>
    <w:rsid w:val="005E6E54"/>
    <w:rsid w:val="005E6EB5"/>
    <w:rsid w:val="005F0215"/>
    <w:rsid w:val="005F06E2"/>
    <w:rsid w:val="005F06EE"/>
    <w:rsid w:val="005F0906"/>
    <w:rsid w:val="005F0BE1"/>
    <w:rsid w:val="005F1095"/>
    <w:rsid w:val="005F188A"/>
    <w:rsid w:val="005F1F3F"/>
    <w:rsid w:val="005F1F6B"/>
    <w:rsid w:val="005F2120"/>
    <w:rsid w:val="005F2F54"/>
    <w:rsid w:val="005F40E9"/>
    <w:rsid w:val="005F41E3"/>
    <w:rsid w:val="005F4216"/>
    <w:rsid w:val="005F49B2"/>
    <w:rsid w:val="005F4F32"/>
    <w:rsid w:val="005F5B84"/>
    <w:rsid w:val="005F5E01"/>
    <w:rsid w:val="005F6304"/>
    <w:rsid w:val="005F6C92"/>
    <w:rsid w:val="005F6D30"/>
    <w:rsid w:val="005F7497"/>
    <w:rsid w:val="005F75DB"/>
    <w:rsid w:val="005F76C6"/>
    <w:rsid w:val="005F78A0"/>
    <w:rsid w:val="005F7B58"/>
    <w:rsid w:val="005F7F31"/>
    <w:rsid w:val="00600114"/>
    <w:rsid w:val="006001C1"/>
    <w:rsid w:val="006005CA"/>
    <w:rsid w:val="006008C9"/>
    <w:rsid w:val="006008CF"/>
    <w:rsid w:val="0060111B"/>
    <w:rsid w:val="00601605"/>
    <w:rsid w:val="00601A66"/>
    <w:rsid w:val="0060223D"/>
    <w:rsid w:val="006027F8"/>
    <w:rsid w:val="00602EA3"/>
    <w:rsid w:val="0060304F"/>
    <w:rsid w:val="00603A07"/>
    <w:rsid w:val="00603B8D"/>
    <w:rsid w:val="006044AD"/>
    <w:rsid w:val="00604C40"/>
    <w:rsid w:val="00604E74"/>
    <w:rsid w:val="0060531B"/>
    <w:rsid w:val="00605ACC"/>
    <w:rsid w:val="00605EA4"/>
    <w:rsid w:val="006069D5"/>
    <w:rsid w:val="00606E93"/>
    <w:rsid w:val="0060780E"/>
    <w:rsid w:val="00611286"/>
    <w:rsid w:val="00611C4D"/>
    <w:rsid w:val="0061213C"/>
    <w:rsid w:val="00612255"/>
    <w:rsid w:val="006138B6"/>
    <w:rsid w:val="00613A3A"/>
    <w:rsid w:val="00613E36"/>
    <w:rsid w:val="00613FD4"/>
    <w:rsid w:val="0061453F"/>
    <w:rsid w:val="00614A4F"/>
    <w:rsid w:val="00614F90"/>
    <w:rsid w:val="0061503D"/>
    <w:rsid w:val="0061559E"/>
    <w:rsid w:val="006156FA"/>
    <w:rsid w:val="0061688D"/>
    <w:rsid w:val="00616F2B"/>
    <w:rsid w:val="00616F2D"/>
    <w:rsid w:val="00617225"/>
    <w:rsid w:val="00617DEC"/>
    <w:rsid w:val="00620747"/>
    <w:rsid w:val="0062090F"/>
    <w:rsid w:val="00620B83"/>
    <w:rsid w:val="00621148"/>
    <w:rsid w:val="00621671"/>
    <w:rsid w:val="00621E4C"/>
    <w:rsid w:val="00621EEA"/>
    <w:rsid w:val="00622124"/>
    <w:rsid w:val="0062221A"/>
    <w:rsid w:val="006238AF"/>
    <w:rsid w:val="00623F16"/>
    <w:rsid w:val="00624634"/>
    <w:rsid w:val="006248FF"/>
    <w:rsid w:val="00624943"/>
    <w:rsid w:val="00624C20"/>
    <w:rsid w:val="00624CDD"/>
    <w:rsid w:val="00625057"/>
    <w:rsid w:val="006258AB"/>
    <w:rsid w:val="00625C0F"/>
    <w:rsid w:val="00625C48"/>
    <w:rsid w:val="00625C6A"/>
    <w:rsid w:val="00625E4C"/>
    <w:rsid w:val="00625F72"/>
    <w:rsid w:val="006264BB"/>
    <w:rsid w:val="00626EC7"/>
    <w:rsid w:val="00627596"/>
    <w:rsid w:val="00627A0C"/>
    <w:rsid w:val="00627E9D"/>
    <w:rsid w:val="00627FF3"/>
    <w:rsid w:val="00630136"/>
    <w:rsid w:val="00630454"/>
    <w:rsid w:val="006305FA"/>
    <w:rsid w:val="00630963"/>
    <w:rsid w:val="00630D3D"/>
    <w:rsid w:val="00631E19"/>
    <w:rsid w:val="006328D7"/>
    <w:rsid w:val="00632CA2"/>
    <w:rsid w:val="00632D9C"/>
    <w:rsid w:val="00632F77"/>
    <w:rsid w:val="0063315D"/>
    <w:rsid w:val="00633D63"/>
    <w:rsid w:val="00634261"/>
    <w:rsid w:val="00634399"/>
    <w:rsid w:val="0063439B"/>
    <w:rsid w:val="006346F3"/>
    <w:rsid w:val="00634ADC"/>
    <w:rsid w:val="00635598"/>
    <w:rsid w:val="00635F26"/>
    <w:rsid w:val="00636020"/>
    <w:rsid w:val="006368EF"/>
    <w:rsid w:val="0063697F"/>
    <w:rsid w:val="0063785C"/>
    <w:rsid w:val="00637949"/>
    <w:rsid w:val="006403A7"/>
    <w:rsid w:val="0064160A"/>
    <w:rsid w:val="0064298F"/>
    <w:rsid w:val="00642B0E"/>
    <w:rsid w:val="00642E03"/>
    <w:rsid w:val="0064351B"/>
    <w:rsid w:val="0064359D"/>
    <w:rsid w:val="00643967"/>
    <w:rsid w:val="00643BBA"/>
    <w:rsid w:val="00644165"/>
    <w:rsid w:val="00644563"/>
    <w:rsid w:val="0064511B"/>
    <w:rsid w:val="0064519D"/>
    <w:rsid w:val="00646001"/>
    <w:rsid w:val="006461A4"/>
    <w:rsid w:val="006474CF"/>
    <w:rsid w:val="00647CB4"/>
    <w:rsid w:val="00647FAE"/>
    <w:rsid w:val="006504A7"/>
    <w:rsid w:val="00651435"/>
    <w:rsid w:val="00651A11"/>
    <w:rsid w:val="006523CF"/>
    <w:rsid w:val="00652E56"/>
    <w:rsid w:val="00652EB6"/>
    <w:rsid w:val="006533C5"/>
    <w:rsid w:val="00653ED0"/>
    <w:rsid w:val="00655CBC"/>
    <w:rsid w:val="00655CD2"/>
    <w:rsid w:val="006560B9"/>
    <w:rsid w:val="00657276"/>
    <w:rsid w:val="00660699"/>
    <w:rsid w:val="00660B81"/>
    <w:rsid w:val="00661392"/>
    <w:rsid w:val="006616D6"/>
    <w:rsid w:val="00661AB4"/>
    <w:rsid w:val="0066270B"/>
    <w:rsid w:val="00662917"/>
    <w:rsid w:val="0066395B"/>
    <w:rsid w:val="00663ED2"/>
    <w:rsid w:val="0066429D"/>
    <w:rsid w:val="006643A0"/>
    <w:rsid w:val="006643CF"/>
    <w:rsid w:val="0066441B"/>
    <w:rsid w:val="006649CE"/>
    <w:rsid w:val="00664CEF"/>
    <w:rsid w:val="00664E71"/>
    <w:rsid w:val="00664ED5"/>
    <w:rsid w:val="00665140"/>
    <w:rsid w:val="00665BF1"/>
    <w:rsid w:val="00665C90"/>
    <w:rsid w:val="006660DA"/>
    <w:rsid w:val="00666C76"/>
    <w:rsid w:val="00666D70"/>
    <w:rsid w:val="00666EC5"/>
    <w:rsid w:val="006673E3"/>
    <w:rsid w:val="0066752B"/>
    <w:rsid w:val="00667882"/>
    <w:rsid w:val="006705A5"/>
    <w:rsid w:val="00671B2D"/>
    <w:rsid w:val="00671B3F"/>
    <w:rsid w:val="00672A07"/>
    <w:rsid w:val="00672EE6"/>
    <w:rsid w:val="00673287"/>
    <w:rsid w:val="0067339F"/>
    <w:rsid w:val="00673403"/>
    <w:rsid w:val="006738BB"/>
    <w:rsid w:val="00674058"/>
    <w:rsid w:val="00674D67"/>
    <w:rsid w:val="006750B1"/>
    <w:rsid w:val="00675563"/>
    <w:rsid w:val="00675C33"/>
    <w:rsid w:val="00676C4F"/>
    <w:rsid w:val="00676D1B"/>
    <w:rsid w:val="0067724F"/>
    <w:rsid w:val="00677690"/>
    <w:rsid w:val="00677A3D"/>
    <w:rsid w:val="006806F7"/>
    <w:rsid w:val="00680702"/>
    <w:rsid w:val="00680D54"/>
    <w:rsid w:val="00681075"/>
    <w:rsid w:val="006817E5"/>
    <w:rsid w:val="00682ECE"/>
    <w:rsid w:val="006833E3"/>
    <w:rsid w:val="00683DC7"/>
    <w:rsid w:val="00683E4D"/>
    <w:rsid w:val="006846D4"/>
    <w:rsid w:val="00684ADF"/>
    <w:rsid w:val="00685A07"/>
    <w:rsid w:val="00686154"/>
    <w:rsid w:val="00686502"/>
    <w:rsid w:val="006867C1"/>
    <w:rsid w:val="00687D0F"/>
    <w:rsid w:val="006904B9"/>
    <w:rsid w:val="0069101D"/>
    <w:rsid w:val="00691312"/>
    <w:rsid w:val="0069151E"/>
    <w:rsid w:val="00691795"/>
    <w:rsid w:val="00691A49"/>
    <w:rsid w:val="00691EF8"/>
    <w:rsid w:val="00692418"/>
    <w:rsid w:val="006939CE"/>
    <w:rsid w:val="00693AFA"/>
    <w:rsid w:val="00693DC8"/>
    <w:rsid w:val="006946E2"/>
    <w:rsid w:val="00694F27"/>
    <w:rsid w:val="00695329"/>
    <w:rsid w:val="006953AC"/>
    <w:rsid w:val="0069542A"/>
    <w:rsid w:val="006954D6"/>
    <w:rsid w:val="006955E7"/>
    <w:rsid w:val="00696018"/>
    <w:rsid w:val="006961FE"/>
    <w:rsid w:val="00696608"/>
    <w:rsid w:val="00696776"/>
    <w:rsid w:val="00696A56"/>
    <w:rsid w:val="00696AEA"/>
    <w:rsid w:val="00697129"/>
    <w:rsid w:val="006976B3"/>
    <w:rsid w:val="00697C0F"/>
    <w:rsid w:val="00697E6A"/>
    <w:rsid w:val="00697FB4"/>
    <w:rsid w:val="006A0316"/>
    <w:rsid w:val="006A0C6F"/>
    <w:rsid w:val="006A11D7"/>
    <w:rsid w:val="006A1CAB"/>
    <w:rsid w:val="006A21E8"/>
    <w:rsid w:val="006A3228"/>
    <w:rsid w:val="006A36A2"/>
    <w:rsid w:val="006A3914"/>
    <w:rsid w:val="006A41BA"/>
    <w:rsid w:val="006A4B52"/>
    <w:rsid w:val="006A4F7A"/>
    <w:rsid w:val="006A5A07"/>
    <w:rsid w:val="006A5DB9"/>
    <w:rsid w:val="006A60FC"/>
    <w:rsid w:val="006A6229"/>
    <w:rsid w:val="006A645B"/>
    <w:rsid w:val="006A6D2C"/>
    <w:rsid w:val="006A76C8"/>
    <w:rsid w:val="006A772E"/>
    <w:rsid w:val="006A7E2B"/>
    <w:rsid w:val="006A7F38"/>
    <w:rsid w:val="006B0966"/>
    <w:rsid w:val="006B0B6A"/>
    <w:rsid w:val="006B1163"/>
    <w:rsid w:val="006B11C1"/>
    <w:rsid w:val="006B11F3"/>
    <w:rsid w:val="006B123C"/>
    <w:rsid w:val="006B1DB4"/>
    <w:rsid w:val="006B20FC"/>
    <w:rsid w:val="006B22E8"/>
    <w:rsid w:val="006B2362"/>
    <w:rsid w:val="006B2722"/>
    <w:rsid w:val="006B28F2"/>
    <w:rsid w:val="006B3254"/>
    <w:rsid w:val="006B3E71"/>
    <w:rsid w:val="006B518C"/>
    <w:rsid w:val="006B5317"/>
    <w:rsid w:val="006B53EF"/>
    <w:rsid w:val="006B5739"/>
    <w:rsid w:val="006B6575"/>
    <w:rsid w:val="006B79A2"/>
    <w:rsid w:val="006B7BC4"/>
    <w:rsid w:val="006C02C4"/>
    <w:rsid w:val="006C0311"/>
    <w:rsid w:val="006C0555"/>
    <w:rsid w:val="006C13B1"/>
    <w:rsid w:val="006C145B"/>
    <w:rsid w:val="006C21A0"/>
    <w:rsid w:val="006C2293"/>
    <w:rsid w:val="006C25A7"/>
    <w:rsid w:val="006C2A47"/>
    <w:rsid w:val="006C322B"/>
    <w:rsid w:val="006C36FB"/>
    <w:rsid w:val="006C38D2"/>
    <w:rsid w:val="006C3A5E"/>
    <w:rsid w:val="006C3CFE"/>
    <w:rsid w:val="006C3D46"/>
    <w:rsid w:val="006C3E38"/>
    <w:rsid w:val="006C4B85"/>
    <w:rsid w:val="006C4EB3"/>
    <w:rsid w:val="006C5102"/>
    <w:rsid w:val="006C525C"/>
    <w:rsid w:val="006C5622"/>
    <w:rsid w:val="006C564E"/>
    <w:rsid w:val="006C5936"/>
    <w:rsid w:val="006C6236"/>
    <w:rsid w:val="006C64B8"/>
    <w:rsid w:val="006C671C"/>
    <w:rsid w:val="006C6A2B"/>
    <w:rsid w:val="006C6B87"/>
    <w:rsid w:val="006C6C3A"/>
    <w:rsid w:val="006C76A3"/>
    <w:rsid w:val="006C7E39"/>
    <w:rsid w:val="006D04FD"/>
    <w:rsid w:val="006D0A97"/>
    <w:rsid w:val="006D0D53"/>
    <w:rsid w:val="006D0F85"/>
    <w:rsid w:val="006D1187"/>
    <w:rsid w:val="006D15CA"/>
    <w:rsid w:val="006D177F"/>
    <w:rsid w:val="006D3A27"/>
    <w:rsid w:val="006D3AC3"/>
    <w:rsid w:val="006D3FA7"/>
    <w:rsid w:val="006D40B4"/>
    <w:rsid w:val="006D43D8"/>
    <w:rsid w:val="006D4D1A"/>
    <w:rsid w:val="006D561E"/>
    <w:rsid w:val="006D64CD"/>
    <w:rsid w:val="006D660D"/>
    <w:rsid w:val="006D6B3C"/>
    <w:rsid w:val="006D6EF8"/>
    <w:rsid w:val="006D73BC"/>
    <w:rsid w:val="006D7F40"/>
    <w:rsid w:val="006E03C4"/>
    <w:rsid w:val="006E0454"/>
    <w:rsid w:val="006E04A3"/>
    <w:rsid w:val="006E0666"/>
    <w:rsid w:val="006E1754"/>
    <w:rsid w:val="006E1918"/>
    <w:rsid w:val="006E2648"/>
    <w:rsid w:val="006E2776"/>
    <w:rsid w:val="006E2C2E"/>
    <w:rsid w:val="006E2F93"/>
    <w:rsid w:val="006E31FE"/>
    <w:rsid w:val="006E4AB6"/>
    <w:rsid w:val="006E4B8D"/>
    <w:rsid w:val="006E4C82"/>
    <w:rsid w:val="006E514C"/>
    <w:rsid w:val="006E5780"/>
    <w:rsid w:val="006E5CEA"/>
    <w:rsid w:val="006E6431"/>
    <w:rsid w:val="006E7766"/>
    <w:rsid w:val="006E7ED0"/>
    <w:rsid w:val="006E7FA2"/>
    <w:rsid w:val="006F0E3B"/>
    <w:rsid w:val="006F10D9"/>
    <w:rsid w:val="006F175D"/>
    <w:rsid w:val="006F1B16"/>
    <w:rsid w:val="006F1B68"/>
    <w:rsid w:val="006F1BFA"/>
    <w:rsid w:val="006F23D1"/>
    <w:rsid w:val="006F245E"/>
    <w:rsid w:val="006F28C3"/>
    <w:rsid w:val="006F290E"/>
    <w:rsid w:val="006F48CE"/>
    <w:rsid w:val="006F4983"/>
    <w:rsid w:val="006F4C64"/>
    <w:rsid w:val="006F53F4"/>
    <w:rsid w:val="006F553F"/>
    <w:rsid w:val="006F6689"/>
    <w:rsid w:val="006F6B92"/>
    <w:rsid w:val="006F6BA3"/>
    <w:rsid w:val="006F6EE0"/>
    <w:rsid w:val="006F74D5"/>
    <w:rsid w:val="006F7A71"/>
    <w:rsid w:val="00700848"/>
    <w:rsid w:val="00701548"/>
    <w:rsid w:val="00702296"/>
    <w:rsid w:val="007027F3"/>
    <w:rsid w:val="00702B89"/>
    <w:rsid w:val="0070315A"/>
    <w:rsid w:val="0070417E"/>
    <w:rsid w:val="00704B0F"/>
    <w:rsid w:val="007055CC"/>
    <w:rsid w:val="00706308"/>
    <w:rsid w:val="007063AD"/>
    <w:rsid w:val="0070675C"/>
    <w:rsid w:val="00707645"/>
    <w:rsid w:val="0071071E"/>
    <w:rsid w:val="00710BC0"/>
    <w:rsid w:val="00710BDE"/>
    <w:rsid w:val="00710CA4"/>
    <w:rsid w:val="00710DBD"/>
    <w:rsid w:val="00710FFE"/>
    <w:rsid w:val="00712038"/>
    <w:rsid w:val="0071217B"/>
    <w:rsid w:val="00712581"/>
    <w:rsid w:val="007128E8"/>
    <w:rsid w:val="00713289"/>
    <w:rsid w:val="007135E4"/>
    <w:rsid w:val="00713FFF"/>
    <w:rsid w:val="00714F37"/>
    <w:rsid w:val="00715861"/>
    <w:rsid w:val="00716896"/>
    <w:rsid w:val="0071749C"/>
    <w:rsid w:val="00717B58"/>
    <w:rsid w:val="00717FEE"/>
    <w:rsid w:val="00720C51"/>
    <w:rsid w:val="00720E4A"/>
    <w:rsid w:val="00720EAF"/>
    <w:rsid w:val="00721932"/>
    <w:rsid w:val="00722521"/>
    <w:rsid w:val="00723C65"/>
    <w:rsid w:val="0072483A"/>
    <w:rsid w:val="007248E4"/>
    <w:rsid w:val="00725591"/>
    <w:rsid w:val="00726D1A"/>
    <w:rsid w:val="00727013"/>
    <w:rsid w:val="007271ED"/>
    <w:rsid w:val="007274FF"/>
    <w:rsid w:val="00727978"/>
    <w:rsid w:val="007279D2"/>
    <w:rsid w:val="00727B78"/>
    <w:rsid w:val="00731033"/>
    <w:rsid w:val="0073118D"/>
    <w:rsid w:val="00731916"/>
    <w:rsid w:val="007319D9"/>
    <w:rsid w:val="00731B35"/>
    <w:rsid w:val="0073221F"/>
    <w:rsid w:val="00732BB7"/>
    <w:rsid w:val="00733757"/>
    <w:rsid w:val="00733D2A"/>
    <w:rsid w:val="00734079"/>
    <w:rsid w:val="00734444"/>
    <w:rsid w:val="0073517D"/>
    <w:rsid w:val="00735195"/>
    <w:rsid w:val="00736BA2"/>
    <w:rsid w:val="00736E52"/>
    <w:rsid w:val="00736ECC"/>
    <w:rsid w:val="00737852"/>
    <w:rsid w:val="00740371"/>
    <w:rsid w:val="0074070C"/>
    <w:rsid w:val="00740B65"/>
    <w:rsid w:val="007414D0"/>
    <w:rsid w:val="00743752"/>
    <w:rsid w:val="00744987"/>
    <w:rsid w:val="007449EE"/>
    <w:rsid w:val="00746063"/>
    <w:rsid w:val="007460B2"/>
    <w:rsid w:val="007462B1"/>
    <w:rsid w:val="0074667E"/>
    <w:rsid w:val="007474F0"/>
    <w:rsid w:val="007478A3"/>
    <w:rsid w:val="00747FCF"/>
    <w:rsid w:val="0075022A"/>
    <w:rsid w:val="00750456"/>
    <w:rsid w:val="0075110E"/>
    <w:rsid w:val="00751659"/>
    <w:rsid w:val="00751672"/>
    <w:rsid w:val="00751890"/>
    <w:rsid w:val="0075206D"/>
    <w:rsid w:val="007520E8"/>
    <w:rsid w:val="007526E0"/>
    <w:rsid w:val="00753352"/>
    <w:rsid w:val="00753ACA"/>
    <w:rsid w:val="00753CE3"/>
    <w:rsid w:val="00753E92"/>
    <w:rsid w:val="00754CF4"/>
    <w:rsid w:val="00755977"/>
    <w:rsid w:val="00755F79"/>
    <w:rsid w:val="00755FCB"/>
    <w:rsid w:val="00755FE1"/>
    <w:rsid w:val="0075719C"/>
    <w:rsid w:val="0075734D"/>
    <w:rsid w:val="007577EA"/>
    <w:rsid w:val="0075788E"/>
    <w:rsid w:val="00757D9A"/>
    <w:rsid w:val="00760BCF"/>
    <w:rsid w:val="00760C55"/>
    <w:rsid w:val="00761456"/>
    <w:rsid w:val="007614B4"/>
    <w:rsid w:val="00761936"/>
    <w:rsid w:val="00761BB6"/>
    <w:rsid w:val="00761BE9"/>
    <w:rsid w:val="00761EC6"/>
    <w:rsid w:val="007621ED"/>
    <w:rsid w:val="0076228E"/>
    <w:rsid w:val="00762411"/>
    <w:rsid w:val="00762979"/>
    <w:rsid w:val="00762DAD"/>
    <w:rsid w:val="0076449F"/>
    <w:rsid w:val="0076490E"/>
    <w:rsid w:val="007659B3"/>
    <w:rsid w:val="00765B21"/>
    <w:rsid w:val="00766093"/>
    <w:rsid w:val="00766743"/>
    <w:rsid w:val="0076692A"/>
    <w:rsid w:val="00766BE7"/>
    <w:rsid w:val="00766F03"/>
    <w:rsid w:val="00767389"/>
    <w:rsid w:val="00767B74"/>
    <w:rsid w:val="00770EEF"/>
    <w:rsid w:val="0077166A"/>
    <w:rsid w:val="00771713"/>
    <w:rsid w:val="00771B35"/>
    <w:rsid w:val="00772174"/>
    <w:rsid w:val="007726F5"/>
    <w:rsid w:val="00772AFB"/>
    <w:rsid w:val="00772B26"/>
    <w:rsid w:val="00772F1D"/>
    <w:rsid w:val="0077327A"/>
    <w:rsid w:val="00773365"/>
    <w:rsid w:val="007733FD"/>
    <w:rsid w:val="0077344C"/>
    <w:rsid w:val="00773A98"/>
    <w:rsid w:val="00773ACE"/>
    <w:rsid w:val="00774F43"/>
    <w:rsid w:val="00775E5D"/>
    <w:rsid w:val="00776703"/>
    <w:rsid w:val="007767C1"/>
    <w:rsid w:val="00777DC5"/>
    <w:rsid w:val="00781027"/>
    <w:rsid w:val="00781670"/>
    <w:rsid w:val="00781DC1"/>
    <w:rsid w:val="00782F84"/>
    <w:rsid w:val="00783243"/>
    <w:rsid w:val="00783449"/>
    <w:rsid w:val="007836B5"/>
    <w:rsid w:val="00783A2C"/>
    <w:rsid w:val="00783F82"/>
    <w:rsid w:val="00785584"/>
    <w:rsid w:val="007865DD"/>
    <w:rsid w:val="007867FB"/>
    <w:rsid w:val="00786869"/>
    <w:rsid w:val="00787098"/>
    <w:rsid w:val="00787102"/>
    <w:rsid w:val="0078716B"/>
    <w:rsid w:val="0078751E"/>
    <w:rsid w:val="00787C44"/>
    <w:rsid w:val="00787E74"/>
    <w:rsid w:val="00790254"/>
    <w:rsid w:val="007906E4"/>
    <w:rsid w:val="0079111D"/>
    <w:rsid w:val="00791315"/>
    <w:rsid w:val="00791BA7"/>
    <w:rsid w:val="007934B6"/>
    <w:rsid w:val="0079391C"/>
    <w:rsid w:val="00794C54"/>
    <w:rsid w:val="00795347"/>
    <w:rsid w:val="00795377"/>
    <w:rsid w:val="00797B52"/>
    <w:rsid w:val="00797B67"/>
    <w:rsid w:val="007A02F3"/>
    <w:rsid w:val="007A07AE"/>
    <w:rsid w:val="007A0D75"/>
    <w:rsid w:val="007A198E"/>
    <w:rsid w:val="007A1E18"/>
    <w:rsid w:val="007A2876"/>
    <w:rsid w:val="007A3290"/>
    <w:rsid w:val="007A3A55"/>
    <w:rsid w:val="007A4129"/>
    <w:rsid w:val="007A41BF"/>
    <w:rsid w:val="007A447C"/>
    <w:rsid w:val="007A49DF"/>
    <w:rsid w:val="007A4C5B"/>
    <w:rsid w:val="007A6490"/>
    <w:rsid w:val="007A6C40"/>
    <w:rsid w:val="007A7180"/>
    <w:rsid w:val="007A7960"/>
    <w:rsid w:val="007A7978"/>
    <w:rsid w:val="007A7ACD"/>
    <w:rsid w:val="007A7E90"/>
    <w:rsid w:val="007B1642"/>
    <w:rsid w:val="007B190F"/>
    <w:rsid w:val="007B1CF0"/>
    <w:rsid w:val="007B1E75"/>
    <w:rsid w:val="007B27EB"/>
    <w:rsid w:val="007B2816"/>
    <w:rsid w:val="007B2D82"/>
    <w:rsid w:val="007B2EF2"/>
    <w:rsid w:val="007B43A0"/>
    <w:rsid w:val="007B448F"/>
    <w:rsid w:val="007B45CC"/>
    <w:rsid w:val="007B4737"/>
    <w:rsid w:val="007B483D"/>
    <w:rsid w:val="007B4963"/>
    <w:rsid w:val="007B5D6D"/>
    <w:rsid w:val="007B65D5"/>
    <w:rsid w:val="007B6825"/>
    <w:rsid w:val="007C12BF"/>
    <w:rsid w:val="007C13CA"/>
    <w:rsid w:val="007C13F8"/>
    <w:rsid w:val="007C1421"/>
    <w:rsid w:val="007C1495"/>
    <w:rsid w:val="007C14CE"/>
    <w:rsid w:val="007C178B"/>
    <w:rsid w:val="007C1EAF"/>
    <w:rsid w:val="007C1F4A"/>
    <w:rsid w:val="007C2148"/>
    <w:rsid w:val="007C29B0"/>
    <w:rsid w:val="007C2C85"/>
    <w:rsid w:val="007C2DE2"/>
    <w:rsid w:val="007C3227"/>
    <w:rsid w:val="007C3396"/>
    <w:rsid w:val="007C381C"/>
    <w:rsid w:val="007C4436"/>
    <w:rsid w:val="007C4459"/>
    <w:rsid w:val="007C5A0B"/>
    <w:rsid w:val="007C619A"/>
    <w:rsid w:val="007C631C"/>
    <w:rsid w:val="007C6550"/>
    <w:rsid w:val="007C67D2"/>
    <w:rsid w:val="007C6FFB"/>
    <w:rsid w:val="007C72BC"/>
    <w:rsid w:val="007D0271"/>
    <w:rsid w:val="007D02A4"/>
    <w:rsid w:val="007D06F5"/>
    <w:rsid w:val="007D1A4E"/>
    <w:rsid w:val="007D230F"/>
    <w:rsid w:val="007D26B7"/>
    <w:rsid w:val="007D31D0"/>
    <w:rsid w:val="007D4714"/>
    <w:rsid w:val="007D47C7"/>
    <w:rsid w:val="007D5A83"/>
    <w:rsid w:val="007D5EB2"/>
    <w:rsid w:val="007D60B7"/>
    <w:rsid w:val="007D73E1"/>
    <w:rsid w:val="007E02FC"/>
    <w:rsid w:val="007E03A9"/>
    <w:rsid w:val="007E07F4"/>
    <w:rsid w:val="007E0CFF"/>
    <w:rsid w:val="007E0EE4"/>
    <w:rsid w:val="007E0F98"/>
    <w:rsid w:val="007E102F"/>
    <w:rsid w:val="007E1371"/>
    <w:rsid w:val="007E1C52"/>
    <w:rsid w:val="007E1CB8"/>
    <w:rsid w:val="007E2475"/>
    <w:rsid w:val="007E2C93"/>
    <w:rsid w:val="007E325A"/>
    <w:rsid w:val="007E35B9"/>
    <w:rsid w:val="007E35F5"/>
    <w:rsid w:val="007E3858"/>
    <w:rsid w:val="007E3BB3"/>
    <w:rsid w:val="007E3EA3"/>
    <w:rsid w:val="007E4229"/>
    <w:rsid w:val="007E44B0"/>
    <w:rsid w:val="007E4863"/>
    <w:rsid w:val="007E5196"/>
    <w:rsid w:val="007E584C"/>
    <w:rsid w:val="007E5868"/>
    <w:rsid w:val="007E5E0D"/>
    <w:rsid w:val="007E5EEE"/>
    <w:rsid w:val="007E6040"/>
    <w:rsid w:val="007E7017"/>
    <w:rsid w:val="007E7D2B"/>
    <w:rsid w:val="007F01F4"/>
    <w:rsid w:val="007F0300"/>
    <w:rsid w:val="007F031A"/>
    <w:rsid w:val="007F0D22"/>
    <w:rsid w:val="007F155A"/>
    <w:rsid w:val="007F18F6"/>
    <w:rsid w:val="007F1C31"/>
    <w:rsid w:val="007F21EA"/>
    <w:rsid w:val="007F24F8"/>
    <w:rsid w:val="007F3650"/>
    <w:rsid w:val="007F50F5"/>
    <w:rsid w:val="007F599B"/>
    <w:rsid w:val="007F5D8B"/>
    <w:rsid w:val="007F5FE6"/>
    <w:rsid w:val="007F62E2"/>
    <w:rsid w:val="007F6CED"/>
    <w:rsid w:val="007F7B72"/>
    <w:rsid w:val="008014FE"/>
    <w:rsid w:val="008016FE"/>
    <w:rsid w:val="00801D7C"/>
    <w:rsid w:val="00801E23"/>
    <w:rsid w:val="00803147"/>
    <w:rsid w:val="00803DC4"/>
    <w:rsid w:val="008046C7"/>
    <w:rsid w:val="0080472F"/>
    <w:rsid w:val="008053E6"/>
    <w:rsid w:val="00805636"/>
    <w:rsid w:val="00805721"/>
    <w:rsid w:val="00805D5F"/>
    <w:rsid w:val="008064AE"/>
    <w:rsid w:val="00806B9E"/>
    <w:rsid w:val="00806EF4"/>
    <w:rsid w:val="0080724A"/>
    <w:rsid w:val="00807706"/>
    <w:rsid w:val="00807C67"/>
    <w:rsid w:val="00810635"/>
    <w:rsid w:val="008113CC"/>
    <w:rsid w:val="00812287"/>
    <w:rsid w:val="0081247B"/>
    <w:rsid w:val="00812586"/>
    <w:rsid w:val="00813129"/>
    <w:rsid w:val="008135DF"/>
    <w:rsid w:val="00813778"/>
    <w:rsid w:val="00813B78"/>
    <w:rsid w:val="00813DF1"/>
    <w:rsid w:val="00814483"/>
    <w:rsid w:val="00814FF4"/>
    <w:rsid w:val="00815293"/>
    <w:rsid w:val="0081574A"/>
    <w:rsid w:val="00815956"/>
    <w:rsid w:val="0081608E"/>
    <w:rsid w:val="008167B0"/>
    <w:rsid w:val="0081747E"/>
    <w:rsid w:val="00817A60"/>
    <w:rsid w:val="00817C52"/>
    <w:rsid w:val="00817FC3"/>
    <w:rsid w:val="00820137"/>
    <w:rsid w:val="008203AB"/>
    <w:rsid w:val="0082084E"/>
    <w:rsid w:val="008213BA"/>
    <w:rsid w:val="008218A8"/>
    <w:rsid w:val="00821B3E"/>
    <w:rsid w:val="008226E1"/>
    <w:rsid w:val="0082292A"/>
    <w:rsid w:val="00822BDF"/>
    <w:rsid w:val="00823A65"/>
    <w:rsid w:val="008240EE"/>
    <w:rsid w:val="008249E7"/>
    <w:rsid w:val="00824A2F"/>
    <w:rsid w:val="00824B27"/>
    <w:rsid w:val="00824F70"/>
    <w:rsid w:val="0082530A"/>
    <w:rsid w:val="0082535E"/>
    <w:rsid w:val="008253A5"/>
    <w:rsid w:val="008263CA"/>
    <w:rsid w:val="00826A99"/>
    <w:rsid w:val="00826E03"/>
    <w:rsid w:val="00826E3C"/>
    <w:rsid w:val="0082717C"/>
    <w:rsid w:val="008271BD"/>
    <w:rsid w:val="0082722E"/>
    <w:rsid w:val="008274CD"/>
    <w:rsid w:val="00827596"/>
    <w:rsid w:val="0083004C"/>
    <w:rsid w:val="00830E6D"/>
    <w:rsid w:val="008310C8"/>
    <w:rsid w:val="00831B4A"/>
    <w:rsid w:val="00831F0E"/>
    <w:rsid w:val="0083338C"/>
    <w:rsid w:val="00833414"/>
    <w:rsid w:val="00833DA9"/>
    <w:rsid w:val="00833E17"/>
    <w:rsid w:val="00833F95"/>
    <w:rsid w:val="00833FC1"/>
    <w:rsid w:val="008340CD"/>
    <w:rsid w:val="00834289"/>
    <w:rsid w:val="00834485"/>
    <w:rsid w:val="00834E89"/>
    <w:rsid w:val="00836DD1"/>
    <w:rsid w:val="0083752A"/>
    <w:rsid w:val="00837973"/>
    <w:rsid w:val="00840374"/>
    <w:rsid w:val="008403D5"/>
    <w:rsid w:val="00840AA8"/>
    <w:rsid w:val="00840B48"/>
    <w:rsid w:val="00840DC8"/>
    <w:rsid w:val="0084155C"/>
    <w:rsid w:val="008415DA"/>
    <w:rsid w:val="00841B9D"/>
    <w:rsid w:val="00841FAD"/>
    <w:rsid w:val="00842648"/>
    <w:rsid w:val="00842DCD"/>
    <w:rsid w:val="008436F7"/>
    <w:rsid w:val="00843D83"/>
    <w:rsid w:val="008442F0"/>
    <w:rsid w:val="008446F4"/>
    <w:rsid w:val="00844938"/>
    <w:rsid w:val="00844C50"/>
    <w:rsid w:val="00845B1F"/>
    <w:rsid w:val="00846CBE"/>
    <w:rsid w:val="008475D9"/>
    <w:rsid w:val="008478B2"/>
    <w:rsid w:val="00847A9A"/>
    <w:rsid w:val="008500F1"/>
    <w:rsid w:val="00850934"/>
    <w:rsid w:val="008509E9"/>
    <w:rsid w:val="008514D5"/>
    <w:rsid w:val="008520D9"/>
    <w:rsid w:val="00852622"/>
    <w:rsid w:val="008529A7"/>
    <w:rsid w:val="00852BD4"/>
    <w:rsid w:val="00852BE6"/>
    <w:rsid w:val="00852DB5"/>
    <w:rsid w:val="00853409"/>
    <w:rsid w:val="008541EF"/>
    <w:rsid w:val="00854FCE"/>
    <w:rsid w:val="0085598D"/>
    <w:rsid w:val="00855D68"/>
    <w:rsid w:val="00855DD5"/>
    <w:rsid w:val="00855F1E"/>
    <w:rsid w:val="0085661E"/>
    <w:rsid w:val="00856DF7"/>
    <w:rsid w:val="008571A0"/>
    <w:rsid w:val="008574E7"/>
    <w:rsid w:val="008574EF"/>
    <w:rsid w:val="00857684"/>
    <w:rsid w:val="00857768"/>
    <w:rsid w:val="00857AAA"/>
    <w:rsid w:val="008603C9"/>
    <w:rsid w:val="00860BF6"/>
    <w:rsid w:val="00860C30"/>
    <w:rsid w:val="0086189D"/>
    <w:rsid w:val="008629FD"/>
    <w:rsid w:val="00862CB5"/>
    <w:rsid w:val="0086324C"/>
    <w:rsid w:val="00863558"/>
    <w:rsid w:val="008635E7"/>
    <w:rsid w:val="008635F1"/>
    <w:rsid w:val="0086395E"/>
    <w:rsid w:val="008643F8"/>
    <w:rsid w:val="00864755"/>
    <w:rsid w:val="00865391"/>
    <w:rsid w:val="0086557A"/>
    <w:rsid w:val="008658A4"/>
    <w:rsid w:val="00866FD1"/>
    <w:rsid w:val="0086704E"/>
    <w:rsid w:val="008674CE"/>
    <w:rsid w:val="00867716"/>
    <w:rsid w:val="00867A68"/>
    <w:rsid w:val="00867F0B"/>
    <w:rsid w:val="00870C1A"/>
    <w:rsid w:val="00871857"/>
    <w:rsid w:val="00871E4F"/>
    <w:rsid w:val="00871E75"/>
    <w:rsid w:val="00872B6B"/>
    <w:rsid w:val="00872FEB"/>
    <w:rsid w:val="008730DC"/>
    <w:rsid w:val="00873AD5"/>
    <w:rsid w:val="00873D0A"/>
    <w:rsid w:val="00873F57"/>
    <w:rsid w:val="00873F93"/>
    <w:rsid w:val="008740AB"/>
    <w:rsid w:val="008745E3"/>
    <w:rsid w:val="00874929"/>
    <w:rsid w:val="008749A9"/>
    <w:rsid w:val="00875644"/>
    <w:rsid w:val="008768E7"/>
    <w:rsid w:val="00876DF9"/>
    <w:rsid w:val="00877687"/>
    <w:rsid w:val="0087791C"/>
    <w:rsid w:val="00877A7F"/>
    <w:rsid w:val="00877ACD"/>
    <w:rsid w:val="00880A4D"/>
    <w:rsid w:val="0088138A"/>
    <w:rsid w:val="00882EE8"/>
    <w:rsid w:val="00883348"/>
    <w:rsid w:val="00883DC1"/>
    <w:rsid w:val="00884F4D"/>
    <w:rsid w:val="008854AC"/>
    <w:rsid w:val="00886C01"/>
    <w:rsid w:val="00886E6E"/>
    <w:rsid w:val="00887144"/>
    <w:rsid w:val="008871AA"/>
    <w:rsid w:val="008871DA"/>
    <w:rsid w:val="00887276"/>
    <w:rsid w:val="00887473"/>
    <w:rsid w:val="00887949"/>
    <w:rsid w:val="00887A6F"/>
    <w:rsid w:val="00887D76"/>
    <w:rsid w:val="00890000"/>
    <w:rsid w:val="008905AB"/>
    <w:rsid w:val="00893CEC"/>
    <w:rsid w:val="00893D28"/>
    <w:rsid w:val="0089418E"/>
    <w:rsid w:val="00894F24"/>
    <w:rsid w:val="00894F61"/>
    <w:rsid w:val="00895225"/>
    <w:rsid w:val="00895876"/>
    <w:rsid w:val="0089588E"/>
    <w:rsid w:val="00895E64"/>
    <w:rsid w:val="0089613A"/>
    <w:rsid w:val="008962A8"/>
    <w:rsid w:val="008970F2"/>
    <w:rsid w:val="00897629"/>
    <w:rsid w:val="00897F42"/>
    <w:rsid w:val="008A047D"/>
    <w:rsid w:val="008A0605"/>
    <w:rsid w:val="008A08B3"/>
    <w:rsid w:val="008A0C2A"/>
    <w:rsid w:val="008A1396"/>
    <w:rsid w:val="008A16D4"/>
    <w:rsid w:val="008A16F4"/>
    <w:rsid w:val="008A2072"/>
    <w:rsid w:val="008A20D6"/>
    <w:rsid w:val="008A2B73"/>
    <w:rsid w:val="008A2C36"/>
    <w:rsid w:val="008A30A9"/>
    <w:rsid w:val="008A353F"/>
    <w:rsid w:val="008A37AB"/>
    <w:rsid w:val="008A3DC6"/>
    <w:rsid w:val="008A4441"/>
    <w:rsid w:val="008A4E1A"/>
    <w:rsid w:val="008A50CF"/>
    <w:rsid w:val="008A5FB7"/>
    <w:rsid w:val="008A6149"/>
    <w:rsid w:val="008A65C8"/>
    <w:rsid w:val="008A6886"/>
    <w:rsid w:val="008A6DA6"/>
    <w:rsid w:val="008A7482"/>
    <w:rsid w:val="008B0E41"/>
    <w:rsid w:val="008B129D"/>
    <w:rsid w:val="008B26AF"/>
    <w:rsid w:val="008B2E76"/>
    <w:rsid w:val="008B3192"/>
    <w:rsid w:val="008B370A"/>
    <w:rsid w:val="008B3E8C"/>
    <w:rsid w:val="008B411A"/>
    <w:rsid w:val="008B45E9"/>
    <w:rsid w:val="008B4614"/>
    <w:rsid w:val="008B49EE"/>
    <w:rsid w:val="008B5584"/>
    <w:rsid w:val="008B565D"/>
    <w:rsid w:val="008B5B15"/>
    <w:rsid w:val="008B5FC1"/>
    <w:rsid w:val="008B7E98"/>
    <w:rsid w:val="008C00DB"/>
    <w:rsid w:val="008C01C2"/>
    <w:rsid w:val="008C130D"/>
    <w:rsid w:val="008C13CB"/>
    <w:rsid w:val="008C14A0"/>
    <w:rsid w:val="008C181A"/>
    <w:rsid w:val="008C2195"/>
    <w:rsid w:val="008C25E3"/>
    <w:rsid w:val="008C3D29"/>
    <w:rsid w:val="008C403D"/>
    <w:rsid w:val="008C4FB9"/>
    <w:rsid w:val="008C53DA"/>
    <w:rsid w:val="008C5D4B"/>
    <w:rsid w:val="008C7A90"/>
    <w:rsid w:val="008C7CB9"/>
    <w:rsid w:val="008D0285"/>
    <w:rsid w:val="008D05A7"/>
    <w:rsid w:val="008D05B3"/>
    <w:rsid w:val="008D07C1"/>
    <w:rsid w:val="008D0BD2"/>
    <w:rsid w:val="008D0D2B"/>
    <w:rsid w:val="008D10A2"/>
    <w:rsid w:val="008D14CD"/>
    <w:rsid w:val="008D1EDA"/>
    <w:rsid w:val="008D205C"/>
    <w:rsid w:val="008D229F"/>
    <w:rsid w:val="008D2C7D"/>
    <w:rsid w:val="008D2F70"/>
    <w:rsid w:val="008D345D"/>
    <w:rsid w:val="008D3E02"/>
    <w:rsid w:val="008D3E29"/>
    <w:rsid w:val="008D40B2"/>
    <w:rsid w:val="008D418B"/>
    <w:rsid w:val="008D4C40"/>
    <w:rsid w:val="008D5004"/>
    <w:rsid w:val="008D530E"/>
    <w:rsid w:val="008D55C3"/>
    <w:rsid w:val="008D57C7"/>
    <w:rsid w:val="008D62F7"/>
    <w:rsid w:val="008D69D7"/>
    <w:rsid w:val="008D7758"/>
    <w:rsid w:val="008D7DEE"/>
    <w:rsid w:val="008D7ECB"/>
    <w:rsid w:val="008E0546"/>
    <w:rsid w:val="008E0761"/>
    <w:rsid w:val="008E08C4"/>
    <w:rsid w:val="008E09FD"/>
    <w:rsid w:val="008E0E1C"/>
    <w:rsid w:val="008E156B"/>
    <w:rsid w:val="008E1AFA"/>
    <w:rsid w:val="008E2301"/>
    <w:rsid w:val="008E262A"/>
    <w:rsid w:val="008E293B"/>
    <w:rsid w:val="008E3615"/>
    <w:rsid w:val="008E3A2A"/>
    <w:rsid w:val="008E3C8C"/>
    <w:rsid w:val="008E3E71"/>
    <w:rsid w:val="008E404C"/>
    <w:rsid w:val="008E4266"/>
    <w:rsid w:val="008E45F2"/>
    <w:rsid w:val="008E4838"/>
    <w:rsid w:val="008E4D93"/>
    <w:rsid w:val="008E4D9C"/>
    <w:rsid w:val="008E500D"/>
    <w:rsid w:val="008E71C1"/>
    <w:rsid w:val="008E770F"/>
    <w:rsid w:val="008E7CF6"/>
    <w:rsid w:val="008F047E"/>
    <w:rsid w:val="008F0AEF"/>
    <w:rsid w:val="008F0C93"/>
    <w:rsid w:val="008F0FC3"/>
    <w:rsid w:val="008F1071"/>
    <w:rsid w:val="008F115F"/>
    <w:rsid w:val="008F1943"/>
    <w:rsid w:val="008F23A1"/>
    <w:rsid w:val="008F2E3C"/>
    <w:rsid w:val="008F30CC"/>
    <w:rsid w:val="008F3645"/>
    <w:rsid w:val="008F36BF"/>
    <w:rsid w:val="008F3F2D"/>
    <w:rsid w:val="008F44C3"/>
    <w:rsid w:val="008F47F7"/>
    <w:rsid w:val="008F4BFE"/>
    <w:rsid w:val="008F4CEC"/>
    <w:rsid w:val="008F57A4"/>
    <w:rsid w:val="008F6450"/>
    <w:rsid w:val="008F6D65"/>
    <w:rsid w:val="008F6FEE"/>
    <w:rsid w:val="008F7012"/>
    <w:rsid w:val="008F7402"/>
    <w:rsid w:val="008F7524"/>
    <w:rsid w:val="00900749"/>
    <w:rsid w:val="00900FAD"/>
    <w:rsid w:val="0090225D"/>
    <w:rsid w:val="009027BC"/>
    <w:rsid w:val="0090295E"/>
    <w:rsid w:val="009029BF"/>
    <w:rsid w:val="00902C57"/>
    <w:rsid w:val="00902FB7"/>
    <w:rsid w:val="0090310B"/>
    <w:rsid w:val="009033A5"/>
    <w:rsid w:val="009038BA"/>
    <w:rsid w:val="00903BDA"/>
    <w:rsid w:val="00904AC4"/>
    <w:rsid w:val="00904CC8"/>
    <w:rsid w:val="009057BC"/>
    <w:rsid w:val="00905B7A"/>
    <w:rsid w:val="00905B7F"/>
    <w:rsid w:val="00905ECC"/>
    <w:rsid w:val="00906910"/>
    <w:rsid w:val="00906F10"/>
    <w:rsid w:val="0090744E"/>
    <w:rsid w:val="009076BD"/>
    <w:rsid w:val="009077BD"/>
    <w:rsid w:val="00907A7D"/>
    <w:rsid w:val="00907F89"/>
    <w:rsid w:val="009101E4"/>
    <w:rsid w:val="00910456"/>
    <w:rsid w:val="0091081D"/>
    <w:rsid w:val="009108E8"/>
    <w:rsid w:val="00910A54"/>
    <w:rsid w:val="00910E64"/>
    <w:rsid w:val="009117A8"/>
    <w:rsid w:val="00911B7A"/>
    <w:rsid w:val="00911FFC"/>
    <w:rsid w:val="009126E9"/>
    <w:rsid w:val="00912862"/>
    <w:rsid w:val="009129E3"/>
    <w:rsid w:val="00912A4F"/>
    <w:rsid w:val="00912DB1"/>
    <w:rsid w:val="009131CF"/>
    <w:rsid w:val="009133D2"/>
    <w:rsid w:val="009136B2"/>
    <w:rsid w:val="00913A86"/>
    <w:rsid w:val="0091453A"/>
    <w:rsid w:val="00914C96"/>
    <w:rsid w:val="00914D04"/>
    <w:rsid w:val="00914D18"/>
    <w:rsid w:val="00914EB3"/>
    <w:rsid w:val="009150D1"/>
    <w:rsid w:val="00915265"/>
    <w:rsid w:val="0091536F"/>
    <w:rsid w:val="0091604F"/>
    <w:rsid w:val="009167EA"/>
    <w:rsid w:val="009173B9"/>
    <w:rsid w:val="009200D4"/>
    <w:rsid w:val="009205FA"/>
    <w:rsid w:val="00920751"/>
    <w:rsid w:val="009207BB"/>
    <w:rsid w:val="009209CD"/>
    <w:rsid w:val="009215EB"/>
    <w:rsid w:val="00921DE0"/>
    <w:rsid w:val="00922330"/>
    <w:rsid w:val="009226C0"/>
    <w:rsid w:val="00922C7C"/>
    <w:rsid w:val="00922CC4"/>
    <w:rsid w:val="00922ECE"/>
    <w:rsid w:val="00923595"/>
    <w:rsid w:val="00924022"/>
    <w:rsid w:val="00924C3E"/>
    <w:rsid w:val="00925BCF"/>
    <w:rsid w:val="00925CD8"/>
    <w:rsid w:val="00926A62"/>
    <w:rsid w:val="00927248"/>
    <w:rsid w:val="009315C6"/>
    <w:rsid w:val="00931877"/>
    <w:rsid w:val="00931B00"/>
    <w:rsid w:val="00931CF5"/>
    <w:rsid w:val="00932F43"/>
    <w:rsid w:val="009331B3"/>
    <w:rsid w:val="009332C5"/>
    <w:rsid w:val="009338B2"/>
    <w:rsid w:val="009339D8"/>
    <w:rsid w:val="00934121"/>
    <w:rsid w:val="00934473"/>
    <w:rsid w:val="0093470B"/>
    <w:rsid w:val="00934B1D"/>
    <w:rsid w:val="00934B67"/>
    <w:rsid w:val="00934BBB"/>
    <w:rsid w:val="00934E7E"/>
    <w:rsid w:val="00936474"/>
    <w:rsid w:val="0093674C"/>
    <w:rsid w:val="00936B6B"/>
    <w:rsid w:val="00936DB6"/>
    <w:rsid w:val="0094007F"/>
    <w:rsid w:val="009403AF"/>
    <w:rsid w:val="0094080F"/>
    <w:rsid w:val="00941A9C"/>
    <w:rsid w:val="009428F1"/>
    <w:rsid w:val="00942961"/>
    <w:rsid w:val="00942D9A"/>
    <w:rsid w:val="009431D1"/>
    <w:rsid w:val="00943445"/>
    <w:rsid w:val="009434C7"/>
    <w:rsid w:val="00943C2B"/>
    <w:rsid w:val="009448F8"/>
    <w:rsid w:val="00944929"/>
    <w:rsid w:val="00944AF2"/>
    <w:rsid w:val="00944EEE"/>
    <w:rsid w:val="00944F7E"/>
    <w:rsid w:val="00944FD2"/>
    <w:rsid w:val="00945084"/>
    <w:rsid w:val="00945219"/>
    <w:rsid w:val="0094522C"/>
    <w:rsid w:val="00945723"/>
    <w:rsid w:val="00945965"/>
    <w:rsid w:val="009459BB"/>
    <w:rsid w:val="00945BB6"/>
    <w:rsid w:val="00945FBC"/>
    <w:rsid w:val="009462F3"/>
    <w:rsid w:val="00946380"/>
    <w:rsid w:val="00946A04"/>
    <w:rsid w:val="00946DE3"/>
    <w:rsid w:val="009475F9"/>
    <w:rsid w:val="00947983"/>
    <w:rsid w:val="00947D5B"/>
    <w:rsid w:val="009506D6"/>
    <w:rsid w:val="00951175"/>
    <w:rsid w:val="00951357"/>
    <w:rsid w:val="0095169E"/>
    <w:rsid w:val="009517D8"/>
    <w:rsid w:val="00952457"/>
    <w:rsid w:val="009524CF"/>
    <w:rsid w:val="00953DC6"/>
    <w:rsid w:val="00954159"/>
    <w:rsid w:val="009541F5"/>
    <w:rsid w:val="009544DB"/>
    <w:rsid w:val="009546FD"/>
    <w:rsid w:val="00954AB3"/>
    <w:rsid w:val="00954B90"/>
    <w:rsid w:val="00954DDC"/>
    <w:rsid w:val="009551A7"/>
    <w:rsid w:val="009561B6"/>
    <w:rsid w:val="00956F8B"/>
    <w:rsid w:val="009570DD"/>
    <w:rsid w:val="009601EF"/>
    <w:rsid w:val="0096149F"/>
    <w:rsid w:val="009617A2"/>
    <w:rsid w:val="00962825"/>
    <w:rsid w:val="0096297E"/>
    <w:rsid w:val="00962C57"/>
    <w:rsid w:val="0096338B"/>
    <w:rsid w:val="00963798"/>
    <w:rsid w:val="00963B19"/>
    <w:rsid w:val="009643EF"/>
    <w:rsid w:val="0096451E"/>
    <w:rsid w:val="00964F36"/>
    <w:rsid w:val="009651E9"/>
    <w:rsid w:val="009657B8"/>
    <w:rsid w:val="0096581D"/>
    <w:rsid w:val="00965B54"/>
    <w:rsid w:val="009660DE"/>
    <w:rsid w:val="0096610F"/>
    <w:rsid w:val="009662B8"/>
    <w:rsid w:val="0096735F"/>
    <w:rsid w:val="009675D0"/>
    <w:rsid w:val="00967615"/>
    <w:rsid w:val="00967AC4"/>
    <w:rsid w:val="00967CBD"/>
    <w:rsid w:val="00967E42"/>
    <w:rsid w:val="0097056A"/>
    <w:rsid w:val="00970A8D"/>
    <w:rsid w:val="00970B6A"/>
    <w:rsid w:val="00970BC4"/>
    <w:rsid w:val="0097124A"/>
    <w:rsid w:val="00971973"/>
    <w:rsid w:val="009720A4"/>
    <w:rsid w:val="00972181"/>
    <w:rsid w:val="0097224D"/>
    <w:rsid w:val="009726D6"/>
    <w:rsid w:val="009738B2"/>
    <w:rsid w:val="00973AEC"/>
    <w:rsid w:val="00973F60"/>
    <w:rsid w:val="0097426F"/>
    <w:rsid w:val="00974279"/>
    <w:rsid w:val="009745ED"/>
    <w:rsid w:val="00974618"/>
    <w:rsid w:val="00975354"/>
    <w:rsid w:val="00975812"/>
    <w:rsid w:val="0097582F"/>
    <w:rsid w:val="0097593D"/>
    <w:rsid w:val="00976A35"/>
    <w:rsid w:val="00976B80"/>
    <w:rsid w:val="00977525"/>
    <w:rsid w:val="0098017E"/>
    <w:rsid w:val="00980B62"/>
    <w:rsid w:val="0098126B"/>
    <w:rsid w:val="009813F3"/>
    <w:rsid w:val="009822B3"/>
    <w:rsid w:val="00982673"/>
    <w:rsid w:val="0098272A"/>
    <w:rsid w:val="00982A81"/>
    <w:rsid w:val="00982DC0"/>
    <w:rsid w:val="00983EB9"/>
    <w:rsid w:val="009842C8"/>
    <w:rsid w:val="009844CB"/>
    <w:rsid w:val="009846B6"/>
    <w:rsid w:val="0098530A"/>
    <w:rsid w:val="00985EEF"/>
    <w:rsid w:val="00986450"/>
    <w:rsid w:val="00986BFB"/>
    <w:rsid w:val="00986F86"/>
    <w:rsid w:val="00987091"/>
    <w:rsid w:val="00987207"/>
    <w:rsid w:val="00987225"/>
    <w:rsid w:val="009872D4"/>
    <w:rsid w:val="009875CF"/>
    <w:rsid w:val="0099060C"/>
    <w:rsid w:val="009908F9"/>
    <w:rsid w:val="00991E70"/>
    <w:rsid w:val="0099237F"/>
    <w:rsid w:val="0099280D"/>
    <w:rsid w:val="00992BEA"/>
    <w:rsid w:val="00993038"/>
    <w:rsid w:val="0099311A"/>
    <w:rsid w:val="009939D3"/>
    <w:rsid w:val="0099549C"/>
    <w:rsid w:val="009955A5"/>
    <w:rsid w:val="0099638F"/>
    <w:rsid w:val="009965D1"/>
    <w:rsid w:val="00997E56"/>
    <w:rsid w:val="00997E69"/>
    <w:rsid w:val="009A008E"/>
    <w:rsid w:val="009A00BD"/>
    <w:rsid w:val="009A070F"/>
    <w:rsid w:val="009A07C0"/>
    <w:rsid w:val="009A116B"/>
    <w:rsid w:val="009A175C"/>
    <w:rsid w:val="009A1B4D"/>
    <w:rsid w:val="009A1E35"/>
    <w:rsid w:val="009A1EA1"/>
    <w:rsid w:val="009A1FA7"/>
    <w:rsid w:val="009A2483"/>
    <w:rsid w:val="009A279E"/>
    <w:rsid w:val="009A2ACD"/>
    <w:rsid w:val="009A3859"/>
    <w:rsid w:val="009A3A8C"/>
    <w:rsid w:val="009A4064"/>
    <w:rsid w:val="009A5E87"/>
    <w:rsid w:val="009A60B2"/>
    <w:rsid w:val="009A6E24"/>
    <w:rsid w:val="009A6E95"/>
    <w:rsid w:val="009A757C"/>
    <w:rsid w:val="009A79B7"/>
    <w:rsid w:val="009B03BA"/>
    <w:rsid w:val="009B13F0"/>
    <w:rsid w:val="009B1473"/>
    <w:rsid w:val="009B225C"/>
    <w:rsid w:val="009B2425"/>
    <w:rsid w:val="009B27B5"/>
    <w:rsid w:val="009B34D1"/>
    <w:rsid w:val="009B3CE9"/>
    <w:rsid w:val="009B3DB4"/>
    <w:rsid w:val="009B3ECA"/>
    <w:rsid w:val="009B406E"/>
    <w:rsid w:val="009B53D5"/>
    <w:rsid w:val="009B545B"/>
    <w:rsid w:val="009B572B"/>
    <w:rsid w:val="009B5A0B"/>
    <w:rsid w:val="009B5A77"/>
    <w:rsid w:val="009B62B5"/>
    <w:rsid w:val="009B787C"/>
    <w:rsid w:val="009B7A18"/>
    <w:rsid w:val="009C02DC"/>
    <w:rsid w:val="009C090E"/>
    <w:rsid w:val="009C0A14"/>
    <w:rsid w:val="009C0CBC"/>
    <w:rsid w:val="009C0E61"/>
    <w:rsid w:val="009C1401"/>
    <w:rsid w:val="009C1C10"/>
    <w:rsid w:val="009C1C77"/>
    <w:rsid w:val="009C1E75"/>
    <w:rsid w:val="009C2007"/>
    <w:rsid w:val="009C2371"/>
    <w:rsid w:val="009C2755"/>
    <w:rsid w:val="009C27E5"/>
    <w:rsid w:val="009C2C76"/>
    <w:rsid w:val="009C2C98"/>
    <w:rsid w:val="009C41BD"/>
    <w:rsid w:val="009C46A9"/>
    <w:rsid w:val="009C4828"/>
    <w:rsid w:val="009C4B6B"/>
    <w:rsid w:val="009C4E71"/>
    <w:rsid w:val="009C5217"/>
    <w:rsid w:val="009C5A8D"/>
    <w:rsid w:val="009C5BF8"/>
    <w:rsid w:val="009C62C4"/>
    <w:rsid w:val="009C67B6"/>
    <w:rsid w:val="009C758C"/>
    <w:rsid w:val="009C78D4"/>
    <w:rsid w:val="009C7AD4"/>
    <w:rsid w:val="009D07AD"/>
    <w:rsid w:val="009D0E15"/>
    <w:rsid w:val="009D0F73"/>
    <w:rsid w:val="009D13C6"/>
    <w:rsid w:val="009D1DA0"/>
    <w:rsid w:val="009D27D5"/>
    <w:rsid w:val="009D2DCF"/>
    <w:rsid w:val="009D306C"/>
    <w:rsid w:val="009D3400"/>
    <w:rsid w:val="009D35F0"/>
    <w:rsid w:val="009D3841"/>
    <w:rsid w:val="009D481B"/>
    <w:rsid w:val="009D512E"/>
    <w:rsid w:val="009D5949"/>
    <w:rsid w:val="009D5EB9"/>
    <w:rsid w:val="009D603F"/>
    <w:rsid w:val="009D7232"/>
    <w:rsid w:val="009D7508"/>
    <w:rsid w:val="009D7701"/>
    <w:rsid w:val="009E09D2"/>
    <w:rsid w:val="009E0DE8"/>
    <w:rsid w:val="009E103A"/>
    <w:rsid w:val="009E11EE"/>
    <w:rsid w:val="009E122A"/>
    <w:rsid w:val="009E1B99"/>
    <w:rsid w:val="009E233C"/>
    <w:rsid w:val="009E27E5"/>
    <w:rsid w:val="009E3426"/>
    <w:rsid w:val="009E4115"/>
    <w:rsid w:val="009E41A8"/>
    <w:rsid w:val="009E461D"/>
    <w:rsid w:val="009E47AB"/>
    <w:rsid w:val="009E47D1"/>
    <w:rsid w:val="009E4ADE"/>
    <w:rsid w:val="009E4BBE"/>
    <w:rsid w:val="009E5AA1"/>
    <w:rsid w:val="009E5E9C"/>
    <w:rsid w:val="009E649F"/>
    <w:rsid w:val="009E7390"/>
    <w:rsid w:val="009E7E9D"/>
    <w:rsid w:val="009E7FAF"/>
    <w:rsid w:val="009F012A"/>
    <w:rsid w:val="009F0634"/>
    <w:rsid w:val="009F095C"/>
    <w:rsid w:val="009F16C9"/>
    <w:rsid w:val="009F191D"/>
    <w:rsid w:val="009F1D41"/>
    <w:rsid w:val="009F24E3"/>
    <w:rsid w:val="009F32B7"/>
    <w:rsid w:val="009F34A9"/>
    <w:rsid w:val="009F34B2"/>
    <w:rsid w:val="009F35D9"/>
    <w:rsid w:val="009F36E2"/>
    <w:rsid w:val="009F5FDC"/>
    <w:rsid w:val="009F61FB"/>
    <w:rsid w:val="009F6399"/>
    <w:rsid w:val="009F6BF7"/>
    <w:rsid w:val="009F6D44"/>
    <w:rsid w:val="009F6F55"/>
    <w:rsid w:val="009F729B"/>
    <w:rsid w:val="009F7C03"/>
    <w:rsid w:val="00A00150"/>
    <w:rsid w:val="00A009AE"/>
    <w:rsid w:val="00A016BB"/>
    <w:rsid w:val="00A018DD"/>
    <w:rsid w:val="00A01959"/>
    <w:rsid w:val="00A01A1F"/>
    <w:rsid w:val="00A01D64"/>
    <w:rsid w:val="00A02729"/>
    <w:rsid w:val="00A02C69"/>
    <w:rsid w:val="00A0308B"/>
    <w:rsid w:val="00A03C3A"/>
    <w:rsid w:val="00A03D8E"/>
    <w:rsid w:val="00A03D92"/>
    <w:rsid w:val="00A0447B"/>
    <w:rsid w:val="00A045BC"/>
    <w:rsid w:val="00A04774"/>
    <w:rsid w:val="00A04B75"/>
    <w:rsid w:val="00A05AD2"/>
    <w:rsid w:val="00A05F59"/>
    <w:rsid w:val="00A06170"/>
    <w:rsid w:val="00A061A3"/>
    <w:rsid w:val="00A06527"/>
    <w:rsid w:val="00A06739"/>
    <w:rsid w:val="00A0685D"/>
    <w:rsid w:val="00A0693F"/>
    <w:rsid w:val="00A06D9F"/>
    <w:rsid w:val="00A07311"/>
    <w:rsid w:val="00A07D57"/>
    <w:rsid w:val="00A07DE5"/>
    <w:rsid w:val="00A104AD"/>
    <w:rsid w:val="00A10A09"/>
    <w:rsid w:val="00A10CAD"/>
    <w:rsid w:val="00A11667"/>
    <w:rsid w:val="00A11E00"/>
    <w:rsid w:val="00A12893"/>
    <w:rsid w:val="00A132DA"/>
    <w:rsid w:val="00A13689"/>
    <w:rsid w:val="00A143B1"/>
    <w:rsid w:val="00A14735"/>
    <w:rsid w:val="00A15A4E"/>
    <w:rsid w:val="00A15C9F"/>
    <w:rsid w:val="00A15CBC"/>
    <w:rsid w:val="00A15ED4"/>
    <w:rsid w:val="00A16E80"/>
    <w:rsid w:val="00A17A89"/>
    <w:rsid w:val="00A2017D"/>
    <w:rsid w:val="00A20501"/>
    <w:rsid w:val="00A20979"/>
    <w:rsid w:val="00A210FA"/>
    <w:rsid w:val="00A214D5"/>
    <w:rsid w:val="00A21DDB"/>
    <w:rsid w:val="00A2225D"/>
    <w:rsid w:val="00A2249D"/>
    <w:rsid w:val="00A229D4"/>
    <w:rsid w:val="00A23237"/>
    <w:rsid w:val="00A2371F"/>
    <w:rsid w:val="00A23CE2"/>
    <w:rsid w:val="00A247CA"/>
    <w:rsid w:val="00A25049"/>
    <w:rsid w:val="00A26C6A"/>
    <w:rsid w:val="00A270F7"/>
    <w:rsid w:val="00A271E5"/>
    <w:rsid w:val="00A2728E"/>
    <w:rsid w:val="00A27A89"/>
    <w:rsid w:val="00A30688"/>
    <w:rsid w:val="00A30C76"/>
    <w:rsid w:val="00A31207"/>
    <w:rsid w:val="00A314D5"/>
    <w:rsid w:val="00A31982"/>
    <w:rsid w:val="00A31C72"/>
    <w:rsid w:val="00A32328"/>
    <w:rsid w:val="00A329FA"/>
    <w:rsid w:val="00A32A0B"/>
    <w:rsid w:val="00A33761"/>
    <w:rsid w:val="00A33826"/>
    <w:rsid w:val="00A33C49"/>
    <w:rsid w:val="00A34C02"/>
    <w:rsid w:val="00A35AB7"/>
    <w:rsid w:val="00A360F6"/>
    <w:rsid w:val="00A3630C"/>
    <w:rsid w:val="00A36EE6"/>
    <w:rsid w:val="00A372F4"/>
    <w:rsid w:val="00A402EC"/>
    <w:rsid w:val="00A40827"/>
    <w:rsid w:val="00A40BD4"/>
    <w:rsid w:val="00A416EC"/>
    <w:rsid w:val="00A42FD4"/>
    <w:rsid w:val="00A431D0"/>
    <w:rsid w:val="00A44322"/>
    <w:rsid w:val="00A44467"/>
    <w:rsid w:val="00A44837"/>
    <w:rsid w:val="00A44EBC"/>
    <w:rsid w:val="00A45A3D"/>
    <w:rsid w:val="00A45D2E"/>
    <w:rsid w:val="00A46054"/>
    <w:rsid w:val="00A46186"/>
    <w:rsid w:val="00A47850"/>
    <w:rsid w:val="00A47A09"/>
    <w:rsid w:val="00A47C69"/>
    <w:rsid w:val="00A50C04"/>
    <w:rsid w:val="00A51648"/>
    <w:rsid w:val="00A523AB"/>
    <w:rsid w:val="00A52441"/>
    <w:rsid w:val="00A5373D"/>
    <w:rsid w:val="00A5408C"/>
    <w:rsid w:val="00A540D7"/>
    <w:rsid w:val="00A54A84"/>
    <w:rsid w:val="00A54B75"/>
    <w:rsid w:val="00A54D37"/>
    <w:rsid w:val="00A54F84"/>
    <w:rsid w:val="00A55722"/>
    <w:rsid w:val="00A5615E"/>
    <w:rsid w:val="00A564CA"/>
    <w:rsid w:val="00A56680"/>
    <w:rsid w:val="00A57309"/>
    <w:rsid w:val="00A5736F"/>
    <w:rsid w:val="00A578F6"/>
    <w:rsid w:val="00A57D6E"/>
    <w:rsid w:val="00A60100"/>
    <w:rsid w:val="00A60531"/>
    <w:rsid w:val="00A60751"/>
    <w:rsid w:val="00A61E23"/>
    <w:rsid w:val="00A6273C"/>
    <w:rsid w:val="00A62AC8"/>
    <w:rsid w:val="00A62F28"/>
    <w:rsid w:val="00A6320F"/>
    <w:rsid w:val="00A63946"/>
    <w:rsid w:val="00A63D88"/>
    <w:rsid w:val="00A6426F"/>
    <w:rsid w:val="00A64BE1"/>
    <w:rsid w:val="00A6519A"/>
    <w:rsid w:val="00A65B4D"/>
    <w:rsid w:val="00A65B6D"/>
    <w:rsid w:val="00A6657C"/>
    <w:rsid w:val="00A66907"/>
    <w:rsid w:val="00A669DA"/>
    <w:rsid w:val="00A670CA"/>
    <w:rsid w:val="00A70206"/>
    <w:rsid w:val="00A70A3E"/>
    <w:rsid w:val="00A70C10"/>
    <w:rsid w:val="00A70EFC"/>
    <w:rsid w:val="00A71103"/>
    <w:rsid w:val="00A71231"/>
    <w:rsid w:val="00A7123A"/>
    <w:rsid w:val="00A71C39"/>
    <w:rsid w:val="00A71EC5"/>
    <w:rsid w:val="00A725EA"/>
    <w:rsid w:val="00A72903"/>
    <w:rsid w:val="00A72A8D"/>
    <w:rsid w:val="00A72DB5"/>
    <w:rsid w:val="00A7304F"/>
    <w:rsid w:val="00A74625"/>
    <w:rsid w:val="00A748B9"/>
    <w:rsid w:val="00A74E93"/>
    <w:rsid w:val="00A75090"/>
    <w:rsid w:val="00A751EB"/>
    <w:rsid w:val="00A75212"/>
    <w:rsid w:val="00A756AB"/>
    <w:rsid w:val="00A756F4"/>
    <w:rsid w:val="00A75870"/>
    <w:rsid w:val="00A75A03"/>
    <w:rsid w:val="00A75B94"/>
    <w:rsid w:val="00A75F21"/>
    <w:rsid w:val="00A763AB"/>
    <w:rsid w:val="00A7731F"/>
    <w:rsid w:val="00A777FA"/>
    <w:rsid w:val="00A778F4"/>
    <w:rsid w:val="00A80BAD"/>
    <w:rsid w:val="00A81487"/>
    <w:rsid w:val="00A81BF4"/>
    <w:rsid w:val="00A81F4B"/>
    <w:rsid w:val="00A82EF0"/>
    <w:rsid w:val="00A842FF"/>
    <w:rsid w:val="00A84424"/>
    <w:rsid w:val="00A84A82"/>
    <w:rsid w:val="00A84B2F"/>
    <w:rsid w:val="00A84BC7"/>
    <w:rsid w:val="00A85165"/>
    <w:rsid w:val="00A86F8E"/>
    <w:rsid w:val="00A87161"/>
    <w:rsid w:val="00A8796B"/>
    <w:rsid w:val="00A87F61"/>
    <w:rsid w:val="00A913F7"/>
    <w:rsid w:val="00A914E7"/>
    <w:rsid w:val="00A91BFF"/>
    <w:rsid w:val="00A91E76"/>
    <w:rsid w:val="00A927D2"/>
    <w:rsid w:val="00A92D92"/>
    <w:rsid w:val="00A92FBA"/>
    <w:rsid w:val="00A94DE1"/>
    <w:rsid w:val="00A94F91"/>
    <w:rsid w:val="00A95084"/>
    <w:rsid w:val="00A95989"/>
    <w:rsid w:val="00A966C6"/>
    <w:rsid w:val="00A966F0"/>
    <w:rsid w:val="00A96EC4"/>
    <w:rsid w:val="00A97524"/>
    <w:rsid w:val="00A9752E"/>
    <w:rsid w:val="00A9786B"/>
    <w:rsid w:val="00A97E36"/>
    <w:rsid w:val="00AA0A3D"/>
    <w:rsid w:val="00AA0B77"/>
    <w:rsid w:val="00AA1049"/>
    <w:rsid w:val="00AA11A6"/>
    <w:rsid w:val="00AA2119"/>
    <w:rsid w:val="00AA22AF"/>
    <w:rsid w:val="00AA28B1"/>
    <w:rsid w:val="00AA2A5F"/>
    <w:rsid w:val="00AA30A8"/>
    <w:rsid w:val="00AA3C22"/>
    <w:rsid w:val="00AA41CB"/>
    <w:rsid w:val="00AA475E"/>
    <w:rsid w:val="00AA4CD4"/>
    <w:rsid w:val="00AA4E07"/>
    <w:rsid w:val="00AA540C"/>
    <w:rsid w:val="00AA5695"/>
    <w:rsid w:val="00AA5749"/>
    <w:rsid w:val="00AA58F6"/>
    <w:rsid w:val="00AA59DE"/>
    <w:rsid w:val="00AA5DB8"/>
    <w:rsid w:val="00AA6464"/>
    <w:rsid w:val="00AA66A5"/>
    <w:rsid w:val="00AA7FE1"/>
    <w:rsid w:val="00AB0EB2"/>
    <w:rsid w:val="00AB0ED6"/>
    <w:rsid w:val="00AB0ED8"/>
    <w:rsid w:val="00AB133B"/>
    <w:rsid w:val="00AB13B9"/>
    <w:rsid w:val="00AB15CF"/>
    <w:rsid w:val="00AB1CB4"/>
    <w:rsid w:val="00AB1CEB"/>
    <w:rsid w:val="00AB2351"/>
    <w:rsid w:val="00AB2DE0"/>
    <w:rsid w:val="00AB41BC"/>
    <w:rsid w:val="00AB45E8"/>
    <w:rsid w:val="00AB48A6"/>
    <w:rsid w:val="00AB4B68"/>
    <w:rsid w:val="00AB51CE"/>
    <w:rsid w:val="00AB5671"/>
    <w:rsid w:val="00AB57CA"/>
    <w:rsid w:val="00AB5AD3"/>
    <w:rsid w:val="00AB6210"/>
    <w:rsid w:val="00AB68B1"/>
    <w:rsid w:val="00AB6D85"/>
    <w:rsid w:val="00AB6DF8"/>
    <w:rsid w:val="00AB7142"/>
    <w:rsid w:val="00AB7DF4"/>
    <w:rsid w:val="00AC0C27"/>
    <w:rsid w:val="00AC0DC9"/>
    <w:rsid w:val="00AC1506"/>
    <w:rsid w:val="00AC1582"/>
    <w:rsid w:val="00AC15F2"/>
    <w:rsid w:val="00AC19D4"/>
    <w:rsid w:val="00AC1BB3"/>
    <w:rsid w:val="00AC1D42"/>
    <w:rsid w:val="00AC21B5"/>
    <w:rsid w:val="00AC223B"/>
    <w:rsid w:val="00AC3309"/>
    <w:rsid w:val="00AC36F8"/>
    <w:rsid w:val="00AC38AC"/>
    <w:rsid w:val="00AC41DB"/>
    <w:rsid w:val="00AC42EB"/>
    <w:rsid w:val="00AC440F"/>
    <w:rsid w:val="00AC5C6C"/>
    <w:rsid w:val="00AC6893"/>
    <w:rsid w:val="00AC7028"/>
    <w:rsid w:val="00AC74BC"/>
    <w:rsid w:val="00AC782B"/>
    <w:rsid w:val="00AC7ABC"/>
    <w:rsid w:val="00AC7DE7"/>
    <w:rsid w:val="00AD077D"/>
    <w:rsid w:val="00AD2874"/>
    <w:rsid w:val="00AD28E0"/>
    <w:rsid w:val="00AD341C"/>
    <w:rsid w:val="00AD3A7D"/>
    <w:rsid w:val="00AD3CC7"/>
    <w:rsid w:val="00AD464A"/>
    <w:rsid w:val="00AD4886"/>
    <w:rsid w:val="00AD4B73"/>
    <w:rsid w:val="00AD5DCF"/>
    <w:rsid w:val="00AD5E17"/>
    <w:rsid w:val="00AD63A3"/>
    <w:rsid w:val="00AD64BA"/>
    <w:rsid w:val="00AD69C3"/>
    <w:rsid w:val="00AD6CBB"/>
    <w:rsid w:val="00AD70A8"/>
    <w:rsid w:val="00AD739F"/>
    <w:rsid w:val="00AD772A"/>
    <w:rsid w:val="00AE0A8F"/>
    <w:rsid w:val="00AE1361"/>
    <w:rsid w:val="00AE2587"/>
    <w:rsid w:val="00AE2D08"/>
    <w:rsid w:val="00AE2EDD"/>
    <w:rsid w:val="00AE3047"/>
    <w:rsid w:val="00AE39D3"/>
    <w:rsid w:val="00AE3EB6"/>
    <w:rsid w:val="00AE439B"/>
    <w:rsid w:val="00AE4481"/>
    <w:rsid w:val="00AE4EEC"/>
    <w:rsid w:val="00AE4F05"/>
    <w:rsid w:val="00AE534F"/>
    <w:rsid w:val="00AE57F2"/>
    <w:rsid w:val="00AE591D"/>
    <w:rsid w:val="00AE616F"/>
    <w:rsid w:val="00AE634D"/>
    <w:rsid w:val="00AE6D90"/>
    <w:rsid w:val="00AF2146"/>
    <w:rsid w:val="00AF225F"/>
    <w:rsid w:val="00AF2582"/>
    <w:rsid w:val="00AF2E34"/>
    <w:rsid w:val="00AF31C4"/>
    <w:rsid w:val="00AF33D9"/>
    <w:rsid w:val="00AF34BB"/>
    <w:rsid w:val="00AF49BE"/>
    <w:rsid w:val="00AF5E9A"/>
    <w:rsid w:val="00AF5F7A"/>
    <w:rsid w:val="00AF5FB5"/>
    <w:rsid w:val="00AF67E7"/>
    <w:rsid w:val="00AF69CF"/>
    <w:rsid w:val="00AF6E64"/>
    <w:rsid w:val="00AF7466"/>
    <w:rsid w:val="00AF7787"/>
    <w:rsid w:val="00AF7A1A"/>
    <w:rsid w:val="00AF7A53"/>
    <w:rsid w:val="00B008B5"/>
    <w:rsid w:val="00B00CE2"/>
    <w:rsid w:val="00B00D14"/>
    <w:rsid w:val="00B0128C"/>
    <w:rsid w:val="00B01BB2"/>
    <w:rsid w:val="00B02C9A"/>
    <w:rsid w:val="00B02F42"/>
    <w:rsid w:val="00B02FEC"/>
    <w:rsid w:val="00B03383"/>
    <w:rsid w:val="00B03B10"/>
    <w:rsid w:val="00B048D1"/>
    <w:rsid w:val="00B049D5"/>
    <w:rsid w:val="00B055A1"/>
    <w:rsid w:val="00B0573C"/>
    <w:rsid w:val="00B05888"/>
    <w:rsid w:val="00B07289"/>
    <w:rsid w:val="00B0739C"/>
    <w:rsid w:val="00B073F5"/>
    <w:rsid w:val="00B10026"/>
    <w:rsid w:val="00B10DDB"/>
    <w:rsid w:val="00B11528"/>
    <w:rsid w:val="00B11A4B"/>
    <w:rsid w:val="00B11D15"/>
    <w:rsid w:val="00B12138"/>
    <w:rsid w:val="00B12329"/>
    <w:rsid w:val="00B12F1D"/>
    <w:rsid w:val="00B12F36"/>
    <w:rsid w:val="00B1351C"/>
    <w:rsid w:val="00B13586"/>
    <w:rsid w:val="00B13772"/>
    <w:rsid w:val="00B14210"/>
    <w:rsid w:val="00B14327"/>
    <w:rsid w:val="00B1487A"/>
    <w:rsid w:val="00B14A89"/>
    <w:rsid w:val="00B14F27"/>
    <w:rsid w:val="00B1546C"/>
    <w:rsid w:val="00B156B5"/>
    <w:rsid w:val="00B1570F"/>
    <w:rsid w:val="00B15A69"/>
    <w:rsid w:val="00B16443"/>
    <w:rsid w:val="00B16E8A"/>
    <w:rsid w:val="00B17460"/>
    <w:rsid w:val="00B17A45"/>
    <w:rsid w:val="00B20206"/>
    <w:rsid w:val="00B202CD"/>
    <w:rsid w:val="00B20F13"/>
    <w:rsid w:val="00B218BD"/>
    <w:rsid w:val="00B22041"/>
    <w:rsid w:val="00B2257F"/>
    <w:rsid w:val="00B2267D"/>
    <w:rsid w:val="00B226FF"/>
    <w:rsid w:val="00B22860"/>
    <w:rsid w:val="00B2292D"/>
    <w:rsid w:val="00B22A97"/>
    <w:rsid w:val="00B22B90"/>
    <w:rsid w:val="00B22D5E"/>
    <w:rsid w:val="00B22DA2"/>
    <w:rsid w:val="00B22FF9"/>
    <w:rsid w:val="00B230C8"/>
    <w:rsid w:val="00B2348B"/>
    <w:rsid w:val="00B23781"/>
    <w:rsid w:val="00B239AF"/>
    <w:rsid w:val="00B23AEC"/>
    <w:rsid w:val="00B23FC0"/>
    <w:rsid w:val="00B25551"/>
    <w:rsid w:val="00B25D55"/>
    <w:rsid w:val="00B261A5"/>
    <w:rsid w:val="00B268C7"/>
    <w:rsid w:val="00B26976"/>
    <w:rsid w:val="00B27C9E"/>
    <w:rsid w:val="00B27D18"/>
    <w:rsid w:val="00B3037E"/>
    <w:rsid w:val="00B30894"/>
    <w:rsid w:val="00B31409"/>
    <w:rsid w:val="00B3142A"/>
    <w:rsid w:val="00B328A7"/>
    <w:rsid w:val="00B33407"/>
    <w:rsid w:val="00B3379B"/>
    <w:rsid w:val="00B33A8C"/>
    <w:rsid w:val="00B33E69"/>
    <w:rsid w:val="00B34500"/>
    <w:rsid w:val="00B345DC"/>
    <w:rsid w:val="00B34E19"/>
    <w:rsid w:val="00B35C23"/>
    <w:rsid w:val="00B368A3"/>
    <w:rsid w:val="00B36CF7"/>
    <w:rsid w:val="00B37A41"/>
    <w:rsid w:val="00B403D3"/>
    <w:rsid w:val="00B406C2"/>
    <w:rsid w:val="00B41A63"/>
    <w:rsid w:val="00B42BF7"/>
    <w:rsid w:val="00B437C5"/>
    <w:rsid w:val="00B43FEF"/>
    <w:rsid w:val="00B4416B"/>
    <w:rsid w:val="00B44EC2"/>
    <w:rsid w:val="00B44F85"/>
    <w:rsid w:val="00B459B2"/>
    <w:rsid w:val="00B45AAE"/>
    <w:rsid w:val="00B45B10"/>
    <w:rsid w:val="00B45DAD"/>
    <w:rsid w:val="00B46203"/>
    <w:rsid w:val="00B46743"/>
    <w:rsid w:val="00B4678F"/>
    <w:rsid w:val="00B46DA5"/>
    <w:rsid w:val="00B47431"/>
    <w:rsid w:val="00B50445"/>
    <w:rsid w:val="00B50BA7"/>
    <w:rsid w:val="00B50D07"/>
    <w:rsid w:val="00B50D27"/>
    <w:rsid w:val="00B5100E"/>
    <w:rsid w:val="00B5126F"/>
    <w:rsid w:val="00B51359"/>
    <w:rsid w:val="00B51699"/>
    <w:rsid w:val="00B52BA9"/>
    <w:rsid w:val="00B53724"/>
    <w:rsid w:val="00B53F22"/>
    <w:rsid w:val="00B5420D"/>
    <w:rsid w:val="00B54281"/>
    <w:rsid w:val="00B5428C"/>
    <w:rsid w:val="00B54655"/>
    <w:rsid w:val="00B54B7E"/>
    <w:rsid w:val="00B5511F"/>
    <w:rsid w:val="00B551AB"/>
    <w:rsid w:val="00B55BE2"/>
    <w:rsid w:val="00B55E82"/>
    <w:rsid w:val="00B5615B"/>
    <w:rsid w:val="00B56E08"/>
    <w:rsid w:val="00B57101"/>
    <w:rsid w:val="00B5761C"/>
    <w:rsid w:val="00B57F62"/>
    <w:rsid w:val="00B6024A"/>
    <w:rsid w:val="00B604EC"/>
    <w:rsid w:val="00B60932"/>
    <w:rsid w:val="00B61535"/>
    <w:rsid w:val="00B62094"/>
    <w:rsid w:val="00B62330"/>
    <w:rsid w:val="00B628DA"/>
    <w:rsid w:val="00B63287"/>
    <w:rsid w:val="00B6344C"/>
    <w:rsid w:val="00B638E6"/>
    <w:rsid w:val="00B64C0E"/>
    <w:rsid w:val="00B64D1F"/>
    <w:rsid w:val="00B6538C"/>
    <w:rsid w:val="00B654FD"/>
    <w:rsid w:val="00B6586D"/>
    <w:rsid w:val="00B6617B"/>
    <w:rsid w:val="00B66279"/>
    <w:rsid w:val="00B66A64"/>
    <w:rsid w:val="00B670D9"/>
    <w:rsid w:val="00B6729A"/>
    <w:rsid w:val="00B67B92"/>
    <w:rsid w:val="00B67D81"/>
    <w:rsid w:val="00B67F25"/>
    <w:rsid w:val="00B700B2"/>
    <w:rsid w:val="00B707F3"/>
    <w:rsid w:val="00B70B73"/>
    <w:rsid w:val="00B7104C"/>
    <w:rsid w:val="00B7136E"/>
    <w:rsid w:val="00B7290E"/>
    <w:rsid w:val="00B72A37"/>
    <w:rsid w:val="00B72E04"/>
    <w:rsid w:val="00B72F2C"/>
    <w:rsid w:val="00B7393F"/>
    <w:rsid w:val="00B73BC1"/>
    <w:rsid w:val="00B74356"/>
    <w:rsid w:val="00B748B4"/>
    <w:rsid w:val="00B74A27"/>
    <w:rsid w:val="00B74F24"/>
    <w:rsid w:val="00B75375"/>
    <w:rsid w:val="00B75381"/>
    <w:rsid w:val="00B75498"/>
    <w:rsid w:val="00B7555D"/>
    <w:rsid w:val="00B75A36"/>
    <w:rsid w:val="00B75D53"/>
    <w:rsid w:val="00B77087"/>
    <w:rsid w:val="00B77A48"/>
    <w:rsid w:val="00B77D3F"/>
    <w:rsid w:val="00B803AB"/>
    <w:rsid w:val="00B8074B"/>
    <w:rsid w:val="00B80988"/>
    <w:rsid w:val="00B80BAA"/>
    <w:rsid w:val="00B80C0F"/>
    <w:rsid w:val="00B80EE2"/>
    <w:rsid w:val="00B811D2"/>
    <w:rsid w:val="00B81494"/>
    <w:rsid w:val="00B81669"/>
    <w:rsid w:val="00B8239C"/>
    <w:rsid w:val="00B82AE7"/>
    <w:rsid w:val="00B82DB3"/>
    <w:rsid w:val="00B836E2"/>
    <w:rsid w:val="00B84183"/>
    <w:rsid w:val="00B84FF5"/>
    <w:rsid w:val="00B8576D"/>
    <w:rsid w:val="00B85AAF"/>
    <w:rsid w:val="00B86537"/>
    <w:rsid w:val="00B879A6"/>
    <w:rsid w:val="00B87BCC"/>
    <w:rsid w:val="00B87C3E"/>
    <w:rsid w:val="00B87DA2"/>
    <w:rsid w:val="00B9019D"/>
    <w:rsid w:val="00B9088F"/>
    <w:rsid w:val="00B90E78"/>
    <w:rsid w:val="00B930EB"/>
    <w:rsid w:val="00B934B0"/>
    <w:rsid w:val="00B9368A"/>
    <w:rsid w:val="00B93A67"/>
    <w:rsid w:val="00B93F21"/>
    <w:rsid w:val="00B93FE2"/>
    <w:rsid w:val="00B942F0"/>
    <w:rsid w:val="00B94764"/>
    <w:rsid w:val="00B94B95"/>
    <w:rsid w:val="00B94DEC"/>
    <w:rsid w:val="00B95F0B"/>
    <w:rsid w:val="00B96D27"/>
    <w:rsid w:val="00B96E76"/>
    <w:rsid w:val="00B970C6"/>
    <w:rsid w:val="00B97487"/>
    <w:rsid w:val="00B97BB0"/>
    <w:rsid w:val="00BA04A5"/>
    <w:rsid w:val="00BA08FA"/>
    <w:rsid w:val="00BA0B50"/>
    <w:rsid w:val="00BA0DDD"/>
    <w:rsid w:val="00BA0E08"/>
    <w:rsid w:val="00BA1D5C"/>
    <w:rsid w:val="00BA32D0"/>
    <w:rsid w:val="00BA32F8"/>
    <w:rsid w:val="00BA331A"/>
    <w:rsid w:val="00BA34B2"/>
    <w:rsid w:val="00BA3BC5"/>
    <w:rsid w:val="00BA4400"/>
    <w:rsid w:val="00BA459D"/>
    <w:rsid w:val="00BA4D5A"/>
    <w:rsid w:val="00BA546D"/>
    <w:rsid w:val="00BA6334"/>
    <w:rsid w:val="00BA6904"/>
    <w:rsid w:val="00BA6B47"/>
    <w:rsid w:val="00BA74E7"/>
    <w:rsid w:val="00BA77F2"/>
    <w:rsid w:val="00BA7B38"/>
    <w:rsid w:val="00BB01CD"/>
    <w:rsid w:val="00BB0456"/>
    <w:rsid w:val="00BB0D17"/>
    <w:rsid w:val="00BB0E0C"/>
    <w:rsid w:val="00BB1ADD"/>
    <w:rsid w:val="00BB1EF8"/>
    <w:rsid w:val="00BB2EED"/>
    <w:rsid w:val="00BB31F3"/>
    <w:rsid w:val="00BB356A"/>
    <w:rsid w:val="00BB3892"/>
    <w:rsid w:val="00BB3952"/>
    <w:rsid w:val="00BB3A51"/>
    <w:rsid w:val="00BB40BD"/>
    <w:rsid w:val="00BB4F6E"/>
    <w:rsid w:val="00BB5028"/>
    <w:rsid w:val="00BB5A3F"/>
    <w:rsid w:val="00BB5FFD"/>
    <w:rsid w:val="00BB64B2"/>
    <w:rsid w:val="00BB67CE"/>
    <w:rsid w:val="00BB6A9F"/>
    <w:rsid w:val="00BB6AE3"/>
    <w:rsid w:val="00BB70AF"/>
    <w:rsid w:val="00BB784D"/>
    <w:rsid w:val="00BC066C"/>
    <w:rsid w:val="00BC09F8"/>
    <w:rsid w:val="00BC0A12"/>
    <w:rsid w:val="00BC0D34"/>
    <w:rsid w:val="00BC0E63"/>
    <w:rsid w:val="00BC12B8"/>
    <w:rsid w:val="00BC1801"/>
    <w:rsid w:val="00BC26F1"/>
    <w:rsid w:val="00BC2D54"/>
    <w:rsid w:val="00BC3141"/>
    <w:rsid w:val="00BC3390"/>
    <w:rsid w:val="00BC343E"/>
    <w:rsid w:val="00BC51A4"/>
    <w:rsid w:val="00BC580D"/>
    <w:rsid w:val="00BC5C46"/>
    <w:rsid w:val="00BC5EA1"/>
    <w:rsid w:val="00BC60C7"/>
    <w:rsid w:val="00BC6122"/>
    <w:rsid w:val="00BC6A32"/>
    <w:rsid w:val="00BC6B44"/>
    <w:rsid w:val="00BC70FD"/>
    <w:rsid w:val="00BC721B"/>
    <w:rsid w:val="00BC74B0"/>
    <w:rsid w:val="00BC77C9"/>
    <w:rsid w:val="00BD0A09"/>
    <w:rsid w:val="00BD1210"/>
    <w:rsid w:val="00BD1769"/>
    <w:rsid w:val="00BD1B1C"/>
    <w:rsid w:val="00BD1EB4"/>
    <w:rsid w:val="00BD22BD"/>
    <w:rsid w:val="00BD2391"/>
    <w:rsid w:val="00BD24D1"/>
    <w:rsid w:val="00BD292F"/>
    <w:rsid w:val="00BD36E6"/>
    <w:rsid w:val="00BD38A3"/>
    <w:rsid w:val="00BD3A1B"/>
    <w:rsid w:val="00BD4FE4"/>
    <w:rsid w:val="00BD5C40"/>
    <w:rsid w:val="00BD6464"/>
    <w:rsid w:val="00BD7043"/>
    <w:rsid w:val="00BD7C48"/>
    <w:rsid w:val="00BD7E52"/>
    <w:rsid w:val="00BE0254"/>
    <w:rsid w:val="00BE105F"/>
    <w:rsid w:val="00BE1107"/>
    <w:rsid w:val="00BE25C1"/>
    <w:rsid w:val="00BE28FC"/>
    <w:rsid w:val="00BE2BA4"/>
    <w:rsid w:val="00BE2C93"/>
    <w:rsid w:val="00BE388C"/>
    <w:rsid w:val="00BE469D"/>
    <w:rsid w:val="00BE496E"/>
    <w:rsid w:val="00BE4B5F"/>
    <w:rsid w:val="00BE5275"/>
    <w:rsid w:val="00BE5F0F"/>
    <w:rsid w:val="00BE5F14"/>
    <w:rsid w:val="00BE6266"/>
    <w:rsid w:val="00BE63FD"/>
    <w:rsid w:val="00BE6AA8"/>
    <w:rsid w:val="00BE6C5F"/>
    <w:rsid w:val="00BE6D15"/>
    <w:rsid w:val="00BE71B5"/>
    <w:rsid w:val="00BF0534"/>
    <w:rsid w:val="00BF061B"/>
    <w:rsid w:val="00BF0B5F"/>
    <w:rsid w:val="00BF13B5"/>
    <w:rsid w:val="00BF14A5"/>
    <w:rsid w:val="00BF1517"/>
    <w:rsid w:val="00BF1588"/>
    <w:rsid w:val="00BF15CA"/>
    <w:rsid w:val="00BF1EB6"/>
    <w:rsid w:val="00BF21F6"/>
    <w:rsid w:val="00BF2E55"/>
    <w:rsid w:val="00BF2F89"/>
    <w:rsid w:val="00BF389A"/>
    <w:rsid w:val="00BF4651"/>
    <w:rsid w:val="00BF4CEB"/>
    <w:rsid w:val="00BF4F84"/>
    <w:rsid w:val="00BF54A0"/>
    <w:rsid w:val="00BF5E6D"/>
    <w:rsid w:val="00BF65F9"/>
    <w:rsid w:val="00BF74CB"/>
    <w:rsid w:val="00BF76EB"/>
    <w:rsid w:val="00C0045A"/>
    <w:rsid w:val="00C01450"/>
    <w:rsid w:val="00C0151D"/>
    <w:rsid w:val="00C01F5A"/>
    <w:rsid w:val="00C028A0"/>
    <w:rsid w:val="00C02D8F"/>
    <w:rsid w:val="00C043DC"/>
    <w:rsid w:val="00C04655"/>
    <w:rsid w:val="00C04D4A"/>
    <w:rsid w:val="00C061A1"/>
    <w:rsid w:val="00C064B2"/>
    <w:rsid w:val="00C0677A"/>
    <w:rsid w:val="00C0728C"/>
    <w:rsid w:val="00C10347"/>
    <w:rsid w:val="00C10791"/>
    <w:rsid w:val="00C10ABC"/>
    <w:rsid w:val="00C10AEF"/>
    <w:rsid w:val="00C10B66"/>
    <w:rsid w:val="00C10D2A"/>
    <w:rsid w:val="00C1124A"/>
    <w:rsid w:val="00C12695"/>
    <w:rsid w:val="00C12994"/>
    <w:rsid w:val="00C12D86"/>
    <w:rsid w:val="00C13283"/>
    <w:rsid w:val="00C143CE"/>
    <w:rsid w:val="00C14455"/>
    <w:rsid w:val="00C1475A"/>
    <w:rsid w:val="00C14DAE"/>
    <w:rsid w:val="00C14FF8"/>
    <w:rsid w:val="00C154A6"/>
    <w:rsid w:val="00C15511"/>
    <w:rsid w:val="00C15513"/>
    <w:rsid w:val="00C15893"/>
    <w:rsid w:val="00C167D9"/>
    <w:rsid w:val="00C1682A"/>
    <w:rsid w:val="00C16EE6"/>
    <w:rsid w:val="00C1758E"/>
    <w:rsid w:val="00C200FF"/>
    <w:rsid w:val="00C2030D"/>
    <w:rsid w:val="00C21803"/>
    <w:rsid w:val="00C21A62"/>
    <w:rsid w:val="00C21F19"/>
    <w:rsid w:val="00C23563"/>
    <w:rsid w:val="00C23CE3"/>
    <w:rsid w:val="00C23E66"/>
    <w:rsid w:val="00C245FC"/>
    <w:rsid w:val="00C24F92"/>
    <w:rsid w:val="00C25D6C"/>
    <w:rsid w:val="00C26124"/>
    <w:rsid w:val="00C264CD"/>
    <w:rsid w:val="00C264D3"/>
    <w:rsid w:val="00C26DE3"/>
    <w:rsid w:val="00C2763B"/>
    <w:rsid w:val="00C27B28"/>
    <w:rsid w:val="00C302D4"/>
    <w:rsid w:val="00C30407"/>
    <w:rsid w:val="00C3053D"/>
    <w:rsid w:val="00C30B98"/>
    <w:rsid w:val="00C30B9C"/>
    <w:rsid w:val="00C323A8"/>
    <w:rsid w:val="00C326C0"/>
    <w:rsid w:val="00C326DA"/>
    <w:rsid w:val="00C3294E"/>
    <w:rsid w:val="00C32AB0"/>
    <w:rsid w:val="00C32D61"/>
    <w:rsid w:val="00C32D64"/>
    <w:rsid w:val="00C33595"/>
    <w:rsid w:val="00C33965"/>
    <w:rsid w:val="00C33FCC"/>
    <w:rsid w:val="00C3485D"/>
    <w:rsid w:val="00C34CB6"/>
    <w:rsid w:val="00C3505C"/>
    <w:rsid w:val="00C350EF"/>
    <w:rsid w:val="00C35494"/>
    <w:rsid w:val="00C3577A"/>
    <w:rsid w:val="00C358AF"/>
    <w:rsid w:val="00C3598D"/>
    <w:rsid w:val="00C360CE"/>
    <w:rsid w:val="00C366FD"/>
    <w:rsid w:val="00C40A09"/>
    <w:rsid w:val="00C4173C"/>
    <w:rsid w:val="00C41C78"/>
    <w:rsid w:val="00C41D39"/>
    <w:rsid w:val="00C41E3B"/>
    <w:rsid w:val="00C4203C"/>
    <w:rsid w:val="00C42520"/>
    <w:rsid w:val="00C42A5F"/>
    <w:rsid w:val="00C42C60"/>
    <w:rsid w:val="00C43051"/>
    <w:rsid w:val="00C43B9F"/>
    <w:rsid w:val="00C44165"/>
    <w:rsid w:val="00C44395"/>
    <w:rsid w:val="00C44428"/>
    <w:rsid w:val="00C44B44"/>
    <w:rsid w:val="00C456A1"/>
    <w:rsid w:val="00C4584F"/>
    <w:rsid w:val="00C4671D"/>
    <w:rsid w:val="00C47293"/>
    <w:rsid w:val="00C472AA"/>
    <w:rsid w:val="00C47370"/>
    <w:rsid w:val="00C479D3"/>
    <w:rsid w:val="00C47B38"/>
    <w:rsid w:val="00C47D45"/>
    <w:rsid w:val="00C47D7D"/>
    <w:rsid w:val="00C500B7"/>
    <w:rsid w:val="00C50120"/>
    <w:rsid w:val="00C501C0"/>
    <w:rsid w:val="00C5047A"/>
    <w:rsid w:val="00C50B29"/>
    <w:rsid w:val="00C51863"/>
    <w:rsid w:val="00C521AE"/>
    <w:rsid w:val="00C523AF"/>
    <w:rsid w:val="00C5259A"/>
    <w:rsid w:val="00C52AF3"/>
    <w:rsid w:val="00C52E17"/>
    <w:rsid w:val="00C52FEC"/>
    <w:rsid w:val="00C53298"/>
    <w:rsid w:val="00C535A9"/>
    <w:rsid w:val="00C535E6"/>
    <w:rsid w:val="00C53675"/>
    <w:rsid w:val="00C53707"/>
    <w:rsid w:val="00C53AE1"/>
    <w:rsid w:val="00C53F55"/>
    <w:rsid w:val="00C54456"/>
    <w:rsid w:val="00C544C5"/>
    <w:rsid w:val="00C55C4F"/>
    <w:rsid w:val="00C56681"/>
    <w:rsid w:val="00C5713E"/>
    <w:rsid w:val="00C6000E"/>
    <w:rsid w:val="00C60136"/>
    <w:rsid w:val="00C601D8"/>
    <w:rsid w:val="00C60643"/>
    <w:rsid w:val="00C60712"/>
    <w:rsid w:val="00C609DD"/>
    <w:rsid w:val="00C6132B"/>
    <w:rsid w:val="00C6160D"/>
    <w:rsid w:val="00C62952"/>
    <w:rsid w:val="00C62E8E"/>
    <w:rsid w:val="00C6303A"/>
    <w:rsid w:val="00C6304E"/>
    <w:rsid w:val="00C6316E"/>
    <w:rsid w:val="00C633B1"/>
    <w:rsid w:val="00C63C9B"/>
    <w:rsid w:val="00C63D5D"/>
    <w:rsid w:val="00C641A0"/>
    <w:rsid w:val="00C6637C"/>
    <w:rsid w:val="00C6677C"/>
    <w:rsid w:val="00C66828"/>
    <w:rsid w:val="00C66EBC"/>
    <w:rsid w:val="00C671A7"/>
    <w:rsid w:val="00C67B7D"/>
    <w:rsid w:val="00C726EC"/>
    <w:rsid w:val="00C7349C"/>
    <w:rsid w:val="00C74926"/>
    <w:rsid w:val="00C7564C"/>
    <w:rsid w:val="00C76214"/>
    <w:rsid w:val="00C762A2"/>
    <w:rsid w:val="00C77659"/>
    <w:rsid w:val="00C77B38"/>
    <w:rsid w:val="00C77CAB"/>
    <w:rsid w:val="00C80BCF"/>
    <w:rsid w:val="00C8275D"/>
    <w:rsid w:val="00C82A0A"/>
    <w:rsid w:val="00C82DBE"/>
    <w:rsid w:val="00C83E11"/>
    <w:rsid w:val="00C844D8"/>
    <w:rsid w:val="00C84C58"/>
    <w:rsid w:val="00C84E7A"/>
    <w:rsid w:val="00C8581E"/>
    <w:rsid w:val="00C86A68"/>
    <w:rsid w:val="00C86A8B"/>
    <w:rsid w:val="00C86B1E"/>
    <w:rsid w:val="00C876A4"/>
    <w:rsid w:val="00C91202"/>
    <w:rsid w:val="00C912B9"/>
    <w:rsid w:val="00C91DB6"/>
    <w:rsid w:val="00C9254C"/>
    <w:rsid w:val="00C925DA"/>
    <w:rsid w:val="00C925EC"/>
    <w:rsid w:val="00C9261C"/>
    <w:rsid w:val="00C92E82"/>
    <w:rsid w:val="00C936BC"/>
    <w:rsid w:val="00C93AE4"/>
    <w:rsid w:val="00C94858"/>
    <w:rsid w:val="00C9487A"/>
    <w:rsid w:val="00C94E0F"/>
    <w:rsid w:val="00C951AE"/>
    <w:rsid w:val="00C95C19"/>
    <w:rsid w:val="00C95E74"/>
    <w:rsid w:val="00C960C4"/>
    <w:rsid w:val="00C962F1"/>
    <w:rsid w:val="00C9640D"/>
    <w:rsid w:val="00C96FD9"/>
    <w:rsid w:val="00C970CB"/>
    <w:rsid w:val="00C975A8"/>
    <w:rsid w:val="00C976BC"/>
    <w:rsid w:val="00C9775E"/>
    <w:rsid w:val="00C97E00"/>
    <w:rsid w:val="00CA00BD"/>
    <w:rsid w:val="00CA0575"/>
    <w:rsid w:val="00CA09C9"/>
    <w:rsid w:val="00CA1436"/>
    <w:rsid w:val="00CA1514"/>
    <w:rsid w:val="00CA1D94"/>
    <w:rsid w:val="00CA1F3D"/>
    <w:rsid w:val="00CA22BC"/>
    <w:rsid w:val="00CA290D"/>
    <w:rsid w:val="00CA2FA9"/>
    <w:rsid w:val="00CA3354"/>
    <w:rsid w:val="00CA3DB2"/>
    <w:rsid w:val="00CA3F06"/>
    <w:rsid w:val="00CA44CF"/>
    <w:rsid w:val="00CA476F"/>
    <w:rsid w:val="00CA49CF"/>
    <w:rsid w:val="00CA4A76"/>
    <w:rsid w:val="00CA4CC8"/>
    <w:rsid w:val="00CA5062"/>
    <w:rsid w:val="00CA52E7"/>
    <w:rsid w:val="00CA6199"/>
    <w:rsid w:val="00CA65B2"/>
    <w:rsid w:val="00CA6BFC"/>
    <w:rsid w:val="00CA6C31"/>
    <w:rsid w:val="00CA754C"/>
    <w:rsid w:val="00CA7ACB"/>
    <w:rsid w:val="00CA7D2F"/>
    <w:rsid w:val="00CB0043"/>
    <w:rsid w:val="00CB08FA"/>
    <w:rsid w:val="00CB131E"/>
    <w:rsid w:val="00CB13D7"/>
    <w:rsid w:val="00CB1A4B"/>
    <w:rsid w:val="00CB1B81"/>
    <w:rsid w:val="00CB1DA2"/>
    <w:rsid w:val="00CB1E1F"/>
    <w:rsid w:val="00CB1FC3"/>
    <w:rsid w:val="00CB2063"/>
    <w:rsid w:val="00CB25E1"/>
    <w:rsid w:val="00CB2600"/>
    <w:rsid w:val="00CB3253"/>
    <w:rsid w:val="00CB481C"/>
    <w:rsid w:val="00CB4B85"/>
    <w:rsid w:val="00CB5104"/>
    <w:rsid w:val="00CB5304"/>
    <w:rsid w:val="00CB54E4"/>
    <w:rsid w:val="00CB614B"/>
    <w:rsid w:val="00CB6D71"/>
    <w:rsid w:val="00CB6DE1"/>
    <w:rsid w:val="00CB6FF6"/>
    <w:rsid w:val="00CB76C1"/>
    <w:rsid w:val="00CC02D5"/>
    <w:rsid w:val="00CC046E"/>
    <w:rsid w:val="00CC0780"/>
    <w:rsid w:val="00CC089F"/>
    <w:rsid w:val="00CC124E"/>
    <w:rsid w:val="00CC1A9C"/>
    <w:rsid w:val="00CC227C"/>
    <w:rsid w:val="00CC24F2"/>
    <w:rsid w:val="00CC25D3"/>
    <w:rsid w:val="00CC25FC"/>
    <w:rsid w:val="00CC28C8"/>
    <w:rsid w:val="00CC2FD0"/>
    <w:rsid w:val="00CC3750"/>
    <w:rsid w:val="00CC38EC"/>
    <w:rsid w:val="00CC41E9"/>
    <w:rsid w:val="00CC430D"/>
    <w:rsid w:val="00CC4CB0"/>
    <w:rsid w:val="00CC4F1C"/>
    <w:rsid w:val="00CC4F87"/>
    <w:rsid w:val="00CC546A"/>
    <w:rsid w:val="00CC6222"/>
    <w:rsid w:val="00CC63B3"/>
    <w:rsid w:val="00CC7167"/>
    <w:rsid w:val="00CC7288"/>
    <w:rsid w:val="00CC748F"/>
    <w:rsid w:val="00CC7BAC"/>
    <w:rsid w:val="00CC7D24"/>
    <w:rsid w:val="00CC7D5D"/>
    <w:rsid w:val="00CC7E44"/>
    <w:rsid w:val="00CD04A7"/>
    <w:rsid w:val="00CD0BA1"/>
    <w:rsid w:val="00CD102D"/>
    <w:rsid w:val="00CD15FC"/>
    <w:rsid w:val="00CD1A30"/>
    <w:rsid w:val="00CD210A"/>
    <w:rsid w:val="00CD3648"/>
    <w:rsid w:val="00CD4ABF"/>
    <w:rsid w:val="00CD5942"/>
    <w:rsid w:val="00CD6003"/>
    <w:rsid w:val="00CD69F3"/>
    <w:rsid w:val="00CD6CCF"/>
    <w:rsid w:val="00CD72F6"/>
    <w:rsid w:val="00CD75C1"/>
    <w:rsid w:val="00CE0136"/>
    <w:rsid w:val="00CE0890"/>
    <w:rsid w:val="00CE0F82"/>
    <w:rsid w:val="00CE2C8E"/>
    <w:rsid w:val="00CE2E03"/>
    <w:rsid w:val="00CE2F93"/>
    <w:rsid w:val="00CE3D52"/>
    <w:rsid w:val="00CE3D9D"/>
    <w:rsid w:val="00CE4537"/>
    <w:rsid w:val="00CE56D8"/>
    <w:rsid w:val="00CE61F5"/>
    <w:rsid w:val="00CE63CC"/>
    <w:rsid w:val="00CE7B20"/>
    <w:rsid w:val="00CF0587"/>
    <w:rsid w:val="00CF06BA"/>
    <w:rsid w:val="00CF0900"/>
    <w:rsid w:val="00CF0CD8"/>
    <w:rsid w:val="00CF1410"/>
    <w:rsid w:val="00CF17F1"/>
    <w:rsid w:val="00CF1A83"/>
    <w:rsid w:val="00CF1E54"/>
    <w:rsid w:val="00CF1EB2"/>
    <w:rsid w:val="00CF2B67"/>
    <w:rsid w:val="00CF2B7E"/>
    <w:rsid w:val="00CF3805"/>
    <w:rsid w:val="00CF3B61"/>
    <w:rsid w:val="00CF4888"/>
    <w:rsid w:val="00CF5926"/>
    <w:rsid w:val="00CF5C8A"/>
    <w:rsid w:val="00CF605E"/>
    <w:rsid w:val="00CF6710"/>
    <w:rsid w:val="00CF7D6E"/>
    <w:rsid w:val="00CF7EBE"/>
    <w:rsid w:val="00D00C89"/>
    <w:rsid w:val="00D01856"/>
    <w:rsid w:val="00D01A78"/>
    <w:rsid w:val="00D01EF3"/>
    <w:rsid w:val="00D02231"/>
    <w:rsid w:val="00D022C8"/>
    <w:rsid w:val="00D0244B"/>
    <w:rsid w:val="00D02E40"/>
    <w:rsid w:val="00D02F67"/>
    <w:rsid w:val="00D03019"/>
    <w:rsid w:val="00D03269"/>
    <w:rsid w:val="00D03D73"/>
    <w:rsid w:val="00D03FDC"/>
    <w:rsid w:val="00D0424C"/>
    <w:rsid w:val="00D04C40"/>
    <w:rsid w:val="00D052D7"/>
    <w:rsid w:val="00D0557F"/>
    <w:rsid w:val="00D0598B"/>
    <w:rsid w:val="00D06B95"/>
    <w:rsid w:val="00D078DE"/>
    <w:rsid w:val="00D07923"/>
    <w:rsid w:val="00D07E4F"/>
    <w:rsid w:val="00D109B5"/>
    <w:rsid w:val="00D10DAF"/>
    <w:rsid w:val="00D10E99"/>
    <w:rsid w:val="00D1137F"/>
    <w:rsid w:val="00D11393"/>
    <w:rsid w:val="00D11BD0"/>
    <w:rsid w:val="00D11CE2"/>
    <w:rsid w:val="00D12DA7"/>
    <w:rsid w:val="00D13302"/>
    <w:rsid w:val="00D13739"/>
    <w:rsid w:val="00D1396B"/>
    <w:rsid w:val="00D1462F"/>
    <w:rsid w:val="00D14927"/>
    <w:rsid w:val="00D152DE"/>
    <w:rsid w:val="00D16D3A"/>
    <w:rsid w:val="00D174B6"/>
    <w:rsid w:val="00D17504"/>
    <w:rsid w:val="00D17ABF"/>
    <w:rsid w:val="00D17BBA"/>
    <w:rsid w:val="00D17D76"/>
    <w:rsid w:val="00D17E65"/>
    <w:rsid w:val="00D21E26"/>
    <w:rsid w:val="00D22027"/>
    <w:rsid w:val="00D22952"/>
    <w:rsid w:val="00D22D20"/>
    <w:rsid w:val="00D22D4A"/>
    <w:rsid w:val="00D23088"/>
    <w:rsid w:val="00D23787"/>
    <w:rsid w:val="00D23B16"/>
    <w:rsid w:val="00D24547"/>
    <w:rsid w:val="00D245BE"/>
    <w:rsid w:val="00D24641"/>
    <w:rsid w:val="00D24CB2"/>
    <w:rsid w:val="00D25647"/>
    <w:rsid w:val="00D25CD7"/>
    <w:rsid w:val="00D261B5"/>
    <w:rsid w:val="00D263E0"/>
    <w:rsid w:val="00D26A81"/>
    <w:rsid w:val="00D27009"/>
    <w:rsid w:val="00D272A8"/>
    <w:rsid w:val="00D2774D"/>
    <w:rsid w:val="00D27910"/>
    <w:rsid w:val="00D30548"/>
    <w:rsid w:val="00D30624"/>
    <w:rsid w:val="00D3099B"/>
    <w:rsid w:val="00D31E0F"/>
    <w:rsid w:val="00D31EFF"/>
    <w:rsid w:val="00D3235B"/>
    <w:rsid w:val="00D324A7"/>
    <w:rsid w:val="00D32A68"/>
    <w:rsid w:val="00D32CFC"/>
    <w:rsid w:val="00D32E39"/>
    <w:rsid w:val="00D32F75"/>
    <w:rsid w:val="00D33EFE"/>
    <w:rsid w:val="00D34255"/>
    <w:rsid w:val="00D35224"/>
    <w:rsid w:val="00D35367"/>
    <w:rsid w:val="00D3630F"/>
    <w:rsid w:val="00D3669C"/>
    <w:rsid w:val="00D368D9"/>
    <w:rsid w:val="00D36CB7"/>
    <w:rsid w:val="00D37756"/>
    <w:rsid w:val="00D3790D"/>
    <w:rsid w:val="00D400DD"/>
    <w:rsid w:val="00D40675"/>
    <w:rsid w:val="00D412F2"/>
    <w:rsid w:val="00D416AC"/>
    <w:rsid w:val="00D42531"/>
    <w:rsid w:val="00D43C1A"/>
    <w:rsid w:val="00D4401D"/>
    <w:rsid w:val="00D451D1"/>
    <w:rsid w:val="00D452BA"/>
    <w:rsid w:val="00D46166"/>
    <w:rsid w:val="00D468B6"/>
    <w:rsid w:val="00D47322"/>
    <w:rsid w:val="00D47580"/>
    <w:rsid w:val="00D500A2"/>
    <w:rsid w:val="00D5183A"/>
    <w:rsid w:val="00D51A28"/>
    <w:rsid w:val="00D5206D"/>
    <w:rsid w:val="00D5259B"/>
    <w:rsid w:val="00D525F7"/>
    <w:rsid w:val="00D52B60"/>
    <w:rsid w:val="00D52CE0"/>
    <w:rsid w:val="00D5317A"/>
    <w:rsid w:val="00D53D50"/>
    <w:rsid w:val="00D541F4"/>
    <w:rsid w:val="00D555A4"/>
    <w:rsid w:val="00D56410"/>
    <w:rsid w:val="00D56571"/>
    <w:rsid w:val="00D56C28"/>
    <w:rsid w:val="00D56C68"/>
    <w:rsid w:val="00D56E2F"/>
    <w:rsid w:val="00D56EAB"/>
    <w:rsid w:val="00D5778B"/>
    <w:rsid w:val="00D57818"/>
    <w:rsid w:val="00D6028B"/>
    <w:rsid w:val="00D608FA"/>
    <w:rsid w:val="00D60D67"/>
    <w:rsid w:val="00D61048"/>
    <w:rsid w:val="00D6121B"/>
    <w:rsid w:val="00D61515"/>
    <w:rsid w:val="00D61ADE"/>
    <w:rsid w:val="00D61E58"/>
    <w:rsid w:val="00D61FE7"/>
    <w:rsid w:val="00D62013"/>
    <w:rsid w:val="00D628C6"/>
    <w:rsid w:val="00D63698"/>
    <w:rsid w:val="00D63DB6"/>
    <w:rsid w:val="00D64199"/>
    <w:rsid w:val="00D65131"/>
    <w:rsid w:val="00D6516E"/>
    <w:rsid w:val="00D651CD"/>
    <w:rsid w:val="00D6645A"/>
    <w:rsid w:val="00D66888"/>
    <w:rsid w:val="00D66F20"/>
    <w:rsid w:val="00D67178"/>
    <w:rsid w:val="00D6745A"/>
    <w:rsid w:val="00D67787"/>
    <w:rsid w:val="00D67E2D"/>
    <w:rsid w:val="00D701C3"/>
    <w:rsid w:val="00D702F2"/>
    <w:rsid w:val="00D70360"/>
    <w:rsid w:val="00D70A8A"/>
    <w:rsid w:val="00D70E2C"/>
    <w:rsid w:val="00D70FEC"/>
    <w:rsid w:val="00D71079"/>
    <w:rsid w:val="00D715F5"/>
    <w:rsid w:val="00D7216B"/>
    <w:rsid w:val="00D726D7"/>
    <w:rsid w:val="00D731ED"/>
    <w:rsid w:val="00D732CA"/>
    <w:rsid w:val="00D733ED"/>
    <w:rsid w:val="00D73B9B"/>
    <w:rsid w:val="00D73C59"/>
    <w:rsid w:val="00D73DD2"/>
    <w:rsid w:val="00D74867"/>
    <w:rsid w:val="00D74E90"/>
    <w:rsid w:val="00D75F1B"/>
    <w:rsid w:val="00D76326"/>
    <w:rsid w:val="00D76786"/>
    <w:rsid w:val="00D76EEB"/>
    <w:rsid w:val="00D80B31"/>
    <w:rsid w:val="00D80B4C"/>
    <w:rsid w:val="00D80E2B"/>
    <w:rsid w:val="00D8152A"/>
    <w:rsid w:val="00D81C66"/>
    <w:rsid w:val="00D81C95"/>
    <w:rsid w:val="00D82552"/>
    <w:rsid w:val="00D826EE"/>
    <w:rsid w:val="00D82DF0"/>
    <w:rsid w:val="00D833DA"/>
    <w:rsid w:val="00D837E8"/>
    <w:rsid w:val="00D84907"/>
    <w:rsid w:val="00D84974"/>
    <w:rsid w:val="00D85632"/>
    <w:rsid w:val="00D85649"/>
    <w:rsid w:val="00D86F5C"/>
    <w:rsid w:val="00D86FBD"/>
    <w:rsid w:val="00D9029D"/>
    <w:rsid w:val="00D908ED"/>
    <w:rsid w:val="00D909B4"/>
    <w:rsid w:val="00D90A91"/>
    <w:rsid w:val="00D90F72"/>
    <w:rsid w:val="00D912C7"/>
    <w:rsid w:val="00D916AC"/>
    <w:rsid w:val="00D91A26"/>
    <w:rsid w:val="00D91BF4"/>
    <w:rsid w:val="00D91D48"/>
    <w:rsid w:val="00D91EB9"/>
    <w:rsid w:val="00D920C5"/>
    <w:rsid w:val="00D9218D"/>
    <w:rsid w:val="00D935A3"/>
    <w:rsid w:val="00D93C4B"/>
    <w:rsid w:val="00D95346"/>
    <w:rsid w:val="00D955FC"/>
    <w:rsid w:val="00D965C6"/>
    <w:rsid w:val="00D96C68"/>
    <w:rsid w:val="00D9739E"/>
    <w:rsid w:val="00D97831"/>
    <w:rsid w:val="00DA0107"/>
    <w:rsid w:val="00DA010B"/>
    <w:rsid w:val="00DA03C4"/>
    <w:rsid w:val="00DA1DCC"/>
    <w:rsid w:val="00DA2B06"/>
    <w:rsid w:val="00DA3602"/>
    <w:rsid w:val="00DA3854"/>
    <w:rsid w:val="00DA39BE"/>
    <w:rsid w:val="00DA3C67"/>
    <w:rsid w:val="00DA4D11"/>
    <w:rsid w:val="00DA645F"/>
    <w:rsid w:val="00DA65A0"/>
    <w:rsid w:val="00DB147C"/>
    <w:rsid w:val="00DB1C76"/>
    <w:rsid w:val="00DB3309"/>
    <w:rsid w:val="00DB4E61"/>
    <w:rsid w:val="00DB5133"/>
    <w:rsid w:val="00DB58BB"/>
    <w:rsid w:val="00DB5E27"/>
    <w:rsid w:val="00DB63BB"/>
    <w:rsid w:val="00DB6AEA"/>
    <w:rsid w:val="00DB734F"/>
    <w:rsid w:val="00DB7479"/>
    <w:rsid w:val="00DB7A5D"/>
    <w:rsid w:val="00DC0960"/>
    <w:rsid w:val="00DC0C2E"/>
    <w:rsid w:val="00DC101F"/>
    <w:rsid w:val="00DC10DE"/>
    <w:rsid w:val="00DC12CB"/>
    <w:rsid w:val="00DC16D5"/>
    <w:rsid w:val="00DC2B3C"/>
    <w:rsid w:val="00DC52E0"/>
    <w:rsid w:val="00DC63D1"/>
    <w:rsid w:val="00DC78C7"/>
    <w:rsid w:val="00DD0097"/>
    <w:rsid w:val="00DD17AE"/>
    <w:rsid w:val="00DD17F7"/>
    <w:rsid w:val="00DD1910"/>
    <w:rsid w:val="00DD1E74"/>
    <w:rsid w:val="00DD1FDD"/>
    <w:rsid w:val="00DD273E"/>
    <w:rsid w:val="00DD2AFA"/>
    <w:rsid w:val="00DD2EA6"/>
    <w:rsid w:val="00DD3098"/>
    <w:rsid w:val="00DD3762"/>
    <w:rsid w:val="00DD4013"/>
    <w:rsid w:val="00DD5068"/>
    <w:rsid w:val="00DD5215"/>
    <w:rsid w:val="00DD60FA"/>
    <w:rsid w:val="00DD698E"/>
    <w:rsid w:val="00DD6B74"/>
    <w:rsid w:val="00DD78A2"/>
    <w:rsid w:val="00DE13A6"/>
    <w:rsid w:val="00DE13B5"/>
    <w:rsid w:val="00DE1410"/>
    <w:rsid w:val="00DE189F"/>
    <w:rsid w:val="00DE1A35"/>
    <w:rsid w:val="00DE2105"/>
    <w:rsid w:val="00DE299C"/>
    <w:rsid w:val="00DE2C32"/>
    <w:rsid w:val="00DE3FAE"/>
    <w:rsid w:val="00DE466F"/>
    <w:rsid w:val="00DE4FB0"/>
    <w:rsid w:val="00DE5524"/>
    <w:rsid w:val="00DE5AE3"/>
    <w:rsid w:val="00DE68AA"/>
    <w:rsid w:val="00DE6B1B"/>
    <w:rsid w:val="00DE7A5B"/>
    <w:rsid w:val="00DE7B9C"/>
    <w:rsid w:val="00DF00FD"/>
    <w:rsid w:val="00DF064E"/>
    <w:rsid w:val="00DF0AAF"/>
    <w:rsid w:val="00DF1498"/>
    <w:rsid w:val="00DF1B2E"/>
    <w:rsid w:val="00DF2358"/>
    <w:rsid w:val="00DF2969"/>
    <w:rsid w:val="00DF2FCA"/>
    <w:rsid w:val="00DF32CA"/>
    <w:rsid w:val="00DF35CF"/>
    <w:rsid w:val="00DF4521"/>
    <w:rsid w:val="00DF45DA"/>
    <w:rsid w:val="00DF4629"/>
    <w:rsid w:val="00DF4B3C"/>
    <w:rsid w:val="00DF519D"/>
    <w:rsid w:val="00DF58A6"/>
    <w:rsid w:val="00DF6400"/>
    <w:rsid w:val="00DF65CE"/>
    <w:rsid w:val="00DF6692"/>
    <w:rsid w:val="00DF6F67"/>
    <w:rsid w:val="00DF6FA1"/>
    <w:rsid w:val="00DF7C21"/>
    <w:rsid w:val="00E0046A"/>
    <w:rsid w:val="00E0058E"/>
    <w:rsid w:val="00E006A9"/>
    <w:rsid w:val="00E007ED"/>
    <w:rsid w:val="00E009D5"/>
    <w:rsid w:val="00E00DFD"/>
    <w:rsid w:val="00E01242"/>
    <w:rsid w:val="00E01301"/>
    <w:rsid w:val="00E013FE"/>
    <w:rsid w:val="00E019AB"/>
    <w:rsid w:val="00E02C2A"/>
    <w:rsid w:val="00E02DD6"/>
    <w:rsid w:val="00E033DD"/>
    <w:rsid w:val="00E0359E"/>
    <w:rsid w:val="00E03CB3"/>
    <w:rsid w:val="00E03F9E"/>
    <w:rsid w:val="00E04927"/>
    <w:rsid w:val="00E05101"/>
    <w:rsid w:val="00E051BF"/>
    <w:rsid w:val="00E05741"/>
    <w:rsid w:val="00E05E5F"/>
    <w:rsid w:val="00E065FE"/>
    <w:rsid w:val="00E102C6"/>
    <w:rsid w:val="00E1064A"/>
    <w:rsid w:val="00E11BE9"/>
    <w:rsid w:val="00E13709"/>
    <w:rsid w:val="00E1411D"/>
    <w:rsid w:val="00E14173"/>
    <w:rsid w:val="00E14847"/>
    <w:rsid w:val="00E1489E"/>
    <w:rsid w:val="00E1543C"/>
    <w:rsid w:val="00E15723"/>
    <w:rsid w:val="00E15844"/>
    <w:rsid w:val="00E16490"/>
    <w:rsid w:val="00E17007"/>
    <w:rsid w:val="00E1703A"/>
    <w:rsid w:val="00E17549"/>
    <w:rsid w:val="00E17C66"/>
    <w:rsid w:val="00E207D6"/>
    <w:rsid w:val="00E20E39"/>
    <w:rsid w:val="00E20E7F"/>
    <w:rsid w:val="00E20FAD"/>
    <w:rsid w:val="00E21296"/>
    <w:rsid w:val="00E22B61"/>
    <w:rsid w:val="00E22D44"/>
    <w:rsid w:val="00E23059"/>
    <w:rsid w:val="00E23940"/>
    <w:rsid w:val="00E24186"/>
    <w:rsid w:val="00E2466F"/>
    <w:rsid w:val="00E246E5"/>
    <w:rsid w:val="00E24906"/>
    <w:rsid w:val="00E25028"/>
    <w:rsid w:val="00E256B2"/>
    <w:rsid w:val="00E25C3A"/>
    <w:rsid w:val="00E26D5B"/>
    <w:rsid w:val="00E26F08"/>
    <w:rsid w:val="00E27A68"/>
    <w:rsid w:val="00E27C88"/>
    <w:rsid w:val="00E27E4B"/>
    <w:rsid w:val="00E3040A"/>
    <w:rsid w:val="00E30CE1"/>
    <w:rsid w:val="00E31412"/>
    <w:rsid w:val="00E3195F"/>
    <w:rsid w:val="00E323A9"/>
    <w:rsid w:val="00E33D0A"/>
    <w:rsid w:val="00E33D72"/>
    <w:rsid w:val="00E341A2"/>
    <w:rsid w:val="00E3557E"/>
    <w:rsid w:val="00E35B10"/>
    <w:rsid w:val="00E3603D"/>
    <w:rsid w:val="00E36283"/>
    <w:rsid w:val="00E36971"/>
    <w:rsid w:val="00E3700E"/>
    <w:rsid w:val="00E37CB8"/>
    <w:rsid w:val="00E4025B"/>
    <w:rsid w:val="00E402B6"/>
    <w:rsid w:val="00E408DA"/>
    <w:rsid w:val="00E40F10"/>
    <w:rsid w:val="00E412A4"/>
    <w:rsid w:val="00E42335"/>
    <w:rsid w:val="00E42352"/>
    <w:rsid w:val="00E42623"/>
    <w:rsid w:val="00E43254"/>
    <w:rsid w:val="00E4344D"/>
    <w:rsid w:val="00E434E4"/>
    <w:rsid w:val="00E43C22"/>
    <w:rsid w:val="00E447A5"/>
    <w:rsid w:val="00E44BE4"/>
    <w:rsid w:val="00E4661B"/>
    <w:rsid w:val="00E46669"/>
    <w:rsid w:val="00E46D97"/>
    <w:rsid w:val="00E46E0A"/>
    <w:rsid w:val="00E47ACD"/>
    <w:rsid w:val="00E47CE1"/>
    <w:rsid w:val="00E5006B"/>
    <w:rsid w:val="00E50F59"/>
    <w:rsid w:val="00E51E40"/>
    <w:rsid w:val="00E51FBD"/>
    <w:rsid w:val="00E52055"/>
    <w:rsid w:val="00E5234E"/>
    <w:rsid w:val="00E52C94"/>
    <w:rsid w:val="00E54257"/>
    <w:rsid w:val="00E5431A"/>
    <w:rsid w:val="00E5521B"/>
    <w:rsid w:val="00E554D1"/>
    <w:rsid w:val="00E55616"/>
    <w:rsid w:val="00E558D2"/>
    <w:rsid w:val="00E55BFD"/>
    <w:rsid w:val="00E55F15"/>
    <w:rsid w:val="00E56093"/>
    <w:rsid w:val="00E561FE"/>
    <w:rsid w:val="00E56223"/>
    <w:rsid w:val="00E56990"/>
    <w:rsid w:val="00E56ED3"/>
    <w:rsid w:val="00E570C5"/>
    <w:rsid w:val="00E57426"/>
    <w:rsid w:val="00E5796C"/>
    <w:rsid w:val="00E609C7"/>
    <w:rsid w:val="00E60DC9"/>
    <w:rsid w:val="00E60FE7"/>
    <w:rsid w:val="00E6133D"/>
    <w:rsid w:val="00E61432"/>
    <w:rsid w:val="00E61AFF"/>
    <w:rsid w:val="00E61BAC"/>
    <w:rsid w:val="00E61C29"/>
    <w:rsid w:val="00E61DD9"/>
    <w:rsid w:val="00E629E7"/>
    <w:rsid w:val="00E6362B"/>
    <w:rsid w:val="00E6380D"/>
    <w:rsid w:val="00E63E9F"/>
    <w:rsid w:val="00E6414A"/>
    <w:rsid w:val="00E6422E"/>
    <w:rsid w:val="00E6439E"/>
    <w:rsid w:val="00E64802"/>
    <w:rsid w:val="00E64C3D"/>
    <w:rsid w:val="00E654A6"/>
    <w:rsid w:val="00E658AB"/>
    <w:rsid w:val="00E65D7A"/>
    <w:rsid w:val="00E6616E"/>
    <w:rsid w:val="00E663E7"/>
    <w:rsid w:val="00E67058"/>
    <w:rsid w:val="00E678C9"/>
    <w:rsid w:val="00E70576"/>
    <w:rsid w:val="00E708EF"/>
    <w:rsid w:val="00E71A3C"/>
    <w:rsid w:val="00E72719"/>
    <w:rsid w:val="00E72937"/>
    <w:rsid w:val="00E72A22"/>
    <w:rsid w:val="00E72F3F"/>
    <w:rsid w:val="00E7326D"/>
    <w:rsid w:val="00E7343F"/>
    <w:rsid w:val="00E73610"/>
    <w:rsid w:val="00E74914"/>
    <w:rsid w:val="00E7495A"/>
    <w:rsid w:val="00E749B6"/>
    <w:rsid w:val="00E74D4F"/>
    <w:rsid w:val="00E74D7A"/>
    <w:rsid w:val="00E75156"/>
    <w:rsid w:val="00E760CE"/>
    <w:rsid w:val="00E775D0"/>
    <w:rsid w:val="00E77A5A"/>
    <w:rsid w:val="00E77C48"/>
    <w:rsid w:val="00E80255"/>
    <w:rsid w:val="00E804CC"/>
    <w:rsid w:val="00E81125"/>
    <w:rsid w:val="00E8130E"/>
    <w:rsid w:val="00E81664"/>
    <w:rsid w:val="00E81757"/>
    <w:rsid w:val="00E822AE"/>
    <w:rsid w:val="00E8241B"/>
    <w:rsid w:val="00E82936"/>
    <w:rsid w:val="00E82976"/>
    <w:rsid w:val="00E83A4A"/>
    <w:rsid w:val="00E83E8F"/>
    <w:rsid w:val="00E83F3A"/>
    <w:rsid w:val="00E84883"/>
    <w:rsid w:val="00E84D18"/>
    <w:rsid w:val="00E870B6"/>
    <w:rsid w:val="00E90116"/>
    <w:rsid w:val="00E9015F"/>
    <w:rsid w:val="00E90CD7"/>
    <w:rsid w:val="00E911FE"/>
    <w:rsid w:val="00E922D7"/>
    <w:rsid w:val="00E9237D"/>
    <w:rsid w:val="00E9268D"/>
    <w:rsid w:val="00E92CA5"/>
    <w:rsid w:val="00E933F5"/>
    <w:rsid w:val="00E936F5"/>
    <w:rsid w:val="00E93CCE"/>
    <w:rsid w:val="00E94A88"/>
    <w:rsid w:val="00E952A8"/>
    <w:rsid w:val="00E95EFC"/>
    <w:rsid w:val="00E97443"/>
    <w:rsid w:val="00E976C7"/>
    <w:rsid w:val="00E97825"/>
    <w:rsid w:val="00E97D22"/>
    <w:rsid w:val="00E97DEC"/>
    <w:rsid w:val="00EA010A"/>
    <w:rsid w:val="00EA02FC"/>
    <w:rsid w:val="00EA0777"/>
    <w:rsid w:val="00EA1F47"/>
    <w:rsid w:val="00EA2284"/>
    <w:rsid w:val="00EA27C3"/>
    <w:rsid w:val="00EA2E3B"/>
    <w:rsid w:val="00EA33A0"/>
    <w:rsid w:val="00EA34A4"/>
    <w:rsid w:val="00EA5208"/>
    <w:rsid w:val="00EA5795"/>
    <w:rsid w:val="00EA6014"/>
    <w:rsid w:val="00EA6432"/>
    <w:rsid w:val="00EA6E5B"/>
    <w:rsid w:val="00EA7072"/>
    <w:rsid w:val="00EA7478"/>
    <w:rsid w:val="00EB02E8"/>
    <w:rsid w:val="00EB05B2"/>
    <w:rsid w:val="00EB0614"/>
    <w:rsid w:val="00EB0B90"/>
    <w:rsid w:val="00EB0FE7"/>
    <w:rsid w:val="00EB1178"/>
    <w:rsid w:val="00EB14F3"/>
    <w:rsid w:val="00EB1AC4"/>
    <w:rsid w:val="00EB1BBD"/>
    <w:rsid w:val="00EB1C97"/>
    <w:rsid w:val="00EB2D26"/>
    <w:rsid w:val="00EB34FD"/>
    <w:rsid w:val="00EB398B"/>
    <w:rsid w:val="00EB44FD"/>
    <w:rsid w:val="00EB5721"/>
    <w:rsid w:val="00EB5BA9"/>
    <w:rsid w:val="00EB5FE1"/>
    <w:rsid w:val="00EB6336"/>
    <w:rsid w:val="00EB68A2"/>
    <w:rsid w:val="00EB695E"/>
    <w:rsid w:val="00EB696D"/>
    <w:rsid w:val="00EB7041"/>
    <w:rsid w:val="00EB7F5B"/>
    <w:rsid w:val="00EC02A6"/>
    <w:rsid w:val="00EC0BB9"/>
    <w:rsid w:val="00EC1419"/>
    <w:rsid w:val="00EC15B7"/>
    <w:rsid w:val="00EC199F"/>
    <w:rsid w:val="00EC1A51"/>
    <w:rsid w:val="00EC1D9D"/>
    <w:rsid w:val="00EC20F5"/>
    <w:rsid w:val="00EC2FC4"/>
    <w:rsid w:val="00EC313A"/>
    <w:rsid w:val="00EC3B7F"/>
    <w:rsid w:val="00EC3C2E"/>
    <w:rsid w:val="00EC3EF0"/>
    <w:rsid w:val="00EC404F"/>
    <w:rsid w:val="00EC4261"/>
    <w:rsid w:val="00EC46C7"/>
    <w:rsid w:val="00EC4805"/>
    <w:rsid w:val="00EC4A44"/>
    <w:rsid w:val="00EC5001"/>
    <w:rsid w:val="00EC5032"/>
    <w:rsid w:val="00EC588D"/>
    <w:rsid w:val="00EC594E"/>
    <w:rsid w:val="00EC6BF0"/>
    <w:rsid w:val="00EC6CAA"/>
    <w:rsid w:val="00EC71A0"/>
    <w:rsid w:val="00EC797A"/>
    <w:rsid w:val="00ED026F"/>
    <w:rsid w:val="00ED0DAF"/>
    <w:rsid w:val="00ED115C"/>
    <w:rsid w:val="00ED15DB"/>
    <w:rsid w:val="00ED23BF"/>
    <w:rsid w:val="00ED304E"/>
    <w:rsid w:val="00ED3A44"/>
    <w:rsid w:val="00ED4DEA"/>
    <w:rsid w:val="00ED4FFD"/>
    <w:rsid w:val="00ED51C2"/>
    <w:rsid w:val="00ED5EA3"/>
    <w:rsid w:val="00ED6C03"/>
    <w:rsid w:val="00ED6C6A"/>
    <w:rsid w:val="00ED704D"/>
    <w:rsid w:val="00ED717D"/>
    <w:rsid w:val="00ED75AC"/>
    <w:rsid w:val="00ED7C1B"/>
    <w:rsid w:val="00ED7C49"/>
    <w:rsid w:val="00EE0299"/>
    <w:rsid w:val="00EE04DB"/>
    <w:rsid w:val="00EE1A04"/>
    <w:rsid w:val="00EE1A52"/>
    <w:rsid w:val="00EE26A6"/>
    <w:rsid w:val="00EE379B"/>
    <w:rsid w:val="00EE39F3"/>
    <w:rsid w:val="00EE3D86"/>
    <w:rsid w:val="00EE4F92"/>
    <w:rsid w:val="00EE55ED"/>
    <w:rsid w:val="00EE5685"/>
    <w:rsid w:val="00EE5A95"/>
    <w:rsid w:val="00EE5C69"/>
    <w:rsid w:val="00EE5F03"/>
    <w:rsid w:val="00EE60C4"/>
    <w:rsid w:val="00EE65B3"/>
    <w:rsid w:val="00EE661F"/>
    <w:rsid w:val="00EE68FF"/>
    <w:rsid w:val="00EE71AC"/>
    <w:rsid w:val="00EE7986"/>
    <w:rsid w:val="00EE7FA8"/>
    <w:rsid w:val="00EF0E89"/>
    <w:rsid w:val="00EF128B"/>
    <w:rsid w:val="00EF1C0F"/>
    <w:rsid w:val="00EF26F2"/>
    <w:rsid w:val="00EF27B9"/>
    <w:rsid w:val="00EF28E3"/>
    <w:rsid w:val="00EF33CC"/>
    <w:rsid w:val="00EF3958"/>
    <w:rsid w:val="00EF47B8"/>
    <w:rsid w:val="00EF51F7"/>
    <w:rsid w:val="00EF5429"/>
    <w:rsid w:val="00EF63E6"/>
    <w:rsid w:val="00EF6469"/>
    <w:rsid w:val="00EF666A"/>
    <w:rsid w:val="00EF6C7C"/>
    <w:rsid w:val="00EF75E1"/>
    <w:rsid w:val="00F00367"/>
    <w:rsid w:val="00F00A0A"/>
    <w:rsid w:val="00F0137F"/>
    <w:rsid w:val="00F019DA"/>
    <w:rsid w:val="00F0366D"/>
    <w:rsid w:val="00F036CF"/>
    <w:rsid w:val="00F03861"/>
    <w:rsid w:val="00F04E07"/>
    <w:rsid w:val="00F05130"/>
    <w:rsid w:val="00F053D4"/>
    <w:rsid w:val="00F05CD1"/>
    <w:rsid w:val="00F05F1D"/>
    <w:rsid w:val="00F061E1"/>
    <w:rsid w:val="00F0637A"/>
    <w:rsid w:val="00F063EA"/>
    <w:rsid w:val="00F07087"/>
    <w:rsid w:val="00F074A4"/>
    <w:rsid w:val="00F110B4"/>
    <w:rsid w:val="00F11BBD"/>
    <w:rsid w:val="00F124A1"/>
    <w:rsid w:val="00F1254B"/>
    <w:rsid w:val="00F1269B"/>
    <w:rsid w:val="00F12711"/>
    <w:rsid w:val="00F12728"/>
    <w:rsid w:val="00F12887"/>
    <w:rsid w:val="00F12E0E"/>
    <w:rsid w:val="00F13341"/>
    <w:rsid w:val="00F13735"/>
    <w:rsid w:val="00F138C2"/>
    <w:rsid w:val="00F13A99"/>
    <w:rsid w:val="00F13ED0"/>
    <w:rsid w:val="00F14D70"/>
    <w:rsid w:val="00F15252"/>
    <w:rsid w:val="00F1635C"/>
    <w:rsid w:val="00F172BE"/>
    <w:rsid w:val="00F17615"/>
    <w:rsid w:val="00F17A26"/>
    <w:rsid w:val="00F17B72"/>
    <w:rsid w:val="00F20192"/>
    <w:rsid w:val="00F20714"/>
    <w:rsid w:val="00F209A5"/>
    <w:rsid w:val="00F20F17"/>
    <w:rsid w:val="00F20F9E"/>
    <w:rsid w:val="00F210B2"/>
    <w:rsid w:val="00F21A0C"/>
    <w:rsid w:val="00F21A1F"/>
    <w:rsid w:val="00F21DF3"/>
    <w:rsid w:val="00F21E92"/>
    <w:rsid w:val="00F2233D"/>
    <w:rsid w:val="00F22484"/>
    <w:rsid w:val="00F23592"/>
    <w:rsid w:val="00F24847"/>
    <w:rsid w:val="00F248C7"/>
    <w:rsid w:val="00F24C77"/>
    <w:rsid w:val="00F25192"/>
    <w:rsid w:val="00F258DC"/>
    <w:rsid w:val="00F25A32"/>
    <w:rsid w:val="00F25B22"/>
    <w:rsid w:val="00F2621D"/>
    <w:rsid w:val="00F264F1"/>
    <w:rsid w:val="00F26595"/>
    <w:rsid w:val="00F2682F"/>
    <w:rsid w:val="00F2699D"/>
    <w:rsid w:val="00F26B09"/>
    <w:rsid w:val="00F26DBD"/>
    <w:rsid w:val="00F271E2"/>
    <w:rsid w:val="00F272C2"/>
    <w:rsid w:val="00F274F1"/>
    <w:rsid w:val="00F27902"/>
    <w:rsid w:val="00F27BCB"/>
    <w:rsid w:val="00F305A5"/>
    <w:rsid w:val="00F30D3C"/>
    <w:rsid w:val="00F30EA4"/>
    <w:rsid w:val="00F31988"/>
    <w:rsid w:val="00F31D0A"/>
    <w:rsid w:val="00F32D3A"/>
    <w:rsid w:val="00F3374B"/>
    <w:rsid w:val="00F339E7"/>
    <w:rsid w:val="00F34C4D"/>
    <w:rsid w:val="00F356A4"/>
    <w:rsid w:val="00F3609C"/>
    <w:rsid w:val="00F36673"/>
    <w:rsid w:val="00F36902"/>
    <w:rsid w:val="00F36D5A"/>
    <w:rsid w:val="00F375F7"/>
    <w:rsid w:val="00F37C46"/>
    <w:rsid w:val="00F401F9"/>
    <w:rsid w:val="00F4027D"/>
    <w:rsid w:val="00F406C7"/>
    <w:rsid w:val="00F40942"/>
    <w:rsid w:val="00F40CD9"/>
    <w:rsid w:val="00F40EA6"/>
    <w:rsid w:val="00F41354"/>
    <w:rsid w:val="00F417E7"/>
    <w:rsid w:val="00F41876"/>
    <w:rsid w:val="00F41B67"/>
    <w:rsid w:val="00F42C7B"/>
    <w:rsid w:val="00F42F10"/>
    <w:rsid w:val="00F43039"/>
    <w:rsid w:val="00F430E4"/>
    <w:rsid w:val="00F436E9"/>
    <w:rsid w:val="00F43C8B"/>
    <w:rsid w:val="00F43E97"/>
    <w:rsid w:val="00F44FB9"/>
    <w:rsid w:val="00F45B6D"/>
    <w:rsid w:val="00F45D16"/>
    <w:rsid w:val="00F45E7D"/>
    <w:rsid w:val="00F47D17"/>
    <w:rsid w:val="00F501BB"/>
    <w:rsid w:val="00F51EB7"/>
    <w:rsid w:val="00F528FA"/>
    <w:rsid w:val="00F529F0"/>
    <w:rsid w:val="00F53411"/>
    <w:rsid w:val="00F540CE"/>
    <w:rsid w:val="00F54311"/>
    <w:rsid w:val="00F54455"/>
    <w:rsid w:val="00F54476"/>
    <w:rsid w:val="00F54A97"/>
    <w:rsid w:val="00F54D96"/>
    <w:rsid w:val="00F5503E"/>
    <w:rsid w:val="00F55A44"/>
    <w:rsid w:val="00F56143"/>
    <w:rsid w:val="00F57439"/>
    <w:rsid w:val="00F57469"/>
    <w:rsid w:val="00F605B7"/>
    <w:rsid w:val="00F60600"/>
    <w:rsid w:val="00F609A5"/>
    <w:rsid w:val="00F60DE6"/>
    <w:rsid w:val="00F60F3E"/>
    <w:rsid w:val="00F610F5"/>
    <w:rsid w:val="00F6134B"/>
    <w:rsid w:val="00F61659"/>
    <w:rsid w:val="00F61B86"/>
    <w:rsid w:val="00F624C1"/>
    <w:rsid w:val="00F627B1"/>
    <w:rsid w:val="00F62F18"/>
    <w:rsid w:val="00F63A26"/>
    <w:rsid w:val="00F65008"/>
    <w:rsid w:val="00F65541"/>
    <w:rsid w:val="00F65691"/>
    <w:rsid w:val="00F65AFA"/>
    <w:rsid w:val="00F665AA"/>
    <w:rsid w:val="00F667A7"/>
    <w:rsid w:val="00F66884"/>
    <w:rsid w:val="00F6689C"/>
    <w:rsid w:val="00F66E91"/>
    <w:rsid w:val="00F67202"/>
    <w:rsid w:val="00F67506"/>
    <w:rsid w:val="00F67E3B"/>
    <w:rsid w:val="00F7022A"/>
    <w:rsid w:val="00F70A3B"/>
    <w:rsid w:val="00F713AA"/>
    <w:rsid w:val="00F715FC"/>
    <w:rsid w:val="00F7176D"/>
    <w:rsid w:val="00F71C1F"/>
    <w:rsid w:val="00F72A52"/>
    <w:rsid w:val="00F72ABC"/>
    <w:rsid w:val="00F72BB9"/>
    <w:rsid w:val="00F72C3E"/>
    <w:rsid w:val="00F72FA4"/>
    <w:rsid w:val="00F73545"/>
    <w:rsid w:val="00F73E6D"/>
    <w:rsid w:val="00F756B3"/>
    <w:rsid w:val="00F757B9"/>
    <w:rsid w:val="00F75B56"/>
    <w:rsid w:val="00F76431"/>
    <w:rsid w:val="00F764FE"/>
    <w:rsid w:val="00F7655D"/>
    <w:rsid w:val="00F76F08"/>
    <w:rsid w:val="00F770F8"/>
    <w:rsid w:val="00F7717D"/>
    <w:rsid w:val="00F77216"/>
    <w:rsid w:val="00F77FA6"/>
    <w:rsid w:val="00F80905"/>
    <w:rsid w:val="00F815A1"/>
    <w:rsid w:val="00F81617"/>
    <w:rsid w:val="00F8171F"/>
    <w:rsid w:val="00F819C0"/>
    <w:rsid w:val="00F81D6F"/>
    <w:rsid w:val="00F81E3F"/>
    <w:rsid w:val="00F82980"/>
    <w:rsid w:val="00F82B8A"/>
    <w:rsid w:val="00F8358E"/>
    <w:rsid w:val="00F83895"/>
    <w:rsid w:val="00F839CE"/>
    <w:rsid w:val="00F83EB5"/>
    <w:rsid w:val="00F84A23"/>
    <w:rsid w:val="00F84D58"/>
    <w:rsid w:val="00F84F52"/>
    <w:rsid w:val="00F85EC9"/>
    <w:rsid w:val="00F8698C"/>
    <w:rsid w:val="00F86A39"/>
    <w:rsid w:val="00F87154"/>
    <w:rsid w:val="00F879A3"/>
    <w:rsid w:val="00F90066"/>
    <w:rsid w:val="00F90518"/>
    <w:rsid w:val="00F9094C"/>
    <w:rsid w:val="00F90CA4"/>
    <w:rsid w:val="00F90F19"/>
    <w:rsid w:val="00F90FA5"/>
    <w:rsid w:val="00F91646"/>
    <w:rsid w:val="00F91D6B"/>
    <w:rsid w:val="00F91F74"/>
    <w:rsid w:val="00F92618"/>
    <w:rsid w:val="00F926FE"/>
    <w:rsid w:val="00F92768"/>
    <w:rsid w:val="00F92C00"/>
    <w:rsid w:val="00F939D3"/>
    <w:rsid w:val="00F93D92"/>
    <w:rsid w:val="00F9485E"/>
    <w:rsid w:val="00F9559F"/>
    <w:rsid w:val="00F95801"/>
    <w:rsid w:val="00F9600D"/>
    <w:rsid w:val="00F96277"/>
    <w:rsid w:val="00F96515"/>
    <w:rsid w:val="00F96CC5"/>
    <w:rsid w:val="00F9717F"/>
    <w:rsid w:val="00F974F3"/>
    <w:rsid w:val="00F9776E"/>
    <w:rsid w:val="00F979B1"/>
    <w:rsid w:val="00F97E14"/>
    <w:rsid w:val="00F97E9B"/>
    <w:rsid w:val="00FA0184"/>
    <w:rsid w:val="00FA100D"/>
    <w:rsid w:val="00FA10E6"/>
    <w:rsid w:val="00FA158A"/>
    <w:rsid w:val="00FA160B"/>
    <w:rsid w:val="00FA2233"/>
    <w:rsid w:val="00FA2D1E"/>
    <w:rsid w:val="00FA35CB"/>
    <w:rsid w:val="00FA3A02"/>
    <w:rsid w:val="00FA3D13"/>
    <w:rsid w:val="00FA447A"/>
    <w:rsid w:val="00FA4895"/>
    <w:rsid w:val="00FA5317"/>
    <w:rsid w:val="00FA5BBE"/>
    <w:rsid w:val="00FA5E1E"/>
    <w:rsid w:val="00FA651E"/>
    <w:rsid w:val="00FA6617"/>
    <w:rsid w:val="00FA77EB"/>
    <w:rsid w:val="00FA7D8D"/>
    <w:rsid w:val="00FA7FB7"/>
    <w:rsid w:val="00FB0214"/>
    <w:rsid w:val="00FB02EF"/>
    <w:rsid w:val="00FB066F"/>
    <w:rsid w:val="00FB07F8"/>
    <w:rsid w:val="00FB0D18"/>
    <w:rsid w:val="00FB1124"/>
    <w:rsid w:val="00FB136D"/>
    <w:rsid w:val="00FB13F0"/>
    <w:rsid w:val="00FB19FF"/>
    <w:rsid w:val="00FB2126"/>
    <w:rsid w:val="00FB2243"/>
    <w:rsid w:val="00FB2855"/>
    <w:rsid w:val="00FB2F52"/>
    <w:rsid w:val="00FB32D1"/>
    <w:rsid w:val="00FB4CF4"/>
    <w:rsid w:val="00FB5B60"/>
    <w:rsid w:val="00FB5B98"/>
    <w:rsid w:val="00FB5C94"/>
    <w:rsid w:val="00FB5E4C"/>
    <w:rsid w:val="00FB62FC"/>
    <w:rsid w:val="00FB7AA9"/>
    <w:rsid w:val="00FC0AB5"/>
    <w:rsid w:val="00FC10AB"/>
    <w:rsid w:val="00FC1896"/>
    <w:rsid w:val="00FC24EE"/>
    <w:rsid w:val="00FC30F9"/>
    <w:rsid w:val="00FC3354"/>
    <w:rsid w:val="00FC3A8A"/>
    <w:rsid w:val="00FC490E"/>
    <w:rsid w:val="00FC4DAE"/>
    <w:rsid w:val="00FC54E1"/>
    <w:rsid w:val="00FC610A"/>
    <w:rsid w:val="00FC62EA"/>
    <w:rsid w:val="00FC6412"/>
    <w:rsid w:val="00FC6594"/>
    <w:rsid w:val="00FC6882"/>
    <w:rsid w:val="00FC68FD"/>
    <w:rsid w:val="00FC7E15"/>
    <w:rsid w:val="00FD07EF"/>
    <w:rsid w:val="00FD0A0C"/>
    <w:rsid w:val="00FD16D6"/>
    <w:rsid w:val="00FD17A4"/>
    <w:rsid w:val="00FD180F"/>
    <w:rsid w:val="00FD2625"/>
    <w:rsid w:val="00FD2D0D"/>
    <w:rsid w:val="00FD2F97"/>
    <w:rsid w:val="00FD32AC"/>
    <w:rsid w:val="00FD363E"/>
    <w:rsid w:val="00FD420B"/>
    <w:rsid w:val="00FD42FE"/>
    <w:rsid w:val="00FD4605"/>
    <w:rsid w:val="00FD4D30"/>
    <w:rsid w:val="00FD587E"/>
    <w:rsid w:val="00FD658B"/>
    <w:rsid w:val="00FD6A8E"/>
    <w:rsid w:val="00FD6F6F"/>
    <w:rsid w:val="00FD6F82"/>
    <w:rsid w:val="00FE093B"/>
    <w:rsid w:val="00FE0FA5"/>
    <w:rsid w:val="00FE16D3"/>
    <w:rsid w:val="00FE2E5C"/>
    <w:rsid w:val="00FE3776"/>
    <w:rsid w:val="00FE381B"/>
    <w:rsid w:val="00FE4041"/>
    <w:rsid w:val="00FE4556"/>
    <w:rsid w:val="00FE5EAD"/>
    <w:rsid w:val="00FE676B"/>
    <w:rsid w:val="00FE683B"/>
    <w:rsid w:val="00FE696C"/>
    <w:rsid w:val="00FE6E8A"/>
    <w:rsid w:val="00FF093F"/>
    <w:rsid w:val="00FF10E6"/>
    <w:rsid w:val="00FF1262"/>
    <w:rsid w:val="00FF1E25"/>
    <w:rsid w:val="00FF1EFB"/>
    <w:rsid w:val="00FF368E"/>
    <w:rsid w:val="00FF37CC"/>
    <w:rsid w:val="00FF385F"/>
    <w:rsid w:val="00FF3AD4"/>
    <w:rsid w:val="00FF3CF2"/>
    <w:rsid w:val="00FF49DF"/>
    <w:rsid w:val="00FF49EE"/>
    <w:rsid w:val="00FF5DB7"/>
    <w:rsid w:val="00FF6843"/>
    <w:rsid w:val="00FF68B4"/>
    <w:rsid w:val="00FF6FCE"/>
    <w:rsid w:val="00FF7CB8"/>
    <w:rsid w:val="00FF7F88"/>
    <w:rsid w:val="010BCD25"/>
    <w:rsid w:val="016D3615"/>
    <w:rsid w:val="01AAF06E"/>
    <w:rsid w:val="01C4E914"/>
    <w:rsid w:val="025D6FB0"/>
    <w:rsid w:val="035B5992"/>
    <w:rsid w:val="03903039"/>
    <w:rsid w:val="03A22FA2"/>
    <w:rsid w:val="040BBD0A"/>
    <w:rsid w:val="042C7C14"/>
    <w:rsid w:val="04BFC95E"/>
    <w:rsid w:val="050597DE"/>
    <w:rsid w:val="05060C8E"/>
    <w:rsid w:val="06176BA9"/>
    <w:rsid w:val="06692CBA"/>
    <w:rsid w:val="06727F72"/>
    <w:rsid w:val="074E1E85"/>
    <w:rsid w:val="07EF61B1"/>
    <w:rsid w:val="080AC288"/>
    <w:rsid w:val="083DDFC5"/>
    <w:rsid w:val="086A73B1"/>
    <w:rsid w:val="08C1D929"/>
    <w:rsid w:val="08F2BBCB"/>
    <w:rsid w:val="09130799"/>
    <w:rsid w:val="0917A88C"/>
    <w:rsid w:val="097F7046"/>
    <w:rsid w:val="09B78CFB"/>
    <w:rsid w:val="0A933C88"/>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7BFEC53"/>
    <w:rsid w:val="17EC21FA"/>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4DA41E"/>
    <w:rsid w:val="1E6B65E8"/>
    <w:rsid w:val="1F085BC9"/>
    <w:rsid w:val="1F2CBE5A"/>
    <w:rsid w:val="1F3E206F"/>
    <w:rsid w:val="1FC9A601"/>
    <w:rsid w:val="1FD2523E"/>
    <w:rsid w:val="207B3B07"/>
    <w:rsid w:val="20A58195"/>
    <w:rsid w:val="20D30A05"/>
    <w:rsid w:val="20FF1F39"/>
    <w:rsid w:val="21480F35"/>
    <w:rsid w:val="217BA389"/>
    <w:rsid w:val="21C42946"/>
    <w:rsid w:val="22038C8F"/>
    <w:rsid w:val="22D7BEEB"/>
    <w:rsid w:val="2335F0F2"/>
    <w:rsid w:val="237396CC"/>
    <w:rsid w:val="23C2D872"/>
    <w:rsid w:val="240D6242"/>
    <w:rsid w:val="24861FFE"/>
    <w:rsid w:val="25C0D4E3"/>
    <w:rsid w:val="25CAE138"/>
    <w:rsid w:val="25F8BD69"/>
    <w:rsid w:val="2606C839"/>
    <w:rsid w:val="2632D275"/>
    <w:rsid w:val="26ABEC96"/>
    <w:rsid w:val="2761C339"/>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73B4EA"/>
    <w:rsid w:val="30C7C4A7"/>
    <w:rsid w:val="3169D5FB"/>
    <w:rsid w:val="31779127"/>
    <w:rsid w:val="3180925A"/>
    <w:rsid w:val="3199C077"/>
    <w:rsid w:val="31C61CA4"/>
    <w:rsid w:val="31DC8F0C"/>
    <w:rsid w:val="31F841B3"/>
    <w:rsid w:val="32D0B98A"/>
    <w:rsid w:val="32FC9817"/>
    <w:rsid w:val="3395FE4F"/>
    <w:rsid w:val="33BA63A0"/>
    <w:rsid w:val="34177AC1"/>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FB7B14"/>
    <w:rsid w:val="41116918"/>
    <w:rsid w:val="416A510B"/>
    <w:rsid w:val="41B64888"/>
    <w:rsid w:val="41FDE978"/>
    <w:rsid w:val="41FEAFA1"/>
    <w:rsid w:val="429901FD"/>
    <w:rsid w:val="43CDE243"/>
    <w:rsid w:val="43E6D478"/>
    <w:rsid w:val="440C2CF6"/>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FAE8D"/>
    <w:rsid w:val="4B0C7E16"/>
    <w:rsid w:val="4B209AF5"/>
    <w:rsid w:val="4B8E2EA6"/>
    <w:rsid w:val="4BDAA7C1"/>
    <w:rsid w:val="4C0F31CD"/>
    <w:rsid w:val="4C50EDC1"/>
    <w:rsid w:val="4C670971"/>
    <w:rsid w:val="4C6CC179"/>
    <w:rsid w:val="4D383B29"/>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BAA8D4"/>
    <w:rsid w:val="530ADFFE"/>
    <w:rsid w:val="53E2741E"/>
    <w:rsid w:val="5476548F"/>
    <w:rsid w:val="549BAF97"/>
    <w:rsid w:val="54B8BD31"/>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8A76643"/>
    <w:rsid w:val="68BD837F"/>
    <w:rsid w:val="691F0E19"/>
    <w:rsid w:val="69632950"/>
    <w:rsid w:val="6997A679"/>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E96C55"/>
    <w:rsid w:val="6E256C71"/>
    <w:rsid w:val="6E4EB34A"/>
    <w:rsid w:val="6E60340E"/>
    <w:rsid w:val="6F3E4C01"/>
    <w:rsid w:val="6F56478C"/>
    <w:rsid w:val="6FB466D8"/>
    <w:rsid w:val="703ED281"/>
    <w:rsid w:val="70718413"/>
    <w:rsid w:val="71407353"/>
    <w:rsid w:val="7194DC48"/>
    <w:rsid w:val="72156D01"/>
    <w:rsid w:val="7256108C"/>
    <w:rsid w:val="7279B041"/>
    <w:rsid w:val="72F859CE"/>
    <w:rsid w:val="73023C5E"/>
    <w:rsid w:val="73528963"/>
    <w:rsid w:val="742AEF92"/>
    <w:rsid w:val="74423528"/>
    <w:rsid w:val="74AA694F"/>
    <w:rsid w:val="750DDEFA"/>
    <w:rsid w:val="7511106C"/>
    <w:rsid w:val="75B9DA5A"/>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C0817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8C24D9C4-C276-4FF2-B570-138787D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C9E"/>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A32328"/>
    <w:pPr>
      <w:keepNext/>
      <w:keepLines/>
      <w:spacing w:after="0" w:line="240" w:lineRule="auto"/>
      <w:contextualSpacing/>
      <w:outlineLvl w:val="1"/>
    </w:pPr>
    <w:rPr>
      <w:rFonts w:ascii="Arial Narrow" w:eastAsia="MS Gothic" w:hAnsi="Arial Narrow" w:cs="Calibri"/>
      <w:b/>
      <w:bCs/>
      <w:color w:val="2564A1"/>
      <w:sz w:val="32"/>
      <w:szCs w:val="24"/>
      <w:lang w:eastAsia="ja-JP"/>
    </w:rPr>
  </w:style>
  <w:style w:type="paragraph" w:styleId="Ttulo3">
    <w:name w:val="heading 3"/>
    <w:basedOn w:val="Normal"/>
    <w:next w:val="Normal"/>
    <w:link w:val="Ttulo3Car"/>
    <w:autoRedefine/>
    <w:uiPriority w:val="9"/>
    <w:unhideWhenUsed/>
    <w:qFormat/>
    <w:rsid w:val="00D833DA"/>
    <w:pPr>
      <w:keepNext/>
      <w:keepLines/>
      <w:numPr>
        <w:numId w:val="25"/>
      </w:numPr>
      <w:tabs>
        <w:tab w:val="left" w:pos="426"/>
      </w:tabs>
      <w:spacing w:before="200"/>
      <w:ind w:left="426" w:hanging="426"/>
      <w:contextualSpacing/>
      <w:jc w:val="both"/>
      <w:outlineLvl w:val="2"/>
    </w:pPr>
    <w:rPr>
      <w:rFonts w:ascii="Book Antiqua" w:eastAsia="Times New Roman" w:hAnsi="Book Antiqua" w:cs="Arial"/>
      <w:b/>
      <w:sz w:val="24"/>
      <w:szCs w:val="24"/>
      <w:u w:color="000000"/>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697C0F"/>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A32328"/>
    <w:rPr>
      <w:rFonts w:ascii="Arial Narrow" w:eastAsia="MS Gothic" w:hAnsi="Arial Narrow" w:cs="Calibri"/>
      <w:b/>
      <w:bCs/>
      <w:color w:val="2564A1"/>
      <w:sz w:val="32"/>
      <w:szCs w:val="24"/>
      <w:lang w:val="es-CR" w:eastAsia="ja-JP"/>
    </w:rPr>
  </w:style>
  <w:style w:type="character" w:customStyle="1" w:styleId="Ttulo3Car">
    <w:name w:val="Título 3 Car"/>
    <w:basedOn w:val="Fuentedeprrafopredeter"/>
    <w:link w:val="Ttulo3"/>
    <w:uiPriority w:val="9"/>
    <w:rsid w:val="00D833DA"/>
    <w:rPr>
      <w:rFonts w:ascii="Book Antiqua" w:eastAsia="Times New Roman" w:hAnsi="Book Antiqua" w:cs="Arial"/>
      <w:b/>
      <w:sz w:val="24"/>
      <w:szCs w:val="24"/>
      <w:u w:color="000000"/>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BC721B"/>
    <w:pPr>
      <w:spacing w:after="0"/>
      <w:jc w:val="both"/>
    </w:pPr>
    <w:rPr>
      <w:rFonts w:ascii="Book Antiqua" w:eastAsia="Times New Roman" w:hAnsi="Book Antiqua" w:cstheme="minorHAnsi"/>
      <w:bCs/>
      <w:sz w:val="24"/>
      <w:szCs w:val="24"/>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32328"/>
    <w:pPr>
      <w:tabs>
        <w:tab w:val="right" w:leader="dot" w:pos="8931"/>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6A5DB9"/>
    <w:pPr>
      <w:shd w:val="clear" w:color="auto" w:fill="FFFFFF" w:themeFill="background1"/>
      <w:tabs>
        <w:tab w:val="left" w:pos="0"/>
        <w:tab w:val="left" w:pos="448"/>
        <w:tab w:val="left" w:pos="1812"/>
        <w:tab w:val="right" w:leader="dot" w:pos="8828"/>
      </w:tabs>
      <w:spacing w:after="0" w:line="360" w:lineRule="auto"/>
      <w:contextualSpacing/>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492024"/>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492024"/>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
    <w:basedOn w:val="Normal"/>
    <w:next w:val="Normal"/>
    <w:autoRedefine/>
    <w:unhideWhenUsed/>
    <w:qFormat/>
    <w:rsid w:val="0064511B"/>
    <w:pPr>
      <w:shd w:val="clear" w:color="auto" w:fill="FFFFFF" w:themeFill="background1"/>
      <w:spacing w:after="0" w:line="240" w:lineRule="auto"/>
      <w:contextualSpacing/>
      <w:jc w:val="center"/>
    </w:pPr>
    <w:rPr>
      <w:rFonts w:ascii="Book Antiqua" w:hAnsi="Book Antiqua" w:cs="Arial"/>
      <w:b/>
      <w:bCs/>
      <w:color w:val="000000" w:themeColor="text1"/>
      <w:sz w:val="24"/>
      <w:szCs w:val="24"/>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32"/>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A32328"/>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697C0F"/>
    <w:rPr>
      <w:rFonts w:asciiTheme="majorHAnsi" w:eastAsiaTheme="majorEastAsia" w:hAnsiTheme="majorHAnsi" w:cstheme="majorBidi"/>
      <w:color w:val="243F60" w:themeColor="accent1" w:themeShade="7F"/>
      <w:lang w:val="es-CR"/>
    </w:rPr>
  </w:style>
  <w:style w:type="character" w:customStyle="1" w:styleId="normaltextrun">
    <w:name w:val="normaltextrun"/>
    <w:basedOn w:val="Fuentedeprrafopredeter"/>
    <w:rsid w:val="00B22860"/>
  </w:style>
  <w:style w:type="character" w:customStyle="1" w:styleId="markedcontent">
    <w:name w:val="markedcontent"/>
    <w:basedOn w:val="Fuentedeprrafopredeter"/>
    <w:rsid w:val="00B50D27"/>
  </w:style>
  <w:style w:type="paragraph" w:customStyle="1" w:styleId="font5">
    <w:name w:val="font5"/>
    <w:basedOn w:val="Normal"/>
    <w:rsid w:val="0039197E"/>
    <w:pPr>
      <w:spacing w:before="100" w:beforeAutospacing="1" w:after="100" w:afterAutospacing="1" w:line="240" w:lineRule="auto"/>
    </w:pPr>
    <w:rPr>
      <w:rFonts w:ascii="Book Antiqua" w:eastAsia="Times New Roman" w:hAnsi="Book Antiqua" w:cs="Times New Roman"/>
      <w:color w:val="000000"/>
      <w:sz w:val="16"/>
      <w:szCs w:val="16"/>
      <w:lang w:eastAsia="es-CR"/>
    </w:rPr>
  </w:style>
  <w:style w:type="paragraph" w:customStyle="1" w:styleId="font6">
    <w:name w:val="font6"/>
    <w:basedOn w:val="Normal"/>
    <w:rsid w:val="0039197E"/>
    <w:pPr>
      <w:spacing w:before="100" w:beforeAutospacing="1" w:after="100" w:afterAutospacing="1" w:line="240" w:lineRule="auto"/>
    </w:pPr>
    <w:rPr>
      <w:rFonts w:ascii="Book Antiqua" w:eastAsia="Times New Roman" w:hAnsi="Book Antiqua" w:cs="Times New Roman"/>
      <w:color w:val="000000"/>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15424735">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0592834">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12216261">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24476518">
      <w:bodyDiv w:val="1"/>
      <w:marLeft w:val="0"/>
      <w:marRight w:val="0"/>
      <w:marTop w:val="0"/>
      <w:marBottom w:val="0"/>
      <w:divBdr>
        <w:top w:val="none" w:sz="0" w:space="0" w:color="auto"/>
        <w:left w:val="none" w:sz="0" w:space="0" w:color="auto"/>
        <w:bottom w:val="none" w:sz="0" w:space="0" w:color="auto"/>
        <w:right w:val="none" w:sz="0" w:space="0" w:color="auto"/>
      </w:divBdr>
    </w:div>
    <w:div w:id="325982887">
      <w:bodyDiv w:val="1"/>
      <w:marLeft w:val="0"/>
      <w:marRight w:val="0"/>
      <w:marTop w:val="0"/>
      <w:marBottom w:val="0"/>
      <w:divBdr>
        <w:top w:val="none" w:sz="0" w:space="0" w:color="auto"/>
        <w:left w:val="none" w:sz="0" w:space="0" w:color="auto"/>
        <w:bottom w:val="none" w:sz="0" w:space="0" w:color="auto"/>
        <w:right w:val="none" w:sz="0" w:space="0" w:color="auto"/>
      </w:divBdr>
    </w:div>
    <w:div w:id="332072784">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399526004">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24309316">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51021940">
      <w:bodyDiv w:val="1"/>
      <w:marLeft w:val="0"/>
      <w:marRight w:val="0"/>
      <w:marTop w:val="0"/>
      <w:marBottom w:val="0"/>
      <w:divBdr>
        <w:top w:val="none" w:sz="0" w:space="0" w:color="auto"/>
        <w:left w:val="none" w:sz="0" w:space="0" w:color="auto"/>
        <w:bottom w:val="none" w:sz="0" w:space="0" w:color="auto"/>
        <w:right w:val="none" w:sz="0" w:space="0" w:color="auto"/>
      </w:divBdr>
    </w:div>
    <w:div w:id="451822299">
      <w:bodyDiv w:val="1"/>
      <w:marLeft w:val="0"/>
      <w:marRight w:val="0"/>
      <w:marTop w:val="0"/>
      <w:marBottom w:val="0"/>
      <w:divBdr>
        <w:top w:val="none" w:sz="0" w:space="0" w:color="auto"/>
        <w:left w:val="none" w:sz="0" w:space="0" w:color="auto"/>
        <w:bottom w:val="none" w:sz="0" w:space="0" w:color="auto"/>
        <w:right w:val="none" w:sz="0" w:space="0" w:color="auto"/>
      </w:divBdr>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07599786">
      <w:bodyDiv w:val="1"/>
      <w:marLeft w:val="0"/>
      <w:marRight w:val="0"/>
      <w:marTop w:val="0"/>
      <w:marBottom w:val="0"/>
      <w:divBdr>
        <w:top w:val="none" w:sz="0" w:space="0" w:color="auto"/>
        <w:left w:val="none" w:sz="0" w:space="0" w:color="auto"/>
        <w:bottom w:val="none" w:sz="0" w:space="0" w:color="auto"/>
        <w:right w:val="none" w:sz="0" w:space="0" w:color="auto"/>
      </w:divBdr>
    </w:div>
    <w:div w:id="546140983">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88999103">
      <w:bodyDiv w:val="1"/>
      <w:marLeft w:val="0"/>
      <w:marRight w:val="0"/>
      <w:marTop w:val="0"/>
      <w:marBottom w:val="0"/>
      <w:divBdr>
        <w:top w:val="none" w:sz="0" w:space="0" w:color="auto"/>
        <w:left w:val="none" w:sz="0" w:space="0" w:color="auto"/>
        <w:bottom w:val="none" w:sz="0" w:space="0" w:color="auto"/>
        <w:right w:val="none" w:sz="0" w:space="0" w:color="auto"/>
      </w:divBdr>
    </w:div>
    <w:div w:id="602568139">
      <w:bodyDiv w:val="1"/>
      <w:marLeft w:val="0"/>
      <w:marRight w:val="0"/>
      <w:marTop w:val="0"/>
      <w:marBottom w:val="0"/>
      <w:divBdr>
        <w:top w:val="none" w:sz="0" w:space="0" w:color="auto"/>
        <w:left w:val="none" w:sz="0" w:space="0" w:color="auto"/>
        <w:bottom w:val="none" w:sz="0" w:space="0" w:color="auto"/>
        <w:right w:val="none" w:sz="0" w:space="0" w:color="auto"/>
      </w:divBdr>
    </w:div>
    <w:div w:id="606235619">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48218501">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4556544">
      <w:bodyDiv w:val="1"/>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37634093">
      <w:bodyDiv w:val="1"/>
      <w:marLeft w:val="0"/>
      <w:marRight w:val="0"/>
      <w:marTop w:val="0"/>
      <w:marBottom w:val="0"/>
      <w:divBdr>
        <w:top w:val="none" w:sz="0" w:space="0" w:color="auto"/>
        <w:left w:val="none" w:sz="0" w:space="0" w:color="auto"/>
        <w:bottom w:val="none" w:sz="0" w:space="0" w:color="auto"/>
        <w:right w:val="none" w:sz="0" w:space="0" w:color="auto"/>
      </w:divBdr>
      <w:divsChild>
        <w:div w:id="2022657417">
          <w:marLeft w:val="0"/>
          <w:marRight w:val="0"/>
          <w:marTop w:val="0"/>
          <w:marBottom w:val="0"/>
          <w:divBdr>
            <w:top w:val="none" w:sz="0" w:space="0" w:color="auto"/>
            <w:left w:val="none" w:sz="0" w:space="0" w:color="auto"/>
            <w:bottom w:val="none" w:sz="0" w:space="0" w:color="auto"/>
            <w:right w:val="none" w:sz="0" w:space="0" w:color="auto"/>
          </w:divBdr>
        </w:div>
      </w:divsChild>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803422890">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7187588">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05646882">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27930871">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33631100">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1017661457">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50348119">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550306055">
          <w:marLeft w:val="0"/>
          <w:marRight w:val="0"/>
          <w:marTop w:val="0"/>
          <w:marBottom w:val="0"/>
          <w:divBdr>
            <w:top w:val="none" w:sz="0" w:space="0" w:color="auto"/>
            <w:left w:val="none" w:sz="0" w:space="0" w:color="auto"/>
            <w:bottom w:val="none" w:sz="0" w:space="0" w:color="auto"/>
            <w:right w:val="none" w:sz="0" w:space="0" w:color="auto"/>
          </w:divBdr>
        </w:div>
        <w:div w:id="39790466">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sChild>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200126105">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77835824">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2083215">
      <w:bodyDiv w:val="1"/>
      <w:marLeft w:val="0"/>
      <w:marRight w:val="0"/>
      <w:marTop w:val="0"/>
      <w:marBottom w:val="0"/>
      <w:divBdr>
        <w:top w:val="none" w:sz="0" w:space="0" w:color="auto"/>
        <w:left w:val="none" w:sz="0" w:space="0" w:color="auto"/>
        <w:bottom w:val="none" w:sz="0" w:space="0" w:color="auto"/>
        <w:right w:val="none" w:sz="0" w:space="0" w:color="auto"/>
      </w:divBdr>
      <w:divsChild>
        <w:div w:id="745029104">
          <w:marLeft w:val="0"/>
          <w:marRight w:val="0"/>
          <w:marTop w:val="0"/>
          <w:marBottom w:val="0"/>
          <w:divBdr>
            <w:top w:val="none" w:sz="0" w:space="0" w:color="auto"/>
            <w:left w:val="none" w:sz="0" w:space="0" w:color="auto"/>
            <w:bottom w:val="none" w:sz="0" w:space="0" w:color="auto"/>
            <w:right w:val="none" w:sz="0" w:space="0" w:color="auto"/>
          </w:divBdr>
        </w:div>
      </w:divsChild>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5150215">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53595427">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53735930">
      <w:bodyDiv w:val="1"/>
      <w:marLeft w:val="0"/>
      <w:marRight w:val="0"/>
      <w:marTop w:val="0"/>
      <w:marBottom w:val="0"/>
      <w:divBdr>
        <w:top w:val="none" w:sz="0" w:space="0" w:color="auto"/>
        <w:left w:val="none" w:sz="0" w:space="0" w:color="auto"/>
        <w:bottom w:val="none" w:sz="0" w:space="0" w:color="auto"/>
        <w:right w:val="none" w:sz="0" w:space="0" w:color="auto"/>
      </w:divBdr>
    </w:div>
    <w:div w:id="1577936750">
      <w:bodyDiv w:val="1"/>
      <w:marLeft w:val="0"/>
      <w:marRight w:val="0"/>
      <w:marTop w:val="0"/>
      <w:marBottom w:val="0"/>
      <w:divBdr>
        <w:top w:val="none" w:sz="0" w:space="0" w:color="auto"/>
        <w:left w:val="none" w:sz="0" w:space="0" w:color="auto"/>
        <w:bottom w:val="none" w:sz="0" w:space="0" w:color="auto"/>
        <w:right w:val="none" w:sz="0" w:space="0" w:color="auto"/>
      </w:divBdr>
      <w:divsChild>
        <w:div w:id="471144967">
          <w:marLeft w:val="0"/>
          <w:marRight w:val="0"/>
          <w:marTop w:val="0"/>
          <w:marBottom w:val="0"/>
          <w:divBdr>
            <w:top w:val="none" w:sz="0" w:space="0" w:color="auto"/>
            <w:left w:val="none" w:sz="0" w:space="0" w:color="auto"/>
            <w:bottom w:val="none" w:sz="0" w:space="0" w:color="auto"/>
            <w:right w:val="none" w:sz="0" w:space="0" w:color="auto"/>
          </w:divBdr>
        </w:div>
      </w:divsChild>
    </w:div>
    <w:div w:id="1580481202">
      <w:bodyDiv w:val="1"/>
      <w:marLeft w:val="0"/>
      <w:marRight w:val="0"/>
      <w:marTop w:val="0"/>
      <w:marBottom w:val="0"/>
      <w:divBdr>
        <w:top w:val="none" w:sz="0" w:space="0" w:color="auto"/>
        <w:left w:val="none" w:sz="0" w:space="0" w:color="auto"/>
        <w:bottom w:val="none" w:sz="0" w:space="0" w:color="auto"/>
        <w:right w:val="none" w:sz="0" w:space="0" w:color="auto"/>
      </w:divBdr>
    </w:div>
    <w:div w:id="1587302066">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53172736">
      <w:bodyDiv w:val="1"/>
      <w:marLeft w:val="0"/>
      <w:marRight w:val="0"/>
      <w:marTop w:val="0"/>
      <w:marBottom w:val="0"/>
      <w:divBdr>
        <w:top w:val="none" w:sz="0" w:space="0" w:color="auto"/>
        <w:left w:val="none" w:sz="0" w:space="0" w:color="auto"/>
        <w:bottom w:val="none" w:sz="0" w:space="0" w:color="auto"/>
        <w:right w:val="none" w:sz="0" w:space="0" w:color="auto"/>
      </w:divBdr>
    </w:div>
    <w:div w:id="1664237728">
      <w:bodyDiv w:val="1"/>
      <w:marLeft w:val="0"/>
      <w:marRight w:val="0"/>
      <w:marTop w:val="0"/>
      <w:marBottom w:val="0"/>
      <w:divBdr>
        <w:top w:val="none" w:sz="0" w:space="0" w:color="auto"/>
        <w:left w:val="none" w:sz="0" w:space="0" w:color="auto"/>
        <w:bottom w:val="none" w:sz="0" w:space="0" w:color="auto"/>
        <w:right w:val="none" w:sz="0" w:space="0" w:color="auto"/>
      </w:divBdr>
    </w:div>
    <w:div w:id="1682925617">
      <w:bodyDiv w:val="1"/>
      <w:marLeft w:val="0"/>
      <w:marRight w:val="0"/>
      <w:marTop w:val="0"/>
      <w:marBottom w:val="0"/>
      <w:divBdr>
        <w:top w:val="none" w:sz="0" w:space="0" w:color="auto"/>
        <w:left w:val="none" w:sz="0" w:space="0" w:color="auto"/>
        <w:bottom w:val="none" w:sz="0" w:space="0" w:color="auto"/>
        <w:right w:val="none" w:sz="0" w:space="0" w:color="auto"/>
      </w:divBdr>
    </w:div>
    <w:div w:id="1690788833">
      <w:bodyDiv w:val="1"/>
      <w:marLeft w:val="0"/>
      <w:marRight w:val="0"/>
      <w:marTop w:val="0"/>
      <w:marBottom w:val="0"/>
      <w:divBdr>
        <w:top w:val="none" w:sz="0" w:space="0" w:color="auto"/>
        <w:left w:val="none" w:sz="0" w:space="0" w:color="auto"/>
        <w:bottom w:val="none" w:sz="0" w:space="0" w:color="auto"/>
        <w:right w:val="none" w:sz="0" w:space="0" w:color="auto"/>
      </w:divBdr>
    </w:div>
    <w:div w:id="1725250616">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70545016">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19758422">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671634427">
          <w:marLeft w:val="360"/>
          <w:marRight w:val="0"/>
          <w:marTop w:val="200"/>
          <w:marBottom w:val="0"/>
          <w:divBdr>
            <w:top w:val="none" w:sz="0" w:space="0" w:color="auto"/>
            <w:left w:val="none" w:sz="0" w:space="0" w:color="auto"/>
            <w:bottom w:val="none" w:sz="0" w:space="0" w:color="auto"/>
            <w:right w:val="none" w:sz="0" w:space="0" w:color="auto"/>
          </w:divBdr>
        </w:div>
        <w:div w:id="116431763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868978860">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99966306">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22003196">
      <w:bodyDiv w:val="1"/>
      <w:marLeft w:val="0"/>
      <w:marRight w:val="0"/>
      <w:marTop w:val="0"/>
      <w:marBottom w:val="0"/>
      <w:divBdr>
        <w:top w:val="none" w:sz="0" w:space="0" w:color="auto"/>
        <w:left w:val="none" w:sz="0" w:space="0" w:color="auto"/>
        <w:bottom w:val="none" w:sz="0" w:space="0" w:color="auto"/>
        <w:right w:val="none" w:sz="0" w:space="0" w:color="auto"/>
      </w:divBdr>
    </w:div>
    <w:div w:id="2032341432">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4042368">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3209140">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16512164">
      <w:bodyDiv w:val="1"/>
      <w:marLeft w:val="0"/>
      <w:marRight w:val="0"/>
      <w:marTop w:val="0"/>
      <w:marBottom w:val="0"/>
      <w:divBdr>
        <w:top w:val="none" w:sz="0" w:space="0" w:color="auto"/>
        <w:left w:val="none" w:sz="0" w:space="0" w:color="auto"/>
        <w:bottom w:val="none" w:sz="0" w:space="0" w:color="auto"/>
        <w:right w:val="none" w:sz="0" w:space="0" w:color="auto"/>
      </w:divBdr>
    </w:div>
    <w:div w:id="2127458953">
      <w:bodyDiv w:val="1"/>
      <w:marLeft w:val="0"/>
      <w:marRight w:val="0"/>
      <w:marTop w:val="0"/>
      <w:marBottom w:val="0"/>
      <w:divBdr>
        <w:top w:val="none" w:sz="0" w:space="0" w:color="auto"/>
        <w:left w:val="none" w:sz="0" w:space="0" w:color="auto"/>
        <w:bottom w:val="none" w:sz="0" w:space="0" w:color="auto"/>
        <w:right w:val="none" w:sz="0" w:space="0" w:color="auto"/>
      </w:divBdr>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bin"/><Relationship Id="rId21" Type="http://schemas.openxmlformats.org/officeDocument/2006/relationships/image" Target="media/image5.png"/><Relationship Id="rId42" Type="http://schemas.openxmlformats.org/officeDocument/2006/relationships/image" Target="media/image12.emf"/><Relationship Id="rId47" Type="http://schemas.openxmlformats.org/officeDocument/2006/relationships/package" Target="embeddings/Microsoft_Excel_Worksheet7.xlsx"/><Relationship Id="rId63" Type="http://schemas.openxmlformats.org/officeDocument/2006/relationships/package" Target="embeddings/Microsoft_Excel_Worksheet12.xlsx"/><Relationship Id="rId68" Type="http://schemas.openxmlformats.org/officeDocument/2006/relationships/image" Target="media/image25.emf"/><Relationship Id="rId84" Type="http://schemas.openxmlformats.org/officeDocument/2006/relationships/image" Target="media/image33.emf"/><Relationship Id="rId89" Type="http://schemas.openxmlformats.org/officeDocument/2006/relationships/package" Target="embeddings/Microsoft_Excel_Worksheet25.xlsx"/><Relationship Id="rId112" Type="http://schemas.openxmlformats.org/officeDocument/2006/relationships/image" Target="media/image46.emf"/><Relationship Id="rId16" Type="http://schemas.openxmlformats.org/officeDocument/2006/relationships/chart" Target="charts/chart5.xml"/><Relationship Id="rId107" Type="http://schemas.openxmlformats.org/officeDocument/2006/relationships/package" Target="embeddings/Microsoft_PowerPoint_Presentation.pptx"/><Relationship Id="rId11" Type="http://schemas.openxmlformats.org/officeDocument/2006/relationships/chart" Target="charts/chart1.xml"/><Relationship Id="rId32" Type="http://schemas.openxmlformats.org/officeDocument/2006/relationships/chart" Target="charts/chart7.xml"/><Relationship Id="rId37" Type="http://schemas.openxmlformats.org/officeDocument/2006/relationships/header" Target="header3.xml"/><Relationship Id="rId53" Type="http://schemas.openxmlformats.org/officeDocument/2006/relationships/oleObject" Target="embeddings/oleObject1.bin"/><Relationship Id="rId58" Type="http://schemas.openxmlformats.org/officeDocument/2006/relationships/image" Target="media/image20.emf"/><Relationship Id="rId74" Type="http://schemas.openxmlformats.org/officeDocument/2006/relationships/image" Target="media/image28.emf"/><Relationship Id="rId79" Type="http://schemas.openxmlformats.org/officeDocument/2006/relationships/package" Target="embeddings/Microsoft_Excel_Worksheet20.xlsx"/><Relationship Id="rId102" Type="http://schemas.openxmlformats.org/officeDocument/2006/relationships/package" Target="embeddings/Microsoft_Word_Document31.docx"/><Relationship Id="rId123" Type="http://schemas.openxmlformats.org/officeDocument/2006/relationships/oleObject" Target="embeddings/oleObject9.bin"/><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36.emf"/><Relationship Id="rId95" Type="http://schemas.openxmlformats.org/officeDocument/2006/relationships/package" Target="embeddings/Microsoft_Excel_Worksheet28.xlsx"/><Relationship Id="rId22" Type="http://schemas.openxmlformats.org/officeDocument/2006/relationships/image" Target="media/image6.svg"/><Relationship Id="rId27" Type="http://schemas.openxmlformats.org/officeDocument/2006/relationships/diagramData" Target="diagrams/data1.xml"/><Relationship Id="rId43" Type="http://schemas.openxmlformats.org/officeDocument/2006/relationships/package" Target="embeddings/Microsoft_Word_Document.docx"/><Relationship Id="rId48" Type="http://schemas.openxmlformats.org/officeDocument/2006/relationships/image" Target="media/image15.emf"/><Relationship Id="rId64" Type="http://schemas.openxmlformats.org/officeDocument/2006/relationships/image" Target="media/image23.emf"/><Relationship Id="rId69" Type="http://schemas.openxmlformats.org/officeDocument/2006/relationships/package" Target="embeddings/Microsoft_Excel_Worksheet15.xlsx"/><Relationship Id="rId113" Type="http://schemas.openxmlformats.org/officeDocument/2006/relationships/oleObject" Target="embeddings/oleObject4.bin"/><Relationship Id="rId118" Type="http://schemas.openxmlformats.org/officeDocument/2006/relationships/image" Target="media/image49.emf"/><Relationship Id="rId80" Type="http://schemas.openxmlformats.org/officeDocument/2006/relationships/image" Target="media/image31.emf"/><Relationship Id="rId85" Type="http://schemas.openxmlformats.org/officeDocument/2006/relationships/package" Target="embeddings/Microsoft_Excel_Worksheet23.xlsx"/><Relationship Id="rId12" Type="http://schemas.openxmlformats.org/officeDocument/2006/relationships/chart" Target="charts/chart2.xml"/><Relationship Id="rId17" Type="http://schemas.openxmlformats.org/officeDocument/2006/relationships/chart" Target="charts/chart6.xml"/><Relationship Id="rId33" Type="http://schemas.openxmlformats.org/officeDocument/2006/relationships/header" Target="header1.xml"/><Relationship Id="rId38" Type="http://schemas.openxmlformats.org/officeDocument/2006/relationships/footer" Target="footer3.xml"/><Relationship Id="rId59" Type="http://schemas.openxmlformats.org/officeDocument/2006/relationships/package" Target="embeddings/Microsoft_Excel_Worksheet10.xlsx"/><Relationship Id="rId103"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108" Type="http://schemas.openxmlformats.org/officeDocument/2006/relationships/image" Target="media/image44.emf"/><Relationship Id="rId124" Type="http://schemas.openxmlformats.org/officeDocument/2006/relationships/image" Target="media/image52.emf"/><Relationship Id="rId129" Type="http://schemas.openxmlformats.org/officeDocument/2006/relationships/theme" Target="theme/theme1.xml"/><Relationship Id="rId54" Type="http://schemas.openxmlformats.org/officeDocument/2006/relationships/image" Target="media/image18.emf"/><Relationship Id="rId70" Type="http://schemas.openxmlformats.org/officeDocument/2006/relationships/image" Target="media/image26.emf"/><Relationship Id="rId75" Type="http://schemas.openxmlformats.org/officeDocument/2006/relationships/package" Target="embeddings/Microsoft_Excel_Worksheet18.xlsx"/><Relationship Id="rId91" Type="http://schemas.openxmlformats.org/officeDocument/2006/relationships/package" Target="embeddings/Microsoft_Excel_Worksheet26.xlsx"/><Relationship Id="rId96"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diagramLayout" Target="diagrams/layout1.xml"/><Relationship Id="rId49" Type="http://schemas.openxmlformats.org/officeDocument/2006/relationships/package" Target="embeddings/Microsoft_Word_Document8.docx"/><Relationship Id="rId114" Type="http://schemas.openxmlformats.org/officeDocument/2006/relationships/image" Target="media/image47.emf"/><Relationship Id="rId119" Type="http://schemas.openxmlformats.org/officeDocument/2006/relationships/oleObject" Target="embeddings/oleObject7.bin"/><Relationship Id="rId44" Type="http://schemas.openxmlformats.org/officeDocument/2006/relationships/image" Target="media/image13.emf"/><Relationship Id="rId60" Type="http://schemas.openxmlformats.org/officeDocument/2006/relationships/image" Target="media/image21.emf"/><Relationship Id="rId65" Type="http://schemas.openxmlformats.org/officeDocument/2006/relationships/package" Target="embeddings/Microsoft_Excel_Worksheet13.xlsx"/><Relationship Id="rId81" Type="http://schemas.openxmlformats.org/officeDocument/2006/relationships/package" Target="embeddings/Microsoft_Excel_Worksheet21.xlsx"/><Relationship Id="rId86" Type="http://schemas.openxmlformats.org/officeDocument/2006/relationships/image" Target="media/image34.emf"/><Relationship Id="rId13" Type="http://schemas.openxmlformats.org/officeDocument/2006/relationships/image" Target="media/image1.jpeg"/><Relationship Id="rId18" Type="http://schemas.openxmlformats.org/officeDocument/2006/relationships/image" Target="media/image2.png"/><Relationship Id="rId39" Type="http://schemas.openxmlformats.org/officeDocument/2006/relationships/hyperlink" Target="https://planificacion.poder-judicial.go.cr/index.php/evaluacion/plan-anual-operativo" TargetMode="External"/><Relationship Id="rId109" Type="http://schemas.openxmlformats.org/officeDocument/2006/relationships/package" Target="embeddings/Microsoft_PowerPoint_Presentation33.pptx"/><Relationship Id="rId34" Type="http://schemas.openxmlformats.org/officeDocument/2006/relationships/header" Target="header2.xml"/><Relationship Id="rId50" Type="http://schemas.openxmlformats.org/officeDocument/2006/relationships/image" Target="media/image16.emf"/><Relationship Id="rId55" Type="http://schemas.openxmlformats.org/officeDocument/2006/relationships/oleObject" Target="embeddings/oleObject2.bin"/><Relationship Id="rId76" Type="http://schemas.openxmlformats.org/officeDocument/2006/relationships/image" Target="media/image29.emf"/><Relationship Id="rId97" Type="http://schemas.openxmlformats.org/officeDocument/2006/relationships/package" Target="embeddings/Microsoft_Excel_Worksheet29.xlsx"/><Relationship Id="rId104" Type="http://schemas.openxmlformats.org/officeDocument/2006/relationships/image" Target="media/image42.emf"/><Relationship Id="rId120" Type="http://schemas.openxmlformats.org/officeDocument/2006/relationships/image" Target="media/image50.emf"/><Relationship Id="rId125" Type="http://schemas.openxmlformats.org/officeDocument/2006/relationships/oleObject" Target="embeddings/oleObject10.bin"/><Relationship Id="rId7" Type="http://schemas.openxmlformats.org/officeDocument/2006/relationships/settings" Target="settings.xml"/><Relationship Id="rId71" Type="http://schemas.openxmlformats.org/officeDocument/2006/relationships/package" Target="embeddings/Microsoft_Excel_Worksheet16.xlsx"/><Relationship Id="rId92" Type="http://schemas.openxmlformats.org/officeDocument/2006/relationships/image" Target="media/image37.emf"/><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8.svg"/><Relationship Id="rId40" Type="http://schemas.openxmlformats.org/officeDocument/2006/relationships/hyperlink" Target="https://pjenlinea3.poder-judicial.go.cr/SitioExternoPAO/" TargetMode="External"/><Relationship Id="rId45" Type="http://schemas.openxmlformats.org/officeDocument/2006/relationships/oleObject" Target="embeddings/Microsoft_Excel_97-2003_Worksheet.xls"/><Relationship Id="rId66" Type="http://schemas.openxmlformats.org/officeDocument/2006/relationships/image" Target="media/image24.emf"/><Relationship Id="rId87" Type="http://schemas.openxmlformats.org/officeDocument/2006/relationships/package" Target="embeddings/Microsoft_Excel_Worksheet24.xlsx"/><Relationship Id="rId110" Type="http://schemas.openxmlformats.org/officeDocument/2006/relationships/image" Target="media/image45.emf"/><Relationship Id="rId115" Type="http://schemas.openxmlformats.org/officeDocument/2006/relationships/oleObject" Target="embeddings/oleObject5.bin"/><Relationship Id="rId61" Type="http://schemas.openxmlformats.org/officeDocument/2006/relationships/package" Target="embeddings/Microsoft_Excel_Worksheet11.xlsx"/><Relationship Id="rId82" Type="http://schemas.openxmlformats.org/officeDocument/2006/relationships/image" Target="media/image32.emf"/><Relationship Id="rId19" Type="http://schemas.openxmlformats.org/officeDocument/2006/relationships/image" Target="media/image3.png"/><Relationship Id="rId14" Type="http://schemas.openxmlformats.org/officeDocument/2006/relationships/chart" Target="charts/chart3.xml"/><Relationship Id="rId30" Type="http://schemas.openxmlformats.org/officeDocument/2006/relationships/diagramColors" Target="diagrams/colors1.xml"/><Relationship Id="rId35" Type="http://schemas.openxmlformats.org/officeDocument/2006/relationships/footer" Target="footer1.xml"/><Relationship Id="rId56" Type="http://schemas.openxmlformats.org/officeDocument/2006/relationships/image" Target="media/image19.emf"/><Relationship Id="rId77" Type="http://schemas.openxmlformats.org/officeDocument/2006/relationships/package" Target="embeddings/Microsoft_Excel_Worksheet19.xlsx"/><Relationship Id="rId100"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105" Type="http://schemas.openxmlformats.org/officeDocument/2006/relationships/package" Target="embeddings/Microsoft_Word_Document32.docx"/><Relationship Id="rId126" Type="http://schemas.openxmlformats.org/officeDocument/2006/relationships/image" Target="media/image53.emf"/><Relationship Id="rId8" Type="http://schemas.openxmlformats.org/officeDocument/2006/relationships/webSettings" Target="webSettings.xml"/><Relationship Id="rId51" Type="http://schemas.openxmlformats.org/officeDocument/2006/relationships/package" Target="embeddings/Microsoft_Excel_Worksheet9.xlsx"/><Relationship Id="rId72" Type="http://schemas.openxmlformats.org/officeDocument/2006/relationships/image" Target="media/image27.emf"/><Relationship Id="rId93" Type="http://schemas.openxmlformats.org/officeDocument/2006/relationships/package" Target="embeddings/Microsoft_Excel_Worksheet27.xlsx"/><Relationship Id="rId98" Type="http://schemas.openxmlformats.org/officeDocument/2006/relationships/image" Target="media/image40.emf"/><Relationship Id="rId121" Type="http://schemas.openxmlformats.org/officeDocument/2006/relationships/oleObject" Target="embeddings/oleObject8.bin"/><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14.emf"/><Relationship Id="rId67" Type="http://schemas.openxmlformats.org/officeDocument/2006/relationships/package" Target="embeddings/Microsoft_Excel_Worksheet14.xlsx"/><Relationship Id="rId116" Type="http://schemas.openxmlformats.org/officeDocument/2006/relationships/image" Target="media/image48.emf"/><Relationship Id="rId20" Type="http://schemas.openxmlformats.org/officeDocument/2006/relationships/image" Target="media/image4.svg"/><Relationship Id="rId41"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62" Type="http://schemas.openxmlformats.org/officeDocument/2006/relationships/image" Target="media/image22.emf"/><Relationship Id="rId83" Type="http://schemas.openxmlformats.org/officeDocument/2006/relationships/package" Target="embeddings/Microsoft_Excel_Worksheet22.xlsx"/><Relationship Id="rId88" Type="http://schemas.openxmlformats.org/officeDocument/2006/relationships/image" Target="media/image35.emf"/><Relationship Id="rId111" Type="http://schemas.openxmlformats.org/officeDocument/2006/relationships/package" Target="embeddings/Microsoft_PowerPoint_Presentation34.pptx"/><Relationship Id="rId15" Type="http://schemas.openxmlformats.org/officeDocument/2006/relationships/chart" Target="charts/chart4.xml"/><Relationship Id="rId36" Type="http://schemas.openxmlformats.org/officeDocument/2006/relationships/footer" Target="footer2.xml"/><Relationship Id="rId57" Type="http://schemas.openxmlformats.org/officeDocument/2006/relationships/oleObject" Target="embeddings/oleObject3.bin"/><Relationship Id="rId106" Type="http://schemas.openxmlformats.org/officeDocument/2006/relationships/image" Target="media/image43.emf"/><Relationship Id="rId127" Type="http://schemas.openxmlformats.org/officeDocument/2006/relationships/oleObject" Target="embeddings/oleObject11.bin"/><Relationship Id="rId10" Type="http://schemas.openxmlformats.org/officeDocument/2006/relationships/endnotes" Target="endnotes.xml"/><Relationship Id="rId31" Type="http://schemas.microsoft.com/office/2007/relationships/diagramDrawing" Target="diagrams/drawing1.xml"/><Relationship Id="rId52" Type="http://schemas.openxmlformats.org/officeDocument/2006/relationships/image" Target="media/image17.emf"/><Relationship Id="rId73" Type="http://schemas.openxmlformats.org/officeDocument/2006/relationships/package" Target="embeddings/Microsoft_Excel_Worksheet17.xlsx"/><Relationship Id="rId78" Type="http://schemas.openxmlformats.org/officeDocument/2006/relationships/image" Target="media/image30.emf"/><Relationship Id="rId94" Type="http://schemas.openxmlformats.org/officeDocument/2006/relationships/image" Target="media/image38.emf"/><Relationship Id="rId99" Type="http://schemas.openxmlformats.org/officeDocument/2006/relationships/package" Target="embeddings/Microsoft_Word_Document30.docx"/><Relationship Id="rId101" Type="http://schemas.openxmlformats.org/officeDocument/2006/relationships/image" Target="media/image41.emf"/><Relationship Id="rId122" Type="http://schemas.openxmlformats.org/officeDocument/2006/relationships/image" Target="media/image51.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sv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B050"/>
              </a:solidFill>
              <a:ln w="19050">
                <a:solidFill>
                  <a:schemeClr val="lt1"/>
                </a:solidFill>
              </a:ln>
              <a:effectLst/>
              <a:scene3d>
                <a:camera prst="orthographicFront"/>
                <a:lightRig rig="threePt" dir="t"/>
              </a:scene3d>
              <a:sp3d>
                <a:bevelB w="114300" prst="hardEdge"/>
              </a:sp3d>
            </c:spPr>
            <c:extLst>
              <c:ext xmlns:c16="http://schemas.microsoft.com/office/drawing/2014/chart" uri="{C3380CC4-5D6E-409C-BE32-E72D297353CC}">
                <c16:uniqueId val="{00000001-BE42-45E3-97D1-4E601C5EF88E}"/>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BE42-45E3-97D1-4E601C5EF88E}"/>
              </c:ext>
            </c:extLst>
          </c:dPt>
          <c:dLbls>
            <c:dLbl>
              <c:idx val="0"/>
              <c:layout>
                <c:manualLayout>
                  <c:x val="9.5303805774278216E-2"/>
                  <c:y val="-2.0838801399825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42-45E3-97D1-4E601C5EF88E}"/>
                </c:ext>
              </c:extLst>
            </c:dLbl>
            <c:dLbl>
              <c:idx val="1"/>
              <c:layout>
                <c:manualLayout>
                  <c:x val="5.5258311461067369E-2"/>
                  <c:y val="-1.726159230096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42-45E3-97D1-4E601C5EF8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 y 3'!$A$2:$A$3</c:f>
              <c:strCache>
                <c:ptCount val="2"/>
                <c:pt idx="0">
                  <c:v>Cumplido</c:v>
                </c:pt>
                <c:pt idx="1">
                  <c:v>No cumplido</c:v>
                </c:pt>
              </c:strCache>
            </c:strRef>
          </c:cat>
          <c:val>
            <c:numRef>
              <c:f>'1 y 3'!$B$2:$B$3</c:f>
              <c:numCache>
                <c:formatCode>0.00%</c:formatCode>
                <c:ptCount val="2"/>
                <c:pt idx="0">
                  <c:v>0.96399999999999997</c:v>
                </c:pt>
                <c:pt idx="1">
                  <c:v>3.5999999999999997E-2</c:v>
                </c:pt>
              </c:numCache>
            </c:numRef>
          </c:val>
          <c:extLst>
            <c:ext xmlns:c16="http://schemas.microsoft.com/office/drawing/2014/chart" uri="{C3380CC4-5D6E-409C-BE32-E72D297353CC}">
              <c16:uniqueId val="{00000004-BE42-45E3-97D1-4E601C5EF88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a:bevelT/>
              <a:bevelB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 y 4'!$A$2:$A$6</c:f>
              <c:numCache>
                <c:formatCode>General</c:formatCode>
                <c:ptCount val="5"/>
                <c:pt idx="0">
                  <c:v>2017</c:v>
                </c:pt>
                <c:pt idx="1">
                  <c:v>2018</c:v>
                </c:pt>
                <c:pt idx="2">
                  <c:v>2019</c:v>
                </c:pt>
                <c:pt idx="3">
                  <c:v>2020</c:v>
                </c:pt>
                <c:pt idx="4">
                  <c:v>2021</c:v>
                </c:pt>
              </c:numCache>
            </c:numRef>
          </c:cat>
          <c:val>
            <c:numRef>
              <c:f>'2 y 4'!$B$2:$B$6</c:f>
              <c:numCache>
                <c:formatCode>0.00%</c:formatCode>
                <c:ptCount val="5"/>
                <c:pt idx="0">
                  <c:v>0.76339999999999997</c:v>
                </c:pt>
                <c:pt idx="1">
                  <c:v>0.80149999999999999</c:v>
                </c:pt>
                <c:pt idx="2">
                  <c:v>0.9677</c:v>
                </c:pt>
                <c:pt idx="3">
                  <c:v>0.96060000000000001</c:v>
                </c:pt>
                <c:pt idx="4">
                  <c:v>0.96399999999999997</c:v>
                </c:pt>
              </c:numCache>
            </c:numRef>
          </c:val>
          <c:extLst>
            <c:ext xmlns:c16="http://schemas.microsoft.com/office/drawing/2014/chart" uri="{C3380CC4-5D6E-409C-BE32-E72D297353CC}">
              <c16:uniqueId val="{00000000-8CC2-4EF9-98C6-D3C005531545}"/>
            </c:ext>
          </c:extLst>
        </c:ser>
        <c:dLbls>
          <c:showLegendKey val="0"/>
          <c:showVal val="0"/>
          <c:showCatName val="0"/>
          <c:showSerName val="0"/>
          <c:showPercent val="0"/>
          <c:showBubbleSize val="0"/>
        </c:dLbls>
        <c:gapWidth val="219"/>
        <c:overlap val="-27"/>
        <c:axId val="2079606271"/>
        <c:axId val="2079604191"/>
      </c:barChart>
      <c:catAx>
        <c:axId val="207960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4191"/>
        <c:crosses val="autoZero"/>
        <c:auto val="1"/>
        <c:lblAlgn val="ctr"/>
        <c:lblOffset val="100"/>
        <c:noMultiLvlLbl val="0"/>
      </c:catAx>
      <c:valAx>
        <c:axId val="207960419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62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B050"/>
              </a:solidFill>
              <a:ln w="19050">
                <a:solidFill>
                  <a:schemeClr val="lt1"/>
                </a:solidFill>
              </a:ln>
              <a:effectLst/>
              <a:scene3d>
                <a:camera prst="orthographicFront"/>
                <a:lightRig rig="threePt" dir="t"/>
              </a:scene3d>
              <a:sp3d>
                <a:bevelB w="114300" prst="hardEdge"/>
              </a:sp3d>
            </c:spPr>
            <c:extLst>
              <c:ext xmlns:c16="http://schemas.microsoft.com/office/drawing/2014/chart" uri="{C3380CC4-5D6E-409C-BE32-E72D297353CC}">
                <c16:uniqueId val="{00000001-2B67-4B8C-9C08-11093F24E40A}"/>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2B67-4B8C-9C08-11093F24E40A}"/>
              </c:ext>
            </c:extLst>
          </c:dPt>
          <c:dLbls>
            <c:dLbl>
              <c:idx val="0"/>
              <c:layout>
                <c:manualLayout>
                  <c:x val="9.5303805774278216E-2"/>
                  <c:y val="-2.0838801399825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67-4B8C-9C08-11093F24E40A}"/>
                </c:ext>
              </c:extLst>
            </c:dLbl>
            <c:dLbl>
              <c:idx val="1"/>
              <c:layout>
                <c:manualLayout>
                  <c:x val="5.5258311461067369E-2"/>
                  <c:y val="-1.726159230096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67-4B8C-9C08-11093F24E4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 y 3'!$A$2:$A$3</c:f>
              <c:strCache>
                <c:ptCount val="2"/>
                <c:pt idx="0">
                  <c:v>Cumplido</c:v>
                </c:pt>
                <c:pt idx="1">
                  <c:v>No cumplido</c:v>
                </c:pt>
              </c:strCache>
            </c:strRef>
          </c:cat>
          <c:val>
            <c:numRef>
              <c:f>'1 y 3'!$B$2:$B$3</c:f>
              <c:numCache>
                <c:formatCode>0.00%</c:formatCode>
                <c:ptCount val="2"/>
                <c:pt idx="0">
                  <c:v>0.96399999999999997</c:v>
                </c:pt>
                <c:pt idx="1">
                  <c:v>3.5999999999999997E-2</c:v>
                </c:pt>
              </c:numCache>
            </c:numRef>
          </c:val>
          <c:extLst>
            <c:ext xmlns:c16="http://schemas.microsoft.com/office/drawing/2014/chart" uri="{C3380CC4-5D6E-409C-BE32-E72D297353CC}">
              <c16:uniqueId val="{00000004-2B67-4B8C-9C08-11093F24E40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a:bevelT/>
              <a:bevelB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 y 4'!$A$2:$A$6</c:f>
              <c:numCache>
                <c:formatCode>General</c:formatCode>
                <c:ptCount val="5"/>
                <c:pt idx="0">
                  <c:v>2017</c:v>
                </c:pt>
                <c:pt idx="1">
                  <c:v>2018</c:v>
                </c:pt>
                <c:pt idx="2">
                  <c:v>2019</c:v>
                </c:pt>
                <c:pt idx="3">
                  <c:v>2020</c:v>
                </c:pt>
                <c:pt idx="4">
                  <c:v>2021</c:v>
                </c:pt>
              </c:numCache>
            </c:numRef>
          </c:cat>
          <c:val>
            <c:numRef>
              <c:f>'2 y 4'!$B$2:$B$6</c:f>
              <c:numCache>
                <c:formatCode>0.00%</c:formatCode>
                <c:ptCount val="5"/>
                <c:pt idx="0">
                  <c:v>0.76339999999999997</c:v>
                </c:pt>
                <c:pt idx="1">
                  <c:v>0.80149999999999999</c:v>
                </c:pt>
                <c:pt idx="2">
                  <c:v>0.9677</c:v>
                </c:pt>
                <c:pt idx="3">
                  <c:v>0.96060000000000001</c:v>
                </c:pt>
                <c:pt idx="4">
                  <c:v>0.96399999999999997</c:v>
                </c:pt>
              </c:numCache>
            </c:numRef>
          </c:val>
          <c:extLst>
            <c:ext xmlns:c16="http://schemas.microsoft.com/office/drawing/2014/chart" uri="{C3380CC4-5D6E-409C-BE32-E72D297353CC}">
              <c16:uniqueId val="{00000000-89A2-4F6B-9B8C-06483FE60847}"/>
            </c:ext>
          </c:extLst>
        </c:ser>
        <c:dLbls>
          <c:showLegendKey val="0"/>
          <c:showVal val="0"/>
          <c:showCatName val="0"/>
          <c:showSerName val="0"/>
          <c:showPercent val="0"/>
          <c:showBubbleSize val="0"/>
        </c:dLbls>
        <c:gapWidth val="219"/>
        <c:overlap val="-27"/>
        <c:axId val="2079606271"/>
        <c:axId val="2079604191"/>
      </c:barChart>
      <c:catAx>
        <c:axId val="207960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4191"/>
        <c:crosses val="autoZero"/>
        <c:auto val="1"/>
        <c:lblAlgn val="ctr"/>
        <c:lblOffset val="100"/>
        <c:noMultiLvlLbl val="0"/>
      </c:catAx>
      <c:valAx>
        <c:axId val="207960419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62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135033097581234E-2"/>
          <c:y val="6.0185185185185182E-2"/>
          <c:w val="0.88561552467742832"/>
          <c:h val="0.4990871974336541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Valores institucionales</c:v>
                </c:pt>
                <c:pt idx="1">
                  <c:v>Valor del servicio de Administración de Justicia</c:v>
                </c:pt>
                <c:pt idx="2">
                  <c:v>Bienestar y salud del personal judicial</c:v>
                </c:pt>
                <c:pt idx="3">
                  <c:v>Ambiente</c:v>
                </c:pt>
                <c:pt idx="4">
                  <c:v>Género</c:v>
                </c:pt>
                <c:pt idx="5">
                  <c:v>Innovación</c:v>
                </c:pt>
                <c:pt idx="6">
                  <c:v>Acceso a la Justicia</c:v>
                </c:pt>
                <c:pt idx="7">
                  <c:v>Justicia Abierta</c:v>
                </c:pt>
              </c:strCache>
            </c:strRef>
          </c:cat>
          <c:val>
            <c:numRef>
              <c:f>Hoja1!$B$2:$B$9</c:f>
              <c:numCache>
                <c:formatCode>0.00%</c:formatCode>
                <c:ptCount val="8"/>
                <c:pt idx="0">
                  <c:v>0.97799999999999998</c:v>
                </c:pt>
                <c:pt idx="1">
                  <c:v>0.97389999999999999</c:v>
                </c:pt>
                <c:pt idx="2">
                  <c:v>0.97250000000000003</c:v>
                </c:pt>
                <c:pt idx="3">
                  <c:v>0.97040000000000004</c:v>
                </c:pt>
                <c:pt idx="4">
                  <c:v>0.96630000000000005</c:v>
                </c:pt>
                <c:pt idx="5">
                  <c:v>0.96579999999999999</c:v>
                </c:pt>
                <c:pt idx="6">
                  <c:v>0.95760000000000001</c:v>
                </c:pt>
                <c:pt idx="7">
                  <c:v>0.91149999999999998</c:v>
                </c:pt>
              </c:numCache>
            </c:numRef>
          </c:val>
          <c:extLst>
            <c:ext xmlns:c16="http://schemas.microsoft.com/office/drawing/2014/chart" uri="{C3380CC4-5D6E-409C-BE32-E72D297353CC}">
              <c16:uniqueId val="{00000000-E753-47B9-BEB2-F75DAB11BB55}"/>
            </c:ext>
          </c:extLst>
        </c:ser>
        <c:dLbls>
          <c:showLegendKey val="0"/>
          <c:showVal val="0"/>
          <c:showCatName val="0"/>
          <c:showSerName val="0"/>
          <c:showPercent val="0"/>
          <c:showBubbleSize val="0"/>
        </c:dLbls>
        <c:gapWidth val="219"/>
        <c:overlap val="-27"/>
        <c:axId val="819796719"/>
        <c:axId val="1"/>
      </c:barChart>
      <c:catAx>
        <c:axId val="81979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819796719"/>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Hoja1!$A$1:$A$5</c:f>
              <c:strCache>
                <c:ptCount val="5"/>
                <c:pt idx="0">
                  <c:v>Gestión del personal</c:v>
                </c:pt>
                <c:pt idx="1">
                  <c:v>Planificación Institucional</c:v>
                </c:pt>
                <c:pt idx="2">
                  <c:v>Confianza y priobidad en la justicia</c:v>
                </c:pt>
                <c:pt idx="3">
                  <c:v>Optimización e Innovación de los servicios judiciales</c:v>
                </c:pt>
                <c:pt idx="4">
                  <c:v>Resolución oportuna de conflictos</c:v>
                </c:pt>
              </c:strCache>
            </c:strRef>
          </c:cat>
          <c:val>
            <c:numRef>
              <c:f>Hoja1!$B$1:$B$5</c:f>
              <c:numCache>
                <c:formatCode>0.00%</c:formatCode>
                <c:ptCount val="5"/>
                <c:pt idx="0">
                  <c:v>0.99319999999999997</c:v>
                </c:pt>
                <c:pt idx="1">
                  <c:v>0.99260000000000004</c:v>
                </c:pt>
                <c:pt idx="2">
                  <c:v>0.99180000000000001</c:v>
                </c:pt>
                <c:pt idx="3">
                  <c:v>0.98619999999999997</c:v>
                </c:pt>
                <c:pt idx="4">
                  <c:v>0.90639999999999998</c:v>
                </c:pt>
              </c:numCache>
            </c:numRef>
          </c:val>
          <c:extLst>
            <c:ext xmlns:c16="http://schemas.microsoft.com/office/drawing/2014/chart" uri="{C3380CC4-5D6E-409C-BE32-E72D297353CC}">
              <c16:uniqueId val="{00000000-85F0-44EA-805C-4C838427F821}"/>
            </c:ext>
          </c:extLst>
        </c:ser>
        <c:dLbls>
          <c:showLegendKey val="0"/>
          <c:showVal val="0"/>
          <c:showCatName val="0"/>
          <c:showSerName val="0"/>
          <c:showPercent val="0"/>
          <c:showBubbleSize val="0"/>
        </c:dLbls>
        <c:gapWidth val="182"/>
        <c:axId val="649492095"/>
        <c:axId val="649480863"/>
      </c:barChart>
      <c:catAx>
        <c:axId val="6494920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649480863"/>
        <c:crosses val="autoZero"/>
        <c:auto val="1"/>
        <c:lblAlgn val="ctr"/>
        <c:lblOffset val="100"/>
        <c:noMultiLvlLbl val="0"/>
      </c:catAx>
      <c:valAx>
        <c:axId val="649480863"/>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649492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E7DE-41AE-8217-8856A216F890}"/>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E7DE-41AE-8217-8856A216F890}"/>
              </c:ext>
            </c:extLst>
          </c:dPt>
          <c:dLbls>
            <c:dLbl>
              <c:idx val="0"/>
              <c:layout>
                <c:manualLayout>
                  <c:x val="0.1360391513560805"/>
                  <c:y val="-9.871463983668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DE-41AE-8217-8856A216F890}"/>
                </c:ext>
              </c:extLst>
            </c:dLbl>
            <c:dLbl>
              <c:idx val="1"/>
              <c:layout>
                <c:manualLayout>
                  <c:x val="2.6504155730533736E-2"/>
                  <c:y val="-1.3043525809273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DE-41AE-8217-8856A216F89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RP_Reporte_Porcentaje_Avance_In!$B$31:$B$32</c:f>
              <c:strCache>
                <c:ptCount val="2"/>
                <c:pt idx="0">
                  <c:v>Cumplido</c:v>
                </c:pt>
                <c:pt idx="1">
                  <c:v>No cumplido</c:v>
                </c:pt>
              </c:strCache>
            </c:strRef>
          </c:cat>
          <c:val>
            <c:numRef>
              <c:f>RP_Reporte_Porcentaje_Avance_In!$C$31:$C$32</c:f>
              <c:numCache>
                <c:formatCode>0.00%</c:formatCode>
                <c:ptCount val="2"/>
                <c:pt idx="0">
                  <c:v>0.93330000000000002</c:v>
                </c:pt>
                <c:pt idx="1">
                  <c:v>6.6699999999999995E-2</c:v>
                </c:pt>
              </c:numCache>
            </c:numRef>
          </c:val>
          <c:extLst>
            <c:ext xmlns:c16="http://schemas.microsoft.com/office/drawing/2014/chart" uri="{C3380CC4-5D6E-409C-BE32-E72D297353CC}">
              <c16:uniqueId val="{00000004-E7DE-41AE-8217-8856A216F89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dgm: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145 metas</a:t>
          </a:r>
        </a:p>
      </dgm:t>
    </dgm:pt>
    <dgm:pt modelId="{9C60FCA2-0FBE-4170-B51E-851EF5D138B0}" type="parTrans" cxnId="{ABFBD91B-2E5E-430B-8319-716BE7E1091F}">
      <dgm:prSet/>
      <dgm:spPr/>
      <dgm:t>
        <a:bodyPr/>
        <a:lstStyle/>
        <a:p>
          <a:endParaRPr lang="es-CR"/>
        </a:p>
      </dgm:t>
    </dgm:pt>
    <dgm:pt modelId="{6F438CD2-8B39-4027-B085-4C7E0243BC69}" type="sibTrans" cxnId="{ABFBD91B-2E5E-430B-8319-716BE7E1091F}">
      <dgm:prSet/>
      <dgm: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67E77016-162A-4A53-9BFA-0E78FDEEE9F4}">
      <dgm:prSet phldrT="[Texto]"/>
      <dgm: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302 metas</a:t>
          </a:r>
        </a:p>
      </dgm:t>
    </dgm:pt>
    <dgm:pt modelId="{80C5A804-F746-440F-91DD-305089983C52}" type="parTrans" cxnId="{EA3600EE-E252-401D-AF45-D52D4B4D0616}">
      <dgm:prSet/>
      <dgm:spPr/>
      <dgm:t>
        <a:bodyPr/>
        <a:lstStyle/>
        <a:p>
          <a:endParaRPr lang="es-CR"/>
        </a:p>
      </dgm:t>
    </dgm:pt>
    <dgm:pt modelId="{1DAA911E-3457-4D49-B63C-E41167D54CEE}" type="sibTrans" cxnId="{EA3600EE-E252-401D-AF45-D52D4B4D0616}">
      <dgm:prSet/>
      <dgm: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31DEBB3E-734B-4BE2-A846-E021ADA9ABED}">
      <dgm:prSet phldrT="[Texto]"/>
      <dgm:spPr>
        <a:xfrm rot="5400000">
          <a:off x="2067678" y="2356171"/>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3000 metas</a:t>
          </a:r>
        </a:p>
      </dgm:t>
    </dgm:pt>
    <dgm:pt modelId="{5937E6DB-3237-4805-B47C-6E4D0B0C58FF}" type="parTrans" cxnId="{1C2B4FAC-62FA-49DF-9787-ECFA42EA83D9}">
      <dgm:prSet/>
      <dgm:spPr/>
      <dgm:t>
        <a:bodyPr/>
        <a:lstStyle/>
        <a:p>
          <a:endParaRPr lang="es-CR"/>
        </a:p>
      </dgm:t>
    </dgm:pt>
    <dgm:pt modelId="{7072F05B-8E18-49EC-9F30-437506AFB179}" type="sibTrans" cxnId="{1C2B4FAC-62FA-49DF-9787-ECFA42EA83D9}">
      <dgm:prSet/>
      <dgm: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114D3707-AF58-48FD-861C-1543BB5888AC}">
      <dgm:prSet/>
      <dgm: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187 metas</a:t>
          </a:r>
        </a:p>
      </dgm:t>
    </dgm:pt>
    <dgm:pt modelId="{2697C09D-1040-4196-91A2-D84CC1CAF96B}" type="parTrans" cxnId="{D27B69A6-BE2C-46FB-9A3B-E06DF304FB83}">
      <dgm:prSet/>
      <dgm:spPr/>
      <dgm:t>
        <a:bodyPr/>
        <a:lstStyle/>
        <a:p>
          <a:endParaRPr lang="es-CR"/>
        </a:p>
      </dgm:t>
    </dgm:pt>
    <dgm:pt modelId="{BBEEFF7D-AF1A-4EB5-94F0-0A8B2D87F602}" type="sibTrans" cxnId="{D27B69A6-BE2C-46FB-9A3B-E06DF304FB83}">
      <dgm:prSet/>
      <dgm: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337524" y="155932"/>
          <a:ext cx="1701831" cy="541139"/>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19782" y="946864"/>
          <a:ext cx="974050" cy="541139"/>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360098" y="1712396"/>
          <a:ext cx="1006518" cy="541139"/>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19782" y="2477927"/>
          <a:ext cx="974050" cy="541139"/>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04550" y="56007"/>
          <a:ext cx="861658" cy="749642"/>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145 metas</a:t>
          </a:r>
        </a:p>
      </dsp:txBody>
      <dsp:txXfrm rot="-5400000">
        <a:off x="2577377" y="134274"/>
        <a:ext cx="516004" cy="593108"/>
      </dsp:txXfrm>
    </dsp:sp>
    <dsp:sp modelId="{44A6193E-13BF-4107-9738-F1586A86ADF1}">
      <dsp:nvSpPr>
        <dsp:cNvPr id="0" name=""/>
        <dsp:cNvSpPr/>
      </dsp:nvSpPr>
      <dsp:spPr>
        <a:xfrm>
          <a:off x="3241559" y="148873"/>
          <a:ext cx="1625901" cy="516995"/>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80370" y="85027"/>
          <a:ext cx="861658" cy="749642"/>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53197" y="163294"/>
        <a:ext cx="516004" cy="593108"/>
      </dsp:txXfrm>
    </dsp:sp>
    <dsp:sp modelId="{8E0C9894-14D8-429A-98C9-E3F2C5EDEEC3}">
      <dsp:nvSpPr>
        <dsp:cNvPr id="0" name=""/>
        <dsp:cNvSpPr/>
      </dsp:nvSpPr>
      <dsp:spPr>
        <a:xfrm rot="5400000">
          <a:off x="2028369" y="788192"/>
          <a:ext cx="861658" cy="749642"/>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187 metas</a:t>
          </a:r>
        </a:p>
      </dsp:txBody>
      <dsp:txXfrm rot="-5400000">
        <a:off x="2201196" y="866459"/>
        <a:ext cx="516004" cy="593108"/>
      </dsp:txXfrm>
    </dsp:sp>
    <dsp:sp modelId="{ABA6E344-F390-4818-A1FE-91B4D22C1734}">
      <dsp:nvSpPr>
        <dsp:cNvPr id="0" name=""/>
        <dsp:cNvSpPr/>
      </dsp:nvSpPr>
      <dsp:spPr>
        <a:xfrm>
          <a:off x="1122766" y="904516"/>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837984" y="788192"/>
          <a:ext cx="861658" cy="749642"/>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866459"/>
        <a:ext cx="516004" cy="593108"/>
      </dsp:txXfrm>
    </dsp:sp>
    <dsp:sp modelId="{91B2E3ED-A37E-4985-9650-88933F9710AB}">
      <dsp:nvSpPr>
        <dsp:cNvPr id="0" name=""/>
        <dsp:cNvSpPr/>
      </dsp:nvSpPr>
      <dsp:spPr>
        <a:xfrm rot="5400000">
          <a:off x="2434727" y="1519568"/>
          <a:ext cx="861658" cy="749642"/>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302 metas</a:t>
          </a:r>
        </a:p>
      </dsp:txBody>
      <dsp:txXfrm rot="-5400000">
        <a:off x="2607554" y="1597835"/>
        <a:ext cx="516004" cy="593108"/>
      </dsp:txXfrm>
    </dsp:sp>
    <dsp:sp modelId="{839AE4EC-1EF1-4894-B2DC-AFC33CD27721}">
      <dsp:nvSpPr>
        <dsp:cNvPr id="0" name=""/>
        <dsp:cNvSpPr/>
      </dsp:nvSpPr>
      <dsp:spPr>
        <a:xfrm>
          <a:off x="3263126" y="1635892"/>
          <a:ext cx="961610" cy="516995"/>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25113" y="1519568"/>
          <a:ext cx="861658" cy="749642"/>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97940" y="1597835"/>
        <a:ext cx="516004" cy="593108"/>
      </dsp:txXfrm>
    </dsp:sp>
    <dsp:sp modelId="{26BC1D26-273F-4BEE-B38B-C61EBBEC3623}">
      <dsp:nvSpPr>
        <dsp:cNvPr id="0" name=""/>
        <dsp:cNvSpPr/>
      </dsp:nvSpPr>
      <dsp:spPr>
        <a:xfrm rot="5400000">
          <a:off x="2028369" y="2250944"/>
          <a:ext cx="861658" cy="749642"/>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3000 metas</a:t>
          </a:r>
        </a:p>
      </dsp:txBody>
      <dsp:txXfrm rot="-5400000">
        <a:off x="2201196" y="2329211"/>
        <a:ext cx="516004" cy="593108"/>
      </dsp:txXfrm>
    </dsp:sp>
    <dsp:sp modelId="{047167EC-1105-4839-AE16-105C840EFB2E}">
      <dsp:nvSpPr>
        <dsp:cNvPr id="0" name=""/>
        <dsp:cNvSpPr/>
      </dsp:nvSpPr>
      <dsp:spPr>
        <a:xfrm>
          <a:off x="1122766" y="2367267"/>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837984" y="2250944"/>
          <a:ext cx="861658" cy="749642"/>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2329211"/>
        <a:ext cx="516004" cy="59310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customXml/itemProps2.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68C1252-971E-4B64-A731-E293484ED7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129</Pages>
  <Words>38854</Words>
  <Characters>213703</Characters>
  <Application>Microsoft Office Word</Application>
  <DocSecurity>0</DocSecurity>
  <Lines>1780</Lines>
  <Paragraphs>504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252053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mmccalla</dc:creator>
  <cp:lastModifiedBy>Andrey Mauricio Rojas Monge</cp:lastModifiedBy>
  <cp:revision>8</cp:revision>
  <cp:lastPrinted>2019-08-29T14:37:00Z</cp:lastPrinted>
  <dcterms:created xsi:type="dcterms:W3CDTF">2022-05-06T20:22:00Z</dcterms:created>
  <dcterms:modified xsi:type="dcterms:W3CDTF">2022-08-16T19:06:00Z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