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BF" w:rsidRPr="00F951C1" w:rsidRDefault="008726BF" w:rsidP="008726BF">
      <w:bookmarkStart w:id="0" w:name="_GoBack"/>
      <w:bookmarkEnd w:id="0"/>
    </w:p>
    <w:p w:rsidR="002C0F21" w:rsidRPr="00F951C1" w:rsidRDefault="002C0F21" w:rsidP="002C0F21">
      <w:pPr>
        <w:widowControl w:val="0"/>
        <w:spacing w:after="0" w:line="240" w:lineRule="auto"/>
        <w:jc w:val="right"/>
        <w:rPr>
          <w:rFonts w:ascii="Book Antiqua" w:hAnsi="Book Antiqua" w:cs="Book Antiqua"/>
          <w:snapToGrid w:val="0"/>
          <w:sz w:val="24"/>
          <w:szCs w:val="24"/>
        </w:rPr>
      </w:pPr>
      <w:r w:rsidRPr="00F951C1">
        <w:rPr>
          <w:rFonts w:ascii="Book Antiqua" w:hAnsi="Book Antiqua" w:cs="Book Antiqua"/>
          <w:snapToGrid w:val="0"/>
          <w:sz w:val="24"/>
          <w:szCs w:val="24"/>
        </w:rPr>
        <w:t>531-PLA-2018</w:t>
      </w:r>
    </w:p>
    <w:p w:rsidR="002C0F21" w:rsidRPr="00F951C1" w:rsidRDefault="002C0F21" w:rsidP="002C0F21">
      <w:pPr>
        <w:widowControl w:val="0"/>
        <w:spacing w:after="0" w:line="240" w:lineRule="auto"/>
        <w:jc w:val="right"/>
        <w:rPr>
          <w:rFonts w:ascii="Book Antiqua" w:hAnsi="Book Antiqua" w:cs="Book Antiqua"/>
          <w:snapToGrid w:val="0"/>
          <w:sz w:val="24"/>
          <w:szCs w:val="24"/>
        </w:rPr>
      </w:pPr>
      <w:r w:rsidRPr="00F951C1">
        <w:rPr>
          <w:rFonts w:ascii="Book Antiqua" w:hAnsi="Book Antiqua" w:cs="Book Antiqua"/>
          <w:sz w:val="24"/>
          <w:szCs w:val="24"/>
        </w:rPr>
        <w:t>Ref. SICE: SN</w:t>
      </w:r>
    </w:p>
    <w:p w:rsidR="002C0F21" w:rsidRPr="00F951C1" w:rsidRDefault="002C0F21" w:rsidP="002C0F21">
      <w:pPr>
        <w:widowControl w:val="0"/>
        <w:spacing w:after="0" w:line="240" w:lineRule="auto"/>
        <w:rPr>
          <w:rFonts w:ascii="Book Antiqua" w:hAnsi="Book Antiqua" w:cs="Book Antiqua"/>
          <w:snapToGrid w:val="0"/>
          <w:sz w:val="24"/>
          <w:szCs w:val="24"/>
        </w:rPr>
      </w:pPr>
    </w:p>
    <w:p w:rsidR="002C0F21" w:rsidRPr="00F951C1" w:rsidRDefault="002C0F21" w:rsidP="002C0F21">
      <w:pPr>
        <w:widowControl w:val="0"/>
        <w:spacing w:after="0" w:line="240" w:lineRule="auto"/>
        <w:rPr>
          <w:rFonts w:ascii="Book Antiqua" w:hAnsi="Book Antiqua" w:cs="Book Antiqua"/>
          <w:snapToGrid w:val="0"/>
          <w:sz w:val="24"/>
          <w:szCs w:val="24"/>
        </w:rPr>
      </w:pPr>
      <w:r w:rsidRPr="00F951C1">
        <w:rPr>
          <w:rFonts w:ascii="Book Antiqua" w:hAnsi="Book Antiqua" w:cs="Book Antiqua"/>
          <w:snapToGrid w:val="0"/>
          <w:sz w:val="24"/>
          <w:szCs w:val="24"/>
        </w:rPr>
        <w:t>1 de junio de 2018</w:t>
      </w:r>
    </w:p>
    <w:p w:rsidR="002C0F21" w:rsidRPr="00F951C1" w:rsidRDefault="002C0F21" w:rsidP="002C0F21">
      <w:pPr>
        <w:widowControl w:val="0"/>
        <w:spacing w:after="0" w:line="240" w:lineRule="auto"/>
        <w:rPr>
          <w:rFonts w:ascii="Book Antiqua" w:hAnsi="Book Antiqua" w:cs="Book Antiqua"/>
          <w:snapToGrid w:val="0"/>
          <w:sz w:val="24"/>
          <w:szCs w:val="24"/>
        </w:rPr>
      </w:pPr>
    </w:p>
    <w:p w:rsidR="002C0F21" w:rsidRPr="00F951C1" w:rsidRDefault="002C0F21" w:rsidP="002C0F21">
      <w:pPr>
        <w:widowControl w:val="0"/>
        <w:spacing w:after="0" w:line="240" w:lineRule="auto"/>
        <w:rPr>
          <w:rFonts w:ascii="Book Antiqua" w:hAnsi="Book Antiqua" w:cs="Book Antiqua"/>
          <w:snapToGrid w:val="0"/>
          <w:sz w:val="24"/>
          <w:szCs w:val="24"/>
        </w:rPr>
      </w:pPr>
    </w:p>
    <w:p w:rsidR="002C0F21" w:rsidRPr="00F951C1" w:rsidRDefault="002C0F21" w:rsidP="002C0F21">
      <w:pPr>
        <w:widowControl w:val="0"/>
        <w:spacing w:after="0" w:line="240" w:lineRule="auto"/>
        <w:rPr>
          <w:rFonts w:ascii="Book Antiqua" w:hAnsi="Book Antiqua" w:cs="Book Antiqua"/>
          <w:snapToGrid w:val="0"/>
          <w:sz w:val="24"/>
          <w:szCs w:val="24"/>
        </w:rPr>
      </w:pPr>
    </w:p>
    <w:p w:rsidR="002C0F21" w:rsidRPr="00F951C1" w:rsidRDefault="002C0F21" w:rsidP="002C0F21">
      <w:pPr>
        <w:spacing w:after="0" w:line="240" w:lineRule="auto"/>
        <w:rPr>
          <w:rFonts w:ascii="Book Antiqua" w:hAnsi="Book Antiqua" w:cs="Book Antiqua"/>
          <w:sz w:val="24"/>
          <w:szCs w:val="24"/>
          <w:lang w:val="pt-BR"/>
        </w:rPr>
      </w:pPr>
      <w:r w:rsidRPr="00F951C1">
        <w:rPr>
          <w:rFonts w:ascii="Book Antiqua" w:hAnsi="Book Antiqua" w:cs="Book Antiqua"/>
          <w:sz w:val="24"/>
          <w:szCs w:val="24"/>
          <w:lang w:val="pt-BR"/>
        </w:rPr>
        <w:t>Licenciada</w:t>
      </w:r>
    </w:p>
    <w:p w:rsidR="002C0F21" w:rsidRPr="00F951C1" w:rsidRDefault="002C0F21" w:rsidP="002C0F21">
      <w:pPr>
        <w:spacing w:after="0" w:line="240" w:lineRule="auto"/>
        <w:rPr>
          <w:rFonts w:ascii="Book Antiqua" w:hAnsi="Book Antiqua" w:cs="Book Antiqua"/>
          <w:sz w:val="24"/>
          <w:szCs w:val="24"/>
          <w:lang w:val="pt-BR"/>
        </w:rPr>
      </w:pPr>
      <w:smartTag w:uri="urn:schemas-microsoft-com:office:smarttags" w:element="PersonName">
        <w:r w:rsidRPr="00F951C1">
          <w:rPr>
            <w:rFonts w:ascii="Book Antiqua" w:hAnsi="Book Antiqua" w:cs="Book Antiqua"/>
            <w:sz w:val="24"/>
            <w:szCs w:val="24"/>
            <w:lang w:val="pt-BR"/>
          </w:rPr>
          <w:t>Silvia Navarro Romanini</w:t>
        </w:r>
      </w:smartTag>
    </w:p>
    <w:p w:rsidR="002C0F21" w:rsidRPr="00F951C1" w:rsidRDefault="002C0F21" w:rsidP="002C0F21">
      <w:pPr>
        <w:spacing w:after="0" w:line="240" w:lineRule="auto"/>
        <w:rPr>
          <w:rFonts w:ascii="Book Antiqua" w:hAnsi="Book Antiqua" w:cs="Book Antiqua"/>
          <w:sz w:val="24"/>
          <w:szCs w:val="24"/>
          <w:lang w:val="es-CR"/>
        </w:rPr>
      </w:pPr>
      <w:r w:rsidRPr="00F951C1">
        <w:rPr>
          <w:rFonts w:ascii="Book Antiqua" w:hAnsi="Book Antiqua" w:cs="Book Antiqua"/>
          <w:sz w:val="24"/>
          <w:szCs w:val="24"/>
          <w:lang w:val="es-CR"/>
        </w:rPr>
        <w:t xml:space="preserve">Secretaría General de </w:t>
      </w:r>
      <w:smartTag w:uri="urn:schemas-microsoft-com:office:smarttags" w:element="PersonName">
        <w:smartTagPr>
          <w:attr w:name="ProductID" w:val="la Corte"/>
        </w:smartTagPr>
        <w:r w:rsidRPr="00F951C1">
          <w:rPr>
            <w:rFonts w:ascii="Book Antiqua" w:hAnsi="Book Antiqua" w:cs="Book Antiqua"/>
            <w:sz w:val="24"/>
            <w:szCs w:val="24"/>
            <w:lang w:val="es-CR"/>
          </w:rPr>
          <w:t>la Corte</w:t>
        </w:r>
      </w:smartTag>
    </w:p>
    <w:p w:rsidR="002C0F21" w:rsidRPr="00F951C1" w:rsidRDefault="002C0F21" w:rsidP="002C0F21">
      <w:pPr>
        <w:spacing w:after="0" w:line="240" w:lineRule="auto"/>
        <w:rPr>
          <w:rFonts w:ascii="Book Antiqua" w:hAnsi="Book Antiqua" w:cs="Book Antiqua"/>
          <w:sz w:val="24"/>
          <w:szCs w:val="24"/>
          <w:lang w:val="es-CR"/>
        </w:rPr>
      </w:pPr>
    </w:p>
    <w:p w:rsidR="002C0F21" w:rsidRPr="00F951C1" w:rsidRDefault="002C0F21" w:rsidP="002C0F21">
      <w:pPr>
        <w:spacing w:after="0" w:line="240" w:lineRule="auto"/>
        <w:rPr>
          <w:rFonts w:ascii="Book Antiqua" w:hAnsi="Book Antiqua" w:cs="Book Antiqua"/>
          <w:sz w:val="24"/>
          <w:szCs w:val="24"/>
          <w:lang w:val="es-CR"/>
        </w:rPr>
      </w:pPr>
    </w:p>
    <w:p w:rsidR="002C0F21" w:rsidRPr="00F951C1" w:rsidRDefault="002C0F21" w:rsidP="002C0F21">
      <w:pPr>
        <w:spacing w:after="0" w:line="240" w:lineRule="auto"/>
        <w:rPr>
          <w:rFonts w:ascii="Book Antiqua" w:hAnsi="Book Antiqua" w:cs="Book Antiqua"/>
          <w:sz w:val="24"/>
          <w:szCs w:val="24"/>
          <w:lang w:val="es-CR"/>
        </w:rPr>
      </w:pPr>
      <w:r w:rsidRPr="00F951C1">
        <w:rPr>
          <w:rFonts w:ascii="Book Antiqua" w:hAnsi="Book Antiqua" w:cs="Book Antiqua"/>
          <w:sz w:val="24"/>
          <w:szCs w:val="24"/>
          <w:lang w:val="es-CR"/>
        </w:rPr>
        <w:t>Estimada señora:</w:t>
      </w:r>
    </w:p>
    <w:p w:rsidR="002C0F21" w:rsidRPr="00F951C1" w:rsidRDefault="002C0F21" w:rsidP="002C0F21">
      <w:pPr>
        <w:widowControl w:val="0"/>
        <w:spacing w:after="0" w:line="240" w:lineRule="auto"/>
        <w:jc w:val="both"/>
        <w:rPr>
          <w:rFonts w:ascii="Book Antiqua" w:hAnsi="Book Antiqua" w:cs="Book Antiqua"/>
          <w:snapToGrid w:val="0"/>
          <w:sz w:val="24"/>
          <w:szCs w:val="24"/>
        </w:rPr>
      </w:pPr>
    </w:p>
    <w:p w:rsidR="002C0F21" w:rsidRPr="00F951C1" w:rsidRDefault="002C0F21" w:rsidP="002C0F21">
      <w:pPr>
        <w:spacing w:after="0" w:line="240" w:lineRule="auto"/>
        <w:ind w:firstLine="708"/>
        <w:jc w:val="both"/>
        <w:rPr>
          <w:rFonts w:ascii="Book Antiqua" w:hAnsi="Book Antiqua" w:cs="Book Antiqua"/>
          <w:sz w:val="24"/>
          <w:szCs w:val="24"/>
        </w:rPr>
      </w:pPr>
      <w:r w:rsidRPr="00F951C1">
        <w:rPr>
          <w:rFonts w:ascii="Book Antiqua" w:hAnsi="Book Antiqua" w:cs="Book Antiqua"/>
          <w:sz w:val="24"/>
          <w:szCs w:val="24"/>
        </w:rPr>
        <w:t xml:space="preserve">Le remito el informe </w:t>
      </w:r>
      <w:r w:rsidR="00467009" w:rsidRPr="00F951C1">
        <w:rPr>
          <w:rFonts w:ascii="Book Antiqua" w:hAnsi="Book Antiqua" w:cs="Book Antiqua"/>
          <w:sz w:val="24"/>
          <w:szCs w:val="24"/>
        </w:rPr>
        <w:t>143</w:t>
      </w:r>
      <w:r w:rsidRPr="00F951C1">
        <w:rPr>
          <w:rFonts w:ascii="Book Antiqua" w:hAnsi="Book Antiqua" w:cs="Book Antiqua"/>
          <w:sz w:val="24"/>
          <w:szCs w:val="24"/>
        </w:rPr>
        <w:t>-</w:t>
      </w:r>
      <w:r w:rsidR="00C91D4B" w:rsidRPr="00F951C1">
        <w:rPr>
          <w:rFonts w:ascii="Book Antiqua" w:hAnsi="Book Antiqua" w:cs="Book Antiqua"/>
          <w:sz w:val="24"/>
          <w:szCs w:val="24"/>
        </w:rPr>
        <w:t>MI-2018</w:t>
      </w:r>
      <w:r w:rsidRPr="00F951C1">
        <w:rPr>
          <w:rFonts w:ascii="Book Antiqua" w:hAnsi="Book Antiqua" w:cs="Book Antiqua"/>
          <w:sz w:val="24"/>
          <w:szCs w:val="24"/>
        </w:rPr>
        <w:t xml:space="preserve">de hoy,  suscrito por </w:t>
      </w:r>
      <w:r w:rsidR="00C91D4B" w:rsidRPr="00F951C1">
        <w:rPr>
          <w:rFonts w:ascii="Book Antiqua" w:hAnsi="Book Antiqua" w:cs="Book Antiqua"/>
          <w:sz w:val="24"/>
          <w:szCs w:val="24"/>
        </w:rPr>
        <w:t xml:space="preserve">la Ing. Elena Gabriela Picado González, Jefe </w:t>
      </w:r>
      <w:proofErr w:type="spellStart"/>
      <w:r w:rsidR="00C91D4B" w:rsidRPr="00F951C1">
        <w:rPr>
          <w:rFonts w:ascii="Book Antiqua" w:hAnsi="Book Antiqua" w:cs="Book Antiqua"/>
          <w:sz w:val="24"/>
          <w:szCs w:val="24"/>
        </w:rPr>
        <w:t>a.i.</w:t>
      </w:r>
      <w:r w:rsidRPr="00F951C1">
        <w:rPr>
          <w:rFonts w:ascii="Book Antiqua" w:hAnsi="Book Antiqua" w:cs="Book Antiqua"/>
          <w:sz w:val="24"/>
          <w:szCs w:val="24"/>
        </w:rPr>
        <w:t>del</w:t>
      </w:r>
      <w:proofErr w:type="spellEnd"/>
      <w:r w:rsidRPr="00F951C1">
        <w:rPr>
          <w:rFonts w:ascii="Book Antiqua" w:hAnsi="Book Antiqua" w:cs="Book Antiqua"/>
          <w:sz w:val="24"/>
          <w:szCs w:val="24"/>
        </w:rPr>
        <w:t xml:space="preserve"> Subproceso de </w:t>
      </w:r>
      <w:r w:rsidR="00C91D4B" w:rsidRPr="00F951C1">
        <w:rPr>
          <w:rFonts w:ascii="Book Antiqua" w:hAnsi="Book Antiqua" w:cs="Book Antiqua"/>
          <w:sz w:val="24"/>
          <w:szCs w:val="24"/>
        </w:rPr>
        <w:t>Modernización Institucional</w:t>
      </w:r>
      <w:r w:rsidRPr="00F951C1">
        <w:rPr>
          <w:rFonts w:ascii="Book Antiqua" w:hAnsi="Book Antiqua" w:cs="Book Antiqua"/>
          <w:sz w:val="24"/>
          <w:szCs w:val="24"/>
        </w:rPr>
        <w:t xml:space="preserve">, relacionado con </w:t>
      </w:r>
      <w:r w:rsidR="00C91D4B" w:rsidRPr="00F951C1">
        <w:rPr>
          <w:rFonts w:ascii="Book Antiqua" w:hAnsi="Book Antiqua" w:cs="Book Antiqua"/>
          <w:sz w:val="24"/>
          <w:szCs w:val="24"/>
        </w:rPr>
        <w:t xml:space="preserve">el impacto organizacional y presupuestario a partir de la </w:t>
      </w:r>
      <w:r w:rsidR="00C91D4B" w:rsidRPr="00D87532">
        <w:rPr>
          <w:rFonts w:ascii="Book Antiqua" w:hAnsi="Book Antiqua" w:cs="Book Antiqua"/>
          <w:sz w:val="24"/>
          <w:szCs w:val="24"/>
        </w:rPr>
        <w:t xml:space="preserve">Ley 9458 que reforma la Ley 4573, Código Penal y Ley 7451, Ley de Bienestar de los </w:t>
      </w:r>
      <w:r w:rsidR="00F55A75" w:rsidRPr="00D87532">
        <w:rPr>
          <w:rFonts w:ascii="Book Antiqua" w:hAnsi="Book Antiqua" w:cs="Book Antiqua"/>
          <w:sz w:val="24"/>
          <w:szCs w:val="24"/>
        </w:rPr>
        <w:t>A</w:t>
      </w:r>
      <w:r w:rsidR="00C91D4B" w:rsidRPr="00D87532">
        <w:rPr>
          <w:rFonts w:ascii="Book Antiqua" w:hAnsi="Book Antiqua" w:cs="Book Antiqua"/>
          <w:sz w:val="24"/>
          <w:szCs w:val="24"/>
        </w:rPr>
        <w:t>nimales 9458</w:t>
      </w:r>
      <w:r w:rsidRPr="00D87532">
        <w:rPr>
          <w:rFonts w:ascii="Book Antiqua" w:hAnsi="Book Antiqua" w:cs="Book Antiqua"/>
          <w:sz w:val="24"/>
          <w:szCs w:val="24"/>
        </w:rPr>
        <w:t>.</w:t>
      </w:r>
      <w:r w:rsidR="00D51A10">
        <w:rPr>
          <w:rFonts w:ascii="Book Antiqua" w:hAnsi="Book Antiqua" w:cs="Book Antiqua"/>
          <w:sz w:val="24"/>
          <w:szCs w:val="24"/>
        </w:rPr>
        <w:t xml:space="preserve"> Cabe señalar que este informe fue solicitado por la Corte Plena, para ser discutido en las sesiones de presupuesto extraordinario y en ocasión de la solicitud realizada por el Sr. Walter Espinoza, director del Organismo de Investigación Judicial.</w:t>
      </w:r>
    </w:p>
    <w:p w:rsidR="002C0F21" w:rsidRPr="00F951C1" w:rsidRDefault="002C0F21" w:rsidP="002C0F21">
      <w:pPr>
        <w:widowControl w:val="0"/>
        <w:spacing w:after="0" w:line="240" w:lineRule="auto"/>
        <w:rPr>
          <w:rFonts w:ascii="Book Antiqua" w:hAnsi="Book Antiqua" w:cs="Book Antiqua"/>
          <w:snapToGrid w:val="0"/>
          <w:sz w:val="24"/>
          <w:szCs w:val="24"/>
          <w:lang w:val="pt-BR"/>
        </w:rPr>
      </w:pPr>
    </w:p>
    <w:p w:rsidR="00C91D4B" w:rsidRPr="00F951C1" w:rsidRDefault="00C91D4B" w:rsidP="002C0F21">
      <w:pPr>
        <w:widowControl w:val="0"/>
        <w:spacing w:after="0" w:line="240" w:lineRule="auto"/>
        <w:rPr>
          <w:rFonts w:ascii="Book Antiqua" w:hAnsi="Book Antiqua" w:cs="Book Antiqua"/>
          <w:snapToGrid w:val="0"/>
          <w:sz w:val="24"/>
          <w:szCs w:val="24"/>
          <w:lang w:val="pt-BR"/>
        </w:rPr>
      </w:pPr>
    </w:p>
    <w:p w:rsidR="002C0F21" w:rsidRPr="00F951C1" w:rsidRDefault="002C0F21" w:rsidP="002C0F21">
      <w:pPr>
        <w:widowControl w:val="0"/>
        <w:spacing w:after="0" w:line="240" w:lineRule="auto"/>
        <w:rPr>
          <w:rFonts w:ascii="Book Antiqua" w:hAnsi="Book Antiqua" w:cs="Book Antiqua"/>
          <w:snapToGrid w:val="0"/>
          <w:sz w:val="24"/>
          <w:szCs w:val="24"/>
          <w:lang w:val="pt-BR"/>
        </w:rPr>
      </w:pPr>
    </w:p>
    <w:p w:rsidR="002C0F21" w:rsidRPr="00F951C1" w:rsidRDefault="002C0F21" w:rsidP="002C0F21">
      <w:pPr>
        <w:widowControl w:val="0"/>
        <w:spacing w:after="0" w:line="240" w:lineRule="auto"/>
        <w:rPr>
          <w:rFonts w:ascii="Book Antiqua" w:hAnsi="Book Antiqua" w:cs="Book Antiqua"/>
          <w:snapToGrid w:val="0"/>
          <w:sz w:val="24"/>
          <w:szCs w:val="24"/>
          <w:lang w:val="pt-BR"/>
        </w:rPr>
      </w:pPr>
      <w:r w:rsidRPr="00F951C1">
        <w:rPr>
          <w:rFonts w:ascii="Book Antiqua" w:hAnsi="Book Antiqua" w:cs="Book Antiqua"/>
          <w:snapToGrid w:val="0"/>
          <w:sz w:val="24"/>
          <w:szCs w:val="24"/>
          <w:lang w:val="pt-BR"/>
        </w:rPr>
        <w:t>Atentamente,</w:t>
      </w:r>
    </w:p>
    <w:p w:rsidR="002C0F21" w:rsidRPr="00F951C1" w:rsidRDefault="002C0F21" w:rsidP="002C0F21">
      <w:pPr>
        <w:widowControl w:val="0"/>
        <w:spacing w:after="0" w:line="240" w:lineRule="auto"/>
        <w:jc w:val="center"/>
        <w:rPr>
          <w:rFonts w:ascii="Book Antiqua" w:hAnsi="Book Antiqua" w:cs="Book Antiqua"/>
          <w:b/>
          <w:bCs/>
          <w:snapToGrid w:val="0"/>
          <w:sz w:val="24"/>
          <w:szCs w:val="24"/>
          <w:lang w:val="pt-BR"/>
        </w:rPr>
      </w:pPr>
    </w:p>
    <w:p w:rsidR="002C0F21" w:rsidRPr="00F951C1" w:rsidRDefault="002C0F21" w:rsidP="002C0F21">
      <w:pPr>
        <w:widowControl w:val="0"/>
        <w:spacing w:after="0" w:line="240" w:lineRule="auto"/>
        <w:rPr>
          <w:rFonts w:ascii="Book Antiqua" w:hAnsi="Book Antiqua" w:cs="Book Antiqua"/>
          <w:snapToGrid w:val="0"/>
          <w:sz w:val="24"/>
          <w:szCs w:val="24"/>
          <w:lang w:val="pt-BR"/>
        </w:rPr>
      </w:pPr>
    </w:p>
    <w:p w:rsidR="002C0F21" w:rsidRPr="00F951C1" w:rsidRDefault="002C0F21" w:rsidP="002C0F21">
      <w:pPr>
        <w:spacing w:after="0" w:line="240" w:lineRule="auto"/>
        <w:rPr>
          <w:rFonts w:ascii="Book Antiqua" w:hAnsi="Book Antiqua" w:cs="Book Antiqua"/>
          <w:snapToGrid w:val="0"/>
          <w:sz w:val="24"/>
          <w:szCs w:val="24"/>
          <w:lang w:val="pt-BR"/>
        </w:rPr>
      </w:pPr>
      <w:proofErr w:type="spellStart"/>
      <w:r w:rsidRPr="00F951C1">
        <w:rPr>
          <w:rFonts w:ascii="Book Antiqua" w:hAnsi="Book Antiqua" w:cs="Book Antiqua"/>
          <w:snapToGrid w:val="0"/>
          <w:sz w:val="24"/>
          <w:szCs w:val="24"/>
          <w:lang w:val="pt-BR"/>
        </w:rPr>
        <w:t>Nacira</w:t>
      </w:r>
      <w:proofErr w:type="spellEnd"/>
      <w:r w:rsidRPr="00F951C1">
        <w:rPr>
          <w:rFonts w:ascii="Book Antiqua" w:hAnsi="Book Antiqua" w:cs="Book Antiqua"/>
          <w:snapToGrid w:val="0"/>
          <w:sz w:val="24"/>
          <w:szCs w:val="24"/>
          <w:lang w:val="pt-BR"/>
        </w:rPr>
        <w:t xml:space="preserve"> Valverde </w:t>
      </w:r>
      <w:proofErr w:type="spellStart"/>
      <w:r w:rsidRPr="00F951C1">
        <w:rPr>
          <w:rFonts w:ascii="Book Antiqua" w:hAnsi="Book Antiqua" w:cs="Book Antiqua"/>
          <w:snapToGrid w:val="0"/>
          <w:sz w:val="24"/>
          <w:szCs w:val="24"/>
          <w:lang w:val="pt-BR"/>
        </w:rPr>
        <w:t>Bermúdez</w:t>
      </w:r>
      <w:proofErr w:type="spellEnd"/>
    </w:p>
    <w:p w:rsidR="002C0F21" w:rsidRPr="00F951C1" w:rsidRDefault="002C0F21" w:rsidP="002C0F21">
      <w:pPr>
        <w:spacing w:after="0" w:line="240" w:lineRule="auto"/>
        <w:rPr>
          <w:rFonts w:ascii="Book Antiqua" w:hAnsi="Book Antiqua" w:cs="Book Antiqua"/>
          <w:snapToGrid w:val="0"/>
          <w:sz w:val="24"/>
          <w:szCs w:val="24"/>
          <w:lang w:val="pt-BR"/>
        </w:rPr>
      </w:pPr>
      <w:proofErr w:type="spellStart"/>
      <w:r w:rsidRPr="00F951C1">
        <w:rPr>
          <w:rFonts w:ascii="Book Antiqua" w:hAnsi="Book Antiqua" w:cs="Book Antiqua"/>
          <w:snapToGrid w:val="0"/>
          <w:sz w:val="24"/>
          <w:szCs w:val="24"/>
          <w:lang w:val="pt-BR"/>
        </w:rPr>
        <w:t>Directoraa.i</w:t>
      </w:r>
      <w:proofErr w:type="spellEnd"/>
      <w:r w:rsidRPr="00F951C1">
        <w:rPr>
          <w:rFonts w:ascii="Book Antiqua" w:hAnsi="Book Antiqua" w:cs="Book Antiqua"/>
          <w:snapToGrid w:val="0"/>
          <w:sz w:val="24"/>
          <w:szCs w:val="24"/>
          <w:lang w:val="pt-BR"/>
        </w:rPr>
        <w:t>. de Planificación</w:t>
      </w:r>
    </w:p>
    <w:p w:rsidR="002C0F21" w:rsidRPr="00F951C1" w:rsidRDefault="002C0F21" w:rsidP="002C0F21">
      <w:pPr>
        <w:spacing w:after="0" w:line="240" w:lineRule="auto"/>
        <w:rPr>
          <w:rFonts w:ascii="Book Antiqua" w:hAnsi="Book Antiqua" w:cs="Book Antiqua"/>
          <w:snapToGrid w:val="0"/>
          <w:sz w:val="24"/>
          <w:szCs w:val="24"/>
          <w:lang w:val="pt-BR"/>
        </w:rPr>
      </w:pPr>
    </w:p>
    <w:p w:rsidR="00C91D4B" w:rsidRPr="00F951C1" w:rsidRDefault="002C0F21" w:rsidP="002C0F21">
      <w:pPr>
        <w:spacing w:after="0" w:line="240" w:lineRule="auto"/>
        <w:rPr>
          <w:rFonts w:ascii="Book Antiqua" w:hAnsi="Book Antiqua" w:cs="Book Antiqua"/>
          <w:sz w:val="24"/>
          <w:szCs w:val="24"/>
        </w:rPr>
      </w:pPr>
      <w:r w:rsidRPr="00F951C1">
        <w:rPr>
          <w:rFonts w:ascii="Book Antiqua" w:hAnsi="Book Antiqua" w:cs="Book Antiqua"/>
          <w:sz w:val="24"/>
          <w:szCs w:val="24"/>
        </w:rPr>
        <w:t xml:space="preserve">Copia: </w:t>
      </w:r>
    </w:p>
    <w:p w:rsidR="002C0F21" w:rsidRPr="00F951C1" w:rsidRDefault="002C0F21" w:rsidP="00C91D4B">
      <w:pPr>
        <w:pStyle w:val="Prrafodelista"/>
        <w:numPr>
          <w:ilvl w:val="0"/>
          <w:numId w:val="38"/>
        </w:numPr>
        <w:spacing w:after="0" w:line="240" w:lineRule="auto"/>
        <w:rPr>
          <w:rFonts w:ascii="Book Antiqua" w:hAnsi="Book Antiqua" w:cs="Book Antiqua"/>
          <w:sz w:val="24"/>
          <w:szCs w:val="24"/>
        </w:rPr>
      </w:pPr>
      <w:r w:rsidRPr="00F951C1">
        <w:rPr>
          <w:rFonts w:ascii="Book Antiqua" w:hAnsi="Book Antiqua" w:cs="Book Antiqua"/>
          <w:sz w:val="24"/>
          <w:szCs w:val="24"/>
        </w:rPr>
        <w:t>Archivo</w:t>
      </w:r>
    </w:p>
    <w:p w:rsidR="002C0F21" w:rsidRPr="00F951C1" w:rsidRDefault="002C0F21" w:rsidP="002C0F21">
      <w:pPr>
        <w:spacing w:after="0" w:line="240" w:lineRule="auto"/>
        <w:rPr>
          <w:rFonts w:ascii="Book Antiqua" w:hAnsi="Book Antiqua" w:cs="Book Antiqua"/>
          <w:sz w:val="24"/>
          <w:szCs w:val="24"/>
        </w:rPr>
      </w:pPr>
    </w:p>
    <w:p w:rsidR="002C0F21" w:rsidRPr="00F951C1" w:rsidRDefault="00D51A10" w:rsidP="002C0F21">
      <w:pPr>
        <w:spacing w:after="0" w:line="240" w:lineRule="auto"/>
        <w:rPr>
          <w:rFonts w:ascii="Book Antiqua" w:hAnsi="Book Antiqua" w:cs="Book Antiqua"/>
          <w:sz w:val="24"/>
          <w:szCs w:val="24"/>
        </w:rPr>
      </w:pPr>
      <w:r>
        <w:rPr>
          <w:rFonts w:ascii="Book Antiqua" w:hAnsi="Book Antiqua" w:cs="Book Antiqua"/>
          <w:sz w:val="24"/>
          <w:szCs w:val="24"/>
        </w:rPr>
        <w:t>NVB/</w:t>
      </w:r>
      <w:proofErr w:type="spellStart"/>
      <w:r w:rsidR="002C0F21" w:rsidRPr="00F951C1">
        <w:rPr>
          <w:rFonts w:ascii="Book Antiqua" w:hAnsi="Book Antiqua" w:cs="Book Antiqua"/>
          <w:sz w:val="24"/>
          <w:szCs w:val="24"/>
        </w:rPr>
        <w:t>pvv</w:t>
      </w:r>
      <w:proofErr w:type="spellEnd"/>
    </w:p>
    <w:p w:rsidR="002C0F21" w:rsidRPr="00F951C1" w:rsidRDefault="002C0F21" w:rsidP="008726BF">
      <w:pPr>
        <w:sectPr w:rsidR="002C0F21" w:rsidRPr="00F951C1" w:rsidSect="002C0F21">
          <w:headerReference w:type="default" r:id="rId8"/>
          <w:footerReference w:type="default" r:id="rId9"/>
          <w:pgSz w:w="11906" w:h="16838"/>
          <w:pgMar w:top="808" w:right="1701" w:bottom="1417" w:left="1701" w:header="142" w:footer="708" w:gutter="0"/>
          <w:cols w:space="708"/>
          <w:docGrid w:linePitch="360"/>
        </w:sectPr>
      </w:pPr>
    </w:p>
    <w:p w:rsidR="002C0F21" w:rsidRPr="00F951C1" w:rsidRDefault="002C0F21" w:rsidP="008726BF">
      <w:r w:rsidRPr="00F951C1">
        <w:rPr>
          <w:noProof/>
          <w:lang w:val="es-CR" w:eastAsia="es-CR"/>
        </w:rPr>
        <w:lastRenderedPageBreak/>
        <w:drawing>
          <wp:anchor distT="0" distB="0" distL="114300" distR="114300" simplePos="0" relativeHeight="251658240" behindDoc="0" locked="0" layoutInCell="1" allowOverlap="1">
            <wp:simplePos x="0" y="0"/>
            <wp:positionH relativeFrom="column">
              <wp:posOffset>-1167765</wp:posOffset>
            </wp:positionH>
            <wp:positionV relativeFrom="paragraph">
              <wp:posOffset>-2056765</wp:posOffset>
            </wp:positionV>
            <wp:extent cx="7966710" cy="1981200"/>
            <wp:effectExtent l="1905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6710" cy="1981200"/>
                    </a:xfrm>
                    <a:prstGeom prst="rect">
                      <a:avLst/>
                    </a:prstGeom>
                    <a:noFill/>
                  </pic:spPr>
                </pic:pic>
              </a:graphicData>
            </a:graphic>
          </wp:anchor>
        </w:drawing>
      </w:r>
    </w:p>
    <w:p w:rsidR="008726BF" w:rsidRPr="00F951C1" w:rsidRDefault="00B962AF" w:rsidP="008726BF">
      <w:r w:rsidRPr="00F951C1">
        <w:rPr>
          <w:rFonts w:ascii="Calibri" w:hAnsi="Calibri"/>
          <w:noProof/>
          <w:sz w:val="40"/>
          <w:szCs w:val="40"/>
          <w:lang w:val="es-CR" w:eastAsia="es-CR"/>
        </w:rPr>
        <w:drawing>
          <wp:anchor distT="0" distB="0" distL="114300" distR="114300" simplePos="0" relativeHeight="251658242" behindDoc="0" locked="0" layoutInCell="1" allowOverlap="1">
            <wp:simplePos x="0" y="0"/>
            <wp:positionH relativeFrom="column">
              <wp:posOffset>4006850</wp:posOffset>
            </wp:positionH>
            <wp:positionV relativeFrom="paragraph">
              <wp:posOffset>85090</wp:posOffset>
            </wp:positionV>
            <wp:extent cx="1659890" cy="875665"/>
            <wp:effectExtent l="0" t="0" r="0" b="635"/>
            <wp:wrapNone/>
            <wp:docPr id="17" name="Imagen 6" descr="logo-dirpl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dirplani"/>
                    <pic:cNvPicPr>
                      <a:picLocks noChangeAspect="1" noChangeArrowheads="1"/>
                    </pic:cNvPicPr>
                  </pic:nvPicPr>
                  <pic:blipFill>
                    <a:blip r:embed="rId11" cstate="print"/>
                    <a:srcRect/>
                    <a:stretch>
                      <a:fillRect/>
                    </a:stretch>
                  </pic:blipFill>
                  <pic:spPr bwMode="auto">
                    <a:xfrm>
                      <a:off x="0" y="0"/>
                      <a:ext cx="1659890" cy="875665"/>
                    </a:xfrm>
                    <a:prstGeom prst="rect">
                      <a:avLst/>
                    </a:prstGeom>
                    <a:noFill/>
                    <a:ln w="9525">
                      <a:noFill/>
                      <a:miter lim="800000"/>
                      <a:headEnd/>
                      <a:tailEnd/>
                    </a:ln>
                  </pic:spPr>
                </pic:pic>
              </a:graphicData>
            </a:graphic>
          </wp:anchor>
        </w:drawing>
      </w:r>
      <w:r w:rsidR="002C0F21" w:rsidRPr="00F951C1">
        <w:rPr>
          <w:noProof/>
          <w:lang w:val="es-CR" w:eastAsia="es-CR"/>
        </w:rPr>
        <w:drawing>
          <wp:anchor distT="0" distB="0" distL="114300" distR="114300" simplePos="0" relativeHeight="251658241" behindDoc="0" locked="0" layoutInCell="1" allowOverlap="1">
            <wp:simplePos x="0" y="0"/>
            <wp:positionH relativeFrom="column">
              <wp:posOffset>-93345</wp:posOffset>
            </wp:positionH>
            <wp:positionV relativeFrom="paragraph">
              <wp:posOffset>189230</wp:posOffset>
            </wp:positionV>
            <wp:extent cx="1847850" cy="807720"/>
            <wp:effectExtent l="19050" t="0" r="0" b="0"/>
            <wp:wrapNone/>
            <wp:docPr id="18"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oder-judicial-logo"/>
                    <pic:cNvPicPr>
                      <a:picLocks noChangeAspect="1" noChangeArrowheads="1"/>
                    </pic:cNvPicPr>
                  </pic:nvPicPr>
                  <pic:blipFill>
                    <a:blip r:embed="rId12" cstate="print"/>
                    <a:srcRect/>
                    <a:stretch>
                      <a:fillRect/>
                    </a:stretch>
                  </pic:blipFill>
                  <pic:spPr bwMode="auto">
                    <a:xfrm>
                      <a:off x="0" y="0"/>
                      <a:ext cx="1847850" cy="807720"/>
                    </a:xfrm>
                    <a:prstGeom prst="rect">
                      <a:avLst/>
                    </a:prstGeom>
                    <a:noFill/>
                    <a:ln w="9525">
                      <a:noFill/>
                      <a:miter lim="800000"/>
                      <a:headEnd/>
                      <a:tailEnd/>
                    </a:ln>
                  </pic:spPr>
                </pic:pic>
              </a:graphicData>
            </a:graphic>
          </wp:anchor>
        </w:drawing>
      </w:r>
    </w:p>
    <w:p w:rsidR="008726BF" w:rsidRPr="00F951C1" w:rsidRDefault="008726BF" w:rsidP="008726BF"/>
    <w:p w:rsidR="008726BF" w:rsidRPr="00F951C1" w:rsidRDefault="008726BF" w:rsidP="008726BF"/>
    <w:p w:rsidR="008726BF" w:rsidRPr="00F951C1" w:rsidRDefault="008726BF" w:rsidP="008726BF">
      <w:pPr>
        <w:jc w:val="center"/>
        <w:rPr>
          <w:rFonts w:ascii="Calibri" w:hAnsi="Calibri"/>
          <w:sz w:val="40"/>
          <w:szCs w:val="40"/>
        </w:rPr>
      </w:pPr>
    </w:p>
    <w:p w:rsidR="008726BF" w:rsidRPr="00F951C1" w:rsidRDefault="009447EA" w:rsidP="008726BF">
      <w:pPr>
        <w:autoSpaceDE w:val="0"/>
        <w:autoSpaceDN w:val="0"/>
        <w:adjustRightInd w:val="0"/>
        <w:jc w:val="both"/>
        <w:rPr>
          <w:rFonts w:ascii="Book Antiqua" w:hAnsi="Book Antiqua"/>
          <w:b/>
          <w:i/>
          <w:sz w:val="40"/>
          <w:szCs w:val="40"/>
        </w:rPr>
      </w:pPr>
      <w:r w:rsidRPr="00F951C1">
        <w:rPr>
          <w:rFonts w:ascii="Book Antiqua" w:hAnsi="Book Antiqua"/>
          <w:b/>
          <w:i/>
          <w:sz w:val="40"/>
          <w:szCs w:val="40"/>
        </w:rPr>
        <w:t>Impacto organizacional y presup</w:t>
      </w:r>
      <w:r w:rsidR="00C91D4B" w:rsidRPr="00F951C1">
        <w:rPr>
          <w:rFonts w:ascii="Book Antiqua" w:hAnsi="Book Antiqua"/>
          <w:b/>
          <w:i/>
          <w:sz w:val="40"/>
          <w:szCs w:val="40"/>
        </w:rPr>
        <w:t>uestario a partir de la</w:t>
      </w:r>
      <w:r w:rsidR="00802CBB" w:rsidRPr="00F951C1">
        <w:rPr>
          <w:rFonts w:ascii="Book Antiqua" w:hAnsi="Book Antiqua"/>
          <w:b/>
          <w:i/>
          <w:sz w:val="40"/>
          <w:szCs w:val="40"/>
        </w:rPr>
        <w:t xml:space="preserve"> Ley 9458 </w:t>
      </w:r>
      <w:r w:rsidR="00650FAA" w:rsidRPr="00F951C1">
        <w:rPr>
          <w:rFonts w:ascii="Book Antiqua" w:hAnsi="Book Antiqua"/>
          <w:b/>
          <w:i/>
          <w:sz w:val="40"/>
          <w:szCs w:val="40"/>
        </w:rPr>
        <w:t>que re</w:t>
      </w:r>
      <w:r w:rsidR="008726BF" w:rsidRPr="00F951C1">
        <w:rPr>
          <w:rFonts w:ascii="Book Antiqua" w:hAnsi="Book Antiqua"/>
          <w:b/>
          <w:i/>
          <w:sz w:val="40"/>
          <w:szCs w:val="40"/>
        </w:rPr>
        <w:t>forma</w:t>
      </w:r>
      <w:r w:rsidR="00CB07F7" w:rsidRPr="00F951C1">
        <w:rPr>
          <w:rFonts w:ascii="Book Antiqua" w:hAnsi="Book Antiqua"/>
          <w:b/>
          <w:i/>
          <w:sz w:val="40"/>
          <w:szCs w:val="40"/>
        </w:rPr>
        <w:t xml:space="preserve"> la L</w:t>
      </w:r>
      <w:r w:rsidR="008726BF" w:rsidRPr="00F951C1">
        <w:rPr>
          <w:rFonts w:ascii="Book Antiqua" w:hAnsi="Book Antiqua"/>
          <w:b/>
          <w:i/>
          <w:sz w:val="40"/>
          <w:szCs w:val="40"/>
        </w:rPr>
        <w:t>ey  4573, Cód</w:t>
      </w:r>
      <w:r w:rsidR="00CB07F7" w:rsidRPr="00F951C1">
        <w:rPr>
          <w:rFonts w:ascii="Book Antiqua" w:hAnsi="Book Antiqua"/>
          <w:b/>
          <w:i/>
          <w:sz w:val="40"/>
          <w:szCs w:val="40"/>
        </w:rPr>
        <w:t xml:space="preserve">igo Penal y Ley </w:t>
      </w:r>
      <w:r w:rsidR="008726BF" w:rsidRPr="00F951C1">
        <w:rPr>
          <w:rFonts w:ascii="Book Antiqua" w:hAnsi="Book Antiqua"/>
          <w:b/>
          <w:i/>
          <w:sz w:val="40"/>
          <w:szCs w:val="40"/>
        </w:rPr>
        <w:t>7451, Ley de Bienestar de los Animales 9458.</w:t>
      </w:r>
    </w:p>
    <w:p w:rsidR="008726BF" w:rsidRPr="00F951C1" w:rsidRDefault="008726BF" w:rsidP="008726BF">
      <w:pPr>
        <w:autoSpaceDE w:val="0"/>
        <w:autoSpaceDN w:val="0"/>
        <w:adjustRightInd w:val="0"/>
        <w:rPr>
          <w:rFonts w:ascii="Calibri" w:hAnsi="Calibri"/>
          <w:b/>
          <w:i/>
          <w:sz w:val="40"/>
          <w:szCs w:val="40"/>
        </w:rPr>
      </w:pPr>
    </w:p>
    <w:p w:rsidR="008726BF" w:rsidRPr="00F951C1" w:rsidRDefault="008726BF" w:rsidP="008726BF">
      <w:pPr>
        <w:jc w:val="center"/>
        <w:rPr>
          <w:rFonts w:ascii="Calibri" w:hAnsi="Calibri"/>
          <w:sz w:val="40"/>
          <w:szCs w:val="40"/>
        </w:rPr>
      </w:pPr>
    </w:p>
    <w:p w:rsidR="00650FAA" w:rsidRDefault="00467009" w:rsidP="00650FAA">
      <w:pPr>
        <w:jc w:val="center"/>
        <w:rPr>
          <w:rFonts w:ascii="Book Antiqua" w:hAnsi="Book Antiqua"/>
          <w:i/>
          <w:sz w:val="40"/>
          <w:szCs w:val="40"/>
          <w:u w:val="single"/>
        </w:rPr>
      </w:pPr>
      <w:r w:rsidRPr="00F951C1">
        <w:rPr>
          <w:rFonts w:ascii="Book Antiqua" w:hAnsi="Book Antiqua"/>
          <w:i/>
          <w:sz w:val="40"/>
          <w:szCs w:val="40"/>
          <w:u w:val="single"/>
        </w:rPr>
        <w:t>143</w:t>
      </w:r>
      <w:r w:rsidR="00650FAA" w:rsidRPr="00F951C1">
        <w:rPr>
          <w:rFonts w:ascii="Book Antiqua" w:hAnsi="Book Antiqua"/>
          <w:i/>
          <w:sz w:val="40"/>
          <w:szCs w:val="40"/>
          <w:u w:val="single"/>
        </w:rPr>
        <w:t>-MI-2018</w:t>
      </w:r>
    </w:p>
    <w:p w:rsidR="0050142E" w:rsidRPr="00F951C1" w:rsidRDefault="0050142E" w:rsidP="00650FAA">
      <w:pPr>
        <w:jc w:val="center"/>
        <w:rPr>
          <w:rFonts w:ascii="Book Antiqua" w:hAnsi="Book Antiqua"/>
          <w:i/>
          <w:sz w:val="40"/>
          <w:szCs w:val="40"/>
          <w:u w:val="single"/>
        </w:rPr>
      </w:pPr>
      <w:r>
        <w:rPr>
          <w:rFonts w:ascii="Book Antiqua" w:hAnsi="Book Antiqua"/>
          <w:i/>
          <w:sz w:val="40"/>
          <w:szCs w:val="40"/>
          <w:u w:val="single"/>
        </w:rPr>
        <w:t>Aprobado en la sesión 25-18 de Corte Plena, del 04 de junio, 2018, Artículo VI</w:t>
      </w:r>
    </w:p>
    <w:p w:rsidR="00650FAA" w:rsidRPr="00F951C1" w:rsidRDefault="00650FAA" w:rsidP="008726BF">
      <w:pPr>
        <w:jc w:val="center"/>
        <w:rPr>
          <w:rFonts w:ascii="Calibri" w:hAnsi="Calibri"/>
          <w:sz w:val="40"/>
          <w:szCs w:val="40"/>
        </w:rPr>
      </w:pPr>
    </w:p>
    <w:p w:rsidR="008726BF" w:rsidRPr="00F951C1" w:rsidRDefault="0050142E" w:rsidP="008726BF">
      <w:pPr>
        <w:jc w:val="center"/>
        <w:rPr>
          <w:rFonts w:ascii="Calibri" w:hAnsi="Calibri"/>
          <w:sz w:val="40"/>
          <w:szCs w:val="40"/>
        </w:rPr>
      </w:pPr>
      <w:r>
        <w:rPr>
          <w:rFonts w:ascii="Calibri" w:hAnsi="Calibri"/>
          <w:sz w:val="40"/>
          <w:szCs w:val="40"/>
        </w:rPr>
        <w:t>04</w:t>
      </w:r>
      <w:r w:rsidR="00573689" w:rsidRPr="00F951C1">
        <w:rPr>
          <w:rFonts w:ascii="Calibri" w:hAnsi="Calibri"/>
          <w:sz w:val="40"/>
          <w:szCs w:val="40"/>
        </w:rPr>
        <w:t xml:space="preserve"> de </w:t>
      </w:r>
      <w:r w:rsidR="00AD3580" w:rsidRPr="00F951C1">
        <w:rPr>
          <w:rFonts w:ascii="Calibri" w:hAnsi="Calibri"/>
          <w:sz w:val="40"/>
          <w:szCs w:val="40"/>
        </w:rPr>
        <w:t>junio</w:t>
      </w:r>
      <w:r w:rsidR="00573689" w:rsidRPr="00F951C1">
        <w:rPr>
          <w:rFonts w:ascii="Calibri" w:hAnsi="Calibri"/>
          <w:sz w:val="40"/>
          <w:szCs w:val="40"/>
        </w:rPr>
        <w:t xml:space="preserve"> de 2018.</w:t>
      </w:r>
    </w:p>
    <w:p w:rsidR="008726BF" w:rsidRPr="00F951C1" w:rsidRDefault="008726BF" w:rsidP="008726BF">
      <w:pPr>
        <w:jc w:val="both"/>
        <w:rPr>
          <w:rFonts w:ascii="Calibri" w:hAnsi="Calibri"/>
        </w:rPr>
      </w:pPr>
    </w:p>
    <w:p w:rsidR="00117C0C" w:rsidRPr="00F951C1" w:rsidRDefault="00117C0C" w:rsidP="00117C0C">
      <w:pPr>
        <w:pStyle w:val="Ttulo1"/>
        <w:rPr>
          <w:rFonts w:ascii="Book Antiqua" w:hAnsi="Book Antiqua"/>
          <w:b/>
          <w:i/>
          <w:color w:val="auto"/>
          <w:sz w:val="28"/>
          <w:szCs w:val="28"/>
        </w:rPr>
      </w:pPr>
      <w:r w:rsidRPr="00F951C1">
        <w:rPr>
          <w:rFonts w:ascii="Book Antiqua" w:hAnsi="Book Antiqua"/>
          <w:b/>
          <w:i/>
          <w:color w:val="auto"/>
          <w:sz w:val="28"/>
          <w:szCs w:val="28"/>
        </w:rPr>
        <w:lastRenderedPageBreak/>
        <w:t>Objetivo</w:t>
      </w:r>
    </w:p>
    <w:p w:rsidR="00117C0C" w:rsidRPr="00F951C1" w:rsidRDefault="00117C0C" w:rsidP="00117C0C">
      <w:pPr>
        <w:rPr>
          <w:rFonts w:ascii="Book Antiqua" w:hAnsi="Book Antiqua"/>
          <w:sz w:val="24"/>
          <w:szCs w:val="24"/>
          <w:lang w:val="es-ES_tradnl"/>
        </w:rPr>
      </w:pPr>
    </w:p>
    <w:p w:rsidR="00117C0C" w:rsidRPr="00F951C1" w:rsidRDefault="00117C0C" w:rsidP="00117C0C">
      <w:pPr>
        <w:jc w:val="both"/>
        <w:rPr>
          <w:rFonts w:ascii="Book Antiqua" w:hAnsi="Book Antiqua"/>
          <w:bCs/>
          <w:sz w:val="24"/>
          <w:szCs w:val="24"/>
        </w:rPr>
      </w:pPr>
      <w:r w:rsidRPr="00F951C1">
        <w:rPr>
          <w:rFonts w:ascii="Book Antiqua" w:hAnsi="Book Antiqua"/>
          <w:bCs/>
          <w:sz w:val="24"/>
          <w:szCs w:val="24"/>
        </w:rPr>
        <w:t>Estimar los recursos presupuestarios para hacer frente a</w:t>
      </w:r>
      <w:r w:rsidR="00CB07F7" w:rsidRPr="00F951C1">
        <w:rPr>
          <w:rFonts w:ascii="Book Antiqua" w:hAnsi="Book Antiqua"/>
          <w:bCs/>
          <w:sz w:val="24"/>
          <w:szCs w:val="24"/>
        </w:rPr>
        <w:t>l impacto organizacional la Ley 9458 que reforma la Ley 4573, Código Penal y Ley 7451, Ley de Bienestar de los Animales 9458</w:t>
      </w:r>
      <w:r w:rsidRPr="00F951C1">
        <w:rPr>
          <w:rFonts w:ascii="Book Antiqua" w:hAnsi="Book Antiqua"/>
          <w:bCs/>
          <w:sz w:val="24"/>
          <w:szCs w:val="24"/>
        </w:rPr>
        <w:t>.</w:t>
      </w:r>
    </w:p>
    <w:p w:rsidR="006F35B5" w:rsidRPr="00F951C1" w:rsidRDefault="006F35B5" w:rsidP="007D0A25">
      <w:pPr>
        <w:pStyle w:val="Ttulo1"/>
        <w:rPr>
          <w:rFonts w:ascii="Book Antiqua" w:hAnsi="Book Antiqua"/>
          <w:b/>
          <w:i/>
          <w:color w:val="auto"/>
          <w:sz w:val="28"/>
          <w:szCs w:val="28"/>
        </w:rPr>
      </w:pPr>
      <w:r w:rsidRPr="00F951C1">
        <w:rPr>
          <w:rFonts w:ascii="Book Antiqua" w:hAnsi="Book Antiqua"/>
          <w:b/>
          <w:i/>
          <w:color w:val="auto"/>
          <w:sz w:val="28"/>
          <w:szCs w:val="28"/>
        </w:rPr>
        <w:t>Antecedentes.</w:t>
      </w:r>
    </w:p>
    <w:p w:rsidR="00FF2FFC" w:rsidRPr="00F951C1" w:rsidRDefault="00FF2FFC" w:rsidP="002154BB">
      <w:pPr>
        <w:jc w:val="both"/>
        <w:rPr>
          <w:rFonts w:ascii="Book Antiqua" w:hAnsi="Book Antiqua"/>
          <w:bCs/>
          <w:sz w:val="24"/>
          <w:szCs w:val="24"/>
        </w:rPr>
      </w:pPr>
    </w:p>
    <w:p w:rsidR="00C97DC3" w:rsidRPr="00F951C1" w:rsidRDefault="002154BB" w:rsidP="002154BB">
      <w:pPr>
        <w:jc w:val="both"/>
        <w:rPr>
          <w:rFonts w:ascii="Book Antiqua" w:hAnsi="Book Antiqua"/>
          <w:bCs/>
          <w:sz w:val="24"/>
          <w:szCs w:val="24"/>
        </w:rPr>
      </w:pPr>
      <w:r w:rsidRPr="00F951C1">
        <w:rPr>
          <w:rFonts w:ascii="Book Antiqua" w:hAnsi="Book Antiqua"/>
          <w:bCs/>
          <w:sz w:val="24"/>
          <w:szCs w:val="24"/>
        </w:rPr>
        <w:t xml:space="preserve">En el informe 1092-PLA-2016 del </w:t>
      </w:r>
      <w:r w:rsidR="00554B0A" w:rsidRPr="00F951C1">
        <w:rPr>
          <w:rFonts w:ascii="Book Antiqua" w:hAnsi="Book Antiqua"/>
          <w:bCs/>
          <w:sz w:val="24"/>
          <w:szCs w:val="24"/>
        </w:rPr>
        <w:t xml:space="preserve">04 </w:t>
      </w:r>
      <w:r w:rsidRPr="00F951C1">
        <w:rPr>
          <w:rFonts w:ascii="Book Antiqua" w:hAnsi="Book Antiqua"/>
          <w:bCs/>
          <w:sz w:val="24"/>
          <w:szCs w:val="24"/>
        </w:rPr>
        <w:t xml:space="preserve">de </w:t>
      </w:r>
      <w:r w:rsidR="00554B0A" w:rsidRPr="00F951C1">
        <w:rPr>
          <w:rFonts w:ascii="Book Antiqua" w:hAnsi="Book Antiqua"/>
          <w:bCs/>
          <w:sz w:val="24"/>
          <w:szCs w:val="24"/>
        </w:rPr>
        <w:t>julio d</w:t>
      </w:r>
      <w:r w:rsidRPr="00F951C1">
        <w:rPr>
          <w:rFonts w:ascii="Book Antiqua" w:hAnsi="Book Antiqua"/>
          <w:bCs/>
          <w:sz w:val="24"/>
          <w:szCs w:val="24"/>
        </w:rPr>
        <w:t xml:space="preserve">e 2016, </w:t>
      </w:r>
      <w:r w:rsidR="00FF2FFC" w:rsidRPr="00F951C1">
        <w:rPr>
          <w:rFonts w:ascii="Book Antiqua" w:hAnsi="Book Antiqua"/>
          <w:bCs/>
          <w:sz w:val="24"/>
          <w:szCs w:val="24"/>
        </w:rPr>
        <w:t xml:space="preserve">se establece </w:t>
      </w:r>
      <w:r w:rsidR="00815082" w:rsidRPr="00F951C1">
        <w:rPr>
          <w:rFonts w:ascii="Book Antiqua" w:hAnsi="Book Antiqua"/>
          <w:bCs/>
          <w:sz w:val="24"/>
          <w:szCs w:val="24"/>
        </w:rPr>
        <w:t>la necesidad de conocer</w:t>
      </w:r>
      <w:r w:rsidR="00FF2FFC" w:rsidRPr="00F951C1">
        <w:rPr>
          <w:rFonts w:ascii="Book Antiqua" w:hAnsi="Book Antiqua"/>
          <w:bCs/>
          <w:sz w:val="24"/>
          <w:szCs w:val="24"/>
        </w:rPr>
        <w:t xml:space="preserve"> el</w:t>
      </w:r>
      <w:r w:rsidR="00815082" w:rsidRPr="00F951C1">
        <w:rPr>
          <w:rFonts w:ascii="Book Antiqua" w:hAnsi="Book Antiqua"/>
          <w:bCs/>
          <w:sz w:val="24"/>
          <w:szCs w:val="24"/>
        </w:rPr>
        <w:t xml:space="preserve"> Impacto económico para el Poder Judicial por la posible entrada en vigencia de las reformas al Código Penal, Ley 4573</w:t>
      </w:r>
      <w:r w:rsidRPr="00F951C1">
        <w:rPr>
          <w:rFonts w:ascii="Book Antiqua" w:hAnsi="Book Antiqua"/>
          <w:bCs/>
          <w:sz w:val="24"/>
          <w:szCs w:val="24"/>
        </w:rPr>
        <w:t>.</w:t>
      </w:r>
    </w:p>
    <w:p w:rsidR="00815082" w:rsidRPr="00F951C1" w:rsidRDefault="00815082" w:rsidP="00815082">
      <w:pPr>
        <w:jc w:val="both"/>
        <w:rPr>
          <w:rFonts w:ascii="Book Antiqua" w:hAnsi="Book Antiqua"/>
          <w:bCs/>
          <w:sz w:val="24"/>
          <w:szCs w:val="24"/>
        </w:rPr>
      </w:pPr>
      <w:r w:rsidRPr="00F951C1">
        <w:rPr>
          <w:rFonts w:ascii="Book Antiqua" w:hAnsi="Book Antiqua"/>
          <w:bCs/>
          <w:sz w:val="24"/>
          <w:szCs w:val="24"/>
        </w:rPr>
        <w:t>Así mismo se obtiene como resultado lo siguiente; se recomienda en el determinado caso que se aprobara las reformas al Código Penal, Ley 4573, de 4 de mayo de 1970 y reformas de la Ley de Bienestar de los Animales, Ley No. 7451, de 17 de noviembre de 1944, valorar la cantidad de casos que ingresen como denuncia a las Fiscalías Penales del país y determinar posteriormente, si la carga de trabajo para l</w:t>
      </w:r>
      <w:r w:rsidR="008217A3" w:rsidRPr="00F951C1">
        <w:rPr>
          <w:rFonts w:ascii="Book Antiqua" w:hAnsi="Book Antiqua"/>
          <w:bCs/>
          <w:sz w:val="24"/>
          <w:szCs w:val="24"/>
        </w:rPr>
        <w:t>a</w:t>
      </w:r>
      <w:r w:rsidRPr="00F951C1">
        <w:rPr>
          <w:rFonts w:ascii="Book Antiqua" w:hAnsi="Book Antiqua"/>
          <w:bCs/>
          <w:sz w:val="24"/>
          <w:szCs w:val="24"/>
        </w:rPr>
        <w:t xml:space="preserve">s </w:t>
      </w:r>
      <w:r w:rsidR="008217A3" w:rsidRPr="00F951C1">
        <w:rPr>
          <w:rFonts w:ascii="Book Antiqua" w:hAnsi="Book Antiqua"/>
          <w:bCs/>
          <w:sz w:val="24"/>
          <w:szCs w:val="24"/>
        </w:rPr>
        <w:t xml:space="preserve">Fiscalas y </w:t>
      </w:r>
      <w:r w:rsidRPr="00F951C1">
        <w:rPr>
          <w:rFonts w:ascii="Book Antiqua" w:hAnsi="Book Antiqua"/>
          <w:bCs/>
          <w:sz w:val="24"/>
          <w:szCs w:val="24"/>
        </w:rPr>
        <w:t>Fiscale</w:t>
      </w:r>
      <w:r w:rsidR="008217A3" w:rsidRPr="00F951C1">
        <w:rPr>
          <w:rFonts w:ascii="Book Antiqua" w:hAnsi="Book Antiqua"/>
          <w:bCs/>
          <w:sz w:val="24"/>
          <w:szCs w:val="24"/>
        </w:rPr>
        <w:t>s</w:t>
      </w:r>
      <w:r w:rsidR="00C9745A" w:rsidRPr="00F951C1">
        <w:rPr>
          <w:rFonts w:ascii="Book Antiqua" w:hAnsi="Book Antiqua"/>
          <w:bCs/>
          <w:sz w:val="24"/>
          <w:szCs w:val="24"/>
        </w:rPr>
        <w:t>, los Juzgadores, la</w:t>
      </w:r>
      <w:r w:rsidRPr="00F951C1">
        <w:rPr>
          <w:rFonts w:ascii="Book Antiqua" w:hAnsi="Book Antiqua"/>
          <w:bCs/>
          <w:sz w:val="24"/>
          <w:szCs w:val="24"/>
        </w:rPr>
        <w:t xml:space="preserve">s </w:t>
      </w:r>
      <w:r w:rsidR="00C9745A" w:rsidRPr="00F951C1">
        <w:rPr>
          <w:rFonts w:ascii="Book Antiqua" w:hAnsi="Book Antiqua"/>
          <w:bCs/>
          <w:sz w:val="24"/>
          <w:szCs w:val="24"/>
        </w:rPr>
        <w:t>D</w:t>
      </w:r>
      <w:r w:rsidRPr="00F951C1">
        <w:rPr>
          <w:rFonts w:ascii="Book Antiqua" w:hAnsi="Book Antiqua"/>
          <w:bCs/>
          <w:sz w:val="24"/>
          <w:szCs w:val="24"/>
        </w:rPr>
        <w:t>efensor</w:t>
      </w:r>
      <w:r w:rsidR="00C9745A" w:rsidRPr="00F951C1">
        <w:rPr>
          <w:rFonts w:ascii="Book Antiqua" w:hAnsi="Book Antiqua"/>
          <w:bCs/>
          <w:sz w:val="24"/>
          <w:szCs w:val="24"/>
        </w:rPr>
        <w:t>as</w:t>
      </w:r>
      <w:r w:rsidRPr="00F951C1">
        <w:rPr>
          <w:rFonts w:ascii="Book Antiqua" w:hAnsi="Book Antiqua"/>
          <w:bCs/>
          <w:sz w:val="24"/>
          <w:szCs w:val="24"/>
        </w:rPr>
        <w:t xml:space="preserve"> y </w:t>
      </w:r>
      <w:r w:rsidR="00C9745A" w:rsidRPr="00F951C1">
        <w:rPr>
          <w:rFonts w:ascii="Book Antiqua" w:hAnsi="Book Antiqua"/>
          <w:bCs/>
          <w:sz w:val="24"/>
          <w:szCs w:val="24"/>
        </w:rPr>
        <w:t>D</w:t>
      </w:r>
      <w:r w:rsidRPr="00F951C1">
        <w:rPr>
          <w:rFonts w:ascii="Book Antiqua" w:hAnsi="Book Antiqua"/>
          <w:bCs/>
          <w:sz w:val="24"/>
          <w:szCs w:val="24"/>
        </w:rPr>
        <w:t>efensor</w:t>
      </w:r>
      <w:r w:rsidR="00C9745A" w:rsidRPr="00F951C1">
        <w:rPr>
          <w:rFonts w:ascii="Book Antiqua" w:hAnsi="Book Antiqua"/>
          <w:bCs/>
          <w:sz w:val="24"/>
          <w:szCs w:val="24"/>
        </w:rPr>
        <w:t>es</w:t>
      </w:r>
      <w:r w:rsidRPr="00F951C1">
        <w:rPr>
          <w:rFonts w:ascii="Book Antiqua" w:hAnsi="Book Antiqua"/>
          <w:bCs/>
          <w:sz w:val="24"/>
          <w:szCs w:val="24"/>
        </w:rPr>
        <w:t xml:space="preserve"> cambia sustancialmente en relación a la estimación realizada en este estudio, dado que en los  escenarios formulados, la cantidad de casos que ingresarían de maltrato animal no representaría  un 1% de las denuncias penales. </w:t>
      </w:r>
    </w:p>
    <w:p w:rsidR="00815082" w:rsidRPr="00F951C1" w:rsidRDefault="00815082" w:rsidP="00815082">
      <w:pPr>
        <w:jc w:val="both"/>
        <w:rPr>
          <w:rFonts w:ascii="Book Antiqua" w:hAnsi="Book Antiqua"/>
          <w:bCs/>
          <w:sz w:val="24"/>
          <w:szCs w:val="24"/>
        </w:rPr>
      </w:pPr>
      <w:r w:rsidRPr="00F951C1">
        <w:rPr>
          <w:rFonts w:ascii="Book Antiqua" w:hAnsi="Book Antiqua"/>
          <w:bCs/>
          <w:sz w:val="24"/>
          <w:szCs w:val="24"/>
        </w:rPr>
        <w:t>Solicitar a la Asamblea Legislativa, q</w:t>
      </w:r>
      <w:r w:rsidR="00C9745A" w:rsidRPr="00F951C1">
        <w:rPr>
          <w:rFonts w:ascii="Book Antiqua" w:hAnsi="Book Antiqua"/>
          <w:bCs/>
          <w:sz w:val="24"/>
          <w:szCs w:val="24"/>
        </w:rPr>
        <w:t>ue se modifique el proyecto de L</w:t>
      </w:r>
      <w:r w:rsidRPr="00F951C1">
        <w:rPr>
          <w:rFonts w:ascii="Book Antiqua" w:hAnsi="Book Antiqua"/>
          <w:bCs/>
          <w:sz w:val="24"/>
          <w:szCs w:val="24"/>
        </w:rPr>
        <w:t>ey en cuanto a las funciones que se estarían adjudicando al Registro Judicial del Poder Judicial, dado que la función sustantiva del Registro Judicial es el cómputo de sentencias y antecedentes penales y el registro de personas agresoras; y no la de registro de organizaciones de acuerdo a la reforma propuesta del Código Penal en los artículos 279 bis in fine y 279 ter in fine, asimismo</w:t>
      </w:r>
      <w:r w:rsidR="00C9745A" w:rsidRPr="00F951C1">
        <w:rPr>
          <w:rFonts w:ascii="Book Antiqua" w:hAnsi="Book Antiqua"/>
          <w:bCs/>
          <w:sz w:val="24"/>
          <w:szCs w:val="24"/>
        </w:rPr>
        <w:t>,</w:t>
      </w:r>
      <w:r w:rsidRPr="00F951C1">
        <w:rPr>
          <w:rFonts w:ascii="Book Antiqua" w:hAnsi="Book Antiqua"/>
          <w:bCs/>
          <w:sz w:val="24"/>
          <w:szCs w:val="24"/>
        </w:rPr>
        <w:t xml:space="preserve"> el artículo 3 por su parte adiciona un nuevo artículo 405 bis que indica “Las organizaciones debidamente inscritas en el Registro Judicial podrán representar los intereses </w:t>
      </w:r>
      <w:r w:rsidRPr="00F951C1">
        <w:rPr>
          <w:rFonts w:ascii="Book Antiqua" w:hAnsi="Book Antiqua"/>
          <w:bCs/>
          <w:sz w:val="24"/>
          <w:szCs w:val="24"/>
        </w:rPr>
        <w:lastRenderedPageBreak/>
        <w:t>difusos de los animales afectados por las conductas descritas en esta norma”. (La cursiva no es del original)</w:t>
      </w:r>
    </w:p>
    <w:p w:rsidR="00815082" w:rsidRPr="00F951C1" w:rsidRDefault="00815082" w:rsidP="002154BB">
      <w:pPr>
        <w:jc w:val="both"/>
        <w:rPr>
          <w:rFonts w:ascii="Book Antiqua" w:hAnsi="Book Antiqua"/>
          <w:bCs/>
          <w:sz w:val="24"/>
          <w:szCs w:val="24"/>
        </w:rPr>
      </w:pPr>
      <w:r w:rsidRPr="00F951C1">
        <w:rPr>
          <w:rFonts w:ascii="Book Antiqua" w:hAnsi="Book Antiqua"/>
          <w:bCs/>
          <w:sz w:val="24"/>
          <w:szCs w:val="24"/>
        </w:rPr>
        <w:t>Solicitar a la Asamblea Legislativa incluir en el proyecto de las reformas al Código Penal, Ley 4573, de 4 de mayo de 1970 y reformas de la Ley de Bienestar de los Animales, Ley 7451, de 17 de noviembre de 1944, el mecanismo de financiamiento de los recursos para la aplicación de esta reforma, que garantice el acceso a los recursos necesarios por parte de las instituciones para la aplicación efectiva del proyecto de ley, por lo que es fundamental contemplar una partida pr</w:t>
      </w:r>
      <w:r w:rsidR="00C9745A" w:rsidRPr="00F951C1">
        <w:rPr>
          <w:rFonts w:ascii="Book Antiqua" w:hAnsi="Book Antiqua"/>
          <w:bCs/>
          <w:sz w:val="24"/>
          <w:szCs w:val="24"/>
        </w:rPr>
        <w:t xml:space="preserve">esupuestaria </w:t>
      </w:r>
      <w:r w:rsidRPr="00F951C1">
        <w:rPr>
          <w:rFonts w:ascii="Book Antiqua" w:hAnsi="Book Antiqua"/>
          <w:bCs/>
          <w:sz w:val="24"/>
          <w:szCs w:val="24"/>
        </w:rPr>
        <w:t>para los cambios que propone esta reforma de Ley, por si se presentara en un futuro el</w:t>
      </w:r>
      <w:r w:rsidR="00C9745A" w:rsidRPr="00F951C1">
        <w:rPr>
          <w:rFonts w:ascii="Book Antiqua" w:hAnsi="Book Antiqua"/>
          <w:bCs/>
          <w:sz w:val="24"/>
          <w:szCs w:val="24"/>
        </w:rPr>
        <w:t xml:space="preserve"> requerimiento de un aumento de </w:t>
      </w:r>
      <w:r w:rsidRPr="00F951C1">
        <w:rPr>
          <w:rFonts w:ascii="Book Antiqua" w:hAnsi="Book Antiqua"/>
          <w:bCs/>
          <w:sz w:val="24"/>
          <w:szCs w:val="24"/>
        </w:rPr>
        <w:t xml:space="preserve">plazas en las dependencias </w:t>
      </w:r>
      <w:r w:rsidR="00C9745A" w:rsidRPr="00F951C1">
        <w:rPr>
          <w:rFonts w:ascii="Book Antiqua" w:hAnsi="Book Antiqua"/>
          <w:bCs/>
          <w:sz w:val="24"/>
          <w:szCs w:val="24"/>
        </w:rPr>
        <w:t xml:space="preserve">del Poder Judicial involucradas en la </w:t>
      </w:r>
      <w:r w:rsidRPr="00F951C1">
        <w:rPr>
          <w:rFonts w:ascii="Book Antiqua" w:hAnsi="Book Antiqua"/>
          <w:bCs/>
          <w:sz w:val="24"/>
          <w:szCs w:val="24"/>
        </w:rPr>
        <w:t xml:space="preserve">tramitación e investigación de Crueldad contra los animales, de ser normado como delito. Tal reforzamiento humano buscaría no debilitar las capacidades del Ministerio Público, para la </w:t>
      </w:r>
      <w:r w:rsidR="00EF44AB" w:rsidRPr="00F951C1">
        <w:rPr>
          <w:rFonts w:ascii="Book Antiqua" w:hAnsi="Book Antiqua"/>
          <w:bCs/>
          <w:sz w:val="24"/>
          <w:szCs w:val="24"/>
        </w:rPr>
        <w:t xml:space="preserve">investigación y persecución </w:t>
      </w:r>
      <w:proofErr w:type="spellStart"/>
      <w:r w:rsidR="00EF44AB" w:rsidRPr="00F951C1">
        <w:rPr>
          <w:rFonts w:ascii="Book Antiqua" w:hAnsi="Book Antiqua"/>
          <w:bCs/>
          <w:sz w:val="24"/>
          <w:szCs w:val="24"/>
        </w:rPr>
        <w:t>de</w:t>
      </w:r>
      <w:r w:rsidRPr="00F951C1">
        <w:rPr>
          <w:rFonts w:ascii="Book Antiqua" w:hAnsi="Book Antiqua"/>
          <w:bCs/>
          <w:sz w:val="24"/>
          <w:szCs w:val="24"/>
        </w:rPr>
        <w:t>delitos</w:t>
      </w:r>
      <w:proofErr w:type="spellEnd"/>
      <w:r w:rsidRPr="00F951C1">
        <w:rPr>
          <w:rFonts w:ascii="Book Antiqua" w:hAnsi="Book Antiqua"/>
          <w:bCs/>
          <w:sz w:val="24"/>
          <w:szCs w:val="24"/>
        </w:rPr>
        <w:t xml:space="preserve"> de las demás materias, especialmente en zonas donde la incidencia </w:t>
      </w:r>
      <w:r w:rsidR="00C9745A" w:rsidRPr="00F951C1">
        <w:rPr>
          <w:rFonts w:ascii="Book Antiqua" w:hAnsi="Book Antiqua"/>
          <w:bCs/>
          <w:sz w:val="24"/>
          <w:szCs w:val="24"/>
        </w:rPr>
        <w:t xml:space="preserve">delictiva </w:t>
      </w:r>
      <w:r w:rsidR="00EF44AB" w:rsidRPr="00F951C1">
        <w:rPr>
          <w:rFonts w:ascii="Book Antiqua" w:hAnsi="Book Antiqua"/>
          <w:bCs/>
          <w:sz w:val="24"/>
          <w:szCs w:val="24"/>
        </w:rPr>
        <w:t>que</w:t>
      </w:r>
      <w:r w:rsidRPr="00F951C1">
        <w:rPr>
          <w:rFonts w:ascii="Book Antiqua" w:hAnsi="Book Antiqua"/>
          <w:bCs/>
          <w:sz w:val="24"/>
          <w:szCs w:val="24"/>
        </w:rPr>
        <w:t xml:space="preserve"> ya existe, supone difíciles retos para satisfacer de modo eficiente y efectivo el servicio público.</w:t>
      </w:r>
    </w:p>
    <w:p w:rsidR="002154BB" w:rsidRPr="00F951C1" w:rsidRDefault="002154BB" w:rsidP="002154BB">
      <w:pPr>
        <w:jc w:val="both"/>
        <w:rPr>
          <w:rFonts w:ascii="Book Antiqua" w:hAnsi="Book Antiqua"/>
          <w:bCs/>
          <w:sz w:val="24"/>
          <w:szCs w:val="24"/>
        </w:rPr>
      </w:pPr>
      <w:r w:rsidRPr="00F951C1">
        <w:rPr>
          <w:rFonts w:ascii="Book Antiqua" w:hAnsi="Book Antiqua"/>
          <w:bCs/>
          <w:sz w:val="24"/>
          <w:szCs w:val="24"/>
        </w:rPr>
        <w:t>Posteriormente, en el informe 1156-PLA-20</w:t>
      </w:r>
      <w:r w:rsidR="00EF44AB" w:rsidRPr="00F951C1">
        <w:rPr>
          <w:rFonts w:ascii="Book Antiqua" w:hAnsi="Book Antiqua"/>
          <w:bCs/>
          <w:sz w:val="24"/>
          <w:szCs w:val="24"/>
        </w:rPr>
        <w:t>16, del 12 de junio de 2016, se</w:t>
      </w:r>
      <w:r w:rsidR="00C9745A" w:rsidRPr="00F951C1">
        <w:rPr>
          <w:rFonts w:ascii="Book Antiqua" w:hAnsi="Book Antiqua"/>
          <w:bCs/>
          <w:sz w:val="24"/>
          <w:szCs w:val="24"/>
        </w:rPr>
        <w:t xml:space="preserve"> tiene el i</w:t>
      </w:r>
      <w:r w:rsidRPr="00F951C1">
        <w:rPr>
          <w:rFonts w:ascii="Book Antiqua" w:hAnsi="Book Antiqua"/>
          <w:bCs/>
          <w:sz w:val="24"/>
          <w:szCs w:val="24"/>
        </w:rPr>
        <w:t>mpacto sobre la car</w:t>
      </w:r>
      <w:r w:rsidR="00C9745A" w:rsidRPr="00F951C1">
        <w:rPr>
          <w:rFonts w:ascii="Book Antiqua" w:hAnsi="Book Antiqua"/>
          <w:bCs/>
          <w:sz w:val="24"/>
          <w:szCs w:val="24"/>
        </w:rPr>
        <w:t>ga de trabajo en materia penal y estimación del i</w:t>
      </w:r>
      <w:r w:rsidRPr="00F951C1">
        <w:rPr>
          <w:rFonts w:ascii="Book Antiqua" w:hAnsi="Book Antiqua"/>
          <w:bCs/>
          <w:sz w:val="24"/>
          <w:szCs w:val="24"/>
        </w:rPr>
        <w:t>mpacto sobre el Ministerio Público</w:t>
      </w:r>
      <w:r w:rsidR="00C9745A" w:rsidRPr="00F951C1">
        <w:rPr>
          <w:rFonts w:ascii="Book Antiqua" w:hAnsi="Book Antiqua"/>
          <w:bCs/>
          <w:sz w:val="24"/>
          <w:szCs w:val="24"/>
        </w:rPr>
        <w:t>.</w:t>
      </w:r>
    </w:p>
    <w:p w:rsidR="002154BB" w:rsidRPr="00F951C1" w:rsidRDefault="002154BB" w:rsidP="002154BB">
      <w:pPr>
        <w:jc w:val="both"/>
        <w:rPr>
          <w:rFonts w:ascii="Book Antiqua" w:hAnsi="Book Antiqua"/>
          <w:bCs/>
          <w:sz w:val="24"/>
          <w:szCs w:val="24"/>
        </w:rPr>
      </w:pPr>
      <w:r w:rsidRPr="00F951C1">
        <w:rPr>
          <w:rFonts w:ascii="Book Antiqua" w:hAnsi="Book Antiqua"/>
          <w:bCs/>
          <w:sz w:val="24"/>
          <w:szCs w:val="24"/>
        </w:rPr>
        <w:t xml:space="preserve">El </w:t>
      </w:r>
      <w:r w:rsidR="00AD5DE9" w:rsidRPr="00F951C1">
        <w:rPr>
          <w:rFonts w:ascii="Book Antiqua" w:hAnsi="Book Antiqua"/>
          <w:bCs/>
          <w:sz w:val="24"/>
          <w:szCs w:val="24"/>
        </w:rPr>
        <w:t>22 de mayo</w:t>
      </w:r>
      <w:r w:rsidRPr="00F951C1">
        <w:rPr>
          <w:rFonts w:ascii="Book Antiqua" w:hAnsi="Book Antiqua"/>
          <w:bCs/>
          <w:sz w:val="24"/>
          <w:szCs w:val="24"/>
        </w:rPr>
        <w:t xml:space="preserve"> del 2017, se publica en la Gaceta </w:t>
      </w:r>
      <w:r w:rsidR="00AD5DE9" w:rsidRPr="00F951C1">
        <w:rPr>
          <w:rFonts w:ascii="Book Antiqua" w:hAnsi="Book Antiqua"/>
          <w:bCs/>
          <w:sz w:val="24"/>
          <w:szCs w:val="24"/>
        </w:rPr>
        <w:t>95</w:t>
      </w:r>
      <w:r w:rsidRPr="00F951C1">
        <w:rPr>
          <w:rFonts w:ascii="Book Antiqua" w:hAnsi="Book Antiqua"/>
          <w:bCs/>
          <w:sz w:val="24"/>
          <w:szCs w:val="24"/>
        </w:rPr>
        <w:t>, la Ley 9458 que reforma la Ley 4573, Código Penal y la Ley 7451, Ley de Bienestar de los Animales.</w:t>
      </w:r>
    </w:p>
    <w:p w:rsidR="00FE705D" w:rsidRPr="00F951C1" w:rsidRDefault="00C9745A" w:rsidP="00FE705D">
      <w:pPr>
        <w:jc w:val="both"/>
        <w:rPr>
          <w:rFonts w:ascii="Book Antiqua" w:hAnsi="Book Antiqua"/>
          <w:bCs/>
          <w:sz w:val="24"/>
          <w:szCs w:val="24"/>
        </w:rPr>
      </w:pPr>
      <w:r w:rsidRPr="00F951C1">
        <w:rPr>
          <w:rFonts w:ascii="Book Antiqua" w:hAnsi="Book Antiqua"/>
          <w:bCs/>
          <w:sz w:val="24"/>
          <w:szCs w:val="24"/>
        </w:rPr>
        <w:t xml:space="preserve">En el informe </w:t>
      </w:r>
      <w:r w:rsidR="00FE705D" w:rsidRPr="00F951C1">
        <w:rPr>
          <w:rFonts w:ascii="Book Antiqua" w:hAnsi="Book Antiqua"/>
          <w:bCs/>
          <w:sz w:val="24"/>
          <w:szCs w:val="24"/>
        </w:rPr>
        <w:t>1142-PLA-2017</w:t>
      </w:r>
      <w:r w:rsidR="006113F3" w:rsidRPr="00F951C1">
        <w:rPr>
          <w:rFonts w:ascii="Book Antiqua" w:hAnsi="Book Antiqua"/>
          <w:bCs/>
          <w:sz w:val="24"/>
          <w:szCs w:val="24"/>
        </w:rPr>
        <w:t xml:space="preserve"> relacionado </w:t>
      </w:r>
      <w:r w:rsidR="00FE705D" w:rsidRPr="00F951C1">
        <w:rPr>
          <w:rFonts w:ascii="Book Antiqua" w:hAnsi="Book Antiqua"/>
          <w:bCs/>
          <w:sz w:val="24"/>
          <w:szCs w:val="24"/>
        </w:rPr>
        <w:t>con la aprobación de la Ley 18.298, denominado Modificación de la Ley 7451, Ley de Bienestar de los animales del 16 de noviembre de 1994, y modificación de la Ley 4573, Código Penal del 4 de mayo de 1970, firmada por el Presidente de la República, el pasado 11 de junio del 2017, con instrucciones del señor Presidente Dr. Carlos Chinchilla Sandí, me permito solicitarle el detalle de los recursos solicitados de acuerdo a la técnica presupuestaria, indicando por partida, subpartida y línea el detalle de la cifra indicada de ¢4.500.000.000.00</w:t>
      </w:r>
      <w:r w:rsidR="006113F3" w:rsidRPr="00F951C1">
        <w:rPr>
          <w:rFonts w:ascii="Book Antiqua" w:hAnsi="Book Antiqua"/>
          <w:bCs/>
          <w:sz w:val="24"/>
          <w:szCs w:val="24"/>
        </w:rPr>
        <w:t>.</w:t>
      </w:r>
    </w:p>
    <w:p w:rsidR="00815DB4" w:rsidRPr="00F951C1" w:rsidRDefault="00815DB4" w:rsidP="00FE705D">
      <w:pPr>
        <w:jc w:val="both"/>
        <w:rPr>
          <w:rFonts w:ascii="Book Antiqua" w:hAnsi="Book Antiqua"/>
          <w:bCs/>
          <w:sz w:val="24"/>
          <w:szCs w:val="24"/>
        </w:rPr>
      </w:pPr>
    </w:p>
    <w:p w:rsidR="006F35B5" w:rsidRPr="00F951C1" w:rsidRDefault="006F35B5" w:rsidP="007D0A25">
      <w:pPr>
        <w:pStyle w:val="Ttulo1"/>
        <w:rPr>
          <w:rFonts w:ascii="Book Antiqua" w:hAnsi="Book Antiqua"/>
          <w:b/>
          <w:i/>
          <w:color w:val="auto"/>
          <w:sz w:val="28"/>
          <w:szCs w:val="28"/>
        </w:rPr>
      </w:pPr>
      <w:r w:rsidRPr="00F951C1">
        <w:rPr>
          <w:rFonts w:ascii="Book Antiqua" w:hAnsi="Book Antiqua"/>
          <w:b/>
          <w:i/>
          <w:color w:val="auto"/>
          <w:sz w:val="28"/>
          <w:szCs w:val="28"/>
        </w:rPr>
        <w:t xml:space="preserve">Justificación. </w:t>
      </w:r>
    </w:p>
    <w:p w:rsidR="001D7ABD" w:rsidRPr="00F951C1" w:rsidRDefault="001D7ABD" w:rsidP="00A16416">
      <w:pPr>
        <w:jc w:val="both"/>
        <w:rPr>
          <w:rFonts w:ascii="Book Antiqua" w:hAnsi="Book Antiqua"/>
          <w:bCs/>
          <w:sz w:val="24"/>
          <w:szCs w:val="24"/>
        </w:rPr>
      </w:pPr>
    </w:p>
    <w:p w:rsidR="00C23EC4" w:rsidRPr="00F951C1" w:rsidRDefault="0078383C" w:rsidP="00A16416">
      <w:pPr>
        <w:jc w:val="both"/>
        <w:rPr>
          <w:rFonts w:ascii="Book Antiqua" w:hAnsi="Book Antiqua"/>
          <w:bCs/>
          <w:sz w:val="24"/>
          <w:szCs w:val="24"/>
        </w:rPr>
      </w:pPr>
      <w:r w:rsidRPr="00F951C1">
        <w:rPr>
          <w:rFonts w:ascii="Book Antiqua" w:hAnsi="Book Antiqua"/>
          <w:bCs/>
          <w:sz w:val="24"/>
          <w:szCs w:val="24"/>
        </w:rPr>
        <w:t xml:space="preserve">En sesión </w:t>
      </w:r>
      <w:r w:rsidR="00BA4ECF" w:rsidRPr="00F951C1">
        <w:rPr>
          <w:rFonts w:ascii="Book Antiqua" w:hAnsi="Book Antiqua"/>
          <w:bCs/>
          <w:sz w:val="24"/>
          <w:szCs w:val="24"/>
        </w:rPr>
        <w:t>de presupuesto</w:t>
      </w:r>
      <w:r w:rsidRPr="00F951C1">
        <w:rPr>
          <w:rFonts w:ascii="Book Antiqua" w:hAnsi="Book Antiqua"/>
          <w:bCs/>
          <w:sz w:val="24"/>
          <w:szCs w:val="24"/>
        </w:rPr>
        <w:t xml:space="preserve"> de Corte Plena</w:t>
      </w:r>
      <w:r w:rsidR="00BA4ECF" w:rsidRPr="00F951C1">
        <w:rPr>
          <w:rFonts w:ascii="Book Antiqua" w:hAnsi="Book Antiqua"/>
          <w:bCs/>
          <w:sz w:val="24"/>
          <w:szCs w:val="24"/>
        </w:rPr>
        <w:t xml:space="preserve"> del 30 de mayo de 201</w:t>
      </w:r>
      <w:r w:rsidR="00A30F32" w:rsidRPr="00F951C1">
        <w:rPr>
          <w:rFonts w:ascii="Book Antiqua" w:hAnsi="Book Antiqua"/>
          <w:bCs/>
          <w:sz w:val="24"/>
          <w:szCs w:val="24"/>
        </w:rPr>
        <w:t>8</w:t>
      </w:r>
      <w:r w:rsidR="00BA4ECF" w:rsidRPr="00F951C1">
        <w:rPr>
          <w:rFonts w:ascii="Book Antiqua" w:hAnsi="Book Antiqua"/>
          <w:bCs/>
          <w:sz w:val="24"/>
          <w:szCs w:val="24"/>
        </w:rPr>
        <w:t>, se acordó que era necesario contar con un estudio técnico de la Dirección de Planificación, que permit</w:t>
      </w:r>
      <w:r w:rsidR="0005353B" w:rsidRPr="00F951C1">
        <w:rPr>
          <w:rFonts w:ascii="Book Antiqua" w:hAnsi="Book Antiqua"/>
          <w:bCs/>
          <w:sz w:val="24"/>
          <w:szCs w:val="24"/>
        </w:rPr>
        <w:t>iera</w:t>
      </w:r>
      <w:r w:rsidR="00BA4ECF" w:rsidRPr="00F951C1">
        <w:rPr>
          <w:rFonts w:ascii="Book Antiqua" w:hAnsi="Book Antiqua"/>
          <w:bCs/>
          <w:sz w:val="24"/>
          <w:szCs w:val="24"/>
        </w:rPr>
        <w:t xml:space="preserve"> establecer el impacto económico y de estructura organizacional a consecuencia de </w:t>
      </w:r>
      <w:r w:rsidR="0005353B" w:rsidRPr="00F951C1">
        <w:rPr>
          <w:rFonts w:ascii="Book Antiqua" w:hAnsi="Book Antiqua"/>
          <w:bCs/>
          <w:sz w:val="24"/>
          <w:szCs w:val="24"/>
        </w:rPr>
        <w:t xml:space="preserve">la entrada en vigencia de la reforma a la Ley de </w:t>
      </w:r>
      <w:r w:rsidR="006113F3" w:rsidRPr="00F951C1">
        <w:rPr>
          <w:rFonts w:ascii="Book Antiqua" w:hAnsi="Book Antiqua"/>
          <w:bCs/>
          <w:sz w:val="24"/>
          <w:szCs w:val="24"/>
        </w:rPr>
        <w:t>B</w:t>
      </w:r>
      <w:r w:rsidR="0005353B" w:rsidRPr="00F951C1">
        <w:rPr>
          <w:rFonts w:ascii="Book Antiqua" w:hAnsi="Book Antiqua"/>
          <w:bCs/>
          <w:sz w:val="24"/>
          <w:szCs w:val="24"/>
        </w:rPr>
        <w:t>ienestar animal</w:t>
      </w:r>
      <w:r w:rsidR="009E5E8B" w:rsidRPr="00F951C1">
        <w:rPr>
          <w:rFonts w:ascii="Book Antiqua" w:hAnsi="Book Antiqua"/>
          <w:bCs/>
          <w:sz w:val="24"/>
          <w:szCs w:val="24"/>
        </w:rPr>
        <w:t>, esto a raíz del pronunciamiento del Organismo de Investigación Judicial, en el informe presentado al Consejo Superior el 28 de mayo de 2018.</w:t>
      </w:r>
    </w:p>
    <w:p w:rsidR="00A16416" w:rsidRPr="00F951C1" w:rsidRDefault="00A16416" w:rsidP="00A16416">
      <w:pPr>
        <w:jc w:val="both"/>
        <w:rPr>
          <w:rFonts w:ascii="Book Antiqua" w:hAnsi="Book Antiqua"/>
          <w:bCs/>
          <w:iCs/>
          <w:sz w:val="24"/>
          <w:szCs w:val="24"/>
        </w:rPr>
      </w:pPr>
      <w:r w:rsidRPr="00F951C1">
        <w:rPr>
          <w:rFonts w:ascii="Book Antiqua" w:hAnsi="Book Antiqua"/>
          <w:bCs/>
          <w:iCs/>
          <w:sz w:val="24"/>
          <w:szCs w:val="24"/>
        </w:rPr>
        <w:t>Por tal razón, se elabora el siguiente informe de requerimiento de recurso humano y gasto variable para incluir en el presupuesto 2019 del Poder Judicial.</w:t>
      </w:r>
    </w:p>
    <w:p w:rsidR="001D7ABD" w:rsidRPr="00F951C1" w:rsidRDefault="001D7ABD" w:rsidP="00A16416">
      <w:pPr>
        <w:jc w:val="both"/>
        <w:rPr>
          <w:rFonts w:ascii="Book Antiqua" w:hAnsi="Book Antiqua"/>
          <w:bCs/>
          <w:iCs/>
          <w:sz w:val="24"/>
          <w:szCs w:val="24"/>
        </w:rPr>
      </w:pPr>
    </w:p>
    <w:p w:rsidR="006F35B5" w:rsidRPr="00F951C1" w:rsidRDefault="006F35B5" w:rsidP="007D0A25">
      <w:pPr>
        <w:pStyle w:val="Ttulo1"/>
        <w:rPr>
          <w:rFonts w:ascii="Book Antiqua" w:hAnsi="Book Antiqua"/>
          <w:b/>
          <w:i/>
          <w:color w:val="auto"/>
          <w:sz w:val="28"/>
          <w:szCs w:val="28"/>
        </w:rPr>
      </w:pPr>
      <w:r w:rsidRPr="00F951C1">
        <w:rPr>
          <w:rFonts w:ascii="Book Antiqua" w:hAnsi="Book Antiqua"/>
          <w:b/>
          <w:i/>
          <w:color w:val="auto"/>
          <w:sz w:val="28"/>
          <w:szCs w:val="28"/>
        </w:rPr>
        <w:t>Información Relevante.</w:t>
      </w:r>
    </w:p>
    <w:p w:rsidR="00C23EC4" w:rsidRPr="00F951C1" w:rsidRDefault="00C23EC4">
      <w:pPr>
        <w:rPr>
          <w:b/>
          <w:sz w:val="28"/>
          <w:szCs w:val="28"/>
          <w:u w:val="single"/>
        </w:rPr>
      </w:pPr>
    </w:p>
    <w:p w:rsidR="00926679" w:rsidRPr="00F951C1" w:rsidRDefault="001510E5" w:rsidP="00926679">
      <w:pPr>
        <w:jc w:val="both"/>
        <w:rPr>
          <w:rFonts w:ascii="Book Antiqua" w:hAnsi="Book Antiqua"/>
          <w:sz w:val="24"/>
          <w:szCs w:val="24"/>
          <w:lang w:eastAsia="es-CR"/>
        </w:rPr>
      </w:pPr>
      <w:r w:rsidRPr="00F951C1">
        <w:rPr>
          <w:rFonts w:ascii="Book Antiqua" w:hAnsi="Book Antiqua"/>
          <w:sz w:val="24"/>
          <w:szCs w:val="24"/>
          <w:lang w:eastAsia="es-CR"/>
        </w:rPr>
        <w:t xml:space="preserve">El presente apartado pretende compilar todas las necesidades detectadas por las diferentes instancias tanto del Ámbito Jurisdiccional y Auxiliar de Justicia como del Ámbito Administrativo del Poder Judicial, con el fin de establecer los requerimientos mínimos necesarios para hacer frente a la </w:t>
      </w:r>
      <w:r w:rsidR="008F232F" w:rsidRPr="00F951C1">
        <w:rPr>
          <w:rFonts w:ascii="Book Antiqua" w:hAnsi="Book Antiqua"/>
          <w:sz w:val="24"/>
          <w:szCs w:val="24"/>
          <w:lang w:eastAsia="es-CR"/>
        </w:rPr>
        <w:t>reforma de Ley del Bienestar animal</w:t>
      </w:r>
      <w:r w:rsidRPr="00F951C1">
        <w:rPr>
          <w:rFonts w:ascii="Book Antiqua" w:hAnsi="Book Antiqua"/>
          <w:sz w:val="24"/>
          <w:szCs w:val="24"/>
          <w:lang w:eastAsia="es-CR"/>
        </w:rPr>
        <w:t>, tanto a nivel de impacto organizacional como presupuestario.</w:t>
      </w:r>
    </w:p>
    <w:p w:rsidR="00926679" w:rsidRPr="00F951C1" w:rsidRDefault="00926679" w:rsidP="00926679">
      <w:pPr>
        <w:pStyle w:val="Prrafodelista"/>
        <w:keepNext/>
        <w:keepLines/>
        <w:spacing w:before="80" w:after="0" w:line="240" w:lineRule="auto"/>
        <w:ind w:left="405"/>
        <w:contextualSpacing w:val="0"/>
        <w:outlineLvl w:val="1"/>
        <w:rPr>
          <w:rFonts w:ascii="Book Antiqua" w:eastAsiaTheme="majorEastAsia" w:hAnsi="Book Antiqua" w:cstheme="majorBidi"/>
          <w:vanish/>
          <w:sz w:val="24"/>
          <w:szCs w:val="24"/>
        </w:rPr>
      </w:pPr>
    </w:p>
    <w:p w:rsidR="009D393B" w:rsidRPr="00F951C1" w:rsidRDefault="009D393B" w:rsidP="00A00E79">
      <w:pPr>
        <w:pStyle w:val="Ttulo2"/>
        <w:numPr>
          <w:ilvl w:val="1"/>
          <w:numId w:val="5"/>
        </w:numPr>
        <w:rPr>
          <w:rFonts w:ascii="Book Antiqua" w:hAnsi="Book Antiqua"/>
          <w:color w:val="auto"/>
          <w:sz w:val="24"/>
          <w:szCs w:val="24"/>
        </w:rPr>
      </w:pPr>
      <w:r w:rsidRPr="00F951C1">
        <w:rPr>
          <w:rFonts w:ascii="Book Antiqua" w:hAnsi="Book Antiqua"/>
          <w:color w:val="auto"/>
          <w:sz w:val="24"/>
          <w:szCs w:val="24"/>
        </w:rPr>
        <w:t>Implicaciones e incidencia sobre el Poder Judicial</w:t>
      </w:r>
    </w:p>
    <w:p w:rsidR="006F4FD3" w:rsidRPr="00F951C1" w:rsidRDefault="006F4FD3" w:rsidP="009D393B">
      <w:pPr>
        <w:jc w:val="both"/>
        <w:rPr>
          <w:rFonts w:ascii="Calibri" w:hAnsi="Calibri"/>
          <w:sz w:val="24"/>
          <w:szCs w:val="24"/>
        </w:rPr>
      </w:pPr>
    </w:p>
    <w:p w:rsidR="006F4FD3" w:rsidRPr="00F951C1" w:rsidRDefault="009D393B" w:rsidP="009D393B">
      <w:pPr>
        <w:jc w:val="both"/>
        <w:rPr>
          <w:rFonts w:ascii="Book Antiqua" w:hAnsi="Book Antiqua"/>
          <w:sz w:val="24"/>
          <w:szCs w:val="24"/>
          <w:u w:val="single"/>
          <w:lang w:eastAsia="es-CR"/>
        </w:rPr>
      </w:pPr>
      <w:r w:rsidRPr="00F951C1">
        <w:rPr>
          <w:rFonts w:ascii="Book Antiqua" w:hAnsi="Book Antiqua"/>
          <w:sz w:val="24"/>
          <w:szCs w:val="24"/>
          <w:lang w:eastAsia="es-CR"/>
        </w:rPr>
        <w:t xml:space="preserve">El artículo </w:t>
      </w:r>
      <w:r w:rsidR="00013EA4" w:rsidRPr="00F951C1">
        <w:rPr>
          <w:rFonts w:ascii="Book Antiqua" w:hAnsi="Book Antiqua"/>
          <w:sz w:val="24"/>
          <w:szCs w:val="24"/>
          <w:lang w:eastAsia="es-CR"/>
        </w:rPr>
        <w:t>2 adiciona</w:t>
      </w:r>
      <w:r w:rsidR="006F4FD3" w:rsidRPr="00F951C1">
        <w:rPr>
          <w:rFonts w:ascii="Book Antiqua" w:hAnsi="Book Antiqua"/>
          <w:sz w:val="24"/>
          <w:szCs w:val="24"/>
          <w:lang w:eastAsia="es-CR"/>
        </w:rPr>
        <w:t xml:space="preserve"> una sección V al título IX "Delitos contra l</w:t>
      </w:r>
      <w:r w:rsidR="000C006D">
        <w:rPr>
          <w:rFonts w:ascii="Book Antiqua" w:hAnsi="Book Antiqua"/>
          <w:sz w:val="24"/>
          <w:szCs w:val="24"/>
          <w:lang w:eastAsia="es-CR"/>
        </w:rPr>
        <w:t>a seguridad común" de la Ley</w:t>
      </w:r>
      <w:r w:rsidR="006F4FD3" w:rsidRPr="00F951C1">
        <w:rPr>
          <w:rFonts w:ascii="Book Antiqua" w:hAnsi="Book Antiqua"/>
          <w:sz w:val="24"/>
          <w:szCs w:val="24"/>
          <w:lang w:eastAsia="es-CR"/>
        </w:rPr>
        <w:t xml:space="preserve"> 4573, Código Penal, de 4 de mayo de 1970, los cuales son el a</w:t>
      </w:r>
      <w:r w:rsidRPr="00F951C1">
        <w:rPr>
          <w:rFonts w:ascii="Book Antiqua" w:hAnsi="Book Antiqua"/>
          <w:sz w:val="24"/>
          <w:szCs w:val="24"/>
          <w:lang w:eastAsia="es-CR"/>
        </w:rPr>
        <w:t xml:space="preserve">rtículo </w:t>
      </w:r>
      <w:r w:rsidRPr="00F951C1">
        <w:rPr>
          <w:rFonts w:ascii="Book Antiqua" w:hAnsi="Book Antiqua"/>
          <w:i/>
          <w:sz w:val="24"/>
          <w:szCs w:val="24"/>
          <w:lang w:eastAsia="es-CR"/>
        </w:rPr>
        <w:t xml:space="preserve">279 </w:t>
      </w:r>
      <w:r w:rsidR="006F4FD3" w:rsidRPr="00F951C1">
        <w:rPr>
          <w:rFonts w:ascii="Book Antiqua" w:hAnsi="Book Antiqua"/>
          <w:i/>
          <w:sz w:val="24"/>
          <w:szCs w:val="24"/>
          <w:lang w:eastAsia="es-CR"/>
        </w:rPr>
        <w:t xml:space="preserve">bis, </w:t>
      </w:r>
      <w:r w:rsidRPr="00F951C1">
        <w:rPr>
          <w:rFonts w:ascii="Book Antiqua" w:hAnsi="Book Antiqua"/>
          <w:i/>
          <w:sz w:val="24"/>
          <w:szCs w:val="24"/>
          <w:lang w:eastAsia="es-CR"/>
        </w:rPr>
        <w:t>279 ter</w:t>
      </w:r>
      <w:r w:rsidR="006F4FD3" w:rsidRPr="00F951C1">
        <w:rPr>
          <w:rFonts w:ascii="Book Antiqua" w:hAnsi="Book Antiqua"/>
          <w:i/>
          <w:sz w:val="24"/>
          <w:szCs w:val="24"/>
          <w:lang w:eastAsia="es-CR"/>
        </w:rPr>
        <w:t xml:space="preserve">, 279 ter, 279 </w:t>
      </w:r>
      <w:proofErr w:type="spellStart"/>
      <w:r w:rsidR="006F4FD3" w:rsidRPr="00F951C1">
        <w:rPr>
          <w:rFonts w:ascii="Book Antiqua" w:hAnsi="Book Antiqua"/>
          <w:i/>
          <w:sz w:val="24"/>
          <w:szCs w:val="24"/>
          <w:lang w:eastAsia="es-CR"/>
        </w:rPr>
        <w:t>quáter</w:t>
      </w:r>
      <w:proofErr w:type="spellEnd"/>
      <w:r w:rsidR="006F4FD3" w:rsidRPr="00F951C1">
        <w:rPr>
          <w:rFonts w:ascii="Book Antiqua" w:hAnsi="Book Antiqua"/>
          <w:i/>
          <w:sz w:val="24"/>
          <w:szCs w:val="24"/>
          <w:lang w:eastAsia="es-CR"/>
        </w:rPr>
        <w:t xml:space="preserve">, 279 quinquies y 279 </w:t>
      </w:r>
      <w:proofErr w:type="spellStart"/>
      <w:r w:rsidR="006F4FD3" w:rsidRPr="00F951C1">
        <w:rPr>
          <w:rFonts w:ascii="Book Antiqua" w:hAnsi="Book Antiqua"/>
          <w:i/>
          <w:sz w:val="24"/>
          <w:szCs w:val="24"/>
          <w:lang w:eastAsia="es-CR"/>
        </w:rPr>
        <w:t>sexies</w:t>
      </w:r>
      <w:proofErr w:type="spellEnd"/>
      <w:r w:rsidRPr="00F951C1">
        <w:rPr>
          <w:rFonts w:ascii="Book Antiqua" w:hAnsi="Book Antiqua"/>
          <w:sz w:val="24"/>
          <w:szCs w:val="24"/>
          <w:lang w:eastAsia="es-CR"/>
        </w:rPr>
        <w:t xml:space="preserve">, </w:t>
      </w:r>
      <w:r w:rsidR="006F4FD3" w:rsidRPr="00F951C1">
        <w:rPr>
          <w:rFonts w:ascii="Book Antiqua" w:hAnsi="Book Antiqua"/>
          <w:i/>
          <w:sz w:val="24"/>
          <w:szCs w:val="24"/>
          <w:lang w:eastAsia="es-CR"/>
        </w:rPr>
        <w:t xml:space="preserve">“Crueldad contra los animales” “Muerte del animal”, “Actividades exceptuadas”, “Peleas entre </w:t>
      </w:r>
      <w:r w:rsidR="006F4FD3" w:rsidRPr="00F951C1">
        <w:rPr>
          <w:rFonts w:ascii="Book Antiqua" w:hAnsi="Book Antiqua"/>
          <w:i/>
          <w:sz w:val="24"/>
          <w:szCs w:val="24"/>
          <w:lang w:eastAsia="es-CR"/>
        </w:rPr>
        <w:lastRenderedPageBreak/>
        <w:t xml:space="preserve">animales” y “Pena </w:t>
      </w:r>
      <w:proofErr w:type="spellStart"/>
      <w:r w:rsidR="006F4FD3" w:rsidRPr="00F951C1">
        <w:rPr>
          <w:rFonts w:ascii="Book Antiqua" w:hAnsi="Book Antiqua"/>
          <w:i/>
          <w:sz w:val="24"/>
          <w:szCs w:val="24"/>
          <w:lang w:eastAsia="es-CR"/>
        </w:rPr>
        <w:t>alternativa”,</w:t>
      </w:r>
      <w:r w:rsidR="006F4FD3" w:rsidRPr="00F951C1">
        <w:rPr>
          <w:rFonts w:ascii="Book Antiqua" w:hAnsi="Book Antiqua"/>
          <w:sz w:val="24"/>
          <w:szCs w:val="24"/>
          <w:u w:val="single"/>
          <w:lang w:eastAsia="es-CR"/>
        </w:rPr>
        <w:t>delitos</w:t>
      </w:r>
      <w:proofErr w:type="spellEnd"/>
      <w:r w:rsidR="006F4FD3" w:rsidRPr="00F951C1">
        <w:rPr>
          <w:rFonts w:ascii="Book Antiqua" w:hAnsi="Book Antiqua"/>
          <w:sz w:val="24"/>
          <w:szCs w:val="24"/>
          <w:u w:val="single"/>
          <w:lang w:eastAsia="es-CR"/>
        </w:rPr>
        <w:t xml:space="preserve"> que son competencia de las instancias judiciales.</w:t>
      </w:r>
    </w:p>
    <w:p w:rsidR="00013EA4" w:rsidRPr="00F951C1" w:rsidRDefault="00013EA4" w:rsidP="009D393B">
      <w:pPr>
        <w:jc w:val="both"/>
        <w:rPr>
          <w:rFonts w:ascii="Book Antiqua" w:hAnsi="Book Antiqua"/>
          <w:sz w:val="24"/>
          <w:szCs w:val="24"/>
          <w:lang w:eastAsia="es-CR"/>
        </w:rPr>
      </w:pPr>
      <w:r w:rsidRPr="00F951C1">
        <w:rPr>
          <w:rFonts w:ascii="Book Antiqua" w:hAnsi="Book Antiqua"/>
          <w:sz w:val="24"/>
          <w:szCs w:val="24"/>
          <w:lang w:eastAsia="es-CR"/>
        </w:rPr>
        <w:t>Asimismo,</w:t>
      </w:r>
      <w:r w:rsidR="009D393B" w:rsidRPr="00F951C1">
        <w:rPr>
          <w:rFonts w:ascii="Book Antiqua" w:hAnsi="Book Antiqua"/>
          <w:sz w:val="24"/>
          <w:szCs w:val="24"/>
          <w:lang w:eastAsia="es-CR"/>
        </w:rPr>
        <w:t xml:space="preserve"> el artículo 3</w:t>
      </w:r>
      <w:r w:rsidRPr="00F951C1">
        <w:rPr>
          <w:rFonts w:ascii="Book Antiqua" w:hAnsi="Book Antiqua"/>
          <w:sz w:val="24"/>
          <w:szCs w:val="24"/>
          <w:lang w:eastAsia="es-CR"/>
        </w:rPr>
        <w:t>,</w:t>
      </w:r>
      <w:r w:rsidR="009D393B" w:rsidRPr="00F951C1">
        <w:rPr>
          <w:rFonts w:ascii="Book Antiqua" w:hAnsi="Book Antiqua"/>
          <w:sz w:val="24"/>
          <w:szCs w:val="24"/>
          <w:lang w:eastAsia="es-CR"/>
        </w:rPr>
        <w:t xml:space="preserve"> adiciona un nuevo artículo 405 bis, </w:t>
      </w:r>
      <w:r w:rsidR="00411792" w:rsidRPr="00F951C1">
        <w:rPr>
          <w:rFonts w:ascii="Book Antiqua" w:hAnsi="Book Antiqua"/>
          <w:sz w:val="24"/>
          <w:szCs w:val="24"/>
          <w:lang w:eastAsia="es-CR"/>
        </w:rPr>
        <w:t xml:space="preserve">“Maltrato de animales” </w:t>
      </w:r>
      <w:r w:rsidR="009D393B" w:rsidRPr="00F951C1">
        <w:rPr>
          <w:rFonts w:ascii="Book Antiqua" w:hAnsi="Book Antiqua"/>
          <w:sz w:val="24"/>
          <w:szCs w:val="24"/>
          <w:lang w:eastAsia="es-CR"/>
        </w:rPr>
        <w:t xml:space="preserve">en que se castiga con multa el </w:t>
      </w:r>
      <w:r w:rsidRPr="00F951C1">
        <w:rPr>
          <w:rFonts w:ascii="Book Antiqua" w:hAnsi="Book Antiqua"/>
          <w:sz w:val="24"/>
          <w:szCs w:val="24"/>
          <w:lang w:eastAsia="es-CR"/>
        </w:rPr>
        <w:t>“M</w:t>
      </w:r>
      <w:r w:rsidR="009D393B" w:rsidRPr="00F951C1">
        <w:rPr>
          <w:rFonts w:ascii="Book Antiqua" w:hAnsi="Book Antiqua"/>
          <w:sz w:val="24"/>
          <w:szCs w:val="24"/>
          <w:lang w:eastAsia="es-CR"/>
        </w:rPr>
        <w:t>altrato animal</w:t>
      </w:r>
      <w:r w:rsidRPr="00F951C1">
        <w:rPr>
          <w:rFonts w:ascii="Book Antiqua" w:hAnsi="Book Antiqua"/>
          <w:sz w:val="24"/>
          <w:szCs w:val="24"/>
          <w:lang w:eastAsia="es-CR"/>
        </w:rPr>
        <w:t>”</w:t>
      </w:r>
      <w:r w:rsidR="009D393B" w:rsidRPr="00F951C1">
        <w:rPr>
          <w:rFonts w:ascii="Book Antiqua" w:hAnsi="Book Antiqua"/>
          <w:sz w:val="24"/>
          <w:szCs w:val="24"/>
          <w:lang w:eastAsia="es-CR"/>
        </w:rPr>
        <w:t xml:space="preserve">. </w:t>
      </w:r>
    </w:p>
    <w:p w:rsidR="00F0293E" w:rsidRPr="00F951C1" w:rsidRDefault="00F0293E" w:rsidP="009D393B">
      <w:pPr>
        <w:jc w:val="both"/>
        <w:rPr>
          <w:rFonts w:ascii="Book Antiqua" w:hAnsi="Book Antiqua"/>
          <w:sz w:val="24"/>
          <w:szCs w:val="24"/>
          <w:lang w:eastAsia="es-CR"/>
        </w:rPr>
      </w:pPr>
    </w:p>
    <w:p w:rsidR="00F0293E" w:rsidRPr="00F951C1" w:rsidRDefault="00F0293E" w:rsidP="00A00E79">
      <w:pPr>
        <w:pStyle w:val="Ttulo2"/>
        <w:numPr>
          <w:ilvl w:val="1"/>
          <w:numId w:val="5"/>
        </w:numPr>
        <w:rPr>
          <w:rFonts w:ascii="Book Antiqua" w:hAnsi="Book Antiqua"/>
          <w:color w:val="auto"/>
          <w:sz w:val="24"/>
          <w:szCs w:val="24"/>
        </w:rPr>
      </w:pPr>
      <w:r w:rsidRPr="00F951C1">
        <w:rPr>
          <w:rFonts w:ascii="Book Antiqua" w:hAnsi="Book Antiqua"/>
          <w:color w:val="auto"/>
          <w:sz w:val="24"/>
          <w:szCs w:val="24"/>
        </w:rPr>
        <w:t xml:space="preserve">Estimación del impacto en el Ámbito Administrativo </w:t>
      </w:r>
    </w:p>
    <w:p w:rsidR="00F0293E" w:rsidRPr="00F951C1" w:rsidRDefault="00F0293E" w:rsidP="00013EA4">
      <w:pPr>
        <w:jc w:val="both"/>
        <w:rPr>
          <w:rFonts w:ascii="Book Antiqua" w:hAnsi="Book Antiqua"/>
          <w:sz w:val="24"/>
          <w:szCs w:val="24"/>
          <w:lang w:eastAsia="es-CR"/>
        </w:rPr>
      </w:pPr>
    </w:p>
    <w:p w:rsidR="009D393B" w:rsidRPr="00F951C1" w:rsidRDefault="00F0293E" w:rsidP="00013EA4">
      <w:pPr>
        <w:jc w:val="both"/>
        <w:rPr>
          <w:rFonts w:ascii="Book Antiqua" w:hAnsi="Book Antiqua"/>
          <w:sz w:val="24"/>
          <w:szCs w:val="24"/>
          <w:lang w:eastAsia="es-CR"/>
        </w:rPr>
      </w:pPr>
      <w:r w:rsidRPr="00F951C1">
        <w:rPr>
          <w:rFonts w:ascii="Book Antiqua" w:hAnsi="Book Antiqua"/>
          <w:sz w:val="24"/>
          <w:szCs w:val="24"/>
          <w:lang w:eastAsia="es-CR"/>
        </w:rPr>
        <w:t xml:space="preserve">En los </w:t>
      </w:r>
      <w:r w:rsidR="009D393B" w:rsidRPr="00F951C1">
        <w:rPr>
          <w:rFonts w:ascii="Book Antiqua" w:hAnsi="Book Antiqua"/>
          <w:sz w:val="24"/>
          <w:szCs w:val="24"/>
          <w:lang w:eastAsia="es-CR"/>
        </w:rPr>
        <w:t>artículos</w:t>
      </w:r>
      <w:r w:rsidR="00013EA4" w:rsidRPr="00F951C1">
        <w:rPr>
          <w:rFonts w:ascii="Book Antiqua" w:hAnsi="Book Antiqua"/>
          <w:sz w:val="24"/>
          <w:szCs w:val="24"/>
          <w:lang w:eastAsia="es-CR"/>
        </w:rPr>
        <w:t>2 y 3</w:t>
      </w:r>
      <w:r w:rsidRPr="00F951C1">
        <w:rPr>
          <w:rFonts w:ascii="Book Antiqua" w:hAnsi="Book Antiqua"/>
          <w:sz w:val="24"/>
          <w:szCs w:val="24"/>
          <w:lang w:eastAsia="es-CR"/>
        </w:rPr>
        <w:t xml:space="preserve"> de la reforma de Ley </w:t>
      </w:r>
      <w:r w:rsidR="0045089B" w:rsidRPr="00F951C1">
        <w:rPr>
          <w:rFonts w:ascii="Book Antiqua" w:hAnsi="Book Antiqua"/>
          <w:sz w:val="24"/>
          <w:szCs w:val="24"/>
          <w:lang w:eastAsia="es-CR"/>
        </w:rPr>
        <w:t xml:space="preserve">9458 </w:t>
      </w:r>
      <w:r w:rsidRPr="00F951C1">
        <w:rPr>
          <w:rFonts w:ascii="Book Antiqua" w:hAnsi="Book Antiqua"/>
          <w:sz w:val="24"/>
          <w:szCs w:val="24"/>
          <w:lang w:eastAsia="es-CR"/>
        </w:rPr>
        <w:t xml:space="preserve">en estudio, </w:t>
      </w:r>
      <w:r w:rsidR="009D393B" w:rsidRPr="00F951C1">
        <w:rPr>
          <w:rFonts w:ascii="Book Antiqua" w:hAnsi="Book Antiqua"/>
          <w:sz w:val="24"/>
          <w:szCs w:val="24"/>
          <w:lang w:eastAsia="es-CR"/>
        </w:rPr>
        <w:t xml:space="preserve">en su parte dispositiva final establecen: </w:t>
      </w:r>
      <w:r w:rsidR="009D393B" w:rsidRPr="00F951C1">
        <w:rPr>
          <w:rFonts w:ascii="Book Antiqua" w:hAnsi="Book Antiqua"/>
          <w:i/>
          <w:sz w:val="24"/>
          <w:szCs w:val="24"/>
          <w:lang w:eastAsia="es-CR"/>
        </w:rPr>
        <w:t>“Las organizaciones debidamente inscritas en el Registro Judicial podrán representar los intereses difusos de los animales afectados por las conductas descritas en esta norma”</w:t>
      </w:r>
      <w:r w:rsidR="009D393B" w:rsidRPr="00F951C1">
        <w:rPr>
          <w:rFonts w:ascii="Book Antiqua" w:hAnsi="Book Antiqua"/>
          <w:sz w:val="24"/>
          <w:szCs w:val="24"/>
          <w:lang w:eastAsia="es-CR"/>
        </w:rPr>
        <w:t>.</w:t>
      </w:r>
    </w:p>
    <w:p w:rsidR="00AD3580" w:rsidRPr="00F951C1" w:rsidRDefault="00AD3580" w:rsidP="00411792">
      <w:pPr>
        <w:jc w:val="both"/>
        <w:rPr>
          <w:rFonts w:ascii="Book Antiqua" w:hAnsi="Book Antiqua"/>
          <w:sz w:val="24"/>
          <w:szCs w:val="24"/>
          <w:lang w:eastAsia="es-CR"/>
        </w:rPr>
      </w:pPr>
      <w:r w:rsidRPr="00F951C1">
        <w:rPr>
          <w:rFonts w:ascii="Book Antiqua" w:hAnsi="Book Antiqua"/>
          <w:sz w:val="24"/>
          <w:szCs w:val="24"/>
          <w:lang w:eastAsia="es-CR"/>
        </w:rPr>
        <w:t xml:space="preserve">En línea con lo anterior, el Registro Judicial presentó un proyecto de Reglamento </w:t>
      </w:r>
      <w:proofErr w:type="spellStart"/>
      <w:r w:rsidR="00236E6C" w:rsidRPr="00F951C1">
        <w:rPr>
          <w:rFonts w:ascii="Book Antiqua" w:hAnsi="Book Antiqua"/>
          <w:sz w:val="24"/>
          <w:szCs w:val="24"/>
          <w:lang w:eastAsia="es-CR"/>
        </w:rPr>
        <w:t>denominado</w:t>
      </w:r>
      <w:r w:rsidR="0045089B" w:rsidRPr="00F951C1">
        <w:rPr>
          <w:rFonts w:ascii="Book Antiqua" w:hAnsi="Book Antiqua"/>
          <w:sz w:val="24"/>
          <w:szCs w:val="24"/>
          <w:lang w:eastAsia="es-CR"/>
        </w:rPr>
        <w:t>:</w:t>
      </w:r>
      <w:r w:rsidR="0045089B" w:rsidRPr="00F951C1">
        <w:rPr>
          <w:rFonts w:ascii="Book Antiqua" w:hAnsi="Book Antiqua"/>
          <w:i/>
          <w:sz w:val="24"/>
          <w:szCs w:val="24"/>
          <w:lang w:eastAsia="es-CR"/>
        </w:rPr>
        <w:t>“</w:t>
      </w:r>
      <w:r w:rsidR="00236E6C" w:rsidRPr="00F951C1">
        <w:rPr>
          <w:rFonts w:ascii="Book Antiqua" w:hAnsi="Book Antiqua"/>
          <w:i/>
          <w:sz w:val="24"/>
          <w:szCs w:val="24"/>
          <w:lang w:eastAsia="es-CR"/>
        </w:rPr>
        <w:t>Inscripción</w:t>
      </w:r>
      <w:proofErr w:type="spellEnd"/>
      <w:r w:rsidR="00236E6C" w:rsidRPr="00F951C1">
        <w:rPr>
          <w:rFonts w:ascii="Book Antiqua" w:hAnsi="Book Antiqua"/>
          <w:i/>
          <w:sz w:val="24"/>
          <w:szCs w:val="24"/>
          <w:lang w:eastAsia="es-CR"/>
        </w:rPr>
        <w:t xml:space="preserve"> Registro y Control de las Organizaciones que representan intereses difusos de los animales afectados por las conductas descritas en la Ley 9458</w:t>
      </w:r>
      <w:r w:rsidR="0045089B" w:rsidRPr="00F951C1">
        <w:rPr>
          <w:rFonts w:ascii="Book Antiqua" w:hAnsi="Book Antiqua"/>
          <w:i/>
          <w:sz w:val="24"/>
          <w:szCs w:val="24"/>
          <w:lang w:eastAsia="es-CR"/>
        </w:rPr>
        <w:t>”</w:t>
      </w:r>
      <w:r w:rsidR="00236E6C" w:rsidRPr="00F951C1">
        <w:rPr>
          <w:rFonts w:ascii="Book Antiqua" w:hAnsi="Book Antiqua"/>
          <w:i/>
          <w:sz w:val="24"/>
          <w:szCs w:val="24"/>
          <w:lang w:eastAsia="es-CR"/>
        </w:rPr>
        <w:t>,</w:t>
      </w:r>
      <w:r w:rsidR="00236E6C" w:rsidRPr="00F951C1">
        <w:rPr>
          <w:rFonts w:ascii="Book Antiqua" w:hAnsi="Book Antiqua"/>
          <w:sz w:val="24"/>
          <w:szCs w:val="24"/>
          <w:lang w:eastAsia="es-CR"/>
        </w:rPr>
        <w:t xml:space="preserve"> ante la Dirección Ejecutiva</w:t>
      </w:r>
      <w:r w:rsidR="0045089B" w:rsidRPr="00F951C1">
        <w:rPr>
          <w:rFonts w:ascii="Book Antiqua" w:hAnsi="Book Antiqua"/>
          <w:sz w:val="24"/>
          <w:szCs w:val="24"/>
          <w:lang w:eastAsia="es-CR"/>
        </w:rPr>
        <w:t>,</w:t>
      </w:r>
      <w:r w:rsidR="00236E6C" w:rsidRPr="00F951C1">
        <w:rPr>
          <w:rFonts w:ascii="Book Antiqua" w:hAnsi="Book Antiqua"/>
          <w:sz w:val="24"/>
          <w:szCs w:val="24"/>
          <w:lang w:eastAsia="es-CR"/>
        </w:rPr>
        <w:t xml:space="preserve"> mediante oficio 6276-DE el 22 de diciembre, 2017; esto en virtud de</w:t>
      </w:r>
      <w:r w:rsidR="0045089B" w:rsidRPr="00F951C1">
        <w:rPr>
          <w:rFonts w:ascii="Book Antiqua" w:hAnsi="Book Antiqua"/>
          <w:sz w:val="24"/>
          <w:szCs w:val="24"/>
          <w:lang w:eastAsia="es-CR"/>
        </w:rPr>
        <w:t xml:space="preserve"> que</w:t>
      </w:r>
      <w:r w:rsidR="00236E6C" w:rsidRPr="00F951C1">
        <w:rPr>
          <w:rFonts w:ascii="Book Antiqua" w:hAnsi="Book Antiqua"/>
          <w:sz w:val="24"/>
          <w:szCs w:val="24"/>
          <w:lang w:eastAsia="es-CR"/>
        </w:rPr>
        <w:t xml:space="preserve"> la Ley estipula que el Registro Judicial debe consignar toda la información referente a estas instituciones. </w:t>
      </w:r>
    </w:p>
    <w:p w:rsidR="00BC45C1" w:rsidRPr="00F951C1" w:rsidRDefault="00236E6C" w:rsidP="009D393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En consulta con la Licda. </w:t>
      </w:r>
      <w:proofErr w:type="spellStart"/>
      <w:r w:rsidRPr="00F951C1">
        <w:rPr>
          <w:rFonts w:ascii="Book Antiqua" w:eastAsiaTheme="minorEastAsia" w:hAnsi="Book Antiqua" w:cstheme="minorBidi"/>
          <w:color w:val="auto"/>
          <w:lang w:eastAsia="es-CR"/>
        </w:rPr>
        <w:t>Itzy</w:t>
      </w:r>
      <w:proofErr w:type="spellEnd"/>
      <w:r w:rsidRPr="00F951C1">
        <w:rPr>
          <w:rFonts w:ascii="Book Antiqua" w:eastAsiaTheme="minorEastAsia" w:hAnsi="Book Antiqua" w:cstheme="minorBidi"/>
          <w:color w:val="auto"/>
          <w:lang w:eastAsia="es-CR"/>
        </w:rPr>
        <w:t xml:space="preserve"> Araya García, </w:t>
      </w:r>
      <w:r w:rsidR="00C56C79" w:rsidRPr="00F951C1">
        <w:rPr>
          <w:rFonts w:ascii="Book Antiqua" w:eastAsiaTheme="minorEastAsia" w:hAnsi="Book Antiqua" w:cstheme="minorBidi"/>
          <w:color w:val="auto"/>
          <w:lang w:eastAsia="es-CR"/>
        </w:rPr>
        <w:t>J</w:t>
      </w:r>
      <w:r w:rsidRPr="00F951C1">
        <w:rPr>
          <w:rFonts w:ascii="Book Antiqua" w:eastAsiaTheme="minorEastAsia" w:hAnsi="Book Antiqua" w:cstheme="minorBidi"/>
          <w:color w:val="auto"/>
          <w:lang w:eastAsia="es-CR"/>
        </w:rPr>
        <w:t>efa del Registro Judicial, a este momento</w:t>
      </w:r>
      <w:r w:rsidR="00F0293E" w:rsidRPr="00F951C1">
        <w:rPr>
          <w:rFonts w:ascii="Book Antiqua" w:eastAsiaTheme="minorEastAsia" w:hAnsi="Book Antiqua" w:cstheme="minorBidi"/>
          <w:color w:val="auto"/>
          <w:lang w:eastAsia="es-CR"/>
        </w:rPr>
        <w:t>,</w:t>
      </w:r>
      <w:r w:rsidRPr="00F951C1">
        <w:rPr>
          <w:rFonts w:ascii="Book Antiqua" w:eastAsiaTheme="minorEastAsia" w:hAnsi="Book Antiqua" w:cstheme="minorBidi"/>
          <w:color w:val="auto"/>
          <w:lang w:eastAsia="es-CR"/>
        </w:rPr>
        <w:t xml:space="preserve"> tres organizaciones se han apersonado para la debida inscripción c</w:t>
      </w:r>
      <w:r w:rsidR="00411792" w:rsidRPr="00F951C1">
        <w:rPr>
          <w:rFonts w:ascii="Book Antiqua" w:eastAsiaTheme="minorEastAsia" w:hAnsi="Book Antiqua" w:cstheme="minorBidi"/>
          <w:color w:val="auto"/>
          <w:lang w:eastAsia="es-CR"/>
        </w:rPr>
        <w:t xml:space="preserve">omo organizaciones que podrían </w:t>
      </w:r>
      <w:r w:rsidRPr="00F951C1">
        <w:rPr>
          <w:rFonts w:ascii="Book Antiqua" w:eastAsiaTheme="minorEastAsia" w:hAnsi="Book Antiqua" w:cstheme="minorBidi"/>
          <w:color w:val="auto"/>
          <w:lang w:eastAsia="es-CR"/>
        </w:rPr>
        <w:t>representar los intereses difusos de los animales</w:t>
      </w:r>
      <w:r w:rsidR="0045089B" w:rsidRPr="00F951C1">
        <w:rPr>
          <w:rFonts w:ascii="Book Antiqua" w:eastAsiaTheme="minorEastAsia" w:hAnsi="Book Antiqua" w:cstheme="minorBidi"/>
          <w:color w:val="auto"/>
          <w:lang w:eastAsia="es-CR"/>
        </w:rPr>
        <w:t>, procedimiento que actualmente</w:t>
      </w:r>
      <w:r w:rsidR="00BC45C1" w:rsidRPr="00F951C1">
        <w:rPr>
          <w:rFonts w:ascii="Book Antiqua" w:eastAsiaTheme="minorEastAsia" w:hAnsi="Book Antiqua" w:cstheme="minorBidi"/>
          <w:color w:val="auto"/>
          <w:lang w:eastAsia="es-CR"/>
        </w:rPr>
        <w:t xml:space="preserve"> se realiza</w:t>
      </w:r>
      <w:r w:rsidR="0019624C" w:rsidRPr="00F951C1">
        <w:rPr>
          <w:rFonts w:ascii="Book Antiqua" w:eastAsiaTheme="minorEastAsia" w:hAnsi="Book Antiqua" w:cstheme="minorBidi"/>
          <w:color w:val="auto"/>
          <w:lang w:eastAsia="es-CR"/>
        </w:rPr>
        <w:t xml:space="preserve"> manual sin registro a</w:t>
      </w:r>
      <w:r w:rsidR="00BC45C1" w:rsidRPr="00F951C1">
        <w:rPr>
          <w:rFonts w:ascii="Book Antiqua" w:eastAsiaTheme="minorEastAsia" w:hAnsi="Book Antiqua" w:cstheme="minorBidi"/>
          <w:color w:val="auto"/>
          <w:lang w:eastAsia="es-CR"/>
        </w:rPr>
        <w:t>lguno en un sistema informático</w:t>
      </w:r>
      <w:r w:rsidR="00727E05" w:rsidRPr="00F951C1">
        <w:rPr>
          <w:rFonts w:ascii="Book Antiqua" w:eastAsiaTheme="minorEastAsia" w:hAnsi="Book Antiqua" w:cstheme="minorBidi"/>
          <w:color w:val="auto"/>
          <w:lang w:eastAsia="es-CR"/>
        </w:rPr>
        <w:t>.</w:t>
      </w:r>
    </w:p>
    <w:p w:rsidR="001E6F0A" w:rsidRPr="00F951C1" w:rsidRDefault="00BC45C1" w:rsidP="009D393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C</w:t>
      </w:r>
      <w:r w:rsidR="00236E6C" w:rsidRPr="00F951C1">
        <w:rPr>
          <w:rFonts w:ascii="Book Antiqua" w:eastAsiaTheme="minorEastAsia" w:hAnsi="Book Antiqua" w:cstheme="minorBidi"/>
          <w:color w:val="auto"/>
          <w:lang w:eastAsia="es-CR"/>
        </w:rPr>
        <w:t>onsiderar lo anterior, y con base en el informe 1156-PLA-2016 de la Dirección de Planificación, es necesario la crea</w:t>
      </w:r>
      <w:r w:rsidR="00F0293E" w:rsidRPr="00F951C1">
        <w:rPr>
          <w:rFonts w:ascii="Book Antiqua" w:eastAsiaTheme="minorEastAsia" w:hAnsi="Book Antiqua" w:cstheme="minorBidi"/>
          <w:color w:val="auto"/>
          <w:lang w:eastAsia="es-CR"/>
        </w:rPr>
        <w:t>ción de</w:t>
      </w:r>
      <w:r w:rsidR="00236E6C" w:rsidRPr="00F951C1">
        <w:rPr>
          <w:rFonts w:ascii="Book Antiqua" w:eastAsiaTheme="minorEastAsia" w:hAnsi="Book Antiqua" w:cstheme="minorBidi"/>
          <w:color w:val="auto"/>
          <w:lang w:eastAsia="es-CR"/>
        </w:rPr>
        <w:t xml:space="preserve"> un módulo en el sistema actual del Registro Judicial </w:t>
      </w:r>
      <w:r w:rsidR="0045089B" w:rsidRPr="00F951C1">
        <w:rPr>
          <w:rFonts w:ascii="Book Antiqua" w:eastAsiaTheme="minorEastAsia" w:hAnsi="Book Antiqua" w:cstheme="minorBidi"/>
          <w:color w:val="auto"/>
          <w:lang w:eastAsia="es-CR"/>
        </w:rPr>
        <w:t>para lo que se requerirá un P</w:t>
      </w:r>
      <w:r w:rsidR="00305B90" w:rsidRPr="00F951C1">
        <w:rPr>
          <w:rFonts w:ascii="Book Antiqua" w:eastAsiaTheme="minorEastAsia" w:hAnsi="Book Antiqua" w:cstheme="minorBidi"/>
          <w:color w:val="auto"/>
          <w:lang w:eastAsia="es-CR"/>
        </w:rPr>
        <w:t>rofesional en Informática 2</w:t>
      </w:r>
      <w:r w:rsidR="0045089B" w:rsidRPr="00F951C1">
        <w:rPr>
          <w:rFonts w:ascii="Book Antiqua" w:eastAsiaTheme="minorEastAsia" w:hAnsi="Book Antiqua" w:cstheme="minorBidi"/>
          <w:color w:val="auto"/>
          <w:lang w:eastAsia="es-CR"/>
        </w:rPr>
        <w:t>,</w:t>
      </w:r>
      <w:r w:rsidR="00305B90" w:rsidRPr="00F951C1">
        <w:rPr>
          <w:rFonts w:ascii="Book Antiqua" w:eastAsiaTheme="minorEastAsia" w:hAnsi="Book Antiqua" w:cstheme="minorBidi"/>
          <w:color w:val="auto"/>
          <w:lang w:eastAsia="es-CR"/>
        </w:rPr>
        <w:t xml:space="preserve"> por un </w:t>
      </w:r>
      <w:r w:rsidR="002C3A9F" w:rsidRPr="00F951C1">
        <w:rPr>
          <w:rFonts w:ascii="Book Antiqua" w:eastAsiaTheme="minorEastAsia" w:hAnsi="Book Antiqua" w:cstheme="minorBidi"/>
          <w:color w:val="auto"/>
          <w:lang w:eastAsia="es-CR"/>
        </w:rPr>
        <w:t>perí</w:t>
      </w:r>
      <w:r w:rsidR="00F0293E" w:rsidRPr="00F951C1">
        <w:rPr>
          <w:rFonts w:ascii="Book Antiqua" w:eastAsiaTheme="minorEastAsia" w:hAnsi="Book Antiqua" w:cstheme="minorBidi"/>
          <w:color w:val="auto"/>
          <w:lang w:eastAsia="es-CR"/>
        </w:rPr>
        <w:t>odo de 12 meses</w:t>
      </w:r>
      <w:r w:rsidR="0045089B" w:rsidRPr="00F951C1">
        <w:rPr>
          <w:rFonts w:ascii="Book Antiqua" w:eastAsiaTheme="minorEastAsia" w:hAnsi="Book Antiqua" w:cstheme="minorBidi"/>
          <w:color w:val="auto"/>
          <w:lang w:eastAsia="es-CR"/>
        </w:rPr>
        <w:t>,</w:t>
      </w:r>
      <w:r w:rsidR="00F0293E" w:rsidRPr="00F951C1">
        <w:rPr>
          <w:rFonts w:ascii="Book Antiqua" w:eastAsiaTheme="minorEastAsia" w:hAnsi="Book Antiqua" w:cstheme="minorBidi"/>
          <w:color w:val="auto"/>
          <w:lang w:eastAsia="es-CR"/>
        </w:rPr>
        <w:t xml:space="preserve"> en condición extraordinaria</w:t>
      </w:r>
      <w:r w:rsidR="0045089B" w:rsidRPr="00F951C1">
        <w:rPr>
          <w:rFonts w:ascii="Book Antiqua" w:eastAsiaTheme="minorEastAsia" w:hAnsi="Book Antiqua" w:cstheme="minorBidi"/>
          <w:color w:val="auto"/>
          <w:lang w:eastAsia="es-CR"/>
        </w:rPr>
        <w:t>,</w:t>
      </w:r>
      <w:r w:rsidR="00F0293E" w:rsidRPr="00F951C1">
        <w:rPr>
          <w:rFonts w:ascii="Book Antiqua" w:eastAsiaTheme="minorEastAsia" w:hAnsi="Book Antiqua" w:cstheme="minorBidi"/>
          <w:color w:val="auto"/>
          <w:lang w:eastAsia="es-CR"/>
        </w:rPr>
        <w:t xml:space="preserve"> para que se avoque a</w:t>
      </w:r>
      <w:r w:rsidR="0045089B" w:rsidRPr="00F951C1">
        <w:rPr>
          <w:rFonts w:ascii="Book Antiqua" w:eastAsiaTheme="minorEastAsia" w:hAnsi="Book Antiqua" w:cstheme="minorBidi"/>
          <w:color w:val="auto"/>
          <w:lang w:eastAsia="es-CR"/>
        </w:rPr>
        <w:t>l desar</w:t>
      </w:r>
      <w:r w:rsidR="001E6F0A" w:rsidRPr="00F951C1">
        <w:rPr>
          <w:rFonts w:ascii="Book Antiqua" w:eastAsiaTheme="minorEastAsia" w:hAnsi="Book Antiqua" w:cstheme="minorBidi"/>
          <w:color w:val="auto"/>
          <w:lang w:eastAsia="es-CR"/>
        </w:rPr>
        <w:t xml:space="preserve">rollo de un sistema informático. </w:t>
      </w:r>
      <w:r w:rsidR="002C3A9F" w:rsidRPr="00F951C1">
        <w:rPr>
          <w:rFonts w:ascii="Book Antiqua" w:eastAsiaTheme="minorEastAsia" w:hAnsi="Book Antiqua" w:cstheme="minorBidi"/>
          <w:color w:val="auto"/>
          <w:lang w:eastAsia="es-CR"/>
        </w:rPr>
        <w:t>L</w:t>
      </w:r>
      <w:r w:rsidR="001E6F0A" w:rsidRPr="00F951C1">
        <w:rPr>
          <w:rFonts w:ascii="Book Antiqua" w:eastAsiaTheme="minorEastAsia" w:hAnsi="Book Antiqua" w:cstheme="minorBidi"/>
          <w:color w:val="auto"/>
          <w:lang w:eastAsia="es-CR"/>
        </w:rPr>
        <w:t xml:space="preserve">os requerimientos </w:t>
      </w:r>
      <w:r w:rsidR="002C3A9F" w:rsidRPr="00F951C1">
        <w:rPr>
          <w:rFonts w:ascii="Book Antiqua" w:eastAsiaTheme="minorEastAsia" w:hAnsi="Book Antiqua" w:cstheme="minorBidi"/>
          <w:color w:val="auto"/>
          <w:lang w:eastAsia="es-CR"/>
        </w:rPr>
        <w:t xml:space="preserve">informáticos necesarios para el diseño del software deberán estar listos durante el 2018, de </w:t>
      </w:r>
      <w:r w:rsidR="002C3A9F" w:rsidRPr="00F951C1">
        <w:rPr>
          <w:rFonts w:ascii="Book Antiqua" w:eastAsiaTheme="minorEastAsia" w:hAnsi="Book Antiqua" w:cstheme="minorBidi"/>
          <w:color w:val="auto"/>
          <w:lang w:eastAsia="es-CR"/>
        </w:rPr>
        <w:lastRenderedPageBreak/>
        <w:t>forma que el desarrollo y producción del sistema se realice durante el 2019.</w:t>
      </w:r>
    </w:p>
    <w:p w:rsidR="009D393B" w:rsidRPr="00F951C1" w:rsidRDefault="009D393B" w:rsidP="009D393B">
      <w:pPr>
        <w:rPr>
          <w:rFonts w:ascii="Calibri" w:hAnsi="Calibri" w:cs="Arial"/>
          <w:sz w:val="24"/>
          <w:szCs w:val="24"/>
          <w:lang w:eastAsia="es-CR"/>
        </w:rPr>
      </w:pPr>
    </w:p>
    <w:p w:rsidR="009D393B" w:rsidRPr="00F951C1" w:rsidRDefault="009D393B" w:rsidP="00A00E79">
      <w:pPr>
        <w:pStyle w:val="Ttulo2"/>
        <w:numPr>
          <w:ilvl w:val="1"/>
          <w:numId w:val="5"/>
        </w:numPr>
        <w:rPr>
          <w:rFonts w:ascii="Book Antiqua" w:hAnsi="Book Antiqua"/>
          <w:color w:val="auto"/>
          <w:sz w:val="24"/>
          <w:szCs w:val="24"/>
        </w:rPr>
      </w:pPr>
      <w:r w:rsidRPr="00F951C1">
        <w:rPr>
          <w:rFonts w:ascii="Book Antiqua" w:hAnsi="Book Antiqua"/>
          <w:color w:val="auto"/>
          <w:sz w:val="24"/>
          <w:szCs w:val="24"/>
        </w:rPr>
        <w:t xml:space="preserve">Estimación del Impacto en el </w:t>
      </w:r>
      <w:r w:rsidR="001B2479" w:rsidRPr="00F951C1">
        <w:rPr>
          <w:rFonts w:ascii="Book Antiqua" w:hAnsi="Book Antiqua"/>
          <w:color w:val="auto"/>
          <w:sz w:val="24"/>
          <w:szCs w:val="24"/>
        </w:rPr>
        <w:t>Á</w:t>
      </w:r>
      <w:r w:rsidR="00F0618F" w:rsidRPr="00F951C1">
        <w:rPr>
          <w:rFonts w:ascii="Book Antiqua" w:hAnsi="Book Antiqua"/>
          <w:color w:val="auto"/>
          <w:sz w:val="24"/>
          <w:szCs w:val="24"/>
        </w:rPr>
        <w:t>mbito Jurisdiccional</w:t>
      </w:r>
    </w:p>
    <w:p w:rsidR="009D393B" w:rsidRPr="00F951C1" w:rsidRDefault="009D393B" w:rsidP="009D393B">
      <w:pPr>
        <w:rPr>
          <w:sz w:val="24"/>
          <w:szCs w:val="24"/>
        </w:rPr>
      </w:pPr>
    </w:p>
    <w:p w:rsidR="006F4BAA" w:rsidRPr="00F951C1" w:rsidRDefault="006F4BAA" w:rsidP="006F4BAA">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Para estimar la carga de trabajo actual, relacionada con </w:t>
      </w:r>
      <w:r w:rsidR="00420899" w:rsidRPr="00F951C1">
        <w:rPr>
          <w:rFonts w:ascii="Book Antiqua" w:eastAsiaTheme="minorEastAsia" w:hAnsi="Book Antiqua" w:cstheme="minorBidi"/>
          <w:color w:val="auto"/>
          <w:lang w:eastAsia="es-CR"/>
        </w:rPr>
        <w:t>la Ley de bienestar animal, es necesario realizar un análisis estadístico en los últimos años</w:t>
      </w:r>
      <w:r w:rsidR="006D6B7E" w:rsidRPr="00F951C1">
        <w:rPr>
          <w:rFonts w:ascii="Book Antiqua" w:eastAsiaTheme="minorEastAsia" w:hAnsi="Book Antiqua" w:cstheme="minorBidi"/>
          <w:color w:val="auto"/>
          <w:lang w:eastAsia="es-CR"/>
        </w:rPr>
        <w:t>.</w:t>
      </w:r>
    </w:p>
    <w:p w:rsidR="009D393B" w:rsidRPr="00F951C1" w:rsidRDefault="006D6B7E" w:rsidP="006D6B7E">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En el</w:t>
      </w:r>
      <w:r w:rsidR="009D393B" w:rsidRPr="00F951C1">
        <w:rPr>
          <w:rFonts w:ascii="Book Antiqua" w:eastAsiaTheme="minorEastAsia" w:hAnsi="Book Antiqua" w:cstheme="minorBidi"/>
          <w:color w:val="auto"/>
          <w:lang w:eastAsia="es-CR"/>
        </w:rPr>
        <w:t xml:space="preserve"> siguiente cuadro</w:t>
      </w:r>
      <w:r w:rsidRPr="00F951C1">
        <w:rPr>
          <w:rFonts w:ascii="Book Antiqua" w:eastAsiaTheme="minorEastAsia" w:hAnsi="Book Antiqua" w:cstheme="minorBidi"/>
          <w:color w:val="auto"/>
          <w:lang w:eastAsia="es-CR"/>
        </w:rPr>
        <w:t xml:space="preserve"> se</w:t>
      </w:r>
      <w:r w:rsidR="009D393B" w:rsidRPr="00F951C1">
        <w:rPr>
          <w:rFonts w:ascii="Book Antiqua" w:eastAsiaTheme="minorEastAsia" w:hAnsi="Book Antiqua" w:cstheme="minorBidi"/>
          <w:color w:val="auto"/>
          <w:lang w:eastAsia="es-CR"/>
        </w:rPr>
        <w:t xml:space="preserve"> detalla la entrada de asuntos por Maltrato Animal en los Juzgados Contravencionales. </w:t>
      </w:r>
    </w:p>
    <w:p w:rsidR="00C23EC4" w:rsidRPr="00F951C1" w:rsidRDefault="00C23EC4" w:rsidP="009D393B">
      <w:pPr>
        <w:rPr>
          <w:rFonts w:ascii="Calibri" w:hAnsi="Calibri"/>
          <w:sz w:val="24"/>
          <w:szCs w:val="24"/>
        </w:rPr>
      </w:pPr>
    </w:p>
    <w:p w:rsidR="00F315FD" w:rsidRPr="00F951C1" w:rsidRDefault="00F7021F" w:rsidP="00F315FD">
      <w:pPr>
        <w:jc w:val="center"/>
        <w:rPr>
          <w:rFonts w:ascii="Book Antiqua" w:hAnsi="Book Antiqua"/>
          <w:b/>
          <w:sz w:val="24"/>
          <w:szCs w:val="24"/>
        </w:rPr>
      </w:pPr>
      <w:r w:rsidRPr="00F951C1">
        <w:rPr>
          <w:rFonts w:ascii="Book Antiqua" w:hAnsi="Book Antiqua"/>
          <w:b/>
          <w:sz w:val="24"/>
          <w:szCs w:val="24"/>
        </w:rPr>
        <w:t xml:space="preserve">Cuadro 1. </w:t>
      </w:r>
      <w:r w:rsidR="004F7F15" w:rsidRPr="00F951C1">
        <w:rPr>
          <w:rFonts w:ascii="Book Antiqua" w:hAnsi="Book Antiqua"/>
          <w:b/>
          <w:sz w:val="24"/>
          <w:szCs w:val="24"/>
        </w:rPr>
        <w:t>Entrada de asuntos Juzgados Contravencionales a nivel nacional</w:t>
      </w:r>
    </w:p>
    <w:tbl>
      <w:tblPr>
        <w:tblW w:w="4253" w:type="pct"/>
        <w:jc w:val="center"/>
        <w:shd w:val="clear" w:color="auto" w:fill="FFFFFF" w:themeFill="background1"/>
        <w:tblLayout w:type="fixed"/>
        <w:tblCellMar>
          <w:left w:w="70" w:type="dxa"/>
          <w:right w:w="70" w:type="dxa"/>
        </w:tblCellMar>
        <w:tblLook w:val="04A0" w:firstRow="1" w:lastRow="0" w:firstColumn="1" w:lastColumn="0" w:noHBand="0" w:noVBand="1"/>
      </w:tblPr>
      <w:tblGrid>
        <w:gridCol w:w="4962"/>
        <w:gridCol w:w="706"/>
        <w:gridCol w:w="853"/>
        <w:gridCol w:w="708"/>
      </w:tblGrid>
      <w:tr w:rsidR="0020651B" w:rsidRPr="00F951C1" w:rsidTr="0020651B">
        <w:trPr>
          <w:trHeight w:val="296"/>
          <w:jc w:val="center"/>
        </w:trPr>
        <w:tc>
          <w:tcPr>
            <w:tcW w:w="3432" w:type="pct"/>
            <w:tcBorders>
              <w:top w:val="nil"/>
              <w:left w:val="nil"/>
              <w:bottom w:val="single" w:sz="4" w:space="0" w:color="auto"/>
              <w:right w:val="single" w:sz="4" w:space="0" w:color="auto"/>
            </w:tcBorders>
            <w:shd w:val="clear" w:color="auto" w:fill="D9D9D9" w:themeFill="background1" w:themeFillShade="D9"/>
            <w:noWrap/>
            <w:hideMark/>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Delito</w:t>
            </w:r>
          </w:p>
        </w:tc>
        <w:tc>
          <w:tcPr>
            <w:tcW w:w="488" w:type="pct"/>
            <w:tcBorders>
              <w:top w:val="nil"/>
              <w:left w:val="nil"/>
              <w:bottom w:val="single" w:sz="4" w:space="0" w:color="auto"/>
              <w:right w:val="single" w:sz="4" w:space="0" w:color="auto"/>
            </w:tcBorders>
            <w:shd w:val="clear" w:color="auto" w:fill="D9D9D9" w:themeFill="background1" w:themeFillShade="D9"/>
            <w:noWrap/>
            <w:hideMark/>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2015</w:t>
            </w:r>
          </w:p>
        </w:tc>
        <w:tc>
          <w:tcPr>
            <w:tcW w:w="590" w:type="pct"/>
            <w:tcBorders>
              <w:top w:val="nil"/>
              <w:left w:val="nil"/>
              <w:bottom w:val="single" w:sz="4" w:space="0" w:color="auto"/>
              <w:right w:val="single" w:sz="4" w:space="0" w:color="auto"/>
            </w:tcBorders>
            <w:shd w:val="clear" w:color="auto" w:fill="D9D9D9" w:themeFill="background1" w:themeFillShade="D9"/>
            <w:noWrap/>
            <w:hideMark/>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2016</w:t>
            </w:r>
          </w:p>
        </w:tc>
        <w:tc>
          <w:tcPr>
            <w:tcW w:w="491" w:type="pct"/>
            <w:tcBorders>
              <w:top w:val="nil"/>
              <w:left w:val="nil"/>
              <w:bottom w:val="single" w:sz="4" w:space="0" w:color="auto"/>
              <w:right w:val="single" w:sz="4" w:space="0" w:color="auto"/>
            </w:tcBorders>
            <w:shd w:val="clear" w:color="auto" w:fill="D9D9D9" w:themeFill="background1" w:themeFillShade="D9"/>
            <w:noWrap/>
            <w:hideMark/>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2017</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rsidR="0020651B" w:rsidRPr="00F951C1" w:rsidRDefault="0020651B" w:rsidP="00F315FD">
            <w:pPr>
              <w:rPr>
                <w:rFonts w:ascii="Book Antiqua" w:hAnsi="Book Antiqua"/>
                <w:b/>
                <w:i/>
                <w:sz w:val="22"/>
                <w:szCs w:val="22"/>
              </w:rPr>
            </w:pPr>
            <w:r w:rsidRPr="00F951C1">
              <w:rPr>
                <w:rFonts w:ascii="Book Antiqua" w:hAnsi="Book Antiqua"/>
                <w:b/>
                <w:i/>
                <w:sz w:val="22"/>
                <w:szCs w:val="22"/>
              </w:rPr>
              <w:t>Abandono de animales</w:t>
            </w:r>
          </w:p>
        </w:tc>
        <w:tc>
          <w:tcPr>
            <w:tcW w:w="488"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290</w:t>
            </w:r>
          </w:p>
        </w:tc>
        <w:tc>
          <w:tcPr>
            <w:tcW w:w="590"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241</w:t>
            </w:r>
          </w:p>
        </w:tc>
        <w:tc>
          <w:tcPr>
            <w:tcW w:w="491"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41</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rsidR="0020651B" w:rsidRPr="00F951C1" w:rsidRDefault="0020651B" w:rsidP="00F315FD">
            <w:pPr>
              <w:rPr>
                <w:rFonts w:ascii="Book Antiqua" w:hAnsi="Book Antiqua"/>
                <w:b/>
                <w:i/>
                <w:sz w:val="22"/>
                <w:szCs w:val="22"/>
              </w:rPr>
            </w:pPr>
            <w:r w:rsidRPr="00F951C1">
              <w:rPr>
                <w:rFonts w:ascii="Book Antiqua" w:hAnsi="Book Antiqua"/>
                <w:b/>
                <w:i/>
                <w:sz w:val="22"/>
                <w:szCs w:val="22"/>
              </w:rPr>
              <w:t>Abandono dañino de animales</w:t>
            </w:r>
          </w:p>
        </w:tc>
        <w:tc>
          <w:tcPr>
            <w:tcW w:w="488"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i/>
                <w:sz w:val="22"/>
                <w:szCs w:val="22"/>
              </w:rPr>
            </w:pPr>
            <w:r w:rsidRPr="00F951C1">
              <w:rPr>
                <w:rFonts w:ascii="Book Antiqua" w:hAnsi="Book Antiqua"/>
                <w:b/>
                <w:i/>
                <w:sz w:val="22"/>
                <w:szCs w:val="22"/>
              </w:rPr>
              <w:t>0</w:t>
            </w:r>
          </w:p>
        </w:tc>
        <w:tc>
          <w:tcPr>
            <w:tcW w:w="590"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i/>
                <w:sz w:val="22"/>
                <w:szCs w:val="22"/>
              </w:rPr>
            </w:pPr>
            <w:r w:rsidRPr="00F951C1">
              <w:rPr>
                <w:rFonts w:ascii="Book Antiqua" w:hAnsi="Book Antiqua"/>
                <w:b/>
                <w:i/>
                <w:sz w:val="22"/>
                <w:szCs w:val="22"/>
              </w:rPr>
              <w:t>0</w:t>
            </w:r>
          </w:p>
        </w:tc>
        <w:tc>
          <w:tcPr>
            <w:tcW w:w="491"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i/>
                <w:sz w:val="22"/>
                <w:szCs w:val="22"/>
              </w:rPr>
            </w:pPr>
            <w:r w:rsidRPr="00F951C1">
              <w:rPr>
                <w:rFonts w:ascii="Book Antiqua" w:hAnsi="Book Antiqua"/>
                <w:b/>
                <w:i/>
                <w:sz w:val="22"/>
                <w:szCs w:val="22"/>
              </w:rPr>
              <w:t>3</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0651B" w:rsidRPr="00F951C1" w:rsidRDefault="0020651B" w:rsidP="00F315FD">
            <w:pPr>
              <w:rPr>
                <w:rFonts w:ascii="Book Antiqua" w:hAnsi="Book Antiqua"/>
                <w:sz w:val="22"/>
                <w:szCs w:val="22"/>
              </w:rPr>
            </w:pPr>
            <w:r w:rsidRPr="00F951C1">
              <w:rPr>
                <w:rFonts w:ascii="Book Antiqua" w:hAnsi="Book Antiqua"/>
                <w:sz w:val="22"/>
                <w:szCs w:val="22"/>
              </w:rPr>
              <w:t>Abandono Dañino de Animales (Artículo 229 Bis)</w:t>
            </w:r>
          </w:p>
        </w:tc>
        <w:tc>
          <w:tcPr>
            <w:tcW w:w="488"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bCs/>
                <w:sz w:val="22"/>
                <w:szCs w:val="22"/>
              </w:rPr>
            </w:pPr>
            <w:r w:rsidRPr="00F951C1">
              <w:rPr>
                <w:rFonts w:ascii="Book Antiqua" w:hAnsi="Book Antiqua"/>
                <w:bCs/>
                <w:sz w:val="22"/>
                <w:szCs w:val="22"/>
              </w:rPr>
              <w:t>0</w:t>
            </w:r>
          </w:p>
        </w:tc>
        <w:tc>
          <w:tcPr>
            <w:tcW w:w="590"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491"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5</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0651B" w:rsidRPr="00F951C1" w:rsidRDefault="0020651B" w:rsidP="00F315FD">
            <w:pPr>
              <w:rPr>
                <w:rFonts w:ascii="Book Antiqua" w:hAnsi="Book Antiqua"/>
                <w:sz w:val="22"/>
                <w:szCs w:val="22"/>
              </w:rPr>
            </w:pPr>
            <w:r w:rsidRPr="00F951C1">
              <w:rPr>
                <w:rFonts w:ascii="Book Antiqua" w:hAnsi="Book Antiqua"/>
                <w:sz w:val="22"/>
                <w:szCs w:val="22"/>
              </w:rPr>
              <w:t>Infracción. Ley  Sobre Salud Animal</w:t>
            </w:r>
          </w:p>
        </w:tc>
        <w:tc>
          <w:tcPr>
            <w:tcW w:w="488"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bCs/>
                <w:sz w:val="22"/>
                <w:szCs w:val="22"/>
              </w:rPr>
            </w:pPr>
            <w:r w:rsidRPr="00F951C1">
              <w:rPr>
                <w:rFonts w:ascii="Book Antiqua" w:hAnsi="Book Antiqua"/>
                <w:bCs/>
                <w:sz w:val="22"/>
                <w:szCs w:val="22"/>
              </w:rPr>
              <w:t>2</w:t>
            </w:r>
          </w:p>
        </w:tc>
        <w:tc>
          <w:tcPr>
            <w:tcW w:w="590"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491"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rsidR="0020651B" w:rsidRPr="00F951C1" w:rsidRDefault="0020651B" w:rsidP="00F315FD">
            <w:pPr>
              <w:rPr>
                <w:rFonts w:ascii="Book Antiqua" w:hAnsi="Book Antiqua"/>
                <w:b/>
                <w:i/>
                <w:sz w:val="22"/>
                <w:szCs w:val="22"/>
              </w:rPr>
            </w:pPr>
            <w:r w:rsidRPr="00F951C1">
              <w:rPr>
                <w:rFonts w:ascii="Book Antiqua" w:hAnsi="Book Antiqua"/>
                <w:b/>
                <w:i/>
                <w:sz w:val="22"/>
                <w:szCs w:val="22"/>
              </w:rPr>
              <w:t>Maltrato de Animales</w:t>
            </w:r>
          </w:p>
        </w:tc>
        <w:tc>
          <w:tcPr>
            <w:tcW w:w="488"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i/>
                <w:sz w:val="22"/>
                <w:szCs w:val="22"/>
              </w:rPr>
            </w:pPr>
            <w:r w:rsidRPr="00F951C1">
              <w:rPr>
                <w:rFonts w:ascii="Book Antiqua" w:hAnsi="Book Antiqua"/>
                <w:b/>
                <w:i/>
                <w:sz w:val="22"/>
                <w:szCs w:val="22"/>
              </w:rPr>
              <w:t>86</w:t>
            </w:r>
          </w:p>
        </w:tc>
        <w:tc>
          <w:tcPr>
            <w:tcW w:w="590"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i/>
                <w:sz w:val="22"/>
                <w:szCs w:val="22"/>
              </w:rPr>
            </w:pPr>
            <w:r w:rsidRPr="00F951C1">
              <w:rPr>
                <w:rFonts w:ascii="Book Antiqua" w:hAnsi="Book Antiqua"/>
                <w:b/>
                <w:i/>
                <w:sz w:val="22"/>
                <w:szCs w:val="22"/>
              </w:rPr>
              <w:t>88</w:t>
            </w:r>
          </w:p>
        </w:tc>
        <w:tc>
          <w:tcPr>
            <w:tcW w:w="491"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
                <w:i/>
                <w:sz w:val="22"/>
                <w:szCs w:val="22"/>
              </w:rPr>
            </w:pPr>
            <w:r w:rsidRPr="00F951C1">
              <w:rPr>
                <w:rFonts w:ascii="Book Antiqua" w:hAnsi="Book Antiqua"/>
                <w:b/>
                <w:i/>
                <w:sz w:val="22"/>
                <w:szCs w:val="22"/>
              </w:rPr>
              <w:t>2</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0651B" w:rsidRPr="00F951C1" w:rsidRDefault="0020651B" w:rsidP="00F315FD">
            <w:pPr>
              <w:rPr>
                <w:rFonts w:ascii="Book Antiqua" w:hAnsi="Book Antiqua"/>
                <w:sz w:val="22"/>
                <w:szCs w:val="22"/>
              </w:rPr>
            </w:pPr>
            <w:r w:rsidRPr="00F951C1">
              <w:rPr>
                <w:rFonts w:ascii="Book Antiqua" w:hAnsi="Book Antiqua"/>
                <w:sz w:val="22"/>
                <w:szCs w:val="22"/>
              </w:rPr>
              <w:t>Comercio, trafico, trasiego de animales silvestres sin el permiso del SINAC</w:t>
            </w:r>
          </w:p>
        </w:tc>
        <w:tc>
          <w:tcPr>
            <w:tcW w:w="488"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590"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491"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20651B">
            <w:pPr>
              <w:rPr>
                <w:rFonts w:ascii="Book Antiqua" w:hAnsi="Book Antiqua"/>
                <w:sz w:val="22"/>
                <w:szCs w:val="22"/>
              </w:rPr>
            </w:pPr>
            <w:r w:rsidRPr="00F951C1">
              <w:rPr>
                <w:rFonts w:ascii="Book Antiqua" w:hAnsi="Book Antiqua"/>
                <w:sz w:val="22"/>
                <w:szCs w:val="22"/>
              </w:rPr>
              <w:t>1</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0651B" w:rsidRPr="00F951C1" w:rsidRDefault="0020651B" w:rsidP="00F315FD">
            <w:pPr>
              <w:rPr>
                <w:rFonts w:ascii="Book Antiqua" w:hAnsi="Book Antiqua"/>
                <w:sz w:val="22"/>
                <w:szCs w:val="22"/>
              </w:rPr>
            </w:pPr>
            <w:proofErr w:type="spellStart"/>
            <w:r w:rsidRPr="00F951C1">
              <w:rPr>
                <w:rFonts w:ascii="Book Antiqua" w:hAnsi="Book Antiqua"/>
                <w:sz w:val="22"/>
                <w:szCs w:val="22"/>
              </w:rPr>
              <w:t>Contr</w:t>
            </w:r>
            <w:proofErr w:type="spellEnd"/>
            <w:r w:rsidRPr="00F951C1">
              <w:rPr>
                <w:rFonts w:ascii="Book Antiqua" w:hAnsi="Book Antiqua"/>
                <w:sz w:val="22"/>
                <w:szCs w:val="22"/>
              </w:rPr>
              <w:t>.  Contra La Seguridad Pública (vigilancia y cuidado de animales)</w:t>
            </w:r>
          </w:p>
        </w:tc>
        <w:tc>
          <w:tcPr>
            <w:tcW w:w="488"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590"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491"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1</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rsidR="0020651B" w:rsidRPr="00F951C1" w:rsidRDefault="0020651B" w:rsidP="00F315FD">
            <w:pPr>
              <w:rPr>
                <w:rFonts w:ascii="Book Antiqua" w:hAnsi="Book Antiqua"/>
                <w:b/>
                <w:bCs/>
                <w:i/>
                <w:iCs/>
                <w:sz w:val="22"/>
                <w:szCs w:val="22"/>
              </w:rPr>
            </w:pPr>
            <w:r w:rsidRPr="00F951C1">
              <w:rPr>
                <w:rFonts w:ascii="Book Antiqua" w:hAnsi="Book Antiqua"/>
                <w:b/>
                <w:bCs/>
                <w:i/>
                <w:iCs/>
                <w:sz w:val="22"/>
                <w:szCs w:val="22"/>
              </w:rPr>
              <w:t>Crueldad contra los animales</w:t>
            </w:r>
          </w:p>
        </w:tc>
        <w:tc>
          <w:tcPr>
            <w:tcW w:w="488"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Cs/>
                <w:sz w:val="22"/>
                <w:szCs w:val="22"/>
              </w:rPr>
            </w:pPr>
            <w:r w:rsidRPr="00F951C1">
              <w:rPr>
                <w:rFonts w:ascii="Book Antiqua" w:hAnsi="Book Antiqua"/>
                <w:bCs/>
                <w:sz w:val="22"/>
                <w:szCs w:val="22"/>
              </w:rPr>
              <w:t>0</w:t>
            </w:r>
          </w:p>
        </w:tc>
        <w:tc>
          <w:tcPr>
            <w:tcW w:w="590"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Cs/>
                <w:sz w:val="22"/>
                <w:szCs w:val="22"/>
              </w:rPr>
            </w:pPr>
            <w:r w:rsidRPr="00F951C1">
              <w:rPr>
                <w:rFonts w:ascii="Book Antiqua" w:hAnsi="Book Antiqua"/>
                <w:bCs/>
                <w:sz w:val="22"/>
                <w:szCs w:val="22"/>
              </w:rPr>
              <w:t>0</w:t>
            </w:r>
          </w:p>
        </w:tc>
        <w:tc>
          <w:tcPr>
            <w:tcW w:w="491" w:type="pct"/>
            <w:tcBorders>
              <w:top w:val="single" w:sz="4" w:space="0" w:color="auto"/>
              <w:left w:val="nil"/>
              <w:bottom w:val="single" w:sz="4" w:space="0" w:color="auto"/>
              <w:right w:val="single" w:sz="4" w:space="0" w:color="auto"/>
            </w:tcBorders>
            <w:shd w:val="clear" w:color="auto" w:fill="B4C6E7" w:themeFill="accent1" w:themeFillTint="66"/>
            <w:noWrap/>
            <w:hideMark/>
          </w:tcPr>
          <w:p w:rsidR="0020651B" w:rsidRPr="00F951C1" w:rsidRDefault="0020651B" w:rsidP="00F315FD">
            <w:pPr>
              <w:jc w:val="center"/>
              <w:rPr>
                <w:rFonts w:ascii="Book Antiqua" w:hAnsi="Book Antiqua"/>
                <w:bCs/>
                <w:sz w:val="22"/>
                <w:szCs w:val="22"/>
              </w:rPr>
            </w:pPr>
            <w:r w:rsidRPr="00F951C1">
              <w:rPr>
                <w:rFonts w:ascii="Book Antiqua" w:hAnsi="Book Antiqua"/>
                <w:bCs/>
                <w:sz w:val="22"/>
                <w:szCs w:val="22"/>
              </w:rPr>
              <w:t>1</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0651B" w:rsidRPr="00F951C1" w:rsidRDefault="0020651B" w:rsidP="00F315FD">
            <w:pPr>
              <w:rPr>
                <w:rFonts w:ascii="Book Antiqua" w:hAnsi="Book Antiqua"/>
                <w:sz w:val="22"/>
                <w:szCs w:val="22"/>
              </w:rPr>
            </w:pPr>
            <w:r w:rsidRPr="00F951C1">
              <w:rPr>
                <w:rFonts w:ascii="Book Antiqua" w:hAnsi="Book Antiqua"/>
                <w:sz w:val="22"/>
                <w:szCs w:val="22"/>
              </w:rPr>
              <w:t>Descuido con Animales (Artículo 130 Bis)</w:t>
            </w:r>
          </w:p>
        </w:tc>
        <w:tc>
          <w:tcPr>
            <w:tcW w:w="488"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590"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0</w:t>
            </w:r>
          </w:p>
        </w:tc>
        <w:tc>
          <w:tcPr>
            <w:tcW w:w="491" w:type="pct"/>
            <w:tcBorders>
              <w:top w:val="single" w:sz="4" w:space="0" w:color="auto"/>
              <w:left w:val="nil"/>
              <w:bottom w:val="single" w:sz="4" w:space="0" w:color="auto"/>
              <w:right w:val="single" w:sz="4" w:space="0" w:color="auto"/>
            </w:tcBorders>
            <w:shd w:val="clear" w:color="auto" w:fill="FFFFFF" w:themeFill="background1"/>
            <w:noWrap/>
            <w:hideMark/>
          </w:tcPr>
          <w:p w:rsidR="0020651B" w:rsidRPr="00F951C1" w:rsidRDefault="0020651B" w:rsidP="00F315FD">
            <w:pPr>
              <w:jc w:val="center"/>
              <w:rPr>
                <w:rFonts w:ascii="Book Antiqua" w:hAnsi="Book Antiqua"/>
                <w:sz w:val="22"/>
                <w:szCs w:val="22"/>
              </w:rPr>
            </w:pPr>
            <w:r w:rsidRPr="00F951C1">
              <w:rPr>
                <w:rFonts w:ascii="Book Antiqua" w:hAnsi="Book Antiqua"/>
                <w:sz w:val="22"/>
                <w:szCs w:val="22"/>
              </w:rPr>
              <w:t>9</w:t>
            </w:r>
          </w:p>
        </w:tc>
      </w:tr>
      <w:tr w:rsidR="0020651B" w:rsidRPr="00F951C1" w:rsidTr="0020651B">
        <w:trPr>
          <w:trHeight w:val="311"/>
          <w:jc w:val="center"/>
        </w:trPr>
        <w:tc>
          <w:tcPr>
            <w:tcW w:w="3432" w:type="pct"/>
            <w:tcBorders>
              <w:top w:val="single" w:sz="4" w:space="0" w:color="auto"/>
              <w:left w:val="single" w:sz="4" w:space="0" w:color="auto"/>
              <w:bottom w:val="single" w:sz="4" w:space="0" w:color="auto"/>
              <w:right w:val="single" w:sz="4" w:space="0" w:color="auto"/>
            </w:tcBorders>
            <w:shd w:val="clear" w:color="auto" w:fill="8EAADB" w:themeFill="accent1" w:themeFillTint="99"/>
            <w:noWrap/>
          </w:tcPr>
          <w:p w:rsidR="0020651B" w:rsidRPr="00F951C1" w:rsidRDefault="0020651B" w:rsidP="00F315FD">
            <w:pPr>
              <w:rPr>
                <w:rFonts w:ascii="Book Antiqua" w:hAnsi="Book Antiqua"/>
                <w:sz w:val="22"/>
                <w:szCs w:val="22"/>
              </w:rPr>
            </w:pPr>
            <w:r w:rsidRPr="00F951C1">
              <w:rPr>
                <w:rFonts w:ascii="Book Antiqua" w:hAnsi="Book Antiqua"/>
                <w:sz w:val="22"/>
                <w:szCs w:val="22"/>
              </w:rPr>
              <w:t>Total delitos</w:t>
            </w:r>
          </w:p>
        </w:tc>
        <w:tc>
          <w:tcPr>
            <w:tcW w:w="488" w:type="pct"/>
            <w:tcBorders>
              <w:top w:val="single" w:sz="4" w:space="0" w:color="auto"/>
              <w:left w:val="nil"/>
              <w:bottom w:val="single" w:sz="4" w:space="0" w:color="auto"/>
              <w:right w:val="single" w:sz="4" w:space="0" w:color="auto"/>
            </w:tcBorders>
            <w:shd w:val="clear" w:color="auto" w:fill="8EAADB" w:themeFill="accent1" w:themeFillTint="99"/>
            <w:noWrap/>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376</w:t>
            </w:r>
          </w:p>
        </w:tc>
        <w:tc>
          <w:tcPr>
            <w:tcW w:w="590" w:type="pct"/>
            <w:tcBorders>
              <w:top w:val="single" w:sz="4" w:space="0" w:color="auto"/>
              <w:left w:val="nil"/>
              <w:bottom w:val="single" w:sz="4" w:space="0" w:color="auto"/>
              <w:right w:val="single" w:sz="4" w:space="0" w:color="auto"/>
            </w:tcBorders>
            <w:shd w:val="clear" w:color="auto" w:fill="8EAADB" w:themeFill="accent1" w:themeFillTint="99"/>
            <w:noWrap/>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329</w:t>
            </w:r>
          </w:p>
        </w:tc>
        <w:tc>
          <w:tcPr>
            <w:tcW w:w="491" w:type="pct"/>
            <w:tcBorders>
              <w:top w:val="single" w:sz="4" w:space="0" w:color="auto"/>
              <w:left w:val="nil"/>
              <w:bottom w:val="single" w:sz="4" w:space="0" w:color="auto"/>
              <w:right w:val="single" w:sz="4" w:space="0" w:color="auto"/>
            </w:tcBorders>
            <w:shd w:val="clear" w:color="auto" w:fill="8EAADB" w:themeFill="accent1" w:themeFillTint="99"/>
            <w:noWrap/>
          </w:tcPr>
          <w:p w:rsidR="0020651B" w:rsidRPr="00F951C1" w:rsidRDefault="0020651B" w:rsidP="00F315FD">
            <w:pPr>
              <w:jc w:val="center"/>
              <w:rPr>
                <w:rFonts w:ascii="Book Antiqua" w:hAnsi="Book Antiqua"/>
                <w:b/>
                <w:sz w:val="22"/>
                <w:szCs w:val="22"/>
              </w:rPr>
            </w:pPr>
            <w:r w:rsidRPr="00F951C1">
              <w:rPr>
                <w:rFonts w:ascii="Book Antiqua" w:hAnsi="Book Antiqua"/>
                <w:b/>
                <w:sz w:val="22"/>
                <w:szCs w:val="22"/>
              </w:rPr>
              <w:t>47</w:t>
            </w:r>
          </w:p>
        </w:tc>
      </w:tr>
    </w:tbl>
    <w:p w:rsidR="009D393B" w:rsidRPr="00F951C1" w:rsidRDefault="00AD3580" w:rsidP="00201B15">
      <w:pPr>
        <w:ind w:firstLine="708"/>
        <w:rPr>
          <w:rFonts w:ascii="Book Antiqua" w:hAnsi="Book Antiqua"/>
          <w:b/>
          <w:i/>
          <w:sz w:val="20"/>
          <w:szCs w:val="20"/>
        </w:rPr>
      </w:pPr>
      <w:r w:rsidRPr="00F951C1">
        <w:rPr>
          <w:rFonts w:ascii="Book Antiqua" w:hAnsi="Book Antiqua"/>
          <w:b/>
          <w:i/>
          <w:sz w:val="20"/>
          <w:szCs w:val="20"/>
        </w:rPr>
        <w:lastRenderedPageBreak/>
        <w:t xml:space="preserve">Fuente: Subproceso de </w:t>
      </w:r>
      <w:proofErr w:type="spellStart"/>
      <w:r w:rsidRPr="00F951C1">
        <w:rPr>
          <w:rFonts w:ascii="Book Antiqua" w:hAnsi="Book Antiqua"/>
          <w:b/>
          <w:i/>
          <w:sz w:val="20"/>
          <w:szCs w:val="20"/>
        </w:rPr>
        <w:t>Estadística.Dirección</w:t>
      </w:r>
      <w:proofErr w:type="spellEnd"/>
      <w:r w:rsidRPr="00F951C1">
        <w:rPr>
          <w:rFonts w:ascii="Book Antiqua" w:hAnsi="Book Antiqua"/>
          <w:b/>
          <w:i/>
          <w:sz w:val="20"/>
          <w:szCs w:val="20"/>
        </w:rPr>
        <w:t xml:space="preserve"> de Planificación.</w:t>
      </w:r>
    </w:p>
    <w:p w:rsidR="00AD3580" w:rsidRPr="00F951C1" w:rsidRDefault="00AD3580" w:rsidP="0020651B">
      <w:pPr>
        <w:pStyle w:val="NormalWeb"/>
        <w:jc w:val="both"/>
        <w:rPr>
          <w:rFonts w:ascii="Book Antiqua" w:eastAsiaTheme="minorEastAsia" w:hAnsi="Book Antiqua" w:cstheme="minorBidi"/>
          <w:color w:val="auto"/>
          <w:lang w:eastAsia="es-CR"/>
        </w:rPr>
      </w:pPr>
    </w:p>
    <w:p w:rsidR="00407D6A" w:rsidRPr="00F951C1" w:rsidRDefault="009D393B" w:rsidP="0020651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Como se evidencia, la entrada de </w:t>
      </w:r>
      <w:r w:rsidR="00407D6A" w:rsidRPr="00F951C1">
        <w:rPr>
          <w:rFonts w:ascii="Book Antiqua" w:eastAsiaTheme="minorEastAsia" w:hAnsi="Book Antiqua" w:cstheme="minorBidi"/>
          <w:color w:val="auto"/>
          <w:lang w:eastAsia="es-CR"/>
        </w:rPr>
        <w:t xml:space="preserve">los asuntos tipificados como </w:t>
      </w:r>
      <w:r w:rsidR="0020651B" w:rsidRPr="00F951C1">
        <w:rPr>
          <w:rFonts w:ascii="Book Antiqua" w:eastAsiaTheme="minorEastAsia" w:hAnsi="Book Antiqua" w:cstheme="minorBidi"/>
          <w:color w:val="auto"/>
          <w:lang w:eastAsia="es-CR"/>
        </w:rPr>
        <w:t>delitos según la reforma de Ley</w:t>
      </w:r>
      <w:r w:rsidR="00431E21" w:rsidRPr="00F951C1">
        <w:rPr>
          <w:rFonts w:ascii="Book Antiqua" w:eastAsiaTheme="minorEastAsia" w:hAnsi="Book Antiqua" w:cstheme="minorBidi"/>
          <w:color w:val="auto"/>
          <w:lang w:eastAsia="es-CR"/>
        </w:rPr>
        <w:t>,</w:t>
      </w:r>
      <w:r w:rsidR="00407D6A" w:rsidRPr="00F951C1">
        <w:rPr>
          <w:rFonts w:ascii="Book Antiqua" w:eastAsiaTheme="minorEastAsia" w:hAnsi="Book Antiqua" w:cstheme="minorBidi"/>
          <w:color w:val="auto"/>
          <w:lang w:eastAsia="es-CR"/>
        </w:rPr>
        <w:t xml:space="preserve"> resaltados en </w:t>
      </w:r>
      <w:r w:rsidR="0020651B" w:rsidRPr="00F951C1">
        <w:rPr>
          <w:rFonts w:ascii="Book Antiqua" w:eastAsiaTheme="minorEastAsia" w:hAnsi="Book Antiqua" w:cstheme="minorBidi"/>
          <w:color w:val="auto"/>
          <w:lang w:eastAsia="es-CR"/>
        </w:rPr>
        <w:t>color</w:t>
      </w:r>
      <w:r w:rsidR="00407D6A" w:rsidRPr="00F951C1">
        <w:rPr>
          <w:rFonts w:ascii="Book Antiqua" w:eastAsiaTheme="minorEastAsia" w:hAnsi="Book Antiqua" w:cstheme="minorBidi"/>
          <w:color w:val="auto"/>
          <w:lang w:eastAsia="es-CR"/>
        </w:rPr>
        <w:t xml:space="preserve"> en el cuadro anterior, específicamente en el año 2017, se </w:t>
      </w:r>
      <w:r w:rsidR="0020651B" w:rsidRPr="00F951C1">
        <w:rPr>
          <w:rFonts w:ascii="Book Antiqua" w:eastAsiaTheme="minorEastAsia" w:hAnsi="Book Antiqua" w:cstheme="minorBidi"/>
          <w:color w:val="auto"/>
          <w:lang w:eastAsia="es-CR"/>
        </w:rPr>
        <w:t>contabilizaron</w:t>
      </w:r>
      <w:r w:rsidR="0090602F" w:rsidRPr="00F951C1">
        <w:rPr>
          <w:rFonts w:ascii="Book Antiqua" w:eastAsiaTheme="minorEastAsia" w:hAnsi="Book Antiqua" w:cstheme="minorBidi"/>
          <w:color w:val="auto"/>
          <w:lang w:eastAsia="es-CR"/>
        </w:rPr>
        <w:t>47</w:t>
      </w:r>
      <w:r w:rsidR="00407D6A" w:rsidRPr="00F951C1">
        <w:rPr>
          <w:rFonts w:ascii="Book Antiqua" w:eastAsiaTheme="minorEastAsia" w:hAnsi="Book Antiqua" w:cstheme="minorBidi"/>
          <w:color w:val="auto"/>
          <w:lang w:eastAsia="es-CR"/>
        </w:rPr>
        <w:t xml:space="preserve"> casos </w:t>
      </w:r>
      <w:r w:rsidRPr="00F951C1">
        <w:rPr>
          <w:rFonts w:ascii="Book Antiqua" w:eastAsiaTheme="minorEastAsia" w:hAnsi="Book Antiqua" w:cstheme="minorBidi"/>
          <w:color w:val="auto"/>
          <w:lang w:eastAsia="es-CR"/>
        </w:rPr>
        <w:t>a nivel nacional</w:t>
      </w:r>
      <w:r w:rsidR="00A52D00" w:rsidRPr="00F951C1">
        <w:rPr>
          <w:rFonts w:ascii="Book Antiqua" w:eastAsiaTheme="minorEastAsia" w:hAnsi="Book Antiqua" w:cstheme="minorBidi"/>
          <w:color w:val="auto"/>
          <w:lang w:eastAsia="es-CR"/>
        </w:rPr>
        <w:t>, baja que se justifica, al tener el resto de los asuntos en investigación</w:t>
      </w:r>
      <w:r w:rsidR="00A30F32" w:rsidRPr="00F951C1">
        <w:rPr>
          <w:rFonts w:ascii="Book Antiqua" w:eastAsiaTheme="minorEastAsia" w:hAnsi="Book Antiqua" w:cstheme="minorBidi"/>
          <w:color w:val="auto"/>
          <w:lang w:eastAsia="es-CR"/>
        </w:rPr>
        <w:t xml:space="preserve"> del Organismo Judicial del OIJ</w:t>
      </w:r>
      <w:r w:rsidR="00FF414F" w:rsidRPr="00F951C1">
        <w:rPr>
          <w:rFonts w:ascii="Book Antiqua" w:eastAsiaTheme="minorEastAsia" w:hAnsi="Book Antiqua" w:cstheme="minorBidi"/>
          <w:color w:val="auto"/>
          <w:lang w:eastAsia="es-CR"/>
        </w:rPr>
        <w:t>.</w:t>
      </w:r>
    </w:p>
    <w:p w:rsidR="001D7ABD" w:rsidRPr="00F951C1" w:rsidRDefault="001D7ABD" w:rsidP="0020651B">
      <w:pPr>
        <w:pStyle w:val="NormalWeb"/>
        <w:jc w:val="both"/>
        <w:rPr>
          <w:rFonts w:ascii="Book Antiqua" w:eastAsiaTheme="minorEastAsia" w:hAnsi="Book Antiqua" w:cstheme="minorBidi"/>
          <w:color w:val="auto"/>
          <w:lang w:eastAsia="es-CR"/>
        </w:rPr>
      </w:pPr>
    </w:p>
    <w:p w:rsidR="00F0618F" w:rsidRPr="00F951C1" w:rsidRDefault="00F0618F" w:rsidP="00A00E79">
      <w:pPr>
        <w:pStyle w:val="Ttulo2"/>
        <w:numPr>
          <w:ilvl w:val="1"/>
          <w:numId w:val="5"/>
        </w:numPr>
        <w:rPr>
          <w:rFonts w:ascii="Book Antiqua" w:hAnsi="Book Antiqua"/>
          <w:color w:val="auto"/>
          <w:sz w:val="24"/>
          <w:szCs w:val="24"/>
        </w:rPr>
      </w:pPr>
      <w:r w:rsidRPr="00F951C1">
        <w:rPr>
          <w:rFonts w:ascii="Book Antiqua" w:hAnsi="Book Antiqua"/>
          <w:color w:val="auto"/>
          <w:sz w:val="24"/>
          <w:szCs w:val="24"/>
        </w:rPr>
        <w:t xml:space="preserve">Estimación del Impacto en el ámbito Auxiliar de Justicia </w:t>
      </w:r>
    </w:p>
    <w:p w:rsidR="00F0618F" w:rsidRPr="00F951C1" w:rsidRDefault="00F0618F" w:rsidP="00F0618F">
      <w:pPr>
        <w:pStyle w:val="NormalWeb"/>
        <w:jc w:val="both"/>
        <w:rPr>
          <w:rFonts w:ascii="Book Antiqua" w:eastAsiaTheme="minorEastAsia" w:hAnsi="Book Antiqua" w:cstheme="minorBidi"/>
          <w:color w:val="auto"/>
          <w:lang w:eastAsia="es-CR"/>
        </w:rPr>
      </w:pPr>
    </w:p>
    <w:p w:rsidR="002344E0" w:rsidRPr="00F951C1" w:rsidRDefault="002344E0" w:rsidP="00A00E79">
      <w:pPr>
        <w:pStyle w:val="Ttulo2"/>
        <w:numPr>
          <w:ilvl w:val="2"/>
          <w:numId w:val="5"/>
        </w:numPr>
        <w:rPr>
          <w:rFonts w:ascii="Book Antiqua" w:hAnsi="Book Antiqua"/>
          <w:b/>
          <w:color w:val="auto"/>
          <w:sz w:val="24"/>
          <w:szCs w:val="24"/>
        </w:rPr>
      </w:pPr>
      <w:r w:rsidRPr="00F951C1">
        <w:rPr>
          <w:rFonts w:ascii="Book Antiqua" w:hAnsi="Book Antiqua"/>
          <w:b/>
          <w:color w:val="auto"/>
          <w:sz w:val="24"/>
          <w:szCs w:val="24"/>
        </w:rPr>
        <w:t>Ministerio Público</w:t>
      </w:r>
      <w:r w:rsidR="00950B43" w:rsidRPr="00F951C1">
        <w:rPr>
          <w:rFonts w:ascii="Book Antiqua" w:hAnsi="Book Antiqua"/>
          <w:b/>
          <w:color w:val="auto"/>
          <w:sz w:val="24"/>
          <w:szCs w:val="24"/>
        </w:rPr>
        <w:t xml:space="preserve"> (MP)</w:t>
      </w:r>
    </w:p>
    <w:p w:rsidR="002344E0" w:rsidRPr="00F951C1" w:rsidRDefault="002344E0" w:rsidP="00F0618F">
      <w:pPr>
        <w:pStyle w:val="NormalWeb"/>
        <w:jc w:val="both"/>
        <w:rPr>
          <w:rFonts w:ascii="Book Antiqua" w:eastAsiaTheme="minorEastAsia" w:hAnsi="Book Antiqua" w:cstheme="minorBidi"/>
          <w:color w:val="auto"/>
          <w:lang w:eastAsia="es-CR"/>
        </w:rPr>
      </w:pPr>
    </w:p>
    <w:p w:rsidR="00407D6A" w:rsidRPr="00F951C1" w:rsidRDefault="00407D6A" w:rsidP="00F0618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Por otro lado, se presenta a continuación los casos entrados para las Fiscalías de adultos</w:t>
      </w:r>
      <w:r w:rsidR="00D34474" w:rsidRPr="00F951C1">
        <w:rPr>
          <w:rFonts w:ascii="Book Antiqua" w:eastAsiaTheme="minorEastAsia" w:hAnsi="Book Antiqua" w:cstheme="minorBidi"/>
          <w:color w:val="auto"/>
          <w:lang w:eastAsia="es-CR"/>
        </w:rPr>
        <w:t xml:space="preserve"> desde el 2012 al 2017.</w:t>
      </w:r>
    </w:p>
    <w:p w:rsidR="006B61A0" w:rsidRPr="00F951C1" w:rsidRDefault="006B61A0" w:rsidP="006B61A0">
      <w:pPr>
        <w:pStyle w:val="NormalWeb"/>
        <w:spacing w:line="240" w:lineRule="auto"/>
        <w:jc w:val="both"/>
        <w:rPr>
          <w:rFonts w:ascii="Book Antiqua" w:eastAsiaTheme="minorEastAsia" w:hAnsi="Book Antiqua" w:cstheme="minorBidi"/>
          <w:color w:val="auto"/>
          <w:lang w:eastAsia="es-CR"/>
        </w:rPr>
      </w:pPr>
    </w:p>
    <w:p w:rsidR="002C7776" w:rsidRPr="00F951C1" w:rsidRDefault="002C7776" w:rsidP="006B61A0">
      <w:pPr>
        <w:spacing w:line="240" w:lineRule="auto"/>
        <w:jc w:val="center"/>
        <w:rPr>
          <w:rFonts w:ascii="Book Antiqua" w:hAnsi="Book Antiqua"/>
          <w:b/>
          <w:sz w:val="24"/>
          <w:szCs w:val="24"/>
        </w:rPr>
      </w:pPr>
      <w:r w:rsidRPr="00F951C1">
        <w:rPr>
          <w:rFonts w:ascii="Book Antiqua" w:hAnsi="Book Antiqua"/>
          <w:b/>
          <w:sz w:val="24"/>
          <w:szCs w:val="24"/>
        </w:rPr>
        <w:t xml:space="preserve">Cuadro 2. Entrada de asuntos </w:t>
      </w:r>
      <w:r w:rsidR="00F0618F" w:rsidRPr="00F951C1">
        <w:rPr>
          <w:rFonts w:ascii="Book Antiqua" w:hAnsi="Book Antiqua"/>
          <w:b/>
          <w:sz w:val="24"/>
          <w:szCs w:val="24"/>
        </w:rPr>
        <w:t xml:space="preserve">a las Fiscalías </w:t>
      </w:r>
      <w:r w:rsidRPr="00F951C1">
        <w:rPr>
          <w:rFonts w:ascii="Book Antiqua" w:hAnsi="Book Antiqua"/>
          <w:b/>
          <w:sz w:val="24"/>
          <w:szCs w:val="24"/>
        </w:rPr>
        <w:t>nivel nacional</w:t>
      </w:r>
    </w:p>
    <w:tbl>
      <w:tblPr>
        <w:tblpPr w:leftFromText="141" w:rightFromText="141" w:vertAnchor="text" w:horzAnchor="margin" w:tblpXSpec="center" w:tblpY="213"/>
        <w:tblW w:w="5000" w:type="pct"/>
        <w:shd w:val="clear" w:color="auto" w:fill="FFFFFF" w:themeFill="background1"/>
        <w:tblCellMar>
          <w:left w:w="0" w:type="dxa"/>
          <w:right w:w="0" w:type="dxa"/>
        </w:tblCellMar>
        <w:tblLook w:val="04A0" w:firstRow="1" w:lastRow="0" w:firstColumn="1" w:lastColumn="0" w:noHBand="0" w:noVBand="1"/>
      </w:tblPr>
      <w:tblGrid>
        <w:gridCol w:w="2348"/>
        <w:gridCol w:w="1023"/>
        <w:gridCol w:w="1023"/>
        <w:gridCol w:w="1023"/>
        <w:gridCol w:w="1023"/>
        <w:gridCol w:w="1023"/>
        <w:gridCol w:w="1021"/>
      </w:tblGrid>
      <w:tr w:rsidR="00407D6A" w:rsidRPr="00F951C1" w:rsidTr="006B61A0">
        <w:trPr>
          <w:trHeight w:val="312"/>
        </w:trPr>
        <w:tc>
          <w:tcPr>
            <w:tcW w:w="1383" w:type="pct"/>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Descripción</w:t>
            </w:r>
          </w:p>
        </w:tc>
        <w:tc>
          <w:tcPr>
            <w:tcW w:w="3617" w:type="pct"/>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Año</w:t>
            </w:r>
          </w:p>
        </w:tc>
      </w:tr>
      <w:tr w:rsidR="00407D6A" w:rsidRPr="00F951C1" w:rsidTr="006B61A0">
        <w:trPr>
          <w:trHeight w:val="312"/>
        </w:trPr>
        <w:tc>
          <w:tcPr>
            <w:tcW w:w="1383" w:type="pct"/>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07D6A" w:rsidRPr="00F951C1" w:rsidRDefault="00407D6A" w:rsidP="00407D6A">
            <w:pPr>
              <w:rPr>
                <w:rFonts w:ascii="Book Antiqua" w:eastAsiaTheme="minorHAnsi" w:hAnsi="Book Antiqua"/>
                <w:b/>
                <w:bCs/>
                <w:sz w:val="22"/>
                <w:szCs w:val="22"/>
                <w:lang w:eastAsia="es-CR"/>
              </w:rPr>
            </w:pPr>
          </w:p>
        </w:tc>
        <w:tc>
          <w:tcPr>
            <w:tcW w:w="603" w:type="pct"/>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2012</w:t>
            </w:r>
          </w:p>
        </w:tc>
        <w:tc>
          <w:tcPr>
            <w:tcW w:w="603" w:type="pct"/>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2013</w:t>
            </w:r>
          </w:p>
        </w:tc>
        <w:tc>
          <w:tcPr>
            <w:tcW w:w="603" w:type="pct"/>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2014</w:t>
            </w:r>
          </w:p>
        </w:tc>
        <w:tc>
          <w:tcPr>
            <w:tcW w:w="603" w:type="pct"/>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2015</w:t>
            </w:r>
          </w:p>
        </w:tc>
        <w:tc>
          <w:tcPr>
            <w:tcW w:w="603" w:type="pct"/>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2016</w:t>
            </w:r>
          </w:p>
        </w:tc>
        <w:tc>
          <w:tcPr>
            <w:tcW w:w="603" w:type="pct"/>
            <w:tcBorders>
              <w:top w:val="nil"/>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b/>
                <w:bCs/>
                <w:sz w:val="22"/>
                <w:szCs w:val="22"/>
                <w:lang w:eastAsia="es-CR"/>
              </w:rPr>
            </w:pPr>
            <w:r w:rsidRPr="00F951C1">
              <w:rPr>
                <w:rFonts w:ascii="Book Antiqua" w:hAnsi="Book Antiqua"/>
                <w:b/>
                <w:bCs/>
                <w:sz w:val="22"/>
                <w:szCs w:val="22"/>
                <w:lang w:eastAsia="es-CR"/>
              </w:rPr>
              <w:t>2017</w:t>
            </w:r>
          </w:p>
        </w:tc>
      </w:tr>
      <w:tr w:rsidR="00407D6A" w:rsidRPr="00F951C1" w:rsidTr="006B61A0">
        <w:trPr>
          <w:trHeight w:val="312"/>
        </w:trPr>
        <w:tc>
          <w:tcPr>
            <w:tcW w:w="1383" w:type="pct"/>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407D6A" w:rsidRPr="00F951C1" w:rsidRDefault="00407D6A" w:rsidP="00407D6A">
            <w:pPr>
              <w:rPr>
                <w:rFonts w:ascii="Book Antiqua" w:hAnsi="Book Antiqua"/>
                <w:sz w:val="22"/>
                <w:szCs w:val="22"/>
                <w:lang w:eastAsia="es-CR"/>
              </w:rPr>
            </w:pPr>
            <w:r w:rsidRPr="00F951C1">
              <w:rPr>
                <w:rFonts w:ascii="Book Antiqua" w:hAnsi="Book Antiqua"/>
                <w:sz w:val="22"/>
                <w:szCs w:val="22"/>
                <w:lang w:eastAsia="es-CR"/>
              </w:rPr>
              <w:t>Casos entrados</w:t>
            </w:r>
          </w:p>
        </w:tc>
        <w:tc>
          <w:tcPr>
            <w:tcW w:w="603"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sz w:val="22"/>
                <w:szCs w:val="22"/>
                <w:lang w:eastAsia="es-CR"/>
              </w:rPr>
            </w:pPr>
            <w:r w:rsidRPr="00F951C1">
              <w:rPr>
                <w:rFonts w:ascii="Book Antiqua" w:hAnsi="Book Antiqua"/>
                <w:sz w:val="22"/>
                <w:szCs w:val="22"/>
                <w:lang w:eastAsia="es-CR"/>
              </w:rPr>
              <w:t>158.121</w:t>
            </w:r>
          </w:p>
        </w:tc>
        <w:tc>
          <w:tcPr>
            <w:tcW w:w="603"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sz w:val="22"/>
                <w:szCs w:val="22"/>
                <w:lang w:eastAsia="es-CR"/>
              </w:rPr>
            </w:pPr>
            <w:r w:rsidRPr="00F951C1">
              <w:rPr>
                <w:rFonts w:ascii="Book Antiqua" w:hAnsi="Book Antiqua"/>
                <w:sz w:val="22"/>
                <w:szCs w:val="22"/>
                <w:lang w:eastAsia="es-CR"/>
              </w:rPr>
              <w:t>173.448</w:t>
            </w:r>
          </w:p>
        </w:tc>
        <w:tc>
          <w:tcPr>
            <w:tcW w:w="603"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sz w:val="22"/>
                <w:szCs w:val="22"/>
                <w:lang w:eastAsia="es-CR"/>
              </w:rPr>
            </w:pPr>
            <w:r w:rsidRPr="00F951C1">
              <w:rPr>
                <w:rFonts w:ascii="Book Antiqua" w:hAnsi="Book Antiqua"/>
                <w:sz w:val="22"/>
                <w:szCs w:val="22"/>
                <w:lang w:eastAsia="es-CR"/>
              </w:rPr>
              <w:t>182.933</w:t>
            </w:r>
          </w:p>
        </w:tc>
        <w:tc>
          <w:tcPr>
            <w:tcW w:w="603"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sz w:val="22"/>
                <w:szCs w:val="22"/>
                <w:lang w:eastAsia="es-CR"/>
              </w:rPr>
            </w:pPr>
            <w:r w:rsidRPr="00F951C1">
              <w:rPr>
                <w:rFonts w:ascii="Book Antiqua" w:hAnsi="Book Antiqua"/>
                <w:sz w:val="22"/>
                <w:szCs w:val="22"/>
                <w:lang w:eastAsia="es-CR"/>
              </w:rPr>
              <w:t>170.069</w:t>
            </w:r>
          </w:p>
        </w:tc>
        <w:tc>
          <w:tcPr>
            <w:tcW w:w="603"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407D6A" w:rsidRPr="00F951C1" w:rsidRDefault="00407D6A" w:rsidP="00407D6A">
            <w:pPr>
              <w:jc w:val="center"/>
              <w:rPr>
                <w:rFonts w:ascii="Book Antiqua" w:hAnsi="Book Antiqua"/>
                <w:sz w:val="22"/>
                <w:szCs w:val="22"/>
                <w:lang w:eastAsia="es-CR"/>
              </w:rPr>
            </w:pPr>
            <w:r w:rsidRPr="00F951C1">
              <w:rPr>
                <w:rFonts w:ascii="Book Antiqua" w:hAnsi="Book Antiqua"/>
                <w:sz w:val="22"/>
                <w:szCs w:val="22"/>
                <w:lang w:eastAsia="es-CR"/>
              </w:rPr>
              <w:t>167.252</w:t>
            </w:r>
          </w:p>
        </w:tc>
        <w:tc>
          <w:tcPr>
            <w:tcW w:w="603" w:type="pct"/>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407D6A" w:rsidRPr="00F951C1" w:rsidRDefault="00407D6A" w:rsidP="00407D6A">
            <w:pPr>
              <w:jc w:val="right"/>
              <w:rPr>
                <w:rFonts w:ascii="Book Antiqua" w:hAnsi="Book Antiqua"/>
                <w:sz w:val="22"/>
                <w:szCs w:val="22"/>
                <w:lang w:eastAsia="es-CR"/>
              </w:rPr>
            </w:pPr>
            <w:r w:rsidRPr="00F951C1">
              <w:rPr>
                <w:rFonts w:ascii="Book Antiqua" w:hAnsi="Book Antiqua"/>
                <w:sz w:val="22"/>
                <w:szCs w:val="22"/>
                <w:lang w:eastAsia="es-CR"/>
              </w:rPr>
              <w:t>171.773</w:t>
            </w:r>
          </w:p>
        </w:tc>
      </w:tr>
    </w:tbl>
    <w:p w:rsidR="00407D6A" w:rsidRPr="00F951C1" w:rsidRDefault="00407D6A" w:rsidP="006B61A0">
      <w:pPr>
        <w:ind w:firstLine="708"/>
        <w:rPr>
          <w:rFonts w:ascii="Book Antiqua" w:hAnsi="Book Antiqua"/>
          <w:b/>
          <w:i/>
          <w:sz w:val="20"/>
          <w:szCs w:val="20"/>
        </w:rPr>
      </w:pPr>
      <w:r w:rsidRPr="00F951C1">
        <w:rPr>
          <w:rFonts w:ascii="Book Antiqua" w:hAnsi="Book Antiqua"/>
          <w:b/>
          <w:i/>
          <w:sz w:val="20"/>
          <w:szCs w:val="20"/>
        </w:rPr>
        <w:t>Fuente: Subproceso de Estadística. Dirección de Planificación.</w:t>
      </w:r>
    </w:p>
    <w:p w:rsidR="00407D6A" w:rsidRPr="00F951C1" w:rsidRDefault="00407D6A" w:rsidP="00C97DC3">
      <w:pPr>
        <w:jc w:val="both"/>
        <w:rPr>
          <w:rFonts w:ascii="Calibri" w:hAnsi="Calibri"/>
          <w:sz w:val="24"/>
          <w:szCs w:val="24"/>
        </w:rPr>
      </w:pPr>
    </w:p>
    <w:p w:rsidR="009D393B" w:rsidRPr="00F951C1" w:rsidRDefault="00D34474" w:rsidP="004E6A9C">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Como se evidencia,</w:t>
      </w:r>
      <w:r w:rsidR="004E6A9C" w:rsidRPr="00F951C1">
        <w:rPr>
          <w:rFonts w:ascii="Book Antiqua" w:eastAsiaTheme="minorEastAsia" w:hAnsi="Book Antiqua" w:cstheme="minorBidi"/>
          <w:color w:val="auto"/>
          <w:lang w:eastAsia="es-CR"/>
        </w:rPr>
        <w:t xml:space="preserve"> la cantidad de asuntos que ingresan al área Jurisdiccional de casos de maltrato y crueldad contra los animales lo cual es de 47 asuntos, en relación con </w:t>
      </w:r>
      <w:r w:rsidRPr="00F951C1">
        <w:rPr>
          <w:rFonts w:ascii="Book Antiqua" w:eastAsiaTheme="minorEastAsia" w:hAnsi="Book Antiqua" w:cstheme="minorBidi"/>
          <w:color w:val="auto"/>
          <w:lang w:eastAsia="es-CR"/>
        </w:rPr>
        <w:t xml:space="preserve">la cantidad de casos entrados en el 2017 </w:t>
      </w:r>
      <w:r w:rsidR="004E6A9C" w:rsidRPr="00F951C1">
        <w:rPr>
          <w:rFonts w:ascii="Book Antiqua" w:eastAsiaTheme="minorEastAsia" w:hAnsi="Book Antiqua" w:cstheme="minorBidi"/>
          <w:color w:val="auto"/>
          <w:lang w:eastAsia="es-CR"/>
        </w:rPr>
        <w:t xml:space="preserve">a las Fiscalías que </w:t>
      </w:r>
      <w:r w:rsidRPr="00F951C1">
        <w:rPr>
          <w:rFonts w:ascii="Book Antiqua" w:eastAsiaTheme="minorEastAsia" w:hAnsi="Book Antiqua" w:cstheme="minorBidi"/>
          <w:color w:val="auto"/>
          <w:lang w:eastAsia="es-CR"/>
        </w:rPr>
        <w:t xml:space="preserve">es de 171.773 asuntos, </w:t>
      </w:r>
      <w:r w:rsidR="009D393B" w:rsidRPr="00F951C1">
        <w:rPr>
          <w:rFonts w:ascii="Book Antiqua" w:eastAsiaTheme="minorEastAsia" w:hAnsi="Book Antiqua" w:cstheme="minorBidi"/>
          <w:color w:val="auto"/>
          <w:lang w:eastAsia="es-CR"/>
        </w:rPr>
        <w:t xml:space="preserve">no </w:t>
      </w:r>
      <w:r w:rsidR="006B3F78" w:rsidRPr="00F951C1">
        <w:rPr>
          <w:rFonts w:ascii="Book Antiqua" w:eastAsiaTheme="minorEastAsia" w:hAnsi="Book Antiqua" w:cstheme="minorBidi"/>
          <w:color w:val="auto"/>
          <w:lang w:eastAsia="es-CR"/>
        </w:rPr>
        <w:t xml:space="preserve">representa ni el </w:t>
      </w:r>
      <w:r w:rsidR="009D393B" w:rsidRPr="00F951C1">
        <w:rPr>
          <w:rFonts w:ascii="Book Antiqua" w:eastAsiaTheme="minorEastAsia" w:hAnsi="Book Antiqua" w:cstheme="minorBidi"/>
          <w:color w:val="auto"/>
          <w:lang w:eastAsia="es-CR"/>
        </w:rPr>
        <w:t xml:space="preserve">1% de la entrada, por lo que </w:t>
      </w:r>
      <w:r w:rsidR="004E6A9C" w:rsidRPr="00F951C1">
        <w:rPr>
          <w:rFonts w:ascii="Book Antiqua" w:eastAsiaTheme="minorEastAsia" w:hAnsi="Book Antiqua" w:cstheme="minorBidi"/>
          <w:color w:val="auto"/>
          <w:lang w:eastAsia="es-CR"/>
        </w:rPr>
        <w:t xml:space="preserve">no </w:t>
      </w:r>
      <w:r w:rsidR="006B3F78" w:rsidRPr="00F951C1">
        <w:rPr>
          <w:rFonts w:ascii="Book Antiqua" w:eastAsiaTheme="minorEastAsia" w:hAnsi="Book Antiqua" w:cstheme="minorBidi"/>
          <w:color w:val="auto"/>
          <w:lang w:eastAsia="es-CR"/>
        </w:rPr>
        <w:t>generaría</w:t>
      </w:r>
      <w:r w:rsidR="009D393B" w:rsidRPr="00F951C1">
        <w:rPr>
          <w:rFonts w:ascii="Book Antiqua" w:eastAsiaTheme="minorEastAsia" w:hAnsi="Book Antiqua" w:cstheme="minorBidi"/>
          <w:color w:val="auto"/>
          <w:lang w:eastAsia="es-CR"/>
        </w:rPr>
        <w:t xml:space="preserve"> un incremento </w:t>
      </w:r>
      <w:r w:rsidR="006B3F78" w:rsidRPr="00F951C1">
        <w:rPr>
          <w:rFonts w:ascii="Book Antiqua" w:eastAsiaTheme="minorEastAsia" w:hAnsi="Book Antiqua" w:cstheme="minorBidi"/>
          <w:color w:val="auto"/>
          <w:lang w:eastAsia="es-CR"/>
        </w:rPr>
        <w:t xml:space="preserve">sustancial </w:t>
      </w:r>
      <w:r w:rsidR="009D393B" w:rsidRPr="00F951C1">
        <w:rPr>
          <w:rFonts w:ascii="Book Antiqua" w:eastAsiaTheme="minorEastAsia" w:hAnsi="Book Antiqua" w:cstheme="minorBidi"/>
          <w:color w:val="auto"/>
          <w:lang w:eastAsia="es-CR"/>
        </w:rPr>
        <w:t>en la carga de trabajo por Fiscal o Fiscala.</w:t>
      </w:r>
    </w:p>
    <w:p w:rsidR="009D393B" w:rsidRPr="00F951C1" w:rsidRDefault="003075EC" w:rsidP="007C46D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lastRenderedPageBreak/>
        <w:t>Por otro lado</w:t>
      </w:r>
      <w:r w:rsidR="009D393B" w:rsidRPr="00F951C1">
        <w:rPr>
          <w:rFonts w:ascii="Book Antiqua" w:eastAsiaTheme="minorEastAsia" w:hAnsi="Book Antiqua" w:cstheme="minorBidi"/>
          <w:color w:val="auto"/>
          <w:lang w:eastAsia="es-CR"/>
        </w:rPr>
        <w:t xml:space="preserve">, </w:t>
      </w:r>
      <w:r w:rsidR="007030C6" w:rsidRPr="00F951C1">
        <w:rPr>
          <w:rFonts w:ascii="Book Antiqua" w:eastAsiaTheme="minorEastAsia" w:hAnsi="Book Antiqua" w:cstheme="minorBidi"/>
          <w:color w:val="auto"/>
          <w:lang w:eastAsia="es-CR"/>
        </w:rPr>
        <w:t>en relación al correo remitido por don Mauricio Fonseca, que contenía los requerimientos del Organismo de Investigación Judicial, se recibe el jueves 31 de mayo de 2018 un correo a esta Dirección</w:t>
      </w:r>
      <w:r w:rsidR="004E6A9C" w:rsidRPr="00F951C1">
        <w:rPr>
          <w:rFonts w:ascii="Book Antiqua" w:eastAsiaTheme="minorEastAsia" w:hAnsi="Book Antiqua" w:cstheme="minorBidi"/>
          <w:color w:val="auto"/>
          <w:lang w:eastAsia="es-CR"/>
        </w:rPr>
        <w:t xml:space="preserve">, </w:t>
      </w:r>
      <w:r w:rsidR="009D393B" w:rsidRPr="00F951C1">
        <w:rPr>
          <w:rFonts w:ascii="Book Antiqua" w:eastAsiaTheme="minorEastAsia" w:hAnsi="Book Antiqua" w:cstheme="minorBidi"/>
          <w:color w:val="auto"/>
          <w:lang w:eastAsia="es-CR"/>
        </w:rPr>
        <w:t xml:space="preserve">de </w:t>
      </w:r>
      <w:r w:rsidR="007C46D0" w:rsidRPr="00F951C1">
        <w:rPr>
          <w:rFonts w:ascii="Book Antiqua" w:eastAsiaTheme="minorEastAsia" w:hAnsi="Book Antiqua" w:cstheme="minorBidi"/>
          <w:color w:val="auto"/>
          <w:lang w:eastAsia="es-CR"/>
        </w:rPr>
        <w:t xml:space="preserve">la Secretaría de </w:t>
      </w:r>
      <w:r w:rsidR="007030C6" w:rsidRPr="00F951C1">
        <w:rPr>
          <w:rFonts w:ascii="Book Antiqua" w:eastAsiaTheme="minorEastAsia" w:hAnsi="Book Antiqua" w:cstheme="minorBidi"/>
          <w:color w:val="auto"/>
          <w:lang w:eastAsia="es-CR"/>
        </w:rPr>
        <w:t>l</w:t>
      </w:r>
      <w:r w:rsidR="007C46D0" w:rsidRPr="00F951C1">
        <w:rPr>
          <w:rFonts w:ascii="Book Antiqua" w:eastAsiaTheme="minorEastAsia" w:hAnsi="Book Antiqua" w:cstheme="minorBidi"/>
          <w:color w:val="auto"/>
          <w:lang w:eastAsia="es-CR"/>
        </w:rPr>
        <w:t>a Fiscalía General de la República</w:t>
      </w:r>
      <w:r w:rsidR="009D393B" w:rsidRPr="00F951C1">
        <w:rPr>
          <w:rFonts w:ascii="Book Antiqua" w:eastAsiaTheme="minorEastAsia" w:hAnsi="Book Antiqua" w:cstheme="minorBidi"/>
          <w:color w:val="auto"/>
          <w:lang w:eastAsia="es-CR"/>
        </w:rPr>
        <w:t>, donde textualmente indic</w:t>
      </w:r>
      <w:r w:rsidR="007C46D0" w:rsidRPr="00F951C1">
        <w:rPr>
          <w:rFonts w:ascii="Book Antiqua" w:eastAsiaTheme="minorEastAsia" w:hAnsi="Book Antiqua" w:cstheme="minorBidi"/>
          <w:color w:val="auto"/>
          <w:lang w:eastAsia="es-CR"/>
        </w:rPr>
        <w:t>an</w:t>
      </w:r>
      <w:r w:rsidR="009D393B" w:rsidRPr="00F951C1">
        <w:rPr>
          <w:rFonts w:ascii="Book Antiqua" w:eastAsiaTheme="minorEastAsia" w:hAnsi="Book Antiqua" w:cstheme="minorBidi"/>
          <w:color w:val="auto"/>
          <w:lang w:eastAsia="es-CR"/>
        </w:rPr>
        <w:t>:</w:t>
      </w:r>
    </w:p>
    <w:p w:rsidR="007C46D0" w:rsidRPr="00F951C1" w:rsidRDefault="007C46D0" w:rsidP="007C46D0">
      <w:pPr>
        <w:pStyle w:val="NormalWeb"/>
        <w:jc w:val="both"/>
        <w:rPr>
          <w:rFonts w:ascii="Book Antiqua" w:eastAsiaTheme="minorEastAsia" w:hAnsi="Book Antiqua" w:cstheme="minorBidi"/>
          <w:i/>
          <w:color w:val="auto"/>
          <w:lang w:eastAsia="es-CR"/>
        </w:rPr>
      </w:pPr>
      <w:r w:rsidRPr="00F951C1">
        <w:rPr>
          <w:rFonts w:ascii="Book Antiqua" w:eastAsiaTheme="minorEastAsia" w:hAnsi="Book Antiqua" w:cstheme="minorBidi"/>
          <w:i/>
          <w:color w:val="auto"/>
          <w:lang w:eastAsia="es-CR"/>
        </w:rPr>
        <w:t>“Por instrucciones de Emilia Navas Aparicio, Fiscala General, se informa que la Fiscalía General no tiene observaciones puesto que no hay afectación del Ministerio Público en el tema.”</w:t>
      </w:r>
    </w:p>
    <w:p w:rsidR="001B2479" w:rsidRPr="00F951C1" w:rsidRDefault="001B2479" w:rsidP="007C46D0">
      <w:pPr>
        <w:pStyle w:val="NormalWeb"/>
        <w:jc w:val="both"/>
        <w:rPr>
          <w:rFonts w:ascii="Book Antiqua" w:eastAsiaTheme="minorEastAsia" w:hAnsi="Book Antiqua" w:cstheme="minorBidi"/>
          <w:i/>
          <w:color w:val="auto"/>
          <w:lang w:eastAsia="es-CR"/>
        </w:rPr>
      </w:pPr>
    </w:p>
    <w:p w:rsidR="002344E0" w:rsidRPr="00F951C1" w:rsidRDefault="002344E0" w:rsidP="00A00E79">
      <w:pPr>
        <w:pStyle w:val="Ttulo2"/>
        <w:numPr>
          <w:ilvl w:val="2"/>
          <w:numId w:val="5"/>
        </w:numPr>
        <w:rPr>
          <w:rFonts w:ascii="Book Antiqua" w:hAnsi="Book Antiqua"/>
          <w:b/>
          <w:color w:val="auto"/>
          <w:sz w:val="24"/>
          <w:szCs w:val="24"/>
        </w:rPr>
      </w:pPr>
      <w:r w:rsidRPr="00F951C1">
        <w:rPr>
          <w:rFonts w:ascii="Book Antiqua" w:hAnsi="Book Antiqua"/>
          <w:b/>
          <w:color w:val="auto"/>
          <w:sz w:val="24"/>
          <w:szCs w:val="24"/>
        </w:rPr>
        <w:t>Defensa Pública</w:t>
      </w:r>
      <w:r w:rsidR="00950B43" w:rsidRPr="00F951C1">
        <w:rPr>
          <w:rFonts w:ascii="Book Antiqua" w:hAnsi="Book Antiqua"/>
          <w:b/>
          <w:color w:val="auto"/>
          <w:sz w:val="24"/>
          <w:szCs w:val="24"/>
        </w:rPr>
        <w:t xml:space="preserve"> (DP)</w:t>
      </w:r>
    </w:p>
    <w:p w:rsidR="002344E0" w:rsidRPr="00F951C1" w:rsidRDefault="002344E0" w:rsidP="002344E0"/>
    <w:p w:rsidR="000139CD" w:rsidRPr="00F951C1" w:rsidRDefault="009D393B" w:rsidP="000139CD">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Por otro lado, bajo la misma línea,</w:t>
      </w:r>
      <w:r w:rsidR="000139CD" w:rsidRPr="00F951C1">
        <w:rPr>
          <w:rFonts w:ascii="Book Antiqua" w:eastAsiaTheme="minorEastAsia" w:hAnsi="Book Antiqua" w:cstheme="minorBidi"/>
          <w:color w:val="auto"/>
          <w:lang w:eastAsia="es-CR"/>
        </w:rPr>
        <w:t xml:space="preserve"> de los puntos anteriores,</w:t>
      </w:r>
      <w:r w:rsidRPr="00F951C1">
        <w:rPr>
          <w:rFonts w:ascii="Book Antiqua" w:eastAsiaTheme="minorEastAsia" w:hAnsi="Book Antiqua" w:cstheme="minorBidi"/>
          <w:color w:val="auto"/>
          <w:lang w:eastAsia="es-CR"/>
        </w:rPr>
        <w:t xml:space="preserve"> la cantidad de casos anuales </w:t>
      </w:r>
      <w:r w:rsidR="000139CD" w:rsidRPr="00F951C1">
        <w:rPr>
          <w:rFonts w:ascii="Book Antiqua" w:eastAsiaTheme="minorEastAsia" w:hAnsi="Book Antiqua" w:cstheme="minorBidi"/>
          <w:color w:val="auto"/>
          <w:lang w:eastAsia="es-CR"/>
        </w:rPr>
        <w:t>relacionados con los delitos tipificados en la Reforma al Código Penal y Ley de Bienestar Animal,</w:t>
      </w:r>
      <w:r w:rsidRPr="00F951C1">
        <w:rPr>
          <w:rFonts w:ascii="Book Antiqua" w:eastAsiaTheme="minorEastAsia" w:hAnsi="Book Antiqua" w:cstheme="minorBidi"/>
          <w:color w:val="auto"/>
          <w:lang w:eastAsia="es-CR"/>
        </w:rPr>
        <w:t xml:space="preserve"> no representaría un cambio sustancial en la carga </w:t>
      </w:r>
      <w:r w:rsidR="000139CD" w:rsidRPr="00F951C1">
        <w:rPr>
          <w:rFonts w:ascii="Book Antiqua" w:eastAsiaTheme="minorEastAsia" w:hAnsi="Book Antiqua" w:cstheme="minorBidi"/>
          <w:color w:val="auto"/>
          <w:lang w:eastAsia="es-CR"/>
        </w:rPr>
        <w:t>de trabajo para la</w:t>
      </w:r>
      <w:r w:rsidRPr="00F951C1">
        <w:rPr>
          <w:rFonts w:ascii="Book Antiqua" w:eastAsiaTheme="minorEastAsia" w:hAnsi="Book Antiqua" w:cstheme="minorBidi"/>
          <w:color w:val="auto"/>
          <w:lang w:eastAsia="es-CR"/>
        </w:rPr>
        <w:t xml:space="preserve">s </w:t>
      </w:r>
      <w:r w:rsidR="000139CD" w:rsidRPr="00F951C1">
        <w:rPr>
          <w:rFonts w:ascii="Book Antiqua" w:eastAsiaTheme="minorEastAsia" w:hAnsi="Book Antiqua" w:cstheme="minorBidi"/>
          <w:color w:val="auto"/>
          <w:lang w:eastAsia="es-CR"/>
        </w:rPr>
        <w:t>defensoras y defensores.</w:t>
      </w:r>
    </w:p>
    <w:p w:rsidR="009D393B" w:rsidRPr="00F951C1" w:rsidRDefault="009D393B" w:rsidP="000139CD">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Al respecto, mediante correo electrónico recibido el jueves 31 de mayo </w:t>
      </w:r>
      <w:r w:rsidR="000139CD" w:rsidRPr="00F951C1">
        <w:rPr>
          <w:rFonts w:ascii="Book Antiqua" w:eastAsiaTheme="minorEastAsia" w:hAnsi="Book Antiqua" w:cstheme="minorBidi"/>
          <w:color w:val="auto"/>
          <w:lang w:eastAsia="es-CR"/>
        </w:rPr>
        <w:t xml:space="preserve">de 2018 </w:t>
      </w:r>
      <w:r w:rsidRPr="00F951C1">
        <w:rPr>
          <w:rFonts w:ascii="Book Antiqua" w:eastAsiaTheme="minorEastAsia" w:hAnsi="Book Antiqua" w:cstheme="minorBidi"/>
          <w:color w:val="auto"/>
          <w:lang w:eastAsia="es-CR"/>
        </w:rPr>
        <w:t xml:space="preserve">por parte de la </w:t>
      </w:r>
      <w:proofErr w:type="spellStart"/>
      <w:r w:rsidRPr="00F951C1">
        <w:rPr>
          <w:rFonts w:ascii="Book Antiqua" w:eastAsiaTheme="minorEastAsia" w:hAnsi="Book Antiqua" w:cstheme="minorBidi"/>
          <w:color w:val="auto"/>
          <w:lang w:eastAsia="es-CR"/>
        </w:rPr>
        <w:t>Msc</w:t>
      </w:r>
      <w:proofErr w:type="spellEnd"/>
      <w:r w:rsidRPr="00F951C1">
        <w:rPr>
          <w:rFonts w:ascii="Book Antiqua" w:eastAsiaTheme="minorEastAsia" w:hAnsi="Book Antiqua" w:cstheme="minorBidi"/>
          <w:color w:val="auto"/>
          <w:lang w:eastAsia="es-CR"/>
        </w:rPr>
        <w:t xml:space="preserve">.  Diana Montero </w:t>
      </w:r>
      <w:proofErr w:type="spellStart"/>
      <w:r w:rsidRPr="00F951C1">
        <w:rPr>
          <w:rFonts w:ascii="Book Antiqua" w:eastAsiaTheme="minorEastAsia" w:hAnsi="Book Antiqua" w:cstheme="minorBidi"/>
          <w:color w:val="auto"/>
          <w:lang w:eastAsia="es-CR"/>
        </w:rPr>
        <w:t>Montero</w:t>
      </w:r>
      <w:proofErr w:type="spellEnd"/>
      <w:r w:rsidRPr="00F951C1">
        <w:rPr>
          <w:rFonts w:ascii="Book Antiqua" w:eastAsiaTheme="minorEastAsia" w:hAnsi="Book Antiqua" w:cstheme="minorBidi"/>
          <w:color w:val="auto"/>
          <w:lang w:eastAsia="es-CR"/>
        </w:rPr>
        <w:t xml:space="preserve"> y el Dr. Erick Núñez Rodríguez, en orden Directora </w:t>
      </w:r>
      <w:proofErr w:type="spellStart"/>
      <w:r w:rsidRPr="00F951C1">
        <w:rPr>
          <w:rFonts w:ascii="Book Antiqua" w:eastAsiaTheme="minorEastAsia" w:hAnsi="Book Antiqua" w:cstheme="minorBidi"/>
          <w:color w:val="auto"/>
          <w:lang w:eastAsia="es-CR"/>
        </w:rPr>
        <w:t>a.i.</w:t>
      </w:r>
      <w:proofErr w:type="spellEnd"/>
      <w:r w:rsidRPr="00F951C1">
        <w:rPr>
          <w:rFonts w:ascii="Book Antiqua" w:eastAsiaTheme="minorEastAsia" w:hAnsi="Book Antiqua" w:cstheme="minorBidi"/>
          <w:color w:val="auto"/>
          <w:lang w:eastAsia="es-CR"/>
        </w:rPr>
        <w:t xml:space="preserve"> y Sub Director </w:t>
      </w:r>
      <w:proofErr w:type="spellStart"/>
      <w:r w:rsidRPr="00F951C1">
        <w:rPr>
          <w:rFonts w:ascii="Book Antiqua" w:eastAsiaTheme="minorEastAsia" w:hAnsi="Book Antiqua" w:cstheme="minorBidi"/>
          <w:color w:val="auto"/>
          <w:lang w:eastAsia="es-CR"/>
        </w:rPr>
        <w:t>a.i.</w:t>
      </w:r>
      <w:proofErr w:type="spellEnd"/>
      <w:r w:rsidRPr="00F951C1">
        <w:rPr>
          <w:rFonts w:ascii="Book Antiqua" w:eastAsiaTheme="minorEastAsia" w:hAnsi="Book Antiqua" w:cstheme="minorBidi"/>
          <w:color w:val="auto"/>
          <w:lang w:eastAsia="es-CR"/>
        </w:rPr>
        <w:t xml:space="preserve"> de la Defensa Pública, se indica que la incidencia que tendrá en cuanto el recurso humano en la Defensa Pública dependerá de la que</w:t>
      </w:r>
      <w:r w:rsidR="007F65E5" w:rsidRPr="00F951C1">
        <w:rPr>
          <w:rFonts w:ascii="Book Antiqua" w:eastAsiaTheme="minorEastAsia" w:hAnsi="Book Antiqua" w:cstheme="minorBidi"/>
          <w:color w:val="auto"/>
          <w:lang w:eastAsia="es-CR"/>
        </w:rPr>
        <w:t xml:space="preserve"> se dé en el Ministerio Público, por consiguiente no existe afectación en Recurso Humano para esta oficina.</w:t>
      </w:r>
    </w:p>
    <w:p w:rsidR="00B365A9" w:rsidRPr="00F951C1" w:rsidRDefault="009D393B" w:rsidP="00B365A9">
      <w:pPr>
        <w:jc w:val="both"/>
        <w:rPr>
          <w:rFonts w:ascii="Book Antiqua" w:hAnsi="Book Antiqua"/>
          <w:sz w:val="24"/>
          <w:szCs w:val="24"/>
          <w:lang w:eastAsia="es-CR"/>
        </w:rPr>
      </w:pPr>
      <w:r w:rsidRPr="00F951C1">
        <w:rPr>
          <w:rFonts w:ascii="Book Antiqua" w:hAnsi="Book Antiqua"/>
          <w:sz w:val="24"/>
          <w:szCs w:val="24"/>
          <w:lang w:eastAsia="es-CR"/>
        </w:rPr>
        <w:t xml:space="preserve">Así las cosas, en el informe 1156-PLA-2016, de la Dirección de Planificación, </w:t>
      </w:r>
      <w:r w:rsidR="00B365A9" w:rsidRPr="00F951C1">
        <w:rPr>
          <w:rFonts w:ascii="Book Antiqua" w:hAnsi="Book Antiqua"/>
          <w:sz w:val="24"/>
          <w:szCs w:val="24"/>
          <w:lang w:eastAsia="es-CR"/>
        </w:rPr>
        <w:t xml:space="preserve">se planteó bajo una </w:t>
      </w:r>
      <w:proofErr w:type="spellStart"/>
      <w:r w:rsidR="00B365A9" w:rsidRPr="00F951C1">
        <w:rPr>
          <w:rFonts w:ascii="Book Antiqua" w:hAnsi="Book Antiqua"/>
          <w:sz w:val="24"/>
          <w:szCs w:val="24"/>
          <w:lang w:eastAsia="es-CR"/>
        </w:rPr>
        <w:t>hipótesis</w:t>
      </w:r>
      <w:proofErr w:type="spellEnd"/>
      <w:r w:rsidR="00B365A9" w:rsidRPr="00F951C1">
        <w:rPr>
          <w:rFonts w:ascii="Book Antiqua" w:hAnsi="Book Antiqua"/>
          <w:sz w:val="24"/>
          <w:szCs w:val="24"/>
          <w:lang w:eastAsia="es-CR"/>
        </w:rPr>
        <w:t xml:space="preserve"> de aumento en la cantidad de asuntos entrados a nivel país; un posible escenario de recurso humano de dos plazas de Fiscala o Fiscal para el Ministerio Público y un plaza de Defensora y Defensor para la Defensa Pública, sin embargo, este aumento no se presentó, por lo cual no es necesario dotar al Ministerio Público ni a la Defensa Pública de este recurso.</w:t>
      </w:r>
    </w:p>
    <w:p w:rsidR="009D393B" w:rsidRPr="00F951C1" w:rsidRDefault="00727E05" w:rsidP="00727E05">
      <w:pPr>
        <w:tabs>
          <w:tab w:val="left" w:pos="7485"/>
        </w:tabs>
        <w:jc w:val="both"/>
        <w:rPr>
          <w:rFonts w:ascii="Calibri" w:hAnsi="Calibri"/>
          <w:sz w:val="24"/>
          <w:szCs w:val="24"/>
        </w:rPr>
      </w:pPr>
      <w:r w:rsidRPr="00F951C1">
        <w:rPr>
          <w:rFonts w:ascii="Calibri" w:hAnsi="Calibri"/>
          <w:sz w:val="24"/>
          <w:szCs w:val="24"/>
        </w:rPr>
        <w:tab/>
      </w:r>
    </w:p>
    <w:p w:rsidR="006B3F78" w:rsidRPr="00F951C1" w:rsidRDefault="006B3F78" w:rsidP="00A00E79">
      <w:pPr>
        <w:pStyle w:val="Ttulo2"/>
        <w:numPr>
          <w:ilvl w:val="2"/>
          <w:numId w:val="5"/>
        </w:numPr>
        <w:rPr>
          <w:rFonts w:ascii="Book Antiqua" w:hAnsi="Book Antiqua"/>
          <w:b/>
          <w:color w:val="auto"/>
          <w:sz w:val="24"/>
          <w:szCs w:val="24"/>
        </w:rPr>
      </w:pPr>
      <w:r w:rsidRPr="00F951C1">
        <w:rPr>
          <w:rFonts w:ascii="Book Antiqua" w:hAnsi="Book Antiqua"/>
          <w:b/>
          <w:color w:val="auto"/>
          <w:sz w:val="24"/>
          <w:szCs w:val="24"/>
        </w:rPr>
        <w:lastRenderedPageBreak/>
        <w:t xml:space="preserve">Organismo de Investigación Judicial </w:t>
      </w:r>
      <w:r w:rsidR="00950B43" w:rsidRPr="00F951C1">
        <w:rPr>
          <w:rFonts w:ascii="Book Antiqua" w:hAnsi="Book Antiqua"/>
          <w:b/>
          <w:color w:val="auto"/>
          <w:sz w:val="24"/>
          <w:szCs w:val="24"/>
        </w:rPr>
        <w:t>(OIJ)</w:t>
      </w:r>
    </w:p>
    <w:p w:rsidR="005F5D01" w:rsidRPr="00F951C1" w:rsidRDefault="005F5D01" w:rsidP="005F5D01"/>
    <w:p w:rsidR="005F5D01" w:rsidRPr="00F951C1" w:rsidRDefault="00A04E3F" w:rsidP="00A00E79">
      <w:pPr>
        <w:pStyle w:val="Ttulo2"/>
        <w:numPr>
          <w:ilvl w:val="3"/>
          <w:numId w:val="5"/>
        </w:numPr>
        <w:rPr>
          <w:rFonts w:ascii="Book Antiqua" w:hAnsi="Book Antiqua"/>
          <w:b/>
          <w:color w:val="auto"/>
          <w:sz w:val="24"/>
          <w:szCs w:val="24"/>
        </w:rPr>
      </w:pPr>
      <w:r w:rsidRPr="00F951C1">
        <w:rPr>
          <w:rFonts w:ascii="Book Antiqua" w:hAnsi="Book Antiqua"/>
          <w:b/>
          <w:color w:val="auto"/>
          <w:sz w:val="24"/>
          <w:szCs w:val="24"/>
        </w:rPr>
        <w:t>Departamento de Investigaciones Criminales</w:t>
      </w:r>
    </w:p>
    <w:p w:rsidR="006B3F78" w:rsidRPr="00F951C1" w:rsidRDefault="006B3F78" w:rsidP="00B415D1">
      <w:pPr>
        <w:jc w:val="both"/>
        <w:rPr>
          <w:rFonts w:ascii="Calibri" w:hAnsi="Calibri"/>
          <w:sz w:val="24"/>
          <w:szCs w:val="24"/>
        </w:rPr>
      </w:pPr>
    </w:p>
    <w:p w:rsidR="00B82E24" w:rsidRPr="00F951C1" w:rsidRDefault="00C83105" w:rsidP="00BD514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Tomando en consideración el oficio 590-DG-2018, enviado al Consejo Superior el 28 de mayo de 2018 por parte de Walter Espinoza Director General del Organismo de Investigación Judicial y modificado s</w:t>
      </w:r>
      <w:r w:rsidR="00B82E24" w:rsidRPr="00F951C1">
        <w:rPr>
          <w:rFonts w:ascii="Book Antiqua" w:eastAsiaTheme="minorEastAsia" w:hAnsi="Book Antiqua" w:cstheme="minorBidi"/>
          <w:color w:val="auto"/>
          <w:lang w:eastAsia="es-CR"/>
        </w:rPr>
        <w:t xml:space="preserve">egún </w:t>
      </w:r>
      <w:r w:rsidR="001D0A30" w:rsidRPr="00F951C1">
        <w:rPr>
          <w:rFonts w:ascii="Book Antiqua" w:eastAsiaTheme="minorEastAsia" w:hAnsi="Book Antiqua" w:cstheme="minorBidi"/>
          <w:color w:val="auto"/>
          <w:lang w:eastAsia="es-CR"/>
        </w:rPr>
        <w:t>correo enviado a la Dirección de Planificación el 31 de mayo del año en concurso por</w:t>
      </w:r>
      <w:r w:rsidR="00B82E24" w:rsidRPr="00F951C1">
        <w:rPr>
          <w:rFonts w:ascii="Book Antiqua" w:eastAsiaTheme="minorEastAsia" w:hAnsi="Book Antiqua" w:cstheme="minorBidi"/>
          <w:color w:val="auto"/>
          <w:lang w:eastAsia="es-CR"/>
        </w:rPr>
        <w:t xml:space="preserve"> parte del MBA Mauricio Fonseca, encargado de la Administración del Organismo de Investigación, </w:t>
      </w:r>
      <w:r w:rsidR="001D0A30" w:rsidRPr="00F951C1">
        <w:rPr>
          <w:rFonts w:ascii="Book Antiqua" w:eastAsiaTheme="minorEastAsia" w:hAnsi="Book Antiqua" w:cstheme="minorBidi"/>
          <w:color w:val="auto"/>
          <w:lang w:eastAsia="es-CR"/>
        </w:rPr>
        <w:t>y que contiene</w:t>
      </w:r>
      <w:r w:rsidR="00B82E24" w:rsidRPr="00F951C1">
        <w:rPr>
          <w:rFonts w:ascii="Book Antiqua" w:eastAsiaTheme="minorEastAsia" w:hAnsi="Book Antiqua" w:cstheme="minorBidi"/>
          <w:color w:val="auto"/>
          <w:lang w:eastAsia="es-CR"/>
        </w:rPr>
        <w:t xml:space="preserve"> el ejercicio presupuestario referente al costo económico que implica la atención de l</w:t>
      </w:r>
      <w:r w:rsidR="001D0A30" w:rsidRPr="00F951C1">
        <w:rPr>
          <w:rFonts w:ascii="Book Antiqua" w:eastAsiaTheme="minorEastAsia" w:hAnsi="Book Antiqua" w:cstheme="minorBidi"/>
          <w:color w:val="auto"/>
          <w:lang w:eastAsia="es-CR"/>
        </w:rPr>
        <w:t>a Ley sobre el maltrato animal.</w:t>
      </w:r>
    </w:p>
    <w:p w:rsidR="001D0A30" w:rsidRPr="00F951C1" w:rsidRDefault="001D0A30" w:rsidP="00BD514F">
      <w:pPr>
        <w:pStyle w:val="NormalWeb"/>
        <w:jc w:val="both"/>
        <w:rPr>
          <w:rFonts w:ascii="Book Antiqua" w:eastAsiaTheme="minorEastAsia" w:hAnsi="Book Antiqua" w:cstheme="minorBidi"/>
          <w:color w:val="auto"/>
          <w:lang w:eastAsia="es-CR"/>
        </w:rPr>
      </w:pPr>
    </w:p>
    <w:p w:rsidR="001D0A30" w:rsidRPr="00F951C1" w:rsidRDefault="001D0A30" w:rsidP="00BD514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Nos referimos al respecto:</w:t>
      </w:r>
    </w:p>
    <w:p w:rsidR="001D0A30" w:rsidRPr="00F951C1" w:rsidRDefault="001D0A30" w:rsidP="00BD514F">
      <w:pPr>
        <w:pStyle w:val="NormalWeb"/>
        <w:jc w:val="both"/>
        <w:rPr>
          <w:rFonts w:ascii="Book Antiqua" w:eastAsiaTheme="minorEastAsia" w:hAnsi="Book Antiqua" w:cstheme="minorBidi"/>
          <w:color w:val="auto"/>
          <w:lang w:eastAsia="es-CR"/>
        </w:rPr>
      </w:pPr>
    </w:p>
    <w:p w:rsidR="007B2FD6" w:rsidRPr="00F951C1" w:rsidRDefault="007B2FD6" w:rsidP="00BD514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Para el adecuado análisis de los datos suministrados</w:t>
      </w:r>
      <w:r w:rsidR="001D0A30" w:rsidRPr="00F951C1">
        <w:rPr>
          <w:rFonts w:ascii="Book Antiqua" w:eastAsiaTheme="minorEastAsia" w:hAnsi="Book Antiqua" w:cstheme="minorBidi"/>
          <w:color w:val="auto"/>
          <w:lang w:eastAsia="es-CR"/>
        </w:rPr>
        <w:t>,</w:t>
      </w:r>
      <w:r w:rsidRPr="00F951C1">
        <w:rPr>
          <w:rFonts w:ascii="Book Antiqua" w:eastAsiaTheme="minorEastAsia" w:hAnsi="Book Antiqua" w:cstheme="minorBidi"/>
          <w:color w:val="auto"/>
          <w:lang w:eastAsia="es-CR"/>
        </w:rPr>
        <w:t xml:space="preserve"> se consideró partir de una entrevista al entonces Jefe d</w:t>
      </w:r>
      <w:r w:rsidR="001D0A30" w:rsidRPr="00F951C1">
        <w:rPr>
          <w:rFonts w:ascii="Book Antiqua" w:eastAsiaTheme="minorEastAsia" w:hAnsi="Book Antiqua" w:cstheme="minorBidi"/>
          <w:color w:val="auto"/>
          <w:lang w:eastAsia="es-CR"/>
        </w:rPr>
        <w:t>e la S</w:t>
      </w:r>
      <w:r w:rsidR="006F35B5" w:rsidRPr="00F951C1">
        <w:rPr>
          <w:rFonts w:ascii="Book Antiqua" w:eastAsiaTheme="minorEastAsia" w:hAnsi="Book Antiqua" w:cstheme="minorBidi"/>
          <w:color w:val="auto"/>
          <w:lang w:eastAsia="es-CR"/>
        </w:rPr>
        <w:t>ección de Delitos Varios</w:t>
      </w:r>
      <w:r w:rsidR="00704D83" w:rsidRPr="00F951C1">
        <w:rPr>
          <w:rFonts w:ascii="Book Antiqua" w:eastAsiaTheme="minorEastAsia" w:hAnsi="Book Antiqua" w:cstheme="minorBidi"/>
          <w:color w:val="auto"/>
          <w:lang w:eastAsia="es-CR"/>
        </w:rPr>
        <w:t xml:space="preserve"> del Organismo de Investigación Judicial, Lic</w:t>
      </w:r>
      <w:r w:rsidRPr="00F951C1">
        <w:rPr>
          <w:rFonts w:ascii="Book Antiqua" w:eastAsiaTheme="minorEastAsia" w:hAnsi="Book Antiqua" w:cstheme="minorBidi"/>
          <w:color w:val="auto"/>
          <w:lang w:eastAsia="es-CR"/>
        </w:rPr>
        <w:t>enciado</w:t>
      </w:r>
      <w:r w:rsidR="00704D83" w:rsidRPr="00F951C1">
        <w:rPr>
          <w:rFonts w:ascii="Book Antiqua" w:eastAsiaTheme="minorEastAsia" w:hAnsi="Book Antiqua" w:cstheme="minorBidi"/>
          <w:color w:val="auto"/>
          <w:lang w:eastAsia="es-CR"/>
        </w:rPr>
        <w:t xml:space="preserve"> Emilio Segura,</w:t>
      </w:r>
      <w:r w:rsidRPr="00F951C1">
        <w:rPr>
          <w:rFonts w:ascii="Book Antiqua" w:eastAsiaTheme="minorEastAsia" w:hAnsi="Book Antiqua" w:cstheme="minorBidi"/>
          <w:color w:val="auto"/>
          <w:lang w:eastAsia="es-CR"/>
        </w:rPr>
        <w:t xml:space="preserve"> dado que esta sección es quien actualmente debe realizar las distintas investigaciones referentes a los delitos de Bienestar Animal, específicamente en el área metropolitana y en apoyo a nivel nacional.</w:t>
      </w:r>
    </w:p>
    <w:p w:rsidR="00820F64" w:rsidRPr="00F951C1" w:rsidRDefault="007B2FD6" w:rsidP="00BD514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El Licenciado Segura</w:t>
      </w:r>
      <w:r w:rsidR="001D0A30" w:rsidRPr="00F951C1">
        <w:rPr>
          <w:rFonts w:ascii="Book Antiqua" w:eastAsiaTheme="minorEastAsia" w:hAnsi="Book Antiqua" w:cstheme="minorBidi"/>
          <w:color w:val="auto"/>
          <w:lang w:eastAsia="es-CR"/>
        </w:rPr>
        <w:t>,</w:t>
      </w:r>
      <w:r w:rsidRPr="00F951C1">
        <w:rPr>
          <w:rFonts w:ascii="Book Antiqua" w:eastAsiaTheme="minorEastAsia" w:hAnsi="Book Antiqua" w:cstheme="minorBidi"/>
          <w:color w:val="auto"/>
          <w:lang w:eastAsia="es-CR"/>
        </w:rPr>
        <w:t xml:space="preserve"> indicó que actualmente </w:t>
      </w:r>
      <w:r w:rsidR="001D0A30" w:rsidRPr="00F951C1">
        <w:rPr>
          <w:rFonts w:ascii="Book Antiqua" w:eastAsiaTheme="minorEastAsia" w:hAnsi="Book Antiqua" w:cstheme="minorBidi"/>
          <w:color w:val="auto"/>
          <w:lang w:eastAsia="es-CR"/>
        </w:rPr>
        <w:t xml:space="preserve">la Sección </w:t>
      </w:r>
      <w:r w:rsidRPr="00F951C1">
        <w:rPr>
          <w:rFonts w:ascii="Book Antiqua" w:eastAsiaTheme="minorEastAsia" w:hAnsi="Book Antiqua" w:cstheme="minorBidi"/>
          <w:color w:val="auto"/>
          <w:lang w:eastAsia="es-CR"/>
        </w:rPr>
        <w:t>se encu</w:t>
      </w:r>
      <w:r w:rsidR="001D0A30" w:rsidRPr="00F951C1">
        <w:rPr>
          <w:rFonts w:ascii="Book Antiqua" w:eastAsiaTheme="minorEastAsia" w:hAnsi="Book Antiqua" w:cstheme="minorBidi"/>
          <w:color w:val="auto"/>
          <w:lang w:eastAsia="es-CR"/>
        </w:rPr>
        <w:t>entra</w:t>
      </w:r>
      <w:r w:rsidRPr="00F951C1">
        <w:rPr>
          <w:rFonts w:ascii="Book Antiqua" w:eastAsiaTheme="minorEastAsia" w:hAnsi="Book Antiqua" w:cstheme="minorBidi"/>
          <w:color w:val="auto"/>
          <w:lang w:eastAsia="es-CR"/>
        </w:rPr>
        <w:t xml:space="preserve"> conformad</w:t>
      </w:r>
      <w:r w:rsidR="001D0A30" w:rsidRPr="00F951C1">
        <w:rPr>
          <w:rFonts w:ascii="Book Antiqua" w:eastAsiaTheme="minorEastAsia" w:hAnsi="Book Antiqua" w:cstheme="minorBidi"/>
          <w:color w:val="auto"/>
          <w:lang w:eastAsia="es-CR"/>
        </w:rPr>
        <w:t>a</w:t>
      </w:r>
      <w:r w:rsidRPr="00F951C1">
        <w:rPr>
          <w:rFonts w:ascii="Book Antiqua" w:eastAsiaTheme="minorEastAsia" w:hAnsi="Book Antiqua" w:cstheme="minorBidi"/>
          <w:color w:val="auto"/>
          <w:lang w:eastAsia="es-CR"/>
        </w:rPr>
        <w:t xml:space="preserve"> por tres unidades de Trabajo, a seguir: </w:t>
      </w:r>
      <w:r w:rsidR="001D0A30" w:rsidRPr="00F951C1">
        <w:rPr>
          <w:rFonts w:ascii="Book Antiqua" w:eastAsiaTheme="minorEastAsia" w:hAnsi="Book Antiqua" w:cstheme="minorBidi"/>
          <w:color w:val="auto"/>
          <w:lang w:eastAsia="es-CR"/>
        </w:rPr>
        <w:t>Unidad de Otros D</w:t>
      </w:r>
      <w:r w:rsidR="00704D83" w:rsidRPr="00F951C1">
        <w:rPr>
          <w:rFonts w:ascii="Book Antiqua" w:eastAsiaTheme="minorEastAsia" w:hAnsi="Book Antiqua" w:cstheme="minorBidi"/>
          <w:color w:val="auto"/>
          <w:lang w:eastAsia="es-CR"/>
        </w:rPr>
        <w:t xml:space="preserve">elitos, Unidad de </w:t>
      </w:r>
      <w:r w:rsidR="001D0A30" w:rsidRPr="00F951C1">
        <w:rPr>
          <w:rFonts w:ascii="Book Antiqua" w:eastAsiaTheme="minorEastAsia" w:hAnsi="Book Antiqua" w:cstheme="minorBidi"/>
          <w:color w:val="auto"/>
          <w:lang w:eastAsia="es-CR"/>
        </w:rPr>
        <w:t>S</w:t>
      </w:r>
      <w:r w:rsidR="00704D83" w:rsidRPr="00F951C1">
        <w:rPr>
          <w:rFonts w:ascii="Book Antiqua" w:eastAsiaTheme="minorEastAsia" w:hAnsi="Book Antiqua" w:cstheme="minorBidi"/>
          <w:color w:val="auto"/>
          <w:lang w:eastAsia="es-CR"/>
        </w:rPr>
        <w:t xml:space="preserve">ecuestros y la </w:t>
      </w:r>
      <w:r w:rsidR="001D0A30" w:rsidRPr="00F951C1">
        <w:rPr>
          <w:rFonts w:ascii="Book Antiqua" w:eastAsiaTheme="minorEastAsia" w:hAnsi="Book Antiqua" w:cstheme="minorBidi"/>
          <w:b/>
          <w:color w:val="auto"/>
          <w:lang w:eastAsia="es-CR"/>
        </w:rPr>
        <w:t>Unidad de Alerta T</w:t>
      </w:r>
      <w:r w:rsidR="00704D83" w:rsidRPr="00F951C1">
        <w:rPr>
          <w:rFonts w:ascii="Book Antiqua" w:eastAsiaTheme="minorEastAsia" w:hAnsi="Book Antiqua" w:cstheme="minorBidi"/>
          <w:b/>
          <w:color w:val="auto"/>
          <w:lang w:eastAsia="es-CR"/>
        </w:rPr>
        <w:t>emprana</w:t>
      </w:r>
      <w:r w:rsidR="00820F64" w:rsidRPr="00F951C1">
        <w:rPr>
          <w:rFonts w:ascii="Book Antiqua" w:eastAsiaTheme="minorEastAsia" w:hAnsi="Book Antiqua" w:cstheme="minorBidi"/>
          <w:color w:val="auto"/>
          <w:lang w:eastAsia="es-CR"/>
        </w:rPr>
        <w:t xml:space="preserve">, </w:t>
      </w:r>
      <w:r w:rsidR="001D0A30" w:rsidRPr="00F951C1">
        <w:rPr>
          <w:rFonts w:ascii="Book Antiqua" w:eastAsiaTheme="minorEastAsia" w:hAnsi="Book Antiqua" w:cstheme="minorBidi"/>
          <w:color w:val="auto"/>
          <w:lang w:eastAsia="es-CR"/>
        </w:rPr>
        <w:t>específicamente en esta última U</w:t>
      </w:r>
      <w:r w:rsidR="00820F64" w:rsidRPr="00F951C1">
        <w:rPr>
          <w:rFonts w:ascii="Book Antiqua" w:eastAsiaTheme="minorEastAsia" w:hAnsi="Book Antiqua" w:cstheme="minorBidi"/>
          <w:color w:val="auto"/>
          <w:lang w:eastAsia="es-CR"/>
        </w:rPr>
        <w:t>nidad, se atiende</w:t>
      </w:r>
      <w:r w:rsidR="001D0A30" w:rsidRPr="00F951C1">
        <w:rPr>
          <w:rFonts w:ascii="Book Antiqua" w:eastAsiaTheme="minorEastAsia" w:hAnsi="Book Antiqua" w:cstheme="minorBidi"/>
          <w:color w:val="auto"/>
          <w:lang w:eastAsia="es-CR"/>
        </w:rPr>
        <w:t>n</w:t>
      </w:r>
      <w:r w:rsidR="00820F64" w:rsidRPr="00F951C1">
        <w:rPr>
          <w:rFonts w:ascii="Book Antiqua" w:eastAsiaTheme="minorEastAsia" w:hAnsi="Book Antiqua" w:cstheme="minorBidi"/>
          <w:color w:val="auto"/>
          <w:lang w:eastAsia="es-CR"/>
        </w:rPr>
        <w:t xml:space="preserve"> los delitos </w:t>
      </w:r>
      <w:r w:rsidR="001D0A30" w:rsidRPr="00F951C1">
        <w:rPr>
          <w:rFonts w:ascii="Book Antiqua" w:eastAsiaTheme="minorEastAsia" w:hAnsi="Book Antiqua" w:cstheme="minorBidi"/>
          <w:color w:val="auto"/>
          <w:lang w:eastAsia="es-CR"/>
        </w:rPr>
        <w:t>tipificados como delitos según la reforma al Código Penal y la Ley de Bienestar Animal</w:t>
      </w:r>
      <w:r w:rsidR="00820F64" w:rsidRPr="00F951C1">
        <w:rPr>
          <w:rFonts w:ascii="Book Antiqua" w:eastAsiaTheme="minorEastAsia" w:hAnsi="Book Antiqua" w:cstheme="minorBidi"/>
          <w:color w:val="auto"/>
          <w:lang w:eastAsia="es-CR"/>
        </w:rPr>
        <w:t>.</w:t>
      </w:r>
    </w:p>
    <w:p w:rsidR="00820F64" w:rsidRPr="00F951C1" w:rsidRDefault="00820F64" w:rsidP="00BD514F">
      <w:pPr>
        <w:pStyle w:val="NormalWeb"/>
        <w:jc w:val="both"/>
        <w:rPr>
          <w:rFonts w:ascii="Book Antiqua" w:eastAsiaTheme="minorEastAsia" w:hAnsi="Book Antiqua" w:cstheme="minorBidi"/>
          <w:color w:val="auto"/>
          <w:lang w:eastAsia="es-CR"/>
        </w:rPr>
      </w:pPr>
    </w:p>
    <w:p w:rsidR="00976910" w:rsidRPr="00F951C1" w:rsidRDefault="00820F64" w:rsidP="00BD514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La </w:t>
      </w:r>
      <w:r w:rsidR="00BD514F" w:rsidRPr="00F951C1">
        <w:rPr>
          <w:rFonts w:ascii="Book Antiqua" w:eastAsiaTheme="minorEastAsia" w:hAnsi="Book Antiqua" w:cstheme="minorBidi"/>
          <w:color w:val="auto"/>
          <w:lang w:eastAsia="es-CR"/>
        </w:rPr>
        <w:t>U</w:t>
      </w:r>
      <w:r w:rsidRPr="00F951C1">
        <w:rPr>
          <w:rFonts w:ascii="Book Antiqua" w:eastAsiaTheme="minorEastAsia" w:hAnsi="Book Antiqua" w:cstheme="minorBidi"/>
          <w:color w:val="auto"/>
          <w:lang w:eastAsia="es-CR"/>
        </w:rPr>
        <w:t xml:space="preserve">nidad de </w:t>
      </w:r>
      <w:r w:rsidR="00BD514F" w:rsidRPr="00F951C1">
        <w:rPr>
          <w:rFonts w:ascii="Book Antiqua" w:eastAsiaTheme="minorEastAsia" w:hAnsi="Book Antiqua" w:cstheme="minorBidi"/>
          <w:color w:val="auto"/>
          <w:lang w:eastAsia="es-CR"/>
        </w:rPr>
        <w:t>A</w:t>
      </w:r>
      <w:r w:rsidRPr="00F951C1">
        <w:rPr>
          <w:rFonts w:ascii="Book Antiqua" w:eastAsiaTheme="minorEastAsia" w:hAnsi="Book Antiqua" w:cstheme="minorBidi"/>
          <w:color w:val="auto"/>
          <w:lang w:eastAsia="es-CR"/>
        </w:rPr>
        <w:t xml:space="preserve">lerta </w:t>
      </w:r>
      <w:r w:rsidR="00BD514F" w:rsidRPr="00F951C1">
        <w:rPr>
          <w:rFonts w:ascii="Book Antiqua" w:eastAsiaTheme="minorEastAsia" w:hAnsi="Book Antiqua" w:cstheme="minorBidi"/>
          <w:color w:val="auto"/>
          <w:lang w:eastAsia="es-CR"/>
        </w:rPr>
        <w:t>T</w:t>
      </w:r>
      <w:r w:rsidRPr="00F951C1">
        <w:rPr>
          <w:rFonts w:ascii="Book Antiqua" w:eastAsiaTheme="minorEastAsia" w:hAnsi="Book Antiqua" w:cstheme="minorBidi"/>
          <w:color w:val="auto"/>
          <w:lang w:eastAsia="es-CR"/>
        </w:rPr>
        <w:t xml:space="preserve">emprana </w:t>
      </w:r>
      <w:r w:rsidR="00704D83" w:rsidRPr="00F951C1">
        <w:rPr>
          <w:rFonts w:ascii="Book Antiqua" w:eastAsiaTheme="minorEastAsia" w:hAnsi="Book Antiqua" w:cstheme="minorBidi"/>
          <w:color w:val="auto"/>
          <w:lang w:eastAsia="es-CR"/>
        </w:rPr>
        <w:t xml:space="preserve">se creó bajo la cobertura de la </w:t>
      </w:r>
      <w:r w:rsidRPr="00F951C1">
        <w:rPr>
          <w:rFonts w:ascii="Book Antiqua" w:eastAsiaTheme="minorEastAsia" w:hAnsi="Book Antiqua" w:cstheme="minorBidi"/>
          <w:i/>
          <w:color w:val="auto"/>
          <w:lang w:eastAsia="es-CR"/>
        </w:rPr>
        <w:t>“</w:t>
      </w:r>
      <w:r w:rsidR="00704D83" w:rsidRPr="00F951C1">
        <w:rPr>
          <w:rFonts w:ascii="Book Antiqua" w:eastAsiaTheme="minorEastAsia" w:hAnsi="Book Antiqua" w:cstheme="minorBidi"/>
          <w:i/>
          <w:color w:val="auto"/>
          <w:lang w:eastAsia="es-CR"/>
        </w:rPr>
        <w:t xml:space="preserve">Ley de Menores </w:t>
      </w:r>
      <w:r w:rsidR="00704D83" w:rsidRPr="00F951C1">
        <w:rPr>
          <w:rFonts w:ascii="Book Antiqua" w:eastAsiaTheme="minorEastAsia" w:hAnsi="Book Antiqua" w:cstheme="minorBidi"/>
          <w:i/>
          <w:color w:val="auto"/>
          <w:lang w:eastAsia="es-CR"/>
        </w:rPr>
        <w:lastRenderedPageBreak/>
        <w:t>desaparecidos 9307</w:t>
      </w:r>
      <w:r w:rsidRPr="00F951C1">
        <w:rPr>
          <w:rFonts w:ascii="Book Antiqua" w:eastAsiaTheme="minorEastAsia" w:hAnsi="Book Antiqua" w:cstheme="minorBidi"/>
          <w:i/>
          <w:color w:val="auto"/>
          <w:lang w:eastAsia="es-CR"/>
        </w:rPr>
        <w:t>”</w:t>
      </w:r>
      <w:r w:rsidR="00704D83" w:rsidRPr="00F951C1">
        <w:rPr>
          <w:rFonts w:ascii="Book Antiqua" w:eastAsiaTheme="minorEastAsia" w:hAnsi="Book Antiqua" w:cstheme="minorBidi"/>
          <w:color w:val="auto"/>
          <w:lang w:eastAsia="es-CR"/>
        </w:rPr>
        <w:t>, publicada el 18 de noviembre de 201</w:t>
      </w:r>
      <w:r w:rsidR="001079CD" w:rsidRPr="00F951C1">
        <w:rPr>
          <w:rFonts w:ascii="Book Antiqua" w:eastAsiaTheme="minorEastAsia" w:hAnsi="Book Antiqua" w:cstheme="minorBidi"/>
          <w:color w:val="auto"/>
          <w:lang w:eastAsia="es-CR"/>
        </w:rPr>
        <w:t>5</w:t>
      </w:r>
      <w:r w:rsidR="007D3B71" w:rsidRPr="00F951C1">
        <w:rPr>
          <w:rFonts w:ascii="Book Antiqua" w:eastAsiaTheme="minorEastAsia" w:hAnsi="Book Antiqua" w:cstheme="minorBidi"/>
          <w:color w:val="auto"/>
          <w:lang w:eastAsia="es-CR"/>
        </w:rPr>
        <w:t>.Se e</w:t>
      </w:r>
      <w:r w:rsidR="001079CD" w:rsidRPr="00F951C1">
        <w:rPr>
          <w:rFonts w:ascii="Book Antiqua" w:eastAsiaTheme="minorEastAsia" w:hAnsi="Book Antiqua" w:cstheme="minorBidi"/>
          <w:color w:val="auto"/>
          <w:lang w:eastAsia="es-CR"/>
        </w:rPr>
        <w:t xml:space="preserve">ncuentra conformada por 1 Jefe de unidad, 6 investigadores, 2 </w:t>
      </w:r>
      <w:r w:rsidR="007D3B71" w:rsidRPr="00F951C1">
        <w:rPr>
          <w:rFonts w:ascii="Book Antiqua" w:eastAsiaTheme="minorEastAsia" w:hAnsi="Book Antiqua" w:cstheme="minorBidi"/>
          <w:color w:val="auto"/>
          <w:lang w:eastAsia="es-CR"/>
        </w:rPr>
        <w:t xml:space="preserve">investigadores sin curso </w:t>
      </w:r>
      <w:proofErr w:type="spellStart"/>
      <w:r w:rsidR="007D3B71" w:rsidRPr="00F951C1">
        <w:rPr>
          <w:rFonts w:ascii="Book Antiqua" w:eastAsiaTheme="minorEastAsia" w:hAnsi="Book Antiqua" w:cstheme="minorBidi"/>
          <w:color w:val="auto"/>
          <w:lang w:eastAsia="es-CR"/>
        </w:rPr>
        <w:t>básico.La</w:t>
      </w:r>
      <w:proofErr w:type="spellEnd"/>
      <w:r w:rsidR="007D3B71" w:rsidRPr="00F951C1">
        <w:rPr>
          <w:rFonts w:ascii="Book Antiqua" w:eastAsiaTheme="minorEastAsia" w:hAnsi="Book Antiqua" w:cstheme="minorBidi"/>
          <w:color w:val="auto"/>
          <w:lang w:eastAsia="es-CR"/>
        </w:rPr>
        <w:t xml:space="preserve"> unidad se destaca en la atención de los siguientes delitos: </w:t>
      </w:r>
      <w:r w:rsidR="001079CD" w:rsidRPr="00F951C1">
        <w:rPr>
          <w:rFonts w:ascii="Book Antiqua" w:eastAsiaTheme="minorEastAsia" w:hAnsi="Book Antiqua" w:cstheme="minorBidi"/>
          <w:color w:val="auto"/>
          <w:lang w:eastAsia="es-CR"/>
        </w:rPr>
        <w:t xml:space="preserve">Desaparición de personas, fuga de hogar, sustracción de menores, abandono de incapaz, corrupción de menores, explotación de incapaces, violación de las comunicaciones electrónicas, infracción a la Ley integral del adulto mayor, Usurpación, Violación de custodia de </w:t>
      </w:r>
      <w:r w:rsidR="00445AB2" w:rsidRPr="00F951C1">
        <w:rPr>
          <w:rFonts w:ascii="Book Antiqua" w:eastAsiaTheme="minorEastAsia" w:hAnsi="Book Antiqua" w:cstheme="minorBidi"/>
          <w:color w:val="auto"/>
          <w:lang w:eastAsia="es-CR"/>
        </w:rPr>
        <w:t>cosas, Omisión de auxilio, violación de sellos y adicionalmente la rec</w:t>
      </w:r>
      <w:r w:rsidR="00BD514F" w:rsidRPr="00F951C1">
        <w:rPr>
          <w:rFonts w:ascii="Book Antiqua" w:eastAsiaTheme="minorEastAsia" w:hAnsi="Book Antiqua" w:cstheme="minorBidi"/>
          <w:color w:val="auto"/>
          <w:lang w:eastAsia="es-CR"/>
        </w:rPr>
        <w:t xml:space="preserve">arga de los </w:t>
      </w:r>
      <w:r w:rsidR="00BD514F" w:rsidRPr="00F951C1">
        <w:rPr>
          <w:rFonts w:ascii="Book Antiqua" w:eastAsiaTheme="minorEastAsia" w:hAnsi="Book Antiqua" w:cstheme="minorBidi"/>
          <w:b/>
          <w:color w:val="auto"/>
          <w:lang w:eastAsia="es-CR"/>
        </w:rPr>
        <w:t xml:space="preserve">casos ingresados relacionados con la Ley de Bienestar animal </w:t>
      </w:r>
      <w:proofErr w:type="spellStart"/>
      <w:r w:rsidR="00BD514F" w:rsidRPr="00F951C1">
        <w:rPr>
          <w:rFonts w:ascii="Book Antiqua" w:eastAsiaTheme="minorEastAsia" w:hAnsi="Book Antiqua" w:cstheme="minorBidi"/>
          <w:b/>
          <w:color w:val="auto"/>
          <w:lang w:eastAsia="es-CR"/>
        </w:rPr>
        <w:t>como</w:t>
      </w:r>
      <w:r w:rsidR="00445AB2" w:rsidRPr="00F951C1">
        <w:rPr>
          <w:rFonts w:ascii="Book Antiqua" w:eastAsiaTheme="minorEastAsia" w:hAnsi="Book Antiqua" w:cstheme="minorBidi"/>
          <w:b/>
          <w:color w:val="auto"/>
          <w:lang w:eastAsia="es-CR"/>
        </w:rPr>
        <w:t>maltrato</w:t>
      </w:r>
      <w:proofErr w:type="spellEnd"/>
      <w:r w:rsidR="00445AB2" w:rsidRPr="00F951C1">
        <w:rPr>
          <w:rFonts w:ascii="Book Antiqua" w:eastAsiaTheme="minorEastAsia" w:hAnsi="Book Antiqua" w:cstheme="minorBidi"/>
          <w:b/>
          <w:color w:val="auto"/>
          <w:lang w:eastAsia="es-CR"/>
        </w:rPr>
        <w:t xml:space="preserve"> animal</w:t>
      </w:r>
      <w:r w:rsidR="00445AB2" w:rsidRPr="00F951C1">
        <w:rPr>
          <w:rFonts w:ascii="Book Antiqua" w:eastAsiaTheme="minorEastAsia" w:hAnsi="Book Antiqua" w:cstheme="minorBidi"/>
          <w:color w:val="auto"/>
          <w:lang w:eastAsia="es-CR"/>
        </w:rPr>
        <w:t>, investigación y todas sus coordinaciones.</w:t>
      </w:r>
    </w:p>
    <w:p w:rsidR="001079CD" w:rsidRPr="00F951C1" w:rsidRDefault="001079CD" w:rsidP="00BD514F">
      <w:pPr>
        <w:pStyle w:val="NormalWeb"/>
        <w:jc w:val="both"/>
        <w:rPr>
          <w:rFonts w:ascii="Book Antiqua" w:eastAsiaTheme="minorEastAsia" w:hAnsi="Book Antiqua" w:cstheme="minorBidi"/>
          <w:color w:val="auto"/>
          <w:lang w:eastAsia="es-CR"/>
        </w:rPr>
      </w:pPr>
    </w:p>
    <w:p w:rsidR="00976910" w:rsidRPr="00F951C1" w:rsidRDefault="00806774" w:rsidP="00BD514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Su carga de trabajo actual</w:t>
      </w:r>
      <w:r w:rsidR="00976910" w:rsidRPr="00F951C1">
        <w:rPr>
          <w:rFonts w:ascii="Book Antiqua" w:eastAsiaTheme="minorEastAsia" w:hAnsi="Book Antiqua" w:cstheme="minorBidi"/>
          <w:color w:val="auto"/>
          <w:lang w:eastAsia="es-CR"/>
        </w:rPr>
        <w:t>, referente a los delitos por maltrato animal, según el</w:t>
      </w:r>
      <w:r w:rsidRPr="00F951C1">
        <w:rPr>
          <w:rFonts w:ascii="Book Antiqua" w:eastAsiaTheme="minorEastAsia" w:hAnsi="Book Antiqua" w:cstheme="minorBidi"/>
          <w:color w:val="auto"/>
          <w:lang w:eastAsia="es-CR"/>
        </w:rPr>
        <w:t xml:space="preserve"> informe 347-OPO/UAC/S-2018 emitido por la oficina de Planes y Operaciones del Organismo de Investigación Judicial</w:t>
      </w:r>
      <w:r w:rsidR="00976910" w:rsidRPr="00F951C1">
        <w:rPr>
          <w:rFonts w:ascii="Book Antiqua" w:eastAsiaTheme="minorEastAsia" w:hAnsi="Book Antiqua" w:cstheme="minorBidi"/>
          <w:color w:val="auto"/>
          <w:lang w:eastAsia="es-CR"/>
        </w:rPr>
        <w:t xml:space="preserve">, indica </w:t>
      </w:r>
      <w:r w:rsidRPr="00F951C1">
        <w:rPr>
          <w:rFonts w:ascii="Book Antiqua" w:eastAsiaTheme="minorEastAsia" w:hAnsi="Book Antiqua" w:cstheme="minorBidi"/>
          <w:color w:val="auto"/>
          <w:lang w:eastAsia="es-CR"/>
        </w:rPr>
        <w:t xml:space="preserve">que de Julio del 2017 a mayo 2018 se han atendido 24 casos en San José </w:t>
      </w:r>
      <w:r w:rsidR="00976910" w:rsidRPr="00F951C1">
        <w:rPr>
          <w:rFonts w:ascii="Book Antiqua" w:eastAsiaTheme="minorEastAsia" w:hAnsi="Book Antiqua" w:cstheme="minorBidi"/>
          <w:color w:val="auto"/>
          <w:lang w:eastAsia="es-CR"/>
        </w:rPr>
        <w:t>para</w:t>
      </w:r>
      <w:r w:rsidRPr="00F951C1">
        <w:rPr>
          <w:rFonts w:ascii="Book Antiqua" w:eastAsiaTheme="minorEastAsia" w:hAnsi="Book Antiqua" w:cstheme="minorBidi"/>
          <w:color w:val="auto"/>
          <w:lang w:eastAsia="es-CR"/>
        </w:rPr>
        <w:t xml:space="preserve"> un total de 100 casos a nivel nacional en el mismo rango de tiempo.</w:t>
      </w:r>
    </w:p>
    <w:p w:rsidR="00976910" w:rsidRPr="00F951C1" w:rsidRDefault="00976910" w:rsidP="00BD514F">
      <w:pPr>
        <w:pStyle w:val="NormalWeb"/>
        <w:jc w:val="both"/>
        <w:rPr>
          <w:rFonts w:ascii="Book Antiqua" w:eastAsiaTheme="minorEastAsia" w:hAnsi="Book Antiqua" w:cstheme="minorBidi"/>
          <w:color w:val="auto"/>
          <w:lang w:eastAsia="es-CR"/>
        </w:rPr>
      </w:pPr>
    </w:p>
    <w:p w:rsidR="0038523D" w:rsidRPr="00F951C1" w:rsidRDefault="00976910" w:rsidP="00BD514F">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Al tomar como referencia </w:t>
      </w:r>
      <w:r w:rsidR="0038523D" w:rsidRPr="00F951C1">
        <w:rPr>
          <w:rFonts w:ascii="Book Antiqua" w:eastAsiaTheme="minorEastAsia" w:hAnsi="Book Antiqua" w:cstheme="minorBidi"/>
          <w:color w:val="auto"/>
          <w:lang w:eastAsia="es-CR"/>
        </w:rPr>
        <w:t xml:space="preserve">la media de denuncia </w:t>
      </w:r>
      <w:r w:rsidR="00BD514F" w:rsidRPr="00F951C1">
        <w:rPr>
          <w:rFonts w:ascii="Book Antiqua" w:eastAsiaTheme="minorEastAsia" w:hAnsi="Book Antiqua" w:cstheme="minorBidi"/>
          <w:color w:val="auto"/>
          <w:lang w:eastAsia="es-CR"/>
        </w:rPr>
        <w:t>que atiende mensualmente un I</w:t>
      </w:r>
      <w:r w:rsidRPr="00F951C1">
        <w:rPr>
          <w:rFonts w:ascii="Book Antiqua" w:eastAsiaTheme="minorEastAsia" w:hAnsi="Book Antiqua" w:cstheme="minorBidi"/>
          <w:color w:val="auto"/>
          <w:lang w:eastAsia="es-CR"/>
        </w:rPr>
        <w:t>nvestigador</w:t>
      </w:r>
      <w:r w:rsidR="00BD514F" w:rsidRPr="00F951C1">
        <w:rPr>
          <w:rFonts w:ascii="Book Antiqua" w:eastAsiaTheme="minorEastAsia" w:hAnsi="Book Antiqua" w:cstheme="minorBidi"/>
          <w:color w:val="auto"/>
          <w:lang w:eastAsia="es-CR"/>
        </w:rPr>
        <w:t>,</w:t>
      </w:r>
      <w:r w:rsidRPr="00F951C1">
        <w:rPr>
          <w:rFonts w:ascii="Book Antiqua" w:eastAsiaTheme="minorEastAsia" w:hAnsi="Book Antiqua" w:cstheme="minorBidi"/>
          <w:color w:val="auto"/>
          <w:lang w:eastAsia="es-CR"/>
        </w:rPr>
        <w:t xml:space="preserve"> la cual es de </w:t>
      </w:r>
      <w:r w:rsidR="00561ADC" w:rsidRPr="00F951C1">
        <w:rPr>
          <w:rFonts w:ascii="Book Antiqua" w:eastAsiaTheme="minorEastAsia" w:hAnsi="Book Antiqua" w:cstheme="minorBidi"/>
          <w:color w:val="auto"/>
          <w:lang w:eastAsia="es-CR"/>
        </w:rPr>
        <w:t>ocho</w:t>
      </w:r>
      <w:r w:rsidR="0038523D" w:rsidRPr="00F951C1">
        <w:rPr>
          <w:rFonts w:ascii="Book Antiqua" w:eastAsiaTheme="minorEastAsia" w:hAnsi="Book Antiqua" w:cstheme="minorBidi"/>
          <w:color w:val="auto"/>
          <w:lang w:eastAsia="es-CR"/>
        </w:rPr>
        <w:t xml:space="preserve"> casos</w:t>
      </w:r>
      <w:r w:rsidR="00D17DBC" w:rsidRPr="00F951C1">
        <w:rPr>
          <w:rFonts w:ascii="Book Antiqua" w:eastAsiaTheme="minorEastAsia" w:hAnsi="Book Antiqua" w:cstheme="minorBidi"/>
          <w:color w:val="auto"/>
          <w:lang w:eastAsia="es-CR"/>
        </w:rPr>
        <w:t xml:space="preserve"> mensuales</w:t>
      </w:r>
      <w:r w:rsidRPr="00F951C1">
        <w:rPr>
          <w:rFonts w:ascii="Book Antiqua" w:eastAsiaTheme="minorEastAsia" w:hAnsi="Book Antiqua" w:cstheme="minorBidi"/>
          <w:color w:val="auto"/>
          <w:lang w:eastAsia="es-CR"/>
        </w:rPr>
        <w:t xml:space="preserve">, según lo establecido por la </w:t>
      </w:r>
      <w:r w:rsidR="00BD514F" w:rsidRPr="00F951C1">
        <w:rPr>
          <w:rFonts w:ascii="Book Antiqua" w:eastAsiaTheme="minorEastAsia" w:hAnsi="Book Antiqua" w:cstheme="minorBidi"/>
          <w:color w:val="auto"/>
          <w:lang w:eastAsia="es-CR"/>
        </w:rPr>
        <w:t xml:space="preserve">Oficina de Planes y Operaciones y el modelo de oficina que se pretende aplicar bajo el Proyecto institucional denominado </w:t>
      </w:r>
      <w:r w:rsidR="00BD514F" w:rsidRPr="00F951C1">
        <w:rPr>
          <w:rFonts w:ascii="Book Antiqua" w:eastAsiaTheme="minorEastAsia" w:hAnsi="Book Antiqua" w:cstheme="minorBidi"/>
          <w:i/>
          <w:color w:val="auto"/>
          <w:lang w:eastAsia="es-CR"/>
        </w:rPr>
        <w:t>“Mejora Integral del Proceso Penal”</w:t>
      </w:r>
      <w:r w:rsidRPr="00F951C1">
        <w:rPr>
          <w:rFonts w:ascii="Book Antiqua" w:eastAsiaTheme="minorEastAsia" w:hAnsi="Book Antiqua" w:cstheme="minorBidi"/>
          <w:color w:val="auto"/>
          <w:lang w:eastAsia="es-CR"/>
        </w:rPr>
        <w:t xml:space="preserve"> y </w:t>
      </w:r>
      <w:r w:rsidR="00BD514F" w:rsidRPr="00F951C1">
        <w:rPr>
          <w:rFonts w:ascii="Book Antiqua" w:eastAsiaTheme="minorEastAsia" w:hAnsi="Book Antiqua" w:cstheme="minorBidi"/>
          <w:color w:val="auto"/>
          <w:lang w:eastAsia="es-CR"/>
        </w:rPr>
        <w:t>tomando en consideración</w:t>
      </w:r>
      <w:r w:rsidRPr="00F951C1">
        <w:rPr>
          <w:rFonts w:ascii="Book Antiqua" w:eastAsiaTheme="minorEastAsia" w:hAnsi="Book Antiqua" w:cstheme="minorBidi"/>
          <w:color w:val="auto"/>
          <w:lang w:eastAsia="es-CR"/>
        </w:rPr>
        <w:t xml:space="preserve"> los 100 casos a nivel nacional atendidos, se necesitaría de una pareja de investigadores para su atención</w:t>
      </w:r>
      <w:r w:rsidR="00D17DBC" w:rsidRPr="00F951C1">
        <w:rPr>
          <w:rFonts w:ascii="Book Antiqua" w:eastAsiaTheme="minorEastAsia" w:hAnsi="Book Antiqua" w:cstheme="minorBidi"/>
          <w:color w:val="auto"/>
          <w:lang w:eastAsia="es-CR"/>
        </w:rPr>
        <w:t xml:space="preserve"> anual</w:t>
      </w:r>
      <w:r w:rsidRPr="00F951C1">
        <w:rPr>
          <w:rFonts w:ascii="Book Antiqua" w:eastAsiaTheme="minorEastAsia" w:hAnsi="Book Antiqua" w:cstheme="minorBidi"/>
          <w:color w:val="auto"/>
          <w:lang w:eastAsia="es-CR"/>
        </w:rPr>
        <w:t xml:space="preserve">, </w:t>
      </w:r>
      <w:r w:rsidR="00FF48DB" w:rsidRPr="00F951C1">
        <w:rPr>
          <w:rFonts w:ascii="Book Antiqua" w:eastAsiaTheme="minorEastAsia" w:hAnsi="Book Antiqua" w:cstheme="minorBidi"/>
          <w:color w:val="auto"/>
          <w:lang w:eastAsia="es-CR"/>
        </w:rPr>
        <w:t xml:space="preserve">partiendo de la premisa de que un investigador no debe atender en forma individual un caso. </w:t>
      </w:r>
    </w:p>
    <w:p w:rsidR="00FF48DB" w:rsidRPr="00F951C1" w:rsidRDefault="00FF48DB" w:rsidP="00370F46">
      <w:pPr>
        <w:pStyle w:val="Default"/>
        <w:jc w:val="center"/>
        <w:rPr>
          <w:color w:val="auto"/>
          <w:sz w:val="20"/>
          <w:szCs w:val="20"/>
        </w:rPr>
      </w:pPr>
    </w:p>
    <w:p w:rsidR="00BD514F" w:rsidRPr="00F951C1" w:rsidRDefault="00BD514F" w:rsidP="00BD514F">
      <w:pPr>
        <w:ind w:hanging="284"/>
        <w:jc w:val="center"/>
        <w:rPr>
          <w:rFonts w:ascii="Book Antiqua" w:hAnsi="Book Antiqua"/>
          <w:b/>
          <w:sz w:val="24"/>
          <w:szCs w:val="24"/>
          <w:lang w:eastAsia="es-CR"/>
        </w:rPr>
      </w:pPr>
      <w:r w:rsidRPr="00F951C1">
        <w:rPr>
          <w:rFonts w:ascii="Book Antiqua" w:hAnsi="Book Antiqua"/>
          <w:b/>
          <w:sz w:val="24"/>
          <w:szCs w:val="24"/>
          <w:lang w:eastAsia="es-CR"/>
        </w:rPr>
        <w:t>Cuadro 3</w:t>
      </w:r>
      <w:r w:rsidR="001B2479" w:rsidRPr="00F951C1">
        <w:rPr>
          <w:rFonts w:ascii="Book Antiqua" w:hAnsi="Book Antiqua"/>
          <w:b/>
          <w:sz w:val="24"/>
          <w:szCs w:val="24"/>
          <w:lang w:eastAsia="es-CR"/>
        </w:rPr>
        <w:t>.</w:t>
      </w:r>
      <w:r w:rsidRPr="00F951C1">
        <w:rPr>
          <w:rFonts w:ascii="Book Antiqua" w:hAnsi="Book Antiqua"/>
          <w:b/>
          <w:sz w:val="24"/>
          <w:szCs w:val="24"/>
          <w:lang w:eastAsia="es-CR"/>
        </w:rPr>
        <w:t xml:space="preserve"> Casos atendidos 2017-2018 relacionados con la Ley de Bienestar Animal</w:t>
      </w:r>
    </w:p>
    <w:tbl>
      <w:tblPr>
        <w:tblStyle w:val="Tablaconcuadrculaclara1"/>
        <w:tblW w:w="0" w:type="auto"/>
        <w:tblLook w:val="04A0" w:firstRow="1" w:lastRow="0" w:firstColumn="1" w:lastColumn="0" w:noHBand="0" w:noVBand="1"/>
      </w:tblPr>
      <w:tblGrid>
        <w:gridCol w:w="1787"/>
        <w:gridCol w:w="2341"/>
        <w:gridCol w:w="2067"/>
        <w:gridCol w:w="2299"/>
      </w:tblGrid>
      <w:tr w:rsidR="00FA292D" w:rsidRPr="00F951C1" w:rsidTr="00BD514F">
        <w:trPr>
          <w:trHeight w:val="213"/>
        </w:trPr>
        <w:tc>
          <w:tcPr>
            <w:tcW w:w="0" w:type="auto"/>
            <w:shd w:val="clear" w:color="auto" w:fill="D9D9D9" w:themeFill="background1" w:themeFillShade="D9"/>
            <w:noWrap/>
            <w:vAlign w:val="center"/>
            <w:hideMark/>
          </w:tcPr>
          <w:p w:rsidR="001711B3" w:rsidRPr="00F951C1" w:rsidRDefault="001711B3" w:rsidP="001711B3">
            <w:pPr>
              <w:rPr>
                <w:rFonts w:ascii="Book Antiqua" w:hAnsi="Book Antiqua" w:cs="Arial"/>
                <w:b/>
                <w:sz w:val="22"/>
                <w:szCs w:val="22"/>
              </w:rPr>
            </w:pPr>
            <w:r w:rsidRPr="00F951C1">
              <w:rPr>
                <w:rFonts w:ascii="Book Antiqua" w:hAnsi="Book Antiqua" w:cs="Arial"/>
                <w:b/>
                <w:sz w:val="22"/>
                <w:szCs w:val="22"/>
              </w:rPr>
              <w:t> </w:t>
            </w:r>
            <w:r w:rsidR="00BD514F" w:rsidRPr="00F951C1">
              <w:rPr>
                <w:rFonts w:ascii="Book Antiqua" w:hAnsi="Book Antiqua" w:cs="Arial"/>
                <w:b/>
                <w:sz w:val="22"/>
                <w:szCs w:val="22"/>
              </w:rPr>
              <w:t>PROVINCIA</w:t>
            </w:r>
          </w:p>
        </w:tc>
        <w:tc>
          <w:tcPr>
            <w:tcW w:w="0" w:type="auto"/>
            <w:shd w:val="clear" w:color="auto" w:fill="D9D9D9" w:themeFill="background1" w:themeFillShade="D9"/>
            <w:noWrap/>
            <w:vAlign w:val="center"/>
            <w:hideMark/>
          </w:tcPr>
          <w:p w:rsidR="001711B3" w:rsidRPr="00F951C1" w:rsidRDefault="001711B3" w:rsidP="00AA03CD">
            <w:pPr>
              <w:jc w:val="center"/>
              <w:rPr>
                <w:rFonts w:ascii="Book Antiqua" w:hAnsi="Book Antiqua" w:cs="Arial"/>
                <w:b/>
                <w:sz w:val="22"/>
                <w:szCs w:val="22"/>
              </w:rPr>
            </w:pPr>
            <w:r w:rsidRPr="00F951C1">
              <w:rPr>
                <w:rFonts w:ascii="Book Antiqua" w:hAnsi="Book Antiqua" w:cs="Arial"/>
                <w:b/>
                <w:sz w:val="22"/>
                <w:szCs w:val="22"/>
              </w:rPr>
              <w:t>CASOS EN 9 MESES</w:t>
            </w:r>
          </w:p>
        </w:tc>
        <w:tc>
          <w:tcPr>
            <w:tcW w:w="0" w:type="auto"/>
            <w:shd w:val="clear" w:color="auto" w:fill="D9D9D9" w:themeFill="background1" w:themeFillShade="D9"/>
            <w:noWrap/>
            <w:vAlign w:val="center"/>
            <w:hideMark/>
          </w:tcPr>
          <w:p w:rsidR="001711B3" w:rsidRPr="00F951C1" w:rsidRDefault="001711B3" w:rsidP="00AA03CD">
            <w:pPr>
              <w:jc w:val="center"/>
              <w:rPr>
                <w:rFonts w:ascii="Book Antiqua" w:hAnsi="Book Antiqua" w:cs="Arial"/>
                <w:b/>
                <w:sz w:val="22"/>
                <w:szCs w:val="22"/>
              </w:rPr>
            </w:pPr>
            <w:r w:rsidRPr="00F951C1">
              <w:rPr>
                <w:rFonts w:ascii="Book Antiqua" w:hAnsi="Book Antiqua" w:cs="Arial"/>
                <w:b/>
                <w:sz w:val="22"/>
                <w:szCs w:val="22"/>
              </w:rPr>
              <w:t>CASOS POR MES</w:t>
            </w:r>
          </w:p>
        </w:tc>
        <w:tc>
          <w:tcPr>
            <w:tcW w:w="0" w:type="auto"/>
            <w:shd w:val="clear" w:color="auto" w:fill="D9D9D9" w:themeFill="background1" w:themeFillShade="D9"/>
            <w:vAlign w:val="center"/>
            <w:hideMark/>
          </w:tcPr>
          <w:p w:rsidR="001711B3" w:rsidRPr="00F951C1" w:rsidRDefault="001711B3" w:rsidP="00AA03CD">
            <w:pPr>
              <w:jc w:val="center"/>
              <w:rPr>
                <w:rFonts w:ascii="Book Antiqua" w:hAnsi="Book Antiqua" w:cs="Arial"/>
                <w:b/>
                <w:sz w:val="22"/>
                <w:szCs w:val="22"/>
              </w:rPr>
            </w:pPr>
            <w:r w:rsidRPr="00F951C1">
              <w:rPr>
                <w:rFonts w:ascii="Book Antiqua" w:hAnsi="Book Antiqua" w:cs="Arial"/>
                <w:b/>
                <w:sz w:val="22"/>
                <w:szCs w:val="22"/>
              </w:rPr>
              <w:t>INVESTIGADORES REQUERIDOS</w:t>
            </w:r>
            <w:r w:rsidRPr="00F951C1">
              <w:rPr>
                <w:rFonts w:ascii="Book Antiqua" w:hAnsi="Book Antiqua" w:cs="Arial"/>
                <w:b/>
                <w:sz w:val="22"/>
                <w:szCs w:val="22"/>
              </w:rPr>
              <w:br/>
            </w:r>
            <w:r w:rsidRPr="00F951C1">
              <w:rPr>
                <w:rFonts w:ascii="Book Antiqua" w:hAnsi="Book Antiqua" w:cs="Arial"/>
                <w:b/>
                <w:sz w:val="22"/>
                <w:szCs w:val="22"/>
              </w:rPr>
              <w:lastRenderedPageBreak/>
              <w:t>MEDIA DE 8 AL MES</w:t>
            </w:r>
          </w:p>
        </w:tc>
      </w:tr>
      <w:tr w:rsidR="00FA292D" w:rsidRPr="00F951C1" w:rsidTr="00BD514F">
        <w:trPr>
          <w:trHeight w:val="273"/>
        </w:trPr>
        <w:tc>
          <w:tcPr>
            <w:tcW w:w="0" w:type="auto"/>
            <w:noWrap/>
            <w:vAlign w:val="center"/>
            <w:hideMark/>
          </w:tcPr>
          <w:p w:rsidR="001711B3" w:rsidRPr="00F951C1" w:rsidRDefault="001711B3" w:rsidP="001711B3">
            <w:pPr>
              <w:rPr>
                <w:rFonts w:ascii="Book Antiqua" w:hAnsi="Book Antiqua" w:cs="Arial"/>
                <w:sz w:val="22"/>
                <w:szCs w:val="22"/>
              </w:rPr>
            </w:pPr>
            <w:r w:rsidRPr="00F951C1">
              <w:rPr>
                <w:rFonts w:ascii="Book Antiqua" w:hAnsi="Book Antiqua" w:cs="Arial"/>
                <w:sz w:val="22"/>
                <w:szCs w:val="22"/>
              </w:rPr>
              <w:lastRenderedPageBreak/>
              <w:t>SAN JOSE</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24</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2,67</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0,333</w:t>
            </w:r>
          </w:p>
        </w:tc>
      </w:tr>
      <w:tr w:rsidR="00FA292D" w:rsidRPr="00F951C1" w:rsidTr="00BD514F">
        <w:trPr>
          <w:trHeight w:val="142"/>
        </w:trPr>
        <w:tc>
          <w:tcPr>
            <w:tcW w:w="0" w:type="auto"/>
            <w:noWrap/>
            <w:vAlign w:val="center"/>
            <w:hideMark/>
          </w:tcPr>
          <w:p w:rsidR="001711B3" w:rsidRPr="00F951C1" w:rsidRDefault="001711B3" w:rsidP="001711B3">
            <w:pPr>
              <w:rPr>
                <w:rFonts w:ascii="Book Antiqua" w:hAnsi="Book Antiqua" w:cs="Arial"/>
                <w:sz w:val="22"/>
                <w:szCs w:val="22"/>
              </w:rPr>
            </w:pPr>
            <w:r w:rsidRPr="00F951C1">
              <w:rPr>
                <w:rFonts w:ascii="Book Antiqua" w:hAnsi="Book Antiqua" w:cs="Arial"/>
                <w:sz w:val="22"/>
                <w:szCs w:val="22"/>
              </w:rPr>
              <w:t xml:space="preserve">LIMON </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16</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1,78</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0,222</w:t>
            </w:r>
          </w:p>
        </w:tc>
      </w:tr>
      <w:tr w:rsidR="00FA292D" w:rsidRPr="00F951C1" w:rsidTr="00BD514F">
        <w:trPr>
          <w:trHeight w:val="194"/>
        </w:trPr>
        <w:tc>
          <w:tcPr>
            <w:tcW w:w="0" w:type="auto"/>
            <w:noWrap/>
            <w:vAlign w:val="center"/>
            <w:hideMark/>
          </w:tcPr>
          <w:p w:rsidR="001711B3" w:rsidRPr="00F951C1" w:rsidRDefault="001711B3" w:rsidP="001711B3">
            <w:pPr>
              <w:rPr>
                <w:rFonts w:ascii="Book Antiqua" w:hAnsi="Book Antiqua" w:cs="Arial"/>
                <w:sz w:val="22"/>
                <w:szCs w:val="22"/>
              </w:rPr>
            </w:pPr>
            <w:r w:rsidRPr="00F951C1">
              <w:rPr>
                <w:rFonts w:ascii="Book Antiqua" w:hAnsi="Book Antiqua" w:cs="Arial"/>
                <w:sz w:val="22"/>
                <w:szCs w:val="22"/>
              </w:rPr>
              <w:t xml:space="preserve">HEREDIA </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15</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1,67</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0,208</w:t>
            </w:r>
          </w:p>
        </w:tc>
      </w:tr>
      <w:tr w:rsidR="00FA292D" w:rsidRPr="00F951C1" w:rsidTr="00BD514F">
        <w:trPr>
          <w:trHeight w:val="306"/>
        </w:trPr>
        <w:tc>
          <w:tcPr>
            <w:tcW w:w="0" w:type="auto"/>
            <w:noWrap/>
            <w:vAlign w:val="center"/>
            <w:hideMark/>
          </w:tcPr>
          <w:p w:rsidR="001711B3" w:rsidRPr="00F951C1" w:rsidRDefault="001711B3" w:rsidP="001711B3">
            <w:pPr>
              <w:rPr>
                <w:rFonts w:ascii="Book Antiqua" w:hAnsi="Book Antiqua" w:cs="Arial"/>
                <w:sz w:val="22"/>
                <w:szCs w:val="22"/>
              </w:rPr>
            </w:pPr>
            <w:r w:rsidRPr="00F951C1">
              <w:rPr>
                <w:rFonts w:ascii="Book Antiqua" w:hAnsi="Book Antiqua" w:cs="Arial"/>
                <w:sz w:val="22"/>
                <w:szCs w:val="22"/>
              </w:rPr>
              <w:t xml:space="preserve">CARTAGO </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15</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1,67</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0,208</w:t>
            </w:r>
          </w:p>
        </w:tc>
      </w:tr>
      <w:tr w:rsidR="00FA292D" w:rsidRPr="00F951C1" w:rsidTr="00BD514F">
        <w:trPr>
          <w:trHeight w:val="121"/>
        </w:trPr>
        <w:tc>
          <w:tcPr>
            <w:tcW w:w="0" w:type="auto"/>
            <w:noWrap/>
            <w:vAlign w:val="center"/>
            <w:hideMark/>
          </w:tcPr>
          <w:p w:rsidR="001711B3" w:rsidRPr="00F951C1" w:rsidRDefault="001711B3" w:rsidP="001711B3">
            <w:pPr>
              <w:rPr>
                <w:rFonts w:ascii="Book Antiqua" w:hAnsi="Book Antiqua" w:cs="Arial"/>
                <w:sz w:val="22"/>
                <w:szCs w:val="22"/>
              </w:rPr>
            </w:pPr>
            <w:r w:rsidRPr="00F951C1">
              <w:rPr>
                <w:rFonts w:ascii="Book Antiqua" w:hAnsi="Book Antiqua" w:cs="Arial"/>
                <w:sz w:val="22"/>
                <w:szCs w:val="22"/>
              </w:rPr>
              <w:t xml:space="preserve">ALAJUELA </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11</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1,22</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0,153</w:t>
            </w:r>
          </w:p>
        </w:tc>
      </w:tr>
      <w:tr w:rsidR="00FA292D" w:rsidRPr="00F951C1" w:rsidTr="00BD514F">
        <w:trPr>
          <w:trHeight w:val="266"/>
        </w:trPr>
        <w:tc>
          <w:tcPr>
            <w:tcW w:w="0" w:type="auto"/>
            <w:noWrap/>
            <w:vAlign w:val="center"/>
            <w:hideMark/>
          </w:tcPr>
          <w:p w:rsidR="001711B3" w:rsidRPr="00F951C1" w:rsidRDefault="001711B3" w:rsidP="001711B3">
            <w:pPr>
              <w:rPr>
                <w:rFonts w:ascii="Book Antiqua" w:hAnsi="Book Antiqua" w:cs="Arial"/>
                <w:sz w:val="22"/>
                <w:szCs w:val="22"/>
              </w:rPr>
            </w:pPr>
            <w:r w:rsidRPr="00F951C1">
              <w:rPr>
                <w:rFonts w:ascii="Book Antiqua" w:hAnsi="Book Antiqua" w:cs="Arial"/>
                <w:sz w:val="22"/>
                <w:szCs w:val="22"/>
              </w:rPr>
              <w:t xml:space="preserve">PUNTARENAS </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9</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1,00</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0,125</w:t>
            </w:r>
          </w:p>
        </w:tc>
      </w:tr>
      <w:tr w:rsidR="00FA292D" w:rsidRPr="00F951C1" w:rsidTr="00BD514F">
        <w:trPr>
          <w:trHeight w:val="286"/>
        </w:trPr>
        <w:tc>
          <w:tcPr>
            <w:tcW w:w="0" w:type="auto"/>
            <w:noWrap/>
            <w:vAlign w:val="center"/>
            <w:hideMark/>
          </w:tcPr>
          <w:p w:rsidR="001711B3" w:rsidRPr="00F951C1" w:rsidRDefault="001711B3" w:rsidP="001711B3">
            <w:pPr>
              <w:rPr>
                <w:rFonts w:ascii="Book Antiqua" w:hAnsi="Book Antiqua" w:cs="Arial"/>
                <w:sz w:val="22"/>
                <w:szCs w:val="22"/>
              </w:rPr>
            </w:pPr>
            <w:r w:rsidRPr="00F951C1">
              <w:rPr>
                <w:rFonts w:ascii="Book Antiqua" w:hAnsi="Book Antiqua" w:cs="Arial"/>
                <w:sz w:val="22"/>
                <w:szCs w:val="22"/>
              </w:rPr>
              <w:t xml:space="preserve">GUANACASTE </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10</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1,11</w:t>
            </w:r>
          </w:p>
        </w:tc>
        <w:tc>
          <w:tcPr>
            <w:tcW w:w="0" w:type="auto"/>
            <w:noWrap/>
            <w:vAlign w:val="center"/>
            <w:hideMark/>
          </w:tcPr>
          <w:p w:rsidR="001711B3" w:rsidRPr="00F951C1" w:rsidRDefault="001711B3" w:rsidP="001711B3">
            <w:pPr>
              <w:jc w:val="center"/>
              <w:rPr>
                <w:rFonts w:ascii="Book Antiqua" w:hAnsi="Book Antiqua" w:cs="Arial"/>
                <w:sz w:val="22"/>
                <w:szCs w:val="22"/>
              </w:rPr>
            </w:pPr>
            <w:r w:rsidRPr="00F951C1">
              <w:rPr>
                <w:rFonts w:ascii="Book Antiqua" w:hAnsi="Book Antiqua" w:cs="Arial"/>
                <w:sz w:val="22"/>
                <w:szCs w:val="22"/>
              </w:rPr>
              <w:t>0,139</w:t>
            </w:r>
          </w:p>
        </w:tc>
      </w:tr>
      <w:tr w:rsidR="00FA292D" w:rsidRPr="00F951C1" w:rsidTr="00BD514F">
        <w:trPr>
          <w:trHeight w:val="240"/>
        </w:trPr>
        <w:tc>
          <w:tcPr>
            <w:tcW w:w="0" w:type="auto"/>
            <w:noWrap/>
            <w:vAlign w:val="center"/>
            <w:hideMark/>
          </w:tcPr>
          <w:p w:rsidR="001711B3" w:rsidRPr="00F951C1" w:rsidRDefault="0086071C" w:rsidP="001711B3">
            <w:pPr>
              <w:rPr>
                <w:rFonts w:ascii="Book Antiqua" w:hAnsi="Book Antiqua" w:cs="Arial"/>
                <w:b/>
                <w:sz w:val="22"/>
                <w:szCs w:val="22"/>
              </w:rPr>
            </w:pPr>
            <w:r w:rsidRPr="00F951C1">
              <w:rPr>
                <w:rFonts w:ascii="Book Antiqua" w:hAnsi="Book Antiqua" w:cs="Arial"/>
                <w:sz w:val="22"/>
                <w:szCs w:val="22"/>
              </w:rPr>
              <w:t xml:space="preserve">TOTAL </w:t>
            </w:r>
          </w:p>
        </w:tc>
        <w:tc>
          <w:tcPr>
            <w:tcW w:w="0" w:type="auto"/>
            <w:noWrap/>
            <w:vAlign w:val="center"/>
            <w:hideMark/>
          </w:tcPr>
          <w:p w:rsidR="001711B3" w:rsidRPr="00F951C1" w:rsidRDefault="001711B3" w:rsidP="001711B3">
            <w:pPr>
              <w:rPr>
                <w:rFonts w:ascii="Book Antiqua" w:hAnsi="Book Antiqua"/>
                <w:sz w:val="22"/>
                <w:szCs w:val="22"/>
              </w:rPr>
            </w:pPr>
          </w:p>
        </w:tc>
        <w:tc>
          <w:tcPr>
            <w:tcW w:w="0" w:type="auto"/>
            <w:noWrap/>
            <w:vAlign w:val="center"/>
            <w:hideMark/>
          </w:tcPr>
          <w:p w:rsidR="001711B3" w:rsidRPr="00F951C1" w:rsidRDefault="0086071C" w:rsidP="0086071C">
            <w:pPr>
              <w:jc w:val="center"/>
              <w:rPr>
                <w:rFonts w:ascii="Book Antiqua" w:hAnsi="Book Antiqua"/>
                <w:b/>
                <w:sz w:val="22"/>
                <w:szCs w:val="22"/>
              </w:rPr>
            </w:pPr>
            <w:r w:rsidRPr="00F951C1">
              <w:rPr>
                <w:rFonts w:ascii="Book Antiqua" w:hAnsi="Book Antiqua"/>
                <w:b/>
                <w:sz w:val="22"/>
                <w:szCs w:val="22"/>
              </w:rPr>
              <w:t>11,11</w:t>
            </w:r>
          </w:p>
        </w:tc>
        <w:tc>
          <w:tcPr>
            <w:tcW w:w="0" w:type="auto"/>
            <w:noWrap/>
            <w:vAlign w:val="center"/>
            <w:hideMark/>
          </w:tcPr>
          <w:p w:rsidR="001711B3" w:rsidRPr="00F951C1" w:rsidRDefault="001711B3" w:rsidP="001711B3">
            <w:pPr>
              <w:jc w:val="center"/>
              <w:rPr>
                <w:rFonts w:ascii="Book Antiqua" w:hAnsi="Book Antiqua" w:cs="Arial"/>
                <w:b/>
                <w:bCs/>
                <w:sz w:val="22"/>
                <w:szCs w:val="22"/>
              </w:rPr>
            </w:pPr>
            <w:r w:rsidRPr="00F951C1">
              <w:rPr>
                <w:rFonts w:ascii="Book Antiqua" w:hAnsi="Book Antiqua" w:cs="Arial"/>
                <w:b/>
                <w:bCs/>
                <w:sz w:val="22"/>
                <w:szCs w:val="22"/>
              </w:rPr>
              <w:t>1,389</w:t>
            </w:r>
          </w:p>
        </w:tc>
      </w:tr>
    </w:tbl>
    <w:p w:rsidR="00BD514F" w:rsidRPr="00F951C1" w:rsidRDefault="00BD514F" w:rsidP="00BD514F">
      <w:pPr>
        <w:ind w:firstLine="708"/>
        <w:rPr>
          <w:rFonts w:ascii="Book Antiqua" w:hAnsi="Book Antiqua"/>
          <w:b/>
          <w:i/>
          <w:sz w:val="20"/>
          <w:szCs w:val="20"/>
        </w:rPr>
      </w:pPr>
      <w:r w:rsidRPr="00F951C1">
        <w:rPr>
          <w:rFonts w:ascii="Book Antiqua" w:hAnsi="Book Antiqua"/>
          <w:b/>
          <w:i/>
          <w:sz w:val="20"/>
          <w:szCs w:val="20"/>
        </w:rPr>
        <w:t>Fuente: Datos tomados del Informe 347-OPO/UAC/S-2018</w:t>
      </w:r>
    </w:p>
    <w:p w:rsidR="00FF48DB" w:rsidRPr="00F951C1" w:rsidRDefault="00FF48DB" w:rsidP="0086071C">
      <w:pPr>
        <w:ind w:hanging="284"/>
        <w:jc w:val="both"/>
        <w:rPr>
          <w:sz w:val="24"/>
          <w:szCs w:val="24"/>
        </w:rPr>
      </w:pPr>
    </w:p>
    <w:p w:rsidR="00813BE9" w:rsidRPr="00F951C1" w:rsidRDefault="00813BE9" w:rsidP="00C44456">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Por otro lado, con el fin de buscar una posible solución para afrontar la carga de trabajo que representan los casos tipificados</w:t>
      </w:r>
      <w:r w:rsidR="00C24C20" w:rsidRPr="00F951C1">
        <w:rPr>
          <w:rFonts w:ascii="Book Antiqua" w:eastAsiaTheme="minorEastAsia" w:hAnsi="Book Antiqua" w:cstheme="minorBidi"/>
          <w:color w:val="auto"/>
          <w:lang w:eastAsia="es-CR"/>
        </w:rPr>
        <w:t xml:space="preserve"> como delitos, según la Ley de B</w:t>
      </w:r>
      <w:r w:rsidRPr="00F951C1">
        <w:rPr>
          <w:rFonts w:ascii="Book Antiqua" w:eastAsiaTheme="minorEastAsia" w:hAnsi="Book Antiqua" w:cstheme="minorBidi"/>
          <w:color w:val="auto"/>
          <w:lang w:eastAsia="es-CR"/>
        </w:rPr>
        <w:t>ie</w:t>
      </w:r>
      <w:r w:rsidR="00550A92">
        <w:rPr>
          <w:rFonts w:ascii="Book Antiqua" w:eastAsiaTheme="minorEastAsia" w:hAnsi="Book Antiqua" w:cstheme="minorBidi"/>
          <w:color w:val="auto"/>
          <w:lang w:eastAsia="es-CR"/>
        </w:rPr>
        <w:t>nestar animal y el Código Penal</w:t>
      </w:r>
      <w:r w:rsidRPr="00F951C1">
        <w:rPr>
          <w:rFonts w:ascii="Book Antiqua" w:eastAsiaTheme="minorEastAsia" w:hAnsi="Book Antiqua" w:cstheme="minorBidi"/>
          <w:color w:val="auto"/>
          <w:lang w:eastAsia="es-CR"/>
        </w:rPr>
        <w:t>, se toma en consideración el planteamiento por el cual se otorgó de</w:t>
      </w:r>
      <w:r w:rsidR="00FF48DB" w:rsidRPr="00F951C1">
        <w:rPr>
          <w:rFonts w:ascii="Book Antiqua" w:eastAsiaTheme="minorEastAsia" w:hAnsi="Book Antiqua" w:cstheme="minorBidi"/>
          <w:color w:val="auto"/>
          <w:lang w:eastAsia="es-CR"/>
        </w:rPr>
        <w:t xml:space="preserve"> recurso humano </w:t>
      </w:r>
      <w:r w:rsidR="0064656F" w:rsidRPr="00F951C1">
        <w:rPr>
          <w:rFonts w:ascii="Book Antiqua" w:eastAsiaTheme="minorEastAsia" w:hAnsi="Book Antiqua" w:cstheme="minorBidi"/>
          <w:color w:val="auto"/>
          <w:lang w:eastAsia="es-CR"/>
        </w:rPr>
        <w:t xml:space="preserve">en el año 2016 para la </w:t>
      </w:r>
      <w:r w:rsidR="00FF48DB" w:rsidRPr="00F951C1">
        <w:rPr>
          <w:rFonts w:ascii="Book Antiqua" w:eastAsiaTheme="minorEastAsia" w:hAnsi="Book Antiqua" w:cstheme="minorBidi"/>
          <w:color w:val="auto"/>
          <w:lang w:eastAsia="es-CR"/>
        </w:rPr>
        <w:t>atenci</w:t>
      </w:r>
      <w:r w:rsidR="00423876" w:rsidRPr="00F951C1">
        <w:rPr>
          <w:rFonts w:ascii="Book Antiqua" w:eastAsiaTheme="minorEastAsia" w:hAnsi="Book Antiqua" w:cstheme="minorBidi"/>
          <w:color w:val="auto"/>
          <w:lang w:eastAsia="es-CR"/>
        </w:rPr>
        <w:t>ón de los casos ref</w:t>
      </w:r>
      <w:r w:rsidRPr="00F951C1">
        <w:rPr>
          <w:rFonts w:ascii="Book Antiqua" w:eastAsiaTheme="minorEastAsia" w:hAnsi="Book Antiqua" w:cstheme="minorBidi"/>
          <w:color w:val="auto"/>
          <w:lang w:eastAsia="es-CR"/>
        </w:rPr>
        <w:t>erentes a Menores desaparecidos.</w:t>
      </w:r>
    </w:p>
    <w:p w:rsidR="00C24C20" w:rsidRPr="00F951C1" w:rsidRDefault="00C24C20" w:rsidP="00C44456">
      <w:pPr>
        <w:pStyle w:val="NormalWeb"/>
        <w:jc w:val="both"/>
        <w:rPr>
          <w:rFonts w:ascii="Book Antiqua" w:eastAsiaTheme="minorEastAsia" w:hAnsi="Book Antiqua" w:cstheme="minorBidi"/>
          <w:color w:val="auto"/>
          <w:lang w:eastAsia="es-CR"/>
        </w:rPr>
      </w:pPr>
    </w:p>
    <w:p w:rsidR="009B43E9" w:rsidRPr="00F951C1" w:rsidRDefault="00813BE9" w:rsidP="00C44456">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La cantidad de casos de menores desaparecidos</w:t>
      </w:r>
      <w:r w:rsidR="000D0B77" w:rsidRPr="00F951C1">
        <w:rPr>
          <w:rFonts w:ascii="Book Antiqua" w:eastAsiaTheme="minorEastAsia" w:hAnsi="Book Antiqua" w:cstheme="minorBidi"/>
          <w:color w:val="auto"/>
          <w:lang w:eastAsia="es-CR"/>
        </w:rPr>
        <w:t xml:space="preserve"> representaban una baja carga de trabajo</w:t>
      </w:r>
      <w:r w:rsidRPr="00F951C1">
        <w:rPr>
          <w:rFonts w:ascii="Book Antiqua" w:eastAsiaTheme="minorEastAsia" w:hAnsi="Book Antiqua" w:cstheme="minorBidi"/>
          <w:color w:val="auto"/>
          <w:lang w:eastAsia="es-CR"/>
        </w:rPr>
        <w:t xml:space="preserve"> que no justificaba cuantitativamente el aumento de recurso humano, sin </w:t>
      </w:r>
      <w:r w:rsidR="00C24C20" w:rsidRPr="00F951C1">
        <w:rPr>
          <w:rFonts w:ascii="Book Antiqua" w:eastAsiaTheme="minorEastAsia" w:hAnsi="Book Antiqua" w:cstheme="minorBidi"/>
          <w:color w:val="auto"/>
          <w:lang w:eastAsia="es-CR"/>
        </w:rPr>
        <w:t>embargo</w:t>
      </w:r>
      <w:r w:rsidR="005B4155" w:rsidRPr="00F951C1">
        <w:rPr>
          <w:rFonts w:ascii="Book Antiqua" w:eastAsiaTheme="minorEastAsia" w:hAnsi="Book Antiqua" w:cstheme="minorBidi"/>
          <w:color w:val="auto"/>
          <w:lang w:eastAsia="es-CR"/>
        </w:rPr>
        <w:t xml:space="preserve">, variables cualitativas relacionadas con el interés superior de los menores de edad y temas de seguridad social, se otorgó del </w:t>
      </w:r>
      <w:r w:rsidR="007A28FD" w:rsidRPr="00F951C1">
        <w:rPr>
          <w:rFonts w:ascii="Book Antiqua" w:eastAsiaTheme="minorEastAsia" w:hAnsi="Book Antiqua" w:cstheme="minorBidi"/>
          <w:color w:val="auto"/>
          <w:lang w:eastAsia="es-CR"/>
        </w:rPr>
        <w:t xml:space="preserve">recurso humano </w:t>
      </w:r>
      <w:r w:rsidR="00DD1549" w:rsidRPr="00F951C1">
        <w:rPr>
          <w:rFonts w:ascii="Book Antiqua" w:eastAsiaTheme="minorEastAsia" w:hAnsi="Book Antiqua" w:cstheme="minorBidi"/>
          <w:color w:val="auto"/>
          <w:lang w:eastAsia="es-CR"/>
        </w:rPr>
        <w:t>mínimo</w:t>
      </w:r>
      <w:r w:rsidR="007A28FD" w:rsidRPr="00F951C1">
        <w:rPr>
          <w:rFonts w:ascii="Book Antiqua" w:eastAsiaTheme="minorEastAsia" w:hAnsi="Book Antiqua" w:cstheme="minorBidi"/>
          <w:color w:val="auto"/>
          <w:lang w:eastAsia="es-CR"/>
        </w:rPr>
        <w:t xml:space="preserve"> necesario para hacer frente a esta problemática nacional. Ahora bien, analizando que nos encontramos en una situación similar a la de hace dos años</w:t>
      </w:r>
      <w:r w:rsidR="00F83F40" w:rsidRPr="00F951C1">
        <w:rPr>
          <w:rFonts w:ascii="Book Antiqua" w:eastAsiaTheme="minorEastAsia" w:hAnsi="Book Antiqua" w:cstheme="minorBidi"/>
          <w:color w:val="auto"/>
          <w:lang w:eastAsia="es-CR"/>
        </w:rPr>
        <w:t>,</w:t>
      </w:r>
      <w:r w:rsidR="00423876" w:rsidRPr="00F951C1">
        <w:rPr>
          <w:rFonts w:ascii="Book Antiqua" w:eastAsiaTheme="minorEastAsia" w:hAnsi="Book Antiqua" w:cstheme="minorBidi"/>
          <w:color w:val="auto"/>
          <w:lang w:eastAsia="es-CR"/>
        </w:rPr>
        <w:t xml:space="preserve"> al </w:t>
      </w:r>
      <w:r w:rsidR="00F83F40" w:rsidRPr="00F951C1">
        <w:rPr>
          <w:rFonts w:ascii="Book Antiqua" w:eastAsiaTheme="minorEastAsia" w:hAnsi="Book Antiqua" w:cstheme="minorBidi"/>
          <w:color w:val="auto"/>
          <w:lang w:eastAsia="es-CR"/>
        </w:rPr>
        <w:t>c</w:t>
      </w:r>
      <w:r w:rsidR="00423876" w:rsidRPr="00F951C1">
        <w:rPr>
          <w:rFonts w:ascii="Book Antiqua" w:eastAsiaTheme="minorEastAsia" w:hAnsi="Book Antiqua" w:cstheme="minorBidi"/>
          <w:color w:val="auto"/>
          <w:lang w:eastAsia="es-CR"/>
        </w:rPr>
        <w:t>onsiderar la baja incidencia de este nuevo tipo de delito</w:t>
      </w:r>
      <w:r w:rsidR="009A5BCD" w:rsidRPr="00F951C1">
        <w:rPr>
          <w:rFonts w:ascii="Book Antiqua" w:eastAsiaTheme="minorEastAsia" w:hAnsi="Book Antiqua" w:cstheme="minorBidi"/>
          <w:color w:val="auto"/>
          <w:lang w:eastAsia="es-CR"/>
        </w:rPr>
        <w:t xml:space="preserve"> a nivel nacional, es </w:t>
      </w:r>
      <w:r w:rsidR="004C7C53" w:rsidRPr="00F951C1">
        <w:rPr>
          <w:rFonts w:ascii="Book Antiqua" w:eastAsiaTheme="minorEastAsia" w:hAnsi="Book Antiqua" w:cstheme="minorBidi"/>
          <w:color w:val="auto"/>
          <w:lang w:eastAsia="es-CR"/>
        </w:rPr>
        <w:t xml:space="preserve">factible utilizar la estructura </w:t>
      </w:r>
      <w:r w:rsidR="009A5BCD" w:rsidRPr="00F951C1">
        <w:rPr>
          <w:rFonts w:ascii="Book Antiqua" w:eastAsiaTheme="minorEastAsia" w:hAnsi="Book Antiqua" w:cstheme="minorBidi"/>
          <w:color w:val="auto"/>
          <w:lang w:eastAsia="es-CR"/>
        </w:rPr>
        <w:t>de 48 plazas a nivel nacional</w:t>
      </w:r>
      <w:r w:rsidR="000D0B77" w:rsidRPr="00F951C1">
        <w:rPr>
          <w:rFonts w:ascii="Book Antiqua" w:eastAsiaTheme="minorEastAsia" w:hAnsi="Book Antiqua" w:cstheme="minorBidi"/>
          <w:color w:val="auto"/>
          <w:lang w:eastAsia="es-CR"/>
        </w:rPr>
        <w:t xml:space="preserve"> otorgadas</w:t>
      </w:r>
      <w:r w:rsidR="00B405FE" w:rsidRPr="00F951C1">
        <w:rPr>
          <w:rFonts w:ascii="Book Antiqua" w:eastAsiaTheme="minorEastAsia" w:hAnsi="Book Antiqua" w:cstheme="minorBidi"/>
          <w:color w:val="auto"/>
          <w:lang w:eastAsia="es-CR"/>
        </w:rPr>
        <w:t xml:space="preserve"> en su momento para el tema de menores desaparecidos, </w:t>
      </w:r>
      <w:proofErr w:type="spellStart"/>
      <w:r w:rsidR="009A5BCD" w:rsidRPr="00F951C1">
        <w:rPr>
          <w:rFonts w:ascii="Book Antiqua" w:eastAsiaTheme="minorEastAsia" w:hAnsi="Book Antiqua" w:cstheme="minorBidi"/>
          <w:color w:val="auto"/>
          <w:lang w:eastAsia="es-CR"/>
        </w:rPr>
        <w:t>para</w:t>
      </w:r>
      <w:r w:rsidR="00F83F40" w:rsidRPr="00F951C1">
        <w:rPr>
          <w:rFonts w:ascii="Book Antiqua" w:eastAsiaTheme="minorEastAsia" w:hAnsi="Book Antiqua" w:cstheme="minorBidi"/>
          <w:color w:val="auto"/>
          <w:lang w:eastAsia="es-CR"/>
        </w:rPr>
        <w:t>hacer</w:t>
      </w:r>
      <w:proofErr w:type="spellEnd"/>
      <w:r w:rsidR="00F83F40" w:rsidRPr="00F951C1">
        <w:rPr>
          <w:rFonts w:ascii="Book Antiqua" w:eastAsiaTheme="minorEastAsia" w:hAnsi="Book Antiqua" w:cstheme="minorBidi"/>
          <w:color w:val="auto"/>
          <w:lang w:eastAsia="es-CR"/>
        </w:rPr>
        <w:t xml:space="preserve"> </w:t>
      </w:r>
      <w:proofErr w:type="spellStart"/>
      <w:r w:rsidR="00F83F40" w:rsidRPr="00F951C1">
        <w:rPr>
          <w:rFonts w:ascii="Book Antiqua" w:eastAsiaTheme="minorEastAsia" w:hAnsi="Book Antiqua" w:cstheme="minorBidi"/>
          <w:color w:val="auto"/>
          <w:lang w:eastAsia="es-CR"/>
        </w:rPr>
        <w:t>frente</w:t>
      </w:r>
      <w:r w:rsidR="0081582D" w:rsidRPr="00F951C1">
        <w:rPr>
          <w:rFonts w:ascii="Book Antiqua" w:eastAsiaTheme="minorEastAsia" w:hAnsi="Book Antiqua" w:cstheme="minorBidi"/>
          <w:color w:val="auto"/>
          <w:lang w:eastAsia="es-CR"/>
        </w:rPr>
        <w:t>a</w:t>
      </w:r>
      <w:proofErr w:type="spellEnd"/>
      <w:r w:rsidR="0081582D" w:rsidRPr="00F951C1">
        <w:rPr>
          <w:rFonts w:ascii="Book Antiqua" w:eastAsiaTheme="minorEastAsia" w:hAnsi="Book Antiqua" w:cstheme="minorBidi"/>
          <w:color w:val="auto"/>
          <w:lang w:eastAsia="es-CR"/>
        </w:rPr>
        <w:t xml:space="preserve"> </w:t>
      </w:r>
      <w:r w:rsidR="009A5BCD" w:rsidRPr="00F951C1">
        <w:rPr>
          <w:rFonts w:ascii="Book Antiqua" w:eastAsiaTheme="minorEastAsia" w:hAnsi="Book Antiqua" w:cstheme="minorBidi"/>
          <w:color w:val="auto"/>
          <w:lang w:eastAsia="es-CR"/>
        </w:rPr>
        <w:t>la atención del</w:t>
      </w:r>
      <w:r w:rsidR="001E5C50" w:rsidRPr="00F951C1">
        <w:rPr>
          <w:rFonts w:ascii="Book Antiqua" w:eastAsiaTheme="minorEastAsia" w:hAnsi="Book Antiqua" w:cstheme="minorBidi"/>
          <w:color w:val="auto"/>
          <w:lang w:eastAsia="es-CR"/>
        </w:rPr>
        <w:t>os</w:t>
      </w:r>
      <w:r w:rsidR="009A5BCD" w:rsidRPr="00F951C1">
        <w:rPr>
          <w:rFonts w:ascii="Book Antiqua" w:eastAsiaTheme="minorEastAsia" w:hAnsi="Book Antiqua" w:cstheme="minorBidi"/>
          <w:color w:val="auto"/>
          <w:lang w:eastAsia="es-CR"/>
        </w:rPr>
        <w:t xml:space="preserve"> delito</w:t>
      </w:r>
      <w:r w:rsidR="001E5C50" w:rsidRPr="00F951C1">
        <w:rPr>
          <w:rFonts w:ascii="Book Antiqua" w:eastAsiaTheme="minorEastAsia" w:hAnsi="Book Antiqua" w:cstheme="minorBidi"/>
          <w:color w:val="auto"/>
          <w:lang w:eastAsia="es-CR"/>
        </w:rPr>
        <w:t>s</w:t>
      </w:r>
      <w:r w:rsidR="009A5BCD" w:rsidRPr="00F951C1">
        <w:rPr>
          <w:rFonts w:ascii="Book Antiqua" w:eastAsiaTheme="minorEastAsia" w:hAnsi="Book Antiqua" w:cstheme="minorBidi"/>
          <w:color w:val="auto"/>
          <w:lang w:eastAsia="es-CR"/>
        </w:rPr>
        <w:t xml:space="preserve"> referente</w:t>
      </w:r>
      <w:r w:rsidR="001E5C50" w:rsidRPr="00F951C1">
        <w:rPr>
          <w:rFonts w:ascii="Book Antiqua" w:eastAsiaTheme="minorEastAsia" w:hAnsi="Book Antiqua" w:cstheme="minorBidi"/>
          <w:color w:val="auto"/>
          <w:lang w:eastAsia="es-CR"/>
        </w:rPr>
        <w:t>s</w:t>
      </w:r>
      <w:r w:rsidR="009A5BCD" w:rsidRPr="00F951C1">
        <w:rPr>
          <w:rFonts w:ascii="Book Antiqua" w:eastAsiaTheme="minorEastAsia" w:hAnsi="Book Antiqua" w:cstheme="minorBidi"/>
          <w:color w:val="auto"/>
          <w:lang w:eastAsia="es-CR"/>
        </w:rPr>
        <w:t xml:space="preserve"> a Bienestar animal, adicionalmente</w:t>
      </w:r>
      <w:r w:rsidR="0081582D" w:rsidRPr="00F951C1">
        <w:rPr>
          <w:rFonts w:ascii="Book Antiqua" w:eastAsiaTheme="minorEastAsia" w:hAnsi="Book Antiqua" w:cstheme="minorBidi"/>
          <w:color w:val="auto"/>
          <w:lang w:eastAsia="es-CR"/>
        </w:rPr>
        <w:t>, se aclara que</w:t>
      </w:r>
      <w:r w:rsidR="009A5BCD" w:rsidRPr="00F951C1">
        <w:rPr>
          <w:rFonts w:ascii="Book Antiqua" w:eastAsiaTheme="minorEastAsia" w:hAnsi="Book Antiqua" w:cstheme="minorBidi"/>
          <w:color w:val="auto"/>
          <w:lang w:eastAsia="es-CR"/>
        </w:rPr>
        <w:t xml:space="preserve"> este recurso humano ya fue provisto de equipo necesario para el ejercicio de su función. </w:t>
      </w:r>
    </w:p>
    <w:p w:rsidR="00F221AD" w:rsidRPr="00F951C1" w:rsidRDefault="00F221AD" w:rsidP="00C44456">
      <w:pPr>
        <w:pStyle w:val="NormalWeb"/>
        <w:jc w:val="both"/>
        <w:rPr>
          <w:rFonts w:ascii="Book Antiqua" w:eastAsiaTheme="minorEastAsia" w:hAnsi="Book Antiqua" w:cstheme="minorBidi"/>
          <w:color w:val="auto"/>
          <w:lang w:eastAsia="es-CR"/>
        </w:rPr>
      </w:pPr>
    </w:p>
    <w:p w:rsidR="00F221AD" w:rsidRPr="00F951C1" w:rsidRDefault="00C44456" w:rsidP="00C44456">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lastRenderedPageBreak/>
        <w:t>C</w:t>
      </w:r>
      <w:r w:rsidR="00F221AD" w:rsidRPr="00F951C1">
        <w:rPr>
          <w:rFonts w:ascii="Book Antiqua" w:eastAsiaTheme="minorEastAsia" w:hAnsi="Book Antiqua" w:cstheme="minorBidi"/>
          <w:color w:val="auto"/>
          <w:lang w:eastAsia="es-CR"/>
        </w:rPr>
        <w:t xml:space="preserve">on base </w:t>
      </w:r>
      <w:r w:rsidR="00252789" w:rsidRPr="00F951C1">
        <w:rPr>
          <w:rFonts w:ascii="Book Antiqua" w:eastAsiaTheme="minorEastAsia" w:hAnsi="Book Antiqua" w:cstheme="minorBidi"/>
          <w:color w:val="auto"/>
          <w:lang w:eastAsia="es-CR"/>
        </w:rPr>
        <w:t>en el</w:t>
      </w:r>
      <w:r w:rsidR="00F221AD" w:rsidRPr="00F951C1">
        <w:rPr>
          <w:rFonts w:ascii="Book Antiqua" w:eastAsiaTheme="minorEastAsia" w:hAnsi="Book Antiqua" w:cstheme="minorBidi"/>
          <w:color w:val="auto"/>
          <w:lang w:eastAsia="es-CR"/>
        </w:rPr>
        <w:t xml:space="preserve"> análisis de la carga de trabajo presentada en el informe 347-OPO/UAC/S-2018 por parte de la Oficina de Planes y Operaciones, así como los </w:t>
      </w:r>
      <w:r w:rsidR="00252789" w:rsidRPr="00F951C1">
        <w:rPr>
          <w:rFonts w:ascii="Book Antiqua" w:eastAsiaTheme="minorEastAsia" w:hAnsi="Book Antiqua" w:cstheme="minorBidi"/>
          <w:color w:val="auto"/>
          <w:lang w:eastAsia="es-CR"/>
        </w:rPr>
        <w:t xml:space="preserve">datos </w:t>
      </w:r>
      <w:r w:rsidRPr="00F951C1">
        <w:rPr>
          <w:rFonts w:ascii="Book Antiqua" w:eastAsiaTheme="minorEastAsia" w:hAnsi="Book Antiqua" w:cstheme="minorBidi"/>
          <w:color w:val="auto"/>
          <w:lang w:eastAsia="es-CR"/>
        </w:rPr>
        <w:t>anteriormente analizados,</w:t>
      </w:r>
      <w:r w:rsidR="00252789" w:rsidRPr="00F951C1">
        <w:rPr>
          <w:rFonts w:ascii="Book Antiqua" w:eastAsiaTheme="minorEastAsia" w:hAnsi="Book Antiqua" w:cstheme="minorBidi"/>
          <w:color w:val="auto"/>
          <w:lang w:eastAsia="es-CR"/>
        </w:rPr>
        <w:t xml:space="preserve"> es evidente que la Ley </w:t>
      </w:r>
      <w:r w:rsidR="00F221AD" w:rsidRPr="00F951C1">
        <w:rPr>
          <w:rFonts w:ascii="Book Antiqua" w:eastAsiaTheme="minorEastAsia" w:hAnsi="Book Antiqua" w:cstheme="minorBidi"/>
          <w:color w:val="auto"/>
          <w:lang w:eastAsia="es-CR"/>
        </w:rPr>
        <w:t xml:space="preserve">sobre el </w:t>
      </w:r>
      <w:r w:rsidR="001E5C50" w:rsidRPr="00F951C1">
        <w:rPr>
          <w:rFonts w:ascii="Book Antiqua" w:eastAsiaTheme="minorEastAsia" w:hAnsi="Book Antiqua" w:cstheme="minorBidi"/>
          <w:color w:val="auto"/>
          <w:lang w:eastAsia="es-CR"/>
        </w:rPr>
        <w:t>B</w:t>
      </w:r>
      <w:r w:rsidR="00F221AD" w:rsidRPr="00F951C1">
        <w:rPr>
          <w:rFonts w:ascii="Book Antiqua" w:eastAsiaTheme="minorEastAsia" w:hAnsi="Book Antiqua" w:cstheme="minorBidi"/>
          <w:color w:val="auto"/>
          <w:lang w:eastAsia="es-CR"/>
        </w:rPr>
        <w:t>ienestar animal no impacta de manera sustancial en la carga de trabajo a nivel nacional</w:t>
      </w:r>
      <w:r w:rsidR="00252789" w:rsidRPr="00F951C1">
        <w:rPr>
          <w:rFonts w:ascii="Book Antiqua" w:eastAsiaTheme="minorEastAsia" w:hAnsi="Book Antiqua" w:cstheme="minorBidi"/>
          <w:color w:val="auto"/>
          <w:lang w:eastAsia="es-CR"/>
        </w:rPr>
        <w:t>,</w:t>
      </w:r>
      <w:r w:rsidR="00F221AD" w:rsidRPr="00F951C1">
        <w:rPr>
          <w:rFonts w:ascii="Book Antiqua" w:eastAsiaTheme="minorEastAsia" w:hAnsi="Book Antiqua" w:cstheme="minorBidi"/>
          <w:color w:val="auto"/>
          <w:lang w:eastAsia="es-CR"/>
        </w:rPr>
        <w:t xml:space="preserve"> en cuanto a las inv</w:t>
      </w:r>
      <w:r w:rsidR="00252789" w:rsidRPr="00F951C1">
        <w:rPr>
          <w:rFonts w:ascii="Book Antiqua" w:eastAsiaTheme="minorEastAsia" w:hAnsi="Book Antiqua" w:cstheme="minorBidi"/>
          <w:color w:val="auto"/>
          <w:lang w:eastAsia="es-CR"/>
        </w:rPr>
        <w:t xml:space="preserve">estigaciones criminales, </w:t>
      </w:r>
      <w:r w:rsidR="001E5C50" w:rsidRPr="00F951C1">
        <w:rPr>
          <w:rFonts w:ascii="Book Antiqua" w:eastAsiaTheme="minorEastAsia" w:hAnsi="Book Antiqua" w:cstheme="minorBidi"/>
          <w:color w:val="auto"/>
          <w:lang w:eastAsia="es-CR"/>
        </w:rPr>
        <w:t xml:space="preserve">por lo que </w:t>
      </w:r>
      <w:r w:rsidR="00F221AD" w:rsidRPr="00F951C1">
        <w:rPr>
          <w:rFonts w:ascii="Book Antiqua" w:eastAsiaTheme="minorEastAsia" w:hAnsi="Book Antiqua" w:cstheme="minorBidi"/>
          <w:color w:val="auto"/>
          <w:lang w:eastAsia="es-CR"/>
        </w:rPr>
        <w:t>se recomienda una pareja de Investigadores 1</w:t>
      </w:r>
      <w:r w:rsidR="001E5C50" w:rsidRPr="00F951C1">
        <w:rPr>
          <w:rFonts w:ascii="Book Antiqua" w:eastAsiaTheme="minorEastAsia" w:hAnsi="Book Antiqua" w:cstheme="minorBidi"/>
          <w:color w:val="auto"/>
          <w:lang w:eastAsia="es-CR"/>
        </w:rPr>
        <w:t>,</w:t>
      </w:r>
      <w:r w:rsidR="00F221AD" w:rsidRPr="00F951C1">
        <w:rPr>
          <w:rFonts w:ascii="Book Antiqua" w:eastAsiaTheme="minorEastAsia" w:hAnsi="Book Antiqua" w:cstheme="minorBidi"/>
          <w:color w:val="auto"/>
          <w:lang w:eastAsia="es-CR"/>
        </w:rPr>
        <w:t xml:space="preserve"> para el área de San José</w:t>
      </w:r>
      <w:r w:rsidR="00252789" w:rsidRPr="00F951C1">
        <w:rPr>
          <w:rFonts w:ascii="Book Antiqua" w:eastAsiaTheme="minorEastAsia" w:hAnsi="Book Antiqua" w:cstheme="minorBidi"/>
          <w:color w:val="auto"/>
          <w:lang w:eastAsia="es-CR"/>
        </w:rPr>
        <w:t>,</w:t>
      </w:r>
      <w:r w:rsidR="00F221AD" w:rsidRPr="00F951C1">
        <w:rPr>
          <w:rFonts w:ascii="Book Antiqua" w:eastAsiaTheme="minorEastAsia" w:hAnsi="Book Antiqua" w:cstheme="minorBidi"/>
          <w:color w:val="auto"/>
          <w:lang w:eastAsia="es-CR"/>
        </w:rPr>
        <w:t xml:space="preserve"> la cual representa un número de casos mayor al </w:t>
      </w:r>
      <w:r w:rsidR="00CC3ECA" w:rsidRPr="00F951C1">
        <w:rPr>
          <w:rFonts w:ascii="Book Antiqua" w:eastAsiaTheme="minorEastAsia" w:hAnsi="Book Antiqua" w:cstheme="minorBidi"/>
          <w:color w:val="auto"/>
          <w:lang w:eastAsia="es-CR"/>
        </w:rPr>
        <w:t xml:space="preserve">obtenido en las demás cabeceras de provincia del territorio nacional y </w:t>
      </w:r>
      <w:r w:rsidR="00F06380" w:rsidRPr="00F951C1">
        <w:rPr>
          <w:rFonts w:ascii="Book Antiqua" w:eastAsiaTheme="minorEastAsia" w:hAnsi="Book Antiqua" w:cstheme="minorBidi"/>
          <w:color w:val="auto"/>
          <w:lang w:eastAsia="es-CR"/>
        </w:rPr>
        <w:t xml:space="preserve">mismos que </w:t>
      </w:r>
      <w:r w:rsidR="00252789" w:rsidRPr="00F951C1">
        <w:rPr>
          <w:rFonts w:ascii="Book Antiqua" w:eastAsiaTheme="minorEastAsia" w:hAnsi="Book Antiqua" w:cstheme="minorBidi"/>
          <w:color w:val="auto"/>
          <w:lang w:eastAsia="es-CR"/>
        </w:rPr>
        <w:t xml:space="preserve">serían </w:t>
      </w:r>
      <w:r w:rsidR="00CC3ECA" w:rsidRPr="00F951C1">
        <w:rPr>
          <w:rFonts w:ascii="Book Antiqua" w:eastAsiaTheme="minorEastAsia" w:hAnsi="Book Antiqua" w:cstheme="minorBidi"/>
          <w:color w:val="auto"/>
          <w:lang w:eastAsia="es-CR"/>
        </w:rPr>
        <w:t>los encargados de estos casos en el área metropolita</w:t>
      </w:r>
      <w:r w:rsidR="001E5C50" w:rsidRPr="00F951C1">
        <w:rPr>
          <w:rFonts w:ascii="Book Antiqua" w:eastAsiaTheme="minorEastAsia" w:hAnsi="Book Antiqua" w:cstheme="minorBidi"/>
          <w:color w:val="auto"/>
          <w:lang w:eastAsia="es-CR"/>
        </w:rPr>
        <w:t>na</w:t>
      </w:r>
      <w:r w:rsidR="00CC3ECA" w:rsidRPr="00F951C1">
        <w:rPr>
          <w:rFonts w:ascii="Book Antiqua" w:eastAsiaTheme="minorEastAsia" w:hAnsi="Book Antiqua" w:cstheme="minorBidi"/>
          <w:color w:val="auto"/>
          <w:lang w:eastAsia="es-CR"/>
        </w:rPr>
        <w:t xml:space="preserve"> y un apoyo a nivel nacional para el resto de Delegaciones y Sub delegaciones del Organismo de Investigación Judicial. </w:t>
      </w:r>
    </w:p>
    <w:p w:rsidR="00A30765" w:rsidRPr="00F951C1" w:rsidRDefault="00A30765" w:rsidP="00C44456">
      <w:pPr>
        <w:pStyle w:val="NormalWeb"/>
        <w:jc w:val="both"/>
        <w:rPr>
          <w:rFonts w:ascii="Book Antiqua" w:eastAsiaTheme="minorEastAsia" w:hAnsi="Book Antiqua" w:cstheme="minorBidi"/>
          <w:color w:val="auto"/>
          <w:lang w:eastAsia="es-CR"/>
        </w:rPr>
      </w:pPr>
    </w:p>
    <w:p w:rsidR="00A30765" w:rsidRPr="00F951C1" w:rsidRDefault="00A30765" w:rsidP="00C44456">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Por su parte </w:t>
      </w:r>
      <w:r w:rsidR="00F43AA8" w:rsidRPr="00F951C1">
        <w:rPr>
          <w:rFonts w:ascii="Book Antiqua" w:eastAsiaTheme="minorEastAsia" w:hAnsi="Book Antiqua" w:cstheme="minorBidi"/>
          <w:color w:val="auto"/>
          <w:lang w:eastAsia="es-CR"/>
        </w:rPr>
        <w:t>cada uno de estos funcionarios</w:t>
      </w:r>
      <w:r w:rsidR="00C44456" w:rsidRPr="00F951C1">
        <w:rPr>
          <w:rFonts w:ascii="Book Antiqua" w:eastAsiaTheme="minorEastAsia" w:hAnsi="Book Antiqua" w:cstheme="minorBidi"/>
          <w:color w:val="auto"/>
          <w:lang w:eastAsia="es-CR"/>
        </w:rPr>
        <w:t>,</w:t>
      </w:r>
      <w:r w:rsidR="00F43AA8" w:rsidRPr="00F951C1">
        <w:rPr>
          <w:rFonts w:ascii="Book Antiqua" w:eastAsiaTheme="minorEastAsia" w:hAnsi="Book Antiqua" w:cstheme="minorBidi"/>
          <w:color w:val="auto"/>
          <w:lang w:eastAsia="es-CR"/>
        </w:rPr>
        <w:t xml:space="preserve"> debe contar con su </w:t>
      </w:r>
      <w:r w:rsidR="005F5D01" w:rsidRPr="00F951C1">
        <w:rPr>
          <w:rFonts w:ascii="Book Antiqua" w:eastAsiaTheme="minorEastAsia" w:hAnsi="Book Antiqua" w:cstheme="minorBidi"/>
          <w:color w:val="auto"/>
          <w:lang w:eastAsia="es-CR"/>
        </w:rPr>
        <w:t>equipo</w:t>
      </w:r>
      <w:r w:rsidR="00F43AA8" w:rsidRPr="00F951C1">
        <w:rPr>
          <w:rFonts w:ascii="Book Antiqua" w:eastAsiaTheme="minorEastAsia" w:hAnsi="Book Antiqua" w:cstheme="minorBidi"/>
          <w:color w:val="auto"/>
          <w:lang w:eastAsia="es-CR"/>
        </w:rPr>
        <w:t xml:space="preserve"> de trabajo </w:t>
      </w:r>
      <w:r w:rsidR="005F5D01" w:rsidRPr="00F951C1">
        <w:rPr>
          <w:rFonts w:ascii="Book Antiqua" w:eastAsiaTheme="minorEastAsia" w:hAnsi="Book Antiqua" w:cstheme="minorBidi"/>
          <w:color w:val="auto"/>
          <w:lang w:eastAsia="es-CR"/>
        </w:rPr>
        <w:t>tal como</w:t>
      </w:r>
      <w:r w:rsidR="00F43AA8" w:rsidRPr="00F951C1">
        <w:rPr>
          <w:rFonts w:ascii="Book Antiqua" w:eastAsiaTheme="minorEastAsia" w:hAnsi="Book Antiqua" w:cstheme="minorBidi"/>
          <w:color w:val="auto"/>
          <w:lang w:eastAsia="es-CR"/>
        </w:rPr>
        <w:t xml:space="preserve">: </w:t>
      </w:r>
      <w:r w:rsidR="005F5D01" w:rsidRPr="00F951C1">
        <w:rPr>
          <w:rFonts w:ascii="Book Antiqua" w:eastAsiaTheme="minorEastAsia" w:hAnsi="Book Antiqua" w:cstheme="minorBidi"/>
          <w:color w:val="auto"/>
          <w:lang w:eastAsia="es-CR"/>
        </w:rPr>
        <w:t>e</w:t>
      </w:r>
      <w:r w:rsidR="00F43AA8" w:rsidRPr="00F951C1">
        <w:rPr>
          <w:rFonts w:ascii="Book Antiqua" w:eastAsiaTheme="minorEastAsia" w:hAnsi="Book Antiqua" w:cstheme="minorBidi"/>
          <w:color w:val="auto"/>
          <w:lang w:eastAsia="es-CR"/>
        </w:rPr>
        <w:t>sposas, chale</w:t>
      </w:r>
      <w:r w:rsidR="005F5D01" w:rsidRPr="00F951C1">
        <w:rPr>
          <w:rFonts w:ascii="Book Antiqua" w:eastAsiaTheme="minorEastAsia" w:hAnsi="Book Antiqua" w:cstheme="minorBidi"/>
          <w:color w:val="auto"/>
          <w:lang w:eastAsia="es-CR"/>
        </w:rPr>
        <w:t xml:space="preserve">co antibalas, gorra, camiseta, </w:t>
      </w:r>
      <w:proofErr w:type="spellStart"/>
      <w:r w:rsidR="005F5D01" w:rsidRPr="00F951C1">
        <w:rPr>
          <w:rFonts w:ascii="Book Antiqua" w:eastAsiaTheme="minorEastAsia" w:hAnsi="Book Antiqua" w:cstheme="minorBidi"/>
          <w:color w:val="auto"/>
          <w:lang w:eastAsia="es-CR"/>
        </w:rPr>
        <w:t>j</w:t>
      </w:r>
      <w:r w:rsidR="00F43AA8" w:rsidRPr="00F951C1">
        <w:rPr>
          <w:rFonts w:ascii="Book Antiqua" w:eastAsiaTheme="minorEastAsia" w:hAnsi="Book Antiqua" w:cstheme="minorBidi"/>
          <w:color w:val="auto"/>
          <w:lang w:eastAsia="es-CR"/>
        </w:rPr>
        <w:t>acket</w:t>
      </w:r>
      <w:proofErr w:type="spellEnd"/>
      <w:r w:rsidR="00F43AA8" w:rsidRPr="00F951C1">
        <w:rPr>
          <w:rFonts w:ascii="Book Antiqua" w:eastAsiaTheme="minorEastAsia" w:hAnsi="Book Antiqua" w:cstheme="minorBidi"/>
          <w:color w:val="auto"/>
          <w:lang w:eastAsia="es-CR"/>
        </w:rPr>
        <w:t>, municiones y arma de fuego. Además, como parte del equipo de oficina deben contar con su respectivo escritorio, silla y una computadora para esta pareja de trabajo.</w:t>
      </w:r>
    </w:p>
    <w:p w:rsidR="00F43AA8" w:rsidRPr="00F951C1" w:rsidRDefault="00F43AA8" w:rsidP="00C44456">
      <w:pPr>
        <w:pStyle w:val="NormalWeb"/>
        <w:jc w:val="both"/>
        <w:rPr>
          <w:rFonts w:ascii="Book Antiqua" w:eastAsiaTheme="minorEastAsia" w:hAnsi="Book Antiqua" w:cstheme="minorBidi"/>
          <w:color w:val="auto"/>
          <w:lang w:eastAsia="es-CR"/>
        </w:rPr>
      </w:pPr>
    </w:p>
    <w:p w:rsidR="001D7ABD" w:rsidRPr="00F951C1" w:rsidRDefault="00CF46B8" w:rsidP="00C44456">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Por otro lado, c</w:t>
      </w:r>
      <w:r w:rsidR="00F43AA8" w:rsidRPr="00F951C1">
        <w:rPr>
          <w:rFonts w:ascii="Book Antiqua" w:eastAsiaTheme="minorEastAsia" w:hAnsi="Book Antiqua" w:cstheme="minorBidi"/>
          <w:color w:val="auto"/>
          <w:lang w:eastAsia="es-CR"/>
        </w:rPr>
        <w:t xml:space="preserve">omo parte de equipo especializado para el trato y manejo de animales deberán contar con </w:t>
      </w:r>
      <w:proofErr w:type="spellStart"/>
      <w:r w:rsidR="00F43AA8" w:rsidRPr="00F951C1">
        <w:rPr>
          <w:rFonts w:ascii="Book Antiqua" w:eastAsiaTheme="minorEastAsia" w:hAnsi="Book Antiqua" w:cstheme="minorBidi"/>
          <w:color w:val="auto"/>
          <w:lang w:eastAsia="es-CR"/>
        </w:rPr>
        <w:t>kenel</w:t>
      </w:r>
      <w:r w:rsidR="005F5D01" w:rsidRPr="00F951C1">
        <w:rPr>
          <w:rFonts w:ascii="Book Antiqua" w:eastAsiaTheme="minorEastAsia" w:hAnsi="Book Antiqua" w:cstheme="minorBidi"/>
          <w:color w:val="auto"/>
          <w:lang w:eastAsia="es-CR"/>
        </w:rPr>
        <w:t>s</w:t>
      </w:r>
      <w:proofErr w:type="spellEnd"/>
      <w:r w:rsidR="00F43AA8" w:rsidRPr="00F951C1">
        <w:rPr>
          <w:rFonts w:ascii="Book Antiqua" w:eastAsiaTheme="minorEastAsia" w:hAnsi="Book Antiqua" w:cstheme="minorBidi"/>
          <w:color w:val="auto"/>
          <w:lang w:eastAsia="es-CR"/>
        </w:rPr>
        <w:t xml:space="preserve"> de transporte</w:t>
      </w:r>
      <w:r w:rsidR="00252789" w:rsidRPr="00F951C1">
        <w:rPr>
          <w:rFonts w:ascii="Book Antiqua" w:eastAsiaTheme="minorEastAsia" w:hAnsi="Book Antiqua" w:cstheme="minorBidi"/>
          <w:color w:val="auto"/>
          <w:lang w:eastAsia="es-CR"/>
        </w:rPr>
        <w:t xml:space="preserve">, </w:t>
      </w:r>
      <w:r w:rsidR="00561ADC" w:rsidRPr="00F951C1">
        <w:rPr>
          <w:rFonts w:ascii="Book Antiqua" w:eastAsiaTheme="minorEastAsia" w:hAnsi="Book Antiqua" w:cstheme="minorBidi"/>
          <w:color w:val="auto"/>
          <w:lang w:eastAsia="es-CR"/>
        </w:rPr>
        <w:t xml:space="preserve">los cuales. </w:t>
      </w:r>
      <w:r w:rsidR="00252789" w:rsidRPr="00F951C1">
        <w:rPr>
          <w:rFonts w:ascii="Book Antiqua" w:eastAsiaTheme="minorEastAsia" w:hAnsi="Book Antiqua" w:cstheme="minorBidi"/>
          <w:color w:val="auto"/>
          <w:lang w:eastAsia="es-CR"/>
        </w:rPr>
        <w:t>deberán ser distribuidos al menos uno en cada delegación regional, para atención de eventuales casos</w:t>
      </w:r>
      <w:r w:rsidR="00F43AA8" w:rsidRPr="00F951C1">
        <w:rPr>
          <w:rFonts w:ascii="Book Antiqua" w:eastAsiaTheme="minorEastAsia" w:hAnsi="Book Antiqua" w:cstheme="minorBidi"/>
          <w:color w:val="auto"/>
          <w:lang w:eastAsia="es-CR"/>
        </w:rPr>
        <w:t xml:space="preserve">. </w:t>
      </w:r>
    </w:p>
    <w:p w:rsidR="00D412BD" w:rsidRPr="00F951C1" w:rsidRDefault="00D412BD" w:rsidP="00C44456">
      <w:pPr>
        <w:pStyle w:val="NormalWeb"/>
        <w:jc w:val="both"/>
        <w:rPr>
          <w:rFonts w:ascii="Book Antiqua" w:eastAsiaTheme="minorEastAsia" w:hAnsi="Book Antiqua" w:cstheme="minorBidi"/>
          <w:color w:val="auto"/>
          <w:lang w:eastAsia="es-CR"/>
        </w:rPr>
      </w:pPr>
    </w:p>
    <w:p w:rsidR="00EF44AB" w:rsidRPr="00F951C1" w:rsidRDefault="00EF44AB" w:rsidP="00C30F68">
      <w:pPr>
        <w:pStyle w:val="Ttulo2"/>
        <w:numPr>
          <w:ilvl w:val="4"/>
          <w:numId w:val="5"/>
        </w:numPr>
        <w:rPr>
          <w:rFonts w:ascii="Book Antiqua" w:hAnsi="Book Antiqua"/>
          <w:b/>
          <w:color w:val="auto"/>
          <w:sz w:val="24"/>
          <w:szCs w:val="24"/>
        </w:rPr>
      </w:pPr>
      <w:r w:rsidRPr="00F951C1">
        <w:rPr>
          <w:rFonts w:ascii="Book Antiqua" w:hAnsi="Book Antiqua"/>
          <w:b/>
          <w:color w:val="auto"/>
          <w:sz w:val="24"/>
          <w:szCs w:val="24"/>
        </w:rPr>
        <w:t xml:space="preserve">Departamento de Ciencias Forenses </w:t>
      </w:r>
    </w:p>
    <w:p w:rsidR="00EF44AB" w:rsidRPr="00F951C1" w:rsidRDefault="00EF44AB" w:rsidP="00EF44AB">
      <w:pPr>
        <w:pStyle w:val="Default"/>
        <w:ind w:left="1135"/>
        <w:jc w:val="both"/>
        <w:rPr>
          <w:rFonts w:asciiTheme="minorHAnsi" w:hAnsiTheme="minorHAnsi"/>
          <w:bCs/>
          <w:color w:val="auto"/>
        </w:rPr>
      </w:pPr>
    </w:p>
    <w:p w:rsidR="00EF44AB" w:rsidRPr="00F951C1" w:rsidRDefault="00505647" w:rsidP="00EF44A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Otra de las áreas dentro del Organismo de Investigación Judicial que puede verse impactada, ante un aumento de los casos de Bienestar Animal, es </w:t>
      </w:r>
      <w:r w:rsidR="00EF44AB" w:rsidRPr="00F951C1">
        <w:rPr>
          <w:rFonts w:ascii="Book Antiqua" w:eastAsiaTheme="minorEastAsia" w:hAnsi="Book Antiqua" w:cstheme="minorBidi"/>
          <w:color w:val="auto"/>
          <w:lang w:eastAsia="es-CR"/>
        </w:rPr>
        <w:t xml:space="preserve">el área de Ciencias Forenses  y al considerar el informe 20-OI-2017-B, para la atención del </w:t>
      </w:r>
      <w:r w:rsidR="00EF44AB" w:rsidRPr="00F951C1">
        <w:rPr>
          <w:rFonts w:ascii="Book Antiqua" w:eastAsiaTheme="minorEastAsia" w:hAnsi="Book Antiqua" w:cstheme="minorBidi"/>
          <w:i/>
          <w:color w:val="auto"/>
          <w:lang w:eastAsia="es-CR"/>
        </w:rPr>
        <w:t>“impacto de la implementación del Sistema de Gestión de Calidad bajo el enfoque de las Normas ISO/IEC 17020, ISO/IEC 17025 e ILAC-G19:08/2014”</w:t>
      </w:r>
      <w:r w:rsidR="00EF44AB" w:rsidRPr="00F951C1">
        <w:rPr>
          <w:rFonts w:ascii="Book Antiqua" w:eastAsiaTheme="minorEastAsia" w:hAnsi="Book Antiqua" w:cstheme="minorBidi"/>
          <w:color w:val="auto"/>
          <w:lang w:eastAsia="es-CR"/>
        </w:rPr>
        <w:t xml:space="preserve"> en el Departamento de Laboratorio de Ciencias Forenses, se contempló un aumento </w:t>
      </w:r>
      <w:r w:rsidR="00EF44AB" w:rsidRPr="00F951C1">
        <w:rPr>
          <w:rFonts w:ascii="Book Antiqua" w:eastAsiaTheme="minorEastAsia" w:hAnsi="Book Antiqua" w:cstheme="minorBidi"/>
          <w:color w:val="auto"/>
          <w:lang w:eastAsia="es-CR"/>
        </w:rPr>
        <w:lastRenderedPageBreak/>
        <w:t xml:space="preserve">de trabajo. </w:t>
      </w:r>
    </w:p>
    <w:p w:rsidR="00EF44AB" w:rsidRPr="00F951C1" w:rsidRDefault="00EF44AB" w:rsidP="00EF44AB">
      <w:pPr>
        <w:ind w:hanging="284"/>
        <w:jc w:val="both"/>
        <w:rPr>
          <w:bCs/>
        </w:rPr>
      </w:pPr>
    </w:p>
    <w:p w:rsidR="00EF44AB" w:rsidRPr="00F951C1" w:rsidRDefault="00EF44AB" w:rsidP="00EF44A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La cantidad de asuntos entrados (solicitudes de peritajes) y la cantidad de asuntos salidos (peritajes elaborados) han mantenido un comportamiento inestable en las distintas secciones del Departamento, pero se concluye que el impacto de crecimiento ha sido más “fuerte” en la primera variable, por lo que el circulante del Departamento ha crecido. De igual forma, las condiciones señaladas provocaron una desmejora en otras variables relacionadas con la prestación del servicio (capacidad de respuesta, incremento de la antigüedad de las solicitudes y crecimiento en los tiempos de respuesta).</w:t>
      </w:r>
    </w:p>
    <w:p w:rsidR="00EF44AB" w:rsidRPr="00F951C1" w:rsidRDefault="00EF44AB" w:rsidP="00EF44A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Además, en consulta realizada al Departamento de Ciencias Forenses, se indica que inicialmente se había establecido que las secciones que tendrían participación eran Bioquímica y Pericias Físicas, la primera para abuso sexual contra animales y la segunda para evaluar balas encontradas en animales y relacionarlas con armas encontradas en la escena. No obstante, conforme trascurrieron los meses se solicitó colaboración en otros dos campos, primero para determinar el veneno incluido en el alimento, trabajo que realiza la sección de Química y la determinación de la causa de muerte en un contenido gástrico que es catalogado como una pericia compleja, que realiza la Sección de Toxicología, lo cual se ha venido asumiendo con el recurso ordinario y los permisos con goce de salario </w:t>
      </w:r>
    </w:p>
    <w:p w:rsidR="00EF44AB" w:rsidRPr="00F951C1" w:rsidRDefault="00EF44AB" w:rsidP="00EF44AB">
      <w:pPr>
        <w:jc w:val="both"/>
        <w:rPr>
          <w:rFonts w:eastAsiaTheme="minorHAnsi" w:cs="Arial"/>
          <w:bCs/>
          <w:sz w:val="24"/>
          <w:szCs w:val="24"/>
        </w:rPr>
      </w:pPr>
    </w:p>
    <w:p w:rsidR="00EF44AB" w:rsidRPr="00F951C1" w:rsidRDefault="00EF44AB" w:rsidP="00EF44A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Es por lo anterior y considerando que se requiere personal para la atención no solo de lo detallado en las líneas anteriores, sino para los casos entrados por delitos de Bienestar Animal, es que se estima necesario incorporar dos Peritos Judiciales 2B uno para Bioquímica y otro para Toxicología, un Perito 2 y un Técnico especializado 6 para Química Analítica y un Perito Judicial 1 para Pericias físicas, quienes se encargaran no solo de la atención y el mejoramiento en el servicio, como en capacidad de respuesta, sino en la atención de los casos </w:t>
      </w:r>
      <w:r w:rsidRPr="00F951C1">
        <w:rPr>
          <w:rFonts w:ascii="Book Antiqua" w:eastAsiaTheme="minorEastAsia" w:hAnsi="Book Antiqua" w:cstheme="minorBidi"/>
          <w:color w:val="auto"/>
          <w:lang w:eastAsia="es-CR"/>
        </w:rPr>
        <w:lastRenderedPageBreak/>
        <w:t xml:space="preserve">que se deben atender por la Ley de Bienestar animal. </w:t>
      </w:r>
    </w:p>
    <w:p w:rsidR="00EF44AB" w:rsidRPr="00F951C1" w:rsidRDefault="00EF44AB" w:rsidP="00EF44AB">
      <w:pPr>
        <w:pStyle w:val="NormalWeb"/>
        <w:jc w:val="both"/>
        <w:rPr>
          <w:rFonts w:ascii="Book Antiqua" w:eastAsiaTheme="minorEastAsia" w:hAnsi="Book Antiqua" w:cstheme="minorBidi"/>
          <w:color w:val="auto"/>
          <w:lang w:eastAsia="es-CR"/>
        </w:rPr>
      </w:pPr>
    </w:p>
    <w:p w:rsidR="00EF44AB" w:rsidRPr="00F951C1" w:rsidRDefault="00EF44AB" w:rsidP="00C30F68">
      <w:pPr>
        <w:pStyle w:val="Ttulo2"/>
        <w:numPr>
          <w:ilvl w:val="1"/>
          <w:numId w:val="3"/>
        </w:numPr>
        <w:ind w:left="567"/>
        <w:rPr>
          <w:rFonts w:ascii="Book Antiqua" w:hAnsi="Book Antiqua"/>
          <w:color w:val="auto"/>
          <w:sz w:val="24"/>
          <w:szCs w:val="24"/>
          <w:u w:val="single"/>
        </w:rPr>
      </w:pPr>
      <w:r w:rsidRPr="00F951C1">
        <w:rPr>
          <w:rFonts w:ascii="Book Antiqua" w:hAnsi="Book Antiqua"/>
          <w:color w:val="auto"/>
          <w:sz w:val="24"/>
          <w:szCs w:val="24"/>
          <w:u w:val="single"/>
        </w:rPr>
        <w:t>Equipo sanitario de laboratorio e investigación para Ciencias Forenses</w:t>
      </w:r>
    </w:p>
    <w:p w:rsidR="00EF44AB" w:rsidRPr="00F951C1" w:rsidRDefault="00EF44AB" w:rsidP="00EF44AB">
      <w:pPr>
        <w:jc w:val="both"/>
        <w:rPr>
          <w:rFonts w:eastAsiaTheme="minorHAnsi" w:cs="Arial"/>
          <w:bCs/>
          <w:sz w:val="24"/>
          <w:szCs w:val="24"/>
        </w:rPr>
      </w:pPr>
    </w:p>
    <w:p w:rsidR="00EF44AB" w:rsidRPr="00F951C1" w:rsidRDefault="00EF44AB" w:rsidP="00EF44A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En aras de contar con un panorama más claro y tener además el criterio experto, se entrevistó al Jefe del Departamento de Ciencias Forenses el Licenciado Mauricio Chacón Hernández, quien expresó que en cuanto al equipo de laboratorio e investigación, específicamente será necesario la adquisición de un </w:t>
      </w:r>
      <w:r w:rsidRPr="00F951C1">
        <w:rPr>
          <w:rFonts w:ascii="Book Antiqua" w:eastAsiaTheme="minorEastAsia" w:hAnsi="Book Antiqua" w:cstheme="minorBidi"/>
          <w:color w:val="auto"/>
          <w:u w:val="single"/>
          <w:lang w:eastAsia="es-CR"/>
        </w:rPr>
        <w:t>cromatógrafo de gases</w:t>
      </w:r>
      <w:r w:rsidRPr="00F951C1">
        <w:rPr>
          <w:rFonts w:ascii="Book Antiqua" w:eastAsiaTheme="minorEastAsia" w:hAnsi="Book Antiqua" w:cstheme="minorBidi"/>
          <w:color w:val="auto"/>
          <w:lang w:eastAsia="es-CR"/>
        </w:rPr>
        <w:t xml:space="preserve"> para no frenar los flujos de trabajo actuales en análisis de drogas y otras sustancias que habitualmente son estudiadas con dicho equipo, el Licenciado Chacón Hernández fue enfático que con la cantidad de casos que actualmente requieren análisis, este equipo será de gran utilidad. </w:t>
      </w:r>
    </w:p>
    <w:p w:rsidR="00EF44AB" w:rsidRPr="00F951C1" w:rsidRDefault="00EF44AB" w:rsidP="00EF44AB">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En cuanto al microscopio de comparación el Licenciado Chacón expreso que en un eventual aumento de casos entrados por el delito de maltrato animal si sería </w:t>
      </w:r>
      <w:r w:rsidR="00BA1BF0" w:rsidRPr="00F951C1">
        <w:rPr>
          <w:rFonts w:ascii="Book Antiqua" w:eastAsiaTheme="minorEastAsia" w:hAnsi="Book Antiqua" w:cstheme="minorBidi"/>
          <w:color w:val="auto"/>
          <w:lang w:eastAsia="es-CR"/>
        </w:rPr>
        <w:t>necesaria</w:t>
      </w:r>
      <w:r w:rsidRPr="00F951C1">
        <w:rPr>
          <w:rFonts w:ascii="Book Antiqua" w:eastAsiaTheme="minorEastAsia" w:hAnsi="Book Antiqua" w:cstheme="minorBidi"/>
          <w:color w:val="auto"/>
          <w:lang w:eastAsia="es-CR"/>
        </w:rPr>
        <w:t xml:space="preserve"> su adquisición, sin embargo, bajo la carga de trabajo actual no se justifica.</w:t>
      </w:r>
    </w:p>
    <w:p w:rsidR="00611160" w:rsidRPr="00F951C1" w:rsidRDefault="00D23650"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Bajo el criterio</w:t>
      </w:r>
      <w:r w:rsidR="00BA1BF0" w:rsidRPr="00F951C1">
        <w:rPr>
          <w:rFonts w:ascii="Book Antiqua" w:eastAsiaTheme="minorEastAsia" w:hAnsi="Book Antiqua" w:cstheme="minorBidi"/>
          <w:color w:val="auto"/>
          <w:lang w:eastAsia="es-CR"/>
        </w:rPr>
        <w:t xml:space="preserve"> experto del Licenciado </w:t>
      </w:r>
      <w:r w:rsidRPr="00F951C1">
        <w:rPr>
          <w:rFonts w:ascii="Book Antiqua" w:eastAsiaTheme="minorEastAsia" w:hAnsi="Book Antiqua" w:cstheme="minorBidi"/>
          <w:color w:val="auto"/>
          <w:lang w:eastAsia="es-CR"/>
        </w:rPr>
        <w:t xml:space="preserve">Chacón </w:t>
      </w:r>
      <w:r w:rsidR="00535592" w:rsidRPr="00F951C1">
        <w:rPr>
          <w:rFonts w:ascii="Book Antiqua" w:eastAsiaTheme="minorEastAsia" w:hAnsi="Book Antiqua" w:cstheme="minorBidi"/>
          <w:color w:val="auto"/>
          <w:lang w:eastAsia="es-CR"/>
        </w:rPr>
        <w:t>el cual explicó que fueron solicitados algunos equipos con el fin de atender aquella posible entrada de l</w:t>
      </w:r>
      <w:r w:rsidR="008A1887" w:rsidRPr="00F951C1">
        <w:rPr>
          <w:rFonts w:ascii="Book Antiqua" w:eastAsiaTheme="minorEastAsia" w:hAnsi="Book Antiqua" w:cstheme="minorBidi"/>
          <w:color w:val="auto"/>
          <w:lang w:eastAsia="es-CR"/>
        </w:rPr>
        <w:t xml:space="preserve">os casos por maltrato </w:t>
      </w:r>
      <w:proofErr w:type="spellStart"/>
      <w:r w:rsidR="008A1887" w:rsidRPr="00F951C1">
        <w:rPr>
          <w:rFonts w:ascii="Book Antiqua" w:eastAsiaTheme="minorEastAsia" w:hAnsi="Book Antiqua" w:cstheme="minorBidi"/>
          <w:color w:val="auto"/>
          <w:lang w:eastAsia="es-CR"/>
        </w:rPr>
        <w:t>animal,</w:t>
      </w:r>
      <w:r w:rsidR="00F0602A" w:rsidRPr="00F951C1">
        <w:rPr>
          <w:rFonts w:ascii="Book Antiqua" w:eastAsiaTheme="minorEastAsia" w:hAnsi="Book Antiqua" w:cstheme="minorBidi"/>
          <w:color w:val="auto"/>
          <w:lang w:eastAsia="es-CR"/>
        </w:rPr>
        <w:t>los</w:t>
      </w:r>
      <w:proofErr w:type="spellEnd"/>
      <w:r w:rsidR="00F0602A" w:rsidRPr="00F951C1">
        <w:rPr>
          <w:rFonts w:ascii="Book Antiqua" w:eastAsiaTheme="minorEastAsia" w:hAnsi="Book Antiqua" w:cstheme="minorBidi"/>
          <w:color w:val="auto"/>
          <w:lang w:eastAsia="es-CR"/>
        </w:rPr>
        <w:t xml:space="preserve"> cuales han representado un </w:t>
      </w:r>
      <w:r w:rsidR="00535592" w:rsidRPr="00F951C1">
        <w:rPr>
          <w:rFonts w:ascii="Book Antiqua" w:eastAsiaTheme="minorEastAsia" w:hAnsi="Book Antiqua" w:cstheme="minorBidi"/>
          <w:color w:val="auto"/>
          <w:lang w:eastAsia="es-CR"/>
        </w:rPr>
        <w:t xml:space="preserve">bajo impacto en la carga de trabajo </w:t>
      </w:r>
      <w:r w:rsidR="00F0602A" w:rsidRPr="00F951C1">
        <w:rPr>
          <w:rFonts w:ascii="Book Antiqua" w:eastAsiaTheme="minorEastAsia" w:hAnsi="Book Antiqua" w:cstheme="minorBidi"/>
          <w:color w:val="auto"/>
          <w:lang w:eastAsia="es-CR"/>
        </w:rPr>
        <w:t xml:space="preserve">actual, es por esto que </w:t>
      </w:r>
      <w:r w:rsidR="00535592" w:rsidRPr="00F951C1">
        <w:rPr>
          <w:rFonts w:ascii="Book Antiqua" w:eastAsiaTheme="minorEastAsia" w:hAnsi="Book Antiqua" w:cstheme="minorBidi"/>
          <w:color w:val="auto"/>
          <w:lang w:eastAsia="es-CR"/>
        </w:rPr>
        <w:t>detalló aspectos impor</w:t>
      </w:r>
      <w:r w:rsidR="00F0602A" w:rsidRPr="00F951C1">
        <w:rPr>
          <w:rFonts w:ascii="Book Antiqua" w:eastAsiaTheme="minorEastAsia" w:hAnsi="Book Antiqua" w:cstheme="minorBidi"/>
          <w:color w:val="auto"/>
          <w:lang w:eastAsia="es-CR"/>
        </w:rPr>
        <w:t>tantes que son tomados en consideración</w:t>
      </w:r>
      <w:r w:rsidR="00535592" w:rsidRPr="00F951C1">
        <w:rPr>
          <w:rFonts w:ascii="Book Antiqua" w:eastAsiaTheme="minorEastAsia" w:hAnsi="Book Antiqua" w:cstheme="minorBidi"/>
          <w:color w:val="auto"/>
          <w:lang w:eastAsia="es-CR"/>
        </w:rPr>
        <w:t xml:space="preserve"> para no realizar la inversión en los siguientes equipos de laboratorio; </w:t>
      </w:r>
    </w:p>
    <w:p w:rsidR="00611160" w:rsidRPr="00F951C1" w:rsidRDefault="00611160"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P</w:t>
      </w:r>
      <w:r w:rsidR="00535592" w:rsidRPr="00F951C1">
        <w:rPr>
          <w:rFonts w:ascii="Book Antiqua" w:eastAsiaTheme="minorEastAsia" w:hAnsi="Book Antiqua" w:cstheme="minorBidi"/>
          <w:color w:val="auto"/>
          <w:lang w:eastAsia="es-CR"/>
        </w:rPr>
        <w:t xml:space="preserve">ara el </w:t>
      </w:r>
      <w:r w:rsidR="00535592" w:rsidRPr="00F951C1">
        <w:rPr>
          <w:rFonts w:ascii="Book Antiqua" w:eastAsiaTheme="minorEastAsia" w:hAnsi="Book Antiqua" w:cstheme="minorBidi"/>
          <w:b/>
          <w:color w:val="auto"/>
          <w:lang w:eastAsia="es-CR"/>
        </w:rPr>
        <w:t>e</w:t>
      </w:r>
      <w:r w:rsidR="00D23650" w:rsidRPr="00F951C1">
        <w:rPr>
          <w:rFonts w:ascii="Book Antiqua" w:eastAsiaTheme="minorEastAsia" w:hAnsi="Book Antiqua" w:cstheme="minorBidi"/>
          <w:b/>
          <w:color w:val="auto"/>
          <w:lang w:eastAsia="es-CR"/>
        </w:rPr>
        <w:t>quipo de hemogramas</w:t>
      </w:r>
      <w:r w:rsidR="00F0602A" w:rsidRPr="00F951C1">
        <w:rPr>
          <w:rFonts w:ascii="Book Antiqua" w:eastAsiaTheme="minorEastAsia" w:hAnsi="Book Antiqua" w:cstheme="minorBidi"/>
          <w:color w:val="auto"/>
          <w:lang w:eastAsia="es-CR"/>
        </w:rPr>
        <w:t xml:space="preserve"> mencionó que aunque se</w:t>
      </w:r>
      <w:r w:rsidR="001F327A" w:rsidRPr="00F951C1">
        <w:rPr>
          <w:rFonts w:ascii="Book Antiqua" w:eastAsiaTheme="minorEastAsia" w:hAnsi="Book Antiqua" w:cstheme="minorBidi"/>
          <w:color w:val="auto"/>
          <w:lang w:eastAsia="es-CR"/>
        </w:rPr>
        <w:t xml:space="preserve"> logre su adquisición</w:t>
      </w:r>
      <w:r w:rsidR="00535592" w:rsidRPr="00F951C1">
        <w:rPr>
          <w:rFonts w:ascii="Book Antiqua" w:eastAsiaTheme="minorEastAsia" w:hAnsi="Book Antiqua" w:cstheme="minorBidi"/>
          <w:color w:val="auto"/>
          <w:lang w:eastAsia="es-CR"/>
        </w:rPr>
        <w:t>, no podrían realizar dichas pruebas</w:t>
      </w:r>
      <w:r w:rsidR="00F0602A" w:rsidRPr="00F951C1">
        <w:rPr>
          <w:rFonts w:ascii="Book Antiqua" w:eastAsiaTheme="minorEastAsia" w:hAnsi="Book Antiqua" w:cstheme="minorBidi"/>
          <w:color w:val="auto"/>
          <w:lang w:eastAsia="es-CR"/>
        </w:rPr>
        <w:t>,</w:t>
      </w:r>
      <w:r w:rsidR="00535592" w:rsidRPr="00F951C1">
        <w:rPr>
          <w:rFonts w:ascii="Book Antiqua" w:eastAsiaTheme="minorEastAsia" w:hAnsi="Book Antiqua" w:cstheme="minorBidi"/>
          <w:color w:val="auto"/>
          <w:lang w:eastAsia="es-CR"/>
        </w:rPr>
        <w:t xml:space="preserve"> ya que estas serían aplicadas al animal afectado,</w:t>
      </w:r>
      <w:r w:rsidRPr="00F951C1">
        <w:rPr>
          <w:rFonts w:ascii="Book Antiqua" w:eastAsiaTheme="minorEastAsia" w:hAnsi="Book Antiqua" w:cstheme="minorBidi"/>
          <w:color w:val="auto"/>
          <w:lang w:eastAsia="es-CR"/>
        </w:rPr>
        <w:t xml:space="preserve"> y </w:t>
      </w:r>
      <w:r w:rsidR="00535592" w:rsidRPr="00F951C1">
        <w:rPr>
          <w:rFonts w:ascii="Book Antiqua" w:eastAsiaTheme="minorEastAsia" w:hAnsi="Book Antiqua" w:cstheme="minorBidi"/>
          <w:color w:val="auto"/>
          <w:lang w:eastAsia="es-CR"/>
        </w:rPr>
        <w:t xml:space="preserve">su competencia </w:t>
      </w:r>
      <w:r w:rsidRPr="00F951C1">
        <w:rPr>
          <w:rFonts w:ascii="Book Antiqua" w:eastAsiaTheme="minorEastAsia" w:hAnsi="Book Antiqua" w:cstheme="minorBidi"/>
          <w:color w:val="auto"/>
          <w:lang w:eastAsia="es-CR"/>
        </w:rPr>
        <w:t xml:space="preserve">actual no es sobre animales, por lo que </w:t>
      </w:r>
      <w:r w:rsidR="00535592" w:rsidRPr="00F951C1">
        <w:rPr>
          <w:rFonts w:ascii="Book Antiqua" w:eastAsiaTheme="minorEastAsia" w:hAnsi="Book Antiqua" w:cstheme="minorBidi"/>
          <w:color w:val="auto"/>
          <w:lang w:eastAsia="es-CR"/>
        </w:rPr>
        <w:t>se descarta la idea</w:t>
      </w:r>
      <w:r w:rsidRPr="00F951C1">
        <w:rPr>
          <w:rFonts w:ascii="Book Antiqua" w:eastAsiaTheme="minorEastAsia" w:hAnsi="Book Antiqua" w:cstheme="minorBidi"/>
          <w:color w:val="auto"/>
          <w:lang w:eastAsia="es-CR"/>
        </w:rPr>
        <w:t xml:space="preserve"> de poder trabajarlo. Aclara, </w:t>
      </w:r>
      <w:r w:rsidR="00BF16D9" w:rsidRPr="00F951C1">
        <w:rPr>
          <w:rFonts w:ascii="Book Antiqua" w:eastAsiaTheme="minorEastAsia" w:hAnsi="Book Antiqua" w:cstheme="minorBidi"/>
          <w:color w:val="auto"/>
          <w:lang w:eastAsia="es-CR"/>
        </w:rPr>
        <w:t xml:space="preserve">que esto es </w:t>
      </w:r>
      <w:r w:rsidR="00F0602A" w:rsidRPr="00F951C1">
        <w:rPr>
          <w:rFonts w:ascii="Book Antiqua" w:eastAsiaTheme="minorEastAsia" w:hAnsi="Book Antiqua" w:cstheme="minorBidi"/>
          <w:color w:val="auto"/>
          <w:lang w:eastAsia="es-CR"/>
        </w:rPr>
        <w:t xml:space="preserve">una </w:t>
      </w:r>
      <w:r w:rsidR="008B59E0" w:rsidRPr="00F951C1">
        <w:rPr>
          <w:rFonts w:ascii="Book Antiqua" w:eastAsiaTheme="minorEastAsia" w:hAnsi="Book Antiqua" w:cstheme="minorBidi"/>
          <w:color w:val="auto"/>
          <w:lang w:eastAsia="es-CR"/>
        </w:rPr>
        <w:t xml:space="preserve">labor única y exclusiva de un </w:t>
      </w:r>
      <w:r w:rsidRPr="00F951C1">
        <w:rPr>
          <w:rFonts w:ascii="Book Antiqua" w:eastAsiaTheme="minorEastAsia" w:hAnsi="Book Antiqua" w:cstheme="minorBidi"/>
          <w:color w:val="auto"/>
          <w:lang w:eastAsia="es-CR"/>
        </w:rPr>
        <w:t>Profesional en Veterinaria</w:t>
      </w:r>
      <w:r w:rsidR="002635C8" w:rsidRPr="00F951C1">
        <w:rPr>
          <w:rFonts w:ascii="Book Antiqua" w:eastAsiaTheme="minorEastAsia" w:hAnsi="Book Antiqua" w:cstheme="minorBidi"/>
          <w:color w:val="auto"/>
          <w:lang w:eastAsia="es-CR"/>
        </w:rPr>
        <w:t xml:space="preserve"> así mismo</w:t>
      </w:r>
      <w:r w:rsidRPr="00F951C1">
        <w:rPr>
          <w:rFonts w:ascii="Book Antiqua" w:eastAsiaTheme="minorEastAsia" w:hAnsi="Book Antiqua" w:cstheme="minorBidi"/>
          <w:color w:val="auto"/>
          <w:lang w:eastAsia="es-CR"/>
        </w:rPr>
        <w:t>,</w:t>
      </w:r>
      <w:r w:rsidR="002635C8" w:rsidRPr="00F951C1">
        <w:rPr>
          <w:rFonts w:ascii="Book Antiqua" w:eastAsiaTheme="minorEastAsia" w:hAnsi="Book Antiqua" w:cstheme="minorBidi"/>
          <w:color w:val="auto"/>
          <w:lang w:eastAsia="es-CR"/>
        </w:rPr>
        <w:t xml:space="preserve"> el uso de sus aditamentos o sustancias necesarias para su aplicación como lo son el control de hemogramas, reactivos para hemogramas,</w:t>
      </w:r>
    </w:p>
    <w:p w:rsidR="00DB7A4A" w:rsidRPr="00F951C1" w:rsidRDefault="00611160" w:rsidP="00FC4F45">
      <w:pPr>
        <w:pStyle w:val="NormalWeb"/>
        <w:spacing w:after="0"/>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lastRenderedPageBreak/>
        <w:t>E</w:t>
      </w:r>
      <w:r w:rsidR="008B59E0" w:rsidRPr="00F951C1">
        <w:rPr>
          <w:rFonts w:ascii="Book Antiqua" w:eastAsiaTheme="minorEastAsia" w:hAnsi="Book Antiqua" w:cstheme="minorBidi"/>
          <w:color w:val="auto"/>
          <w:lang w:eastAsia="es-CR"/>
        </w:rPr>
        <w:t xml:space="preserve">l </w:t>
      </w:r>
      <w:r w:rsidR="00D23650" w:rsidRPr="00F951C1">
        <w:rPr>
          <w:rFonts w:ascii="Book Antiqua" w:eastAsiaTheme="minorEastAsia" w:hAnsi="Book Antiqua" w:cstheme="minorBidi"/>
          <w:b/>
          <w:color w:val="auto"/>
          <w:lang w:eastAsia="es-CR"/>
        </w:rPr>
        <w:t>microscopio de comparación</w:t>
      </w:r>
      <w:r w:rsidR="008B59E0" w:rsidRPr="00F951C1">
        <w:rPr>
          <w:rFonts w:ascii="Book Antiqua" w:eastAsiaTheme="minorEastAsia" w:hAnsi="Book Antiqua" w:cstheme="minorBidi"/>
          <w:color w:val="auto"/>
          <w:lang w:eastAsia="es-CR"/>
        </w:rPr>
        <w:t xml:space="preserve"> fue solicitado específicamente para el análisis balístico que </w:t>
      </w:r>
      <w:r w:rsidR="005B67C4" w:rsidRPr="00F951C1">
        <w:rPr>
          <w:rFonts w:ascii="Book Antiqua" w:eastAsiaTheme="minorEastAsia" w:hAnsi="Book Antiqua" w:cstheme="minorBidi"/>
          <w:color w:val="auto"/>
          <w:lang w:eastAsia="es-CR"/>
        </w:rPr>
        <w:t>eventualmente se le debe realizar a un animal que recibe uno o varios impactos de bala</w:t>
      </w:r>
      <w:r w:rsidR="00DB7A4A" w:rsidRPr="00F951C1">
        <w:rPr>
          <w:rFonts w:ascii="Book Antiqua" w:eastAsiaTheme="minorEastAsia" w:hAnsi="Book Antiqua" w:cstheme="minorBidi"/>
          <w:color w:val="auto"/>
          <w:lang w:eastAsia="es-CR"/>
        </w:rPr>
        <w:t xml:space="preserve"> (una vez extraído el elemento balístico por parte de un profesional en veterinaria o alguien con la competencia. Según lo indicado por don Mauricio Chacón Hernandez, Jefe del Departamento de Investigaciones  por lo que sí se requiere instrumental (microscopio de comparación), por cuanto los casos de balística derivados de homicidios, sicariato y otros tienen colapsada la Unidad y sería imposible atender adicionalmente lo relacionado con bienestar animal (particularmente el asunto de lesiones con arma de fuego) sin mayor recurso humano e instrumental.  </w:t>
      </w:r>
    </w:p>
    <w:p w:rsidR="0057420C" w:rsidRPr="00F951C1" w:rsidRDefault="0057420C" w:rsidP="00FD4F80">
      <w:pPr>
        <w:pStyle w:val="NormalWeb"/>
        <w:jc w:val="both"/>
        <w:rPr>
          <w:rFonts w:ascii="Book Antiqua" w:eastAsiaTheme="minorEastAsia" w:hAnsi="Book Antiqua" w:cstheme="minorBidi"/>
          <w:color w:val="auto"/>
          <w:lang w:eastAsia="es-CR"/>
        </w:rPr>
      </w:pPr>
    </w:p>
    <w:p w:rsidR="00051BA4" w:rsidRPr="00F951C1" w:rsidRDefault="0057420C"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P</w:t>
      </w:r>
      <w:r w:rsidR="002221F5" w:rsidRPr="00F951C1">
        <w:rPr>
          <w:rFonts w:ascii="Book Antiqua" w:eastAsiaTheme="minorEastAsia" w:hAnsi="Book Antiqua" w:cstheme="minorBidi"/>
          <w:color w:val="auto"/>
          <w:lang w:eastAsia="es-CR"/>
        </w:rPr>
        <w:t>a</w:t>
      </w:r>
      <w:r w:rsidR="005B67C4" w:rsidRPr="00F951C1">
        <w:rPr>
          <w:rFonts w:ascii="Book Antiqua" w:eastAsiaTheme="minorEastAsia" w:hAnsi="Book Antiqua" w:cstheme="minorBidi"/>
          <w:color w:val="auto"/>
          <w:lang w:eastAsia="es-CR"/>
        </w:rPr>
        <w:t xml:space="preserve">ra el caso del </w:t>
      </w:r>
      <w:r w:rsidR="00D23650" w:rsidRPr="00F951C1">
        <w:rPr>
          <w:rFonts w:ascii="Book Antiqua" w:eastAsiaTheme="minorEastAsia" w:hAnsi="Book Antiqua" w:cstheme="minorBidi"/>
          <w:b/>
          <w:color w:val="auto"/>
          <w:lang w:eastAsia="es-CR"/>
        </w:rPr>
        <w:t xml:space="preserve">secuenciador </w:t>
      </w:r>
      <w:proofErr w:type="spellStart"/>
      <w:r w:rsidR="00D23650" w:rsidRPr="00F951C1">
        <w:rPr>
          <w:rFonts w:ascii="Book Antiqua" w:eastAsiaTheme="minorEastAsia" w:hAnsi="Book Antiqua" w:cstheme="minorBidi"/>
          <w:b/>
          <w:color w:val="auto"/>
          <w:lang w:eastAsia="es-CR"/>
        </w:rPr>
        <w:t>genético</w:t>
      </w:r>
      <w:r w:rsidRPr="00F951C1">
        <w:rPr>
          <w:rFonts w:ascii="Book Antiqua" w:eastAsiaTheme="minorEastAsia" w:hAnsi="Book Antiqua" w:cstheme="minorBidi"/>
          <w:b/>
          <w:color w:val="auto"/>
          <w:lang w:eastAsia="es-CR"/>
        </w:rPr>
        <w:t>,</w:t>
      </w:r>
      <w:r w:rsidR="00F0602A" w:rsidRPr="00F951C1">
        <w:rPr>
          <w:rFonts w:ascii="Book Antiqua" w:eastAsiaTheme="minorEastAsia" w:hAnsi="Book Antiqua" w:cstheme="minorBidi"/>
          <w:color w:val="auto"/>
          <w:lang w:eastAsia="es-CR"/>
        </w:rPr>
        <w:t>el</w:t>
      </w:r>
      <w:proofErr w:type="spellEnd"/>
      <w:r w:rsidR="00F0602A" w:rsidRPr="00F951C1">
        <w:rPr>
          <w:rFonts w:ascii="Book Antiqua" w:eastAsiaTheme="minorEastAsia" w:hAnsi="Book Antiqua" w:cstheme="minorBidi"/>
          <w:color w:val="auto"/>
          <w:lang w:eastAsia="es-CR"/>
        </w:rPr>
        <w:t xml:space="preserve"> cual </w:t>
      </w:r>
      <w:r w:rsidR="002635C8" w:rsidRPr="00F951C1">
        <w:rPr>
          <w:rFonts w:ascii="Book Antiqua" w:eastAsiaTheme="minorEastAsia" w:hAnsi="Book Antiqua" w:cstheme="minorBidi"/>
          <w:color w:val="auto"/>
          <w:lang w:eastAsia="es-CR"/>
        </w:rPr>
        <w:t>det</w:t>
      </w:r>
      <w:r w:rsidR="002221F5" w:rsidRPr="00F951C1">
        <w:rPr>
          <w:rFonts w:ascii="Book Antiqua" w:eastAsiaTheme="minorEastAsia" w:hAnsi="Book Antiqua" w:cstheme="minorBidi"/>
          <w:color w:val="auto"/>
          <w:lang w:eastAsia="es-CR"/>
        </w:rPr>
        <w:t xml:space="preserve">ermina los perfiles genéticos, </w:t>
      </w:r>
      <w:r w:rsidR="002635C8" w:rsidRPr="00F951C1">
        <w:rPr>
          <w:rFonts w:ascii="Book Antiqua" w:eastAsiaTheme="minorEastAsia" w:hAnsi="Book Antiqua" w:cstheme="minorBidi"/>
          <w:color w:val="auto"/>
          <w:lang w:eastAsia="es-CR"/>
        </w:rPr>
        <w:t>se aplica</w:t>
      </w:r>
      <w:r w:rsidR="005B3E4F" w:rsidRPr="00F951C1">
        <w:rPr>
          <w:rFonts w:ascii="Book Antiqua" w:eastAsiaTheme="minorEastAsia" w:hAnsi="Book Antiqua" w:cstheme="minorBidi"/>
          <w:color w:val="auto"/>
          <w:lang w:eastAsia="es-CR"/>
        </w:rPr>
        <w:t>n</w:t>
      </w:r>
      <w:r w:rsidR="002635C8" w:rsidRPr="00F951C1">
        <w:rPr>
          <w:rFonts w:ascii="Book Antiqua" w:eastAsiaTheme="minorEastAsia" w:hAnsi="Book Antiqua" w:cstheme="minorBidi"/>
          <w:color w:val="auto"/>
          <w:lang w:eastAsia="es-CR"/>
        </w:rPr>
        <w:t xml:space="preserve"> única y exclusivamente en seres humano</w:t>
      </w:r>
      <w:r w:rsidR="002221F5" w:rsidRPr="00F951C1">
        <w:rPr>
          <w:rFonts w:ascii="Book Antiqua" w:eastAsiaTheme="minorEastAsia" w:hAnsi="Book Antiqua" w:cstheme="minorBidi"/>
          <w:color w:val="auto"/>
          <w:lang w:eastAsia="es-CR"/>
        </w:rPr>
        <w:t>s</w:t>
      </w:r>
      <w:r w:rsidR="005B67C4" w:rsidRPr="00F951C1">
        <w:rPr>
          <w:rFonts w:ascii="Book Antiqua" w:eastAsiaTheme="minorEastAsia" w:hAnsi="Book Antiqua" w:cstheme="minorBidi"/>
          <w:color w:val="auto"/>
          <w:lang w:eastAsia="es-CR"/>
        </w:rPr>
        <w:t>, siendo así que, para este año 2018 fue adquirido un secuenciador</w:t>
      </w:r>
      <w:r w:rsidR="003153DC" w:rsidRPr="00F951C1">
        <w:rPr>
          <w:rFonts w:ascii="Book Antiqua" w:eastAsiaTheme="minorEastAsia" w:hAnsi="Book Antiqua" w:cstheme="minorBidi"/>
          <w:color w:val="auto"/>
          <w:lang w:eastAsia="es-CR"/>
        </w:rPr>
        <w:t xml:space="preserve"> adicional para los laboratorios</w:t>
      </w:r>
      <w:r w:rsidR="005B67C4" w:rsidRPr="00F951C1">
        <w:rPr>
          <w:rFonts w:ascii="Book Antiqua" w:eastAsiaTheme="minorEastAsia" w:hAnsi="Book Antiqua" w:cstheme="minorBidi"/>
          <w:color w:val="auto"/>
          <w:lang w:eastAsia="es-CR"/>
        </w:rPr>
        <w:t xml:space="preserve">, </w:t>
      </w:r>
      <w:r w:rsidR="00051BA4" w:rsidRPr="00F951C1">
        <w:rPr>
          <w:rFonts w:ascii="Book Antiqua" w:eastAsiaTheme="minorEastAsia" w:hAnsi="Book Antiqua" w:cstheme="minorBidi"/>
          <w:color w:val="auto"/>
          <w:lang w:eastAsia="es-CR"/>
        </w:rPr>
        <w:t xml:space="preserve">sin embargo, </w:t>
      </w:r>
      <w:r w:rsidR="005B67C4" w:rsidRPr="00F951C1">
        <w:rPr>
          <w:rFonts w:ascii="Book Antiqua" w:eastAsiaTheme="minorEastAsia" w:hAnsi="Book Antiqua" w:cstheme="minorBidi"/>
          <w:color w:val="auto"/>
          <w:lang w:eastAsia="es-CR"/>
        </w:rPr>
        <w:t>el Lic</w:t>
      </w:r>
      <w:r w:rsidR="005B3E4F" w:rsidRPr="00F951C1">
        <w:rPr>
          <w:rFonts w:ascii="Book Antiqua" w:eastAsiaTheme="minorEastAsia" w:hAnsi="Book Antiqua" w:cstheme="minorBidi"/>
          <w:color w:val="auto"/>
          <w:lang w:eastAsia="es-CR"/>
        </w:rPr>
        <w:t>enciado</w:t>
      </w:r>
      <w:r w:rsidR="005B67C4" w:rsidRPr="00F951C1">
        <w:rPr>
          <w:rFonts w:ascii="Book Antiqua" w:eastAsiaTheme="minorEastAsia" w:hAnsi="Book Antiqua" w:cstheme="minorBidi"/>
          <w:color w:val="auto"/>
          <w:lang w:eastAsia="es-CR"/>
        </w:rPr>
        <w:t xml:space="preserve"> Chacón fue </w:t>
      </w:r>
      <w:r w:rsidR="002635C8" w:rsidRPr="00F951C1">
        <w:rPr>
          <w:rFonts w:ascii="Book Antiqua" w:eastAsiaTheme="minorEastAsia" w:hAnsi="Book Antiqua" w:cstheme="minorBidi"/>
          <w:color w:val="auto"/>
          <w:lang w:eastAsia="es-CR"/>
        </w:rPr>
        <w:t>enfático</w:t>
      </w:r>
      <w:r w:rsidR="00051BA4" w:rsidRPr="00F951C1">
        <w:rPr>
          <w:rFonts w:ascii="Book Antiqua" w:eastAsiaTheme="minorEastAsia" w:hAnsi="Book Antiqua" w:cstheme="minorBidi"/>
          <w:color w:val="auto"/>
          <w:lang w:eastAsia="es-CR"/>
        </w:rPr>
        <w:t xml:space="preserve"> en indicar, que solo se utiliza para dete</w:t>
      </w:r>
      <w:r w:rsidR="001303DA" w:rsidRPr="00F951C1">
        <w:rPr>
          <w:rFonts w:ascii="Book Antiqua" w:eastAsiaTheme="minorEastAsia" w:hAnsi="Book Antiqua" w:cstheme="minorBidi"/>
          <w:color w:val="auto"/>
          <w:lang w:eastAsia="es-CR"/>
        </w:rPr>
        <w:t>ctar ADN de humanos en animales, por ejemplo, ante casos de violación.</w:t>
      </w:r>
    </w:p>
    <w:p w:rsidR="00AB1932" w:rsidRPr="00F951C1" w:rsidRDefault="004B0957"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Además, indica</w:t>
      </w:r>
      <w:r w:rsidR="001303DA" w:rsidRPr="00F951C1">
        <w:rPr>
          <w:rFonts w:ascii="Book Antiqua" w:eastAsiaTheme="minorEastAsia" w:hAnsi="Book Antiqua" w:cstheme="minorBidi"/>
          <w:color w:val="auto"/>
          <w:lang w:eastAsia="es-CR"/>
        </w:rPr>
        <w:t xml:space="preserve"> que sum</w:t>
      </w:r>
      <w:r w:rsidR="005B67C4" w:rsidRPr="00F951C1">
        <w:rPr>
          <w:rFonts w:ascii="Book Antiqua" w:eastAsiaTheme="minorEastAsia" w:hAnsi="Book Antiqua" w:cstheme="minorBidi"/>
          <w:color w:val="auto"/>
          <w:lang w:eastAsia="es-CR"/>
        </w:rPr>
        <w:t xml:space="preserve">amente </w:t>
      </w:r>
      <w:r w:rsidR="002635C8" w:rsidRPr="00F951C1">
        <w:rPr>
          <w:rFonts w:ascii="Book Antiqua" w:eastAsiaTheme="minorEastAsia" w:hAnsi="Book Antiqua" w:cstheme="minorBidi"/>
          <w:color w:val="auto"/>
          <w:lang w:eastAsia="es-CR"/>
        </w:rPr>
        <w:t>difícil</w:t>
      </w:r>
      <w:r w:rsidR="005B67C4" w:rsidRPr="00F951C1">
        <w:rPr>
          <w:rFonts w:ascii="Book Antiqua" w:eastAsiaTheme="minorEastAsia" w:hAnsi="Book Antiqua" w:cstheme="minorBidi"/>
          <w:color w:val="auto"/>
          <w:lang w:eastAsia="es-CR"/>
        </w:rPr>
        <w:t xml:space="preserve"> realizar este tipo de pruebas en animales porque no se cuenta con los distintos perfiles de</w:t>
      </w:r>
      <w:r w:rsidR="001303DA" w:rsidRPr="00F951C1">
        <w:rPr>
          <w:rFonts w:ascii="Book Antiqua" w:eastAsiaTheme="minorEastAsia" w:hAnsi="Book Antiqua" w:cstheme="minorBidi"/>
          <w:color w:val="auto"/>
          <w:lang w:eastAsia="es-CR"/>
        </w:rPr>
        <w:t xml:space="preserve"> ADN en por ejemplo,</w:t>
      </w:r>
      <w:r w:rsidR="005B67C4" w:rsidRPr="00F951C1">
        <w:rPr>
          <w:rFonts w:ascii="Book Antiqua" w:eastAsiaTheme="minorEastAsia" w:hAnsi="Book Antiqua" w:cstheme="minorBidi"/>
          <w:color w:val="auto"/>
          <w:lang w:eastAsia="es-CR"/>
        </w:rPr>
        <w:t xml:space="preserve"> un gato, perro o vaca, ya que al aplicar esta prueba deben utilizar perfiles distintos</w:t>
      </w:r>
      <w:r w:rsidR="005B3E4F" w:rsidRPr="00F951C1">
        <w:rPr>
          <w:rFonts w:ascii="Book Antiqua" w:eastAsiaTheme="minorEastAsia" w:hAnsi="Book Antiqua" w:cstheme="minorBidi"/>
          <w:color w:val="auto"/>
          <w:lang w:eastAsia="es-CR"/>
        </w:rPr>
        <w:t xml:space="preserve"> a los humanos</w:t>
      </w:r>
      <w:r w:rsidR="005B67C4" w:rsidRPr="00F951C1">
        <w:rPr>
          <w:rFonts w:ascii="Book Antiqua" w:eastAsiaTheme="minorEastAsia" w:hAnsi="Book Antiqua" w:cstheme="minorBidi"/>
          <w:color w:val="auto"/>
          <w:lang w:eastAsia="es-CR"/>
        </w:rPr>
        <w:t xml:space="preserve">, </w:t>
      </w:r>
      <w:r w:rsidR="00AB1932" w:rsidRPr="00F951C1">
        <w:rPr>
          <w:rFonts w:ascii="Book Antiqua" w:eastAsiaTheme="minorEastAsia" w:hAnsi="Book Antiqua" w:cstheme="minorBidi"/>
          <w:color w:val="auto"/>
          <w:lang w:eastAsia="es-CR"/>
        </w:rPr>
        <w:t xml:space="preserve">que requieren de expertos en el tema y que </w:t>
      </w:r>
      <w:r w:rsidR="005B3E4F" w:rsidRPr="00F951C1">
        <w:rPr>
          <w:rFonts w:ascii="Book Antiqua" w:eastAsiaTheme="minorEastAsia" w:hAnsi="Book Antiqua" w:cstheme="minorBidi"/>
          <w:color w:val="auto"/>
          <w:lang w:eastAsia="es-CR"/>
        </w:rPr>
        <w:t xml:space="preserve">además que representa </w:t>
      </w:r>
      <w:r w:rsidR="005B67C4" w:rsidRPr="00F951C1">
        <w:rPr>
          <w:rFonts w:ascii="Book Antiqua" w:eastAsiaTheme="minorEastAsia" w:hAnsi="Book Antiqua" w:cstheme="minorBidi"/>
          <w:color w:val="auto"/>
          <w:lang w:eastAsia="es-CR"/>
        </w:rPr>
        <w:t>un costo sumamente elevado</w:t>
      </w:r>
      <w:r w:rsidR="00AB1932" w:rsidRPr="00F951C1">
        <w:rPr>
          <w:rFonts w:ascii="Book Antiqua" w:eastAsiaTheme="minorEastAsia" w:hAnsi="Book Antiqua" w:cstheme="minorBidi"/>
          <w:color w:val="auto"/>
          <w:lang w:eastAsia="es-CR"/>
        </w:rPr>
        <w:t>.</w:t>
      </w:r>
    </w:p>
    <w:p w:rsidR="00D23650" w:rsidRPr="00F951C1" w:rsidRDefault="00BF16D9"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Siendo así</w:t>
      </w:r>
      <w:r w:rsidR="00AB1932" w:rsidRPr="00F951C1">
        <w:rPr>
          <w:rFonts w:ascii="Book Antiqua" w:eastAsiaTheme="minorEastAsia" w:hAnsi="Book Antiqua" w:cstheme="minorBidi"/>
          <w:color w:val="auto"/>
          <w:lang w:eastAsia="es-CR"/>
        </w:rPr>
        <w:t>, se</w:t>
      </w:r>
      <w:r w:rsidRPr="00F951C1">
        <w:rPr>
          <w:rFonts w:ascii="Book Antiqua" w:eastAsiaTheme="minorEastAsia" w:hAnsi="Book Antiqua" w:cstheme="minorBidi"/>
          <w:color w:val="auto"/>
          <w:lang w:eastAsia="es-CR"/>
        </w:rPr>
        <w:t xml:space="preserve"> descarta la idea de que estos equipos sean adquiridos para la institución por el momento. </w:t>
      </w:r>
    </w:p>
    <w:p w:rsidR="00A9103A" w:rsidRPr="00F951C1" w:rsidRDefault="00A9103A" w:rsidP="00FD4F80">
      <w:pPr>
        <w:pStyle w:val="NormalWeb"/>
        <w:jc w:val="both"/>
        <w:rPr>
          <w:rFonts w:ascii="Book Antiqua" w:eastAsiaTheme="minorEastAsia" w:hAnsi="Book Antiqua" w:cstheme="minorBidi"/>
          <w:color w:val="auto"/>
          <w:lang w:eastAsia="es-CR"/>
        </w:rPr>
      </w:pPr>
    </w:p>
    <w:p w:rsidR="00A9103A" w:rsidRPr="00F951C1" w:rsidRDefault="00A9103A"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Lo anterior, se sustenta en el correo enviado por el señor Mauricio Chacón a esta Dirección el 1 de junio de 2018.</w:t>
      </w:r>
    </w:p>
    <w:p w:rsidR="00A9103A" w:rsidRPr="00F951C1" w:rsidRDefault="00A9103A" w:rsidP="00FC4F45">
      <w:pPr>
        <w:pStyle w:val="NormalWeb"/>
        <w:spacing w:after="0" w:line="240" w:lineRule="auto"/>
        <w:jc w:val="both"/>
        <w:rPr>
          <w:i/>
          <w:color w:val="auto"/>
          <w:sz w:val="20"/>
          <w:szCs w:val="20"/>
        </w:rPr>
      </w:pPr>
      <w:r w:rsidRPr="00F951C1">
        <w:rPr>
          <w:i/>
          <w:color w:val="auto"/>
          <w:sz w:val="20"/>
          <w:szCs w:val="20"/>
        </w:rPr>
        <w:t>“…</w:t>
      </w:r>
      <w:r w:rsidRPr="00F951C1">
        <w:rPr>
          <w:i/>
          <w:color w:val="auto"/>
          <w:sz w:val="20"/>
          <w:szCs w:val="20"/>
        </w:rPr>
        <w:t>Tal y como conversara reci</w:t>
      </w:r>
      <w:r w:rsidRPr="00F951C1">
        <w:rPr>
          <w:i/>
          <w:color w:val="auto"/>
          <w:sz w:val="20"/>
          <w:szCs w:val="20"/>
        </w:rPr>
        <w:t>é</w:t>
      </w:r>
      <w:r w:rsidRPr="00F951C1">
        <w:rPr>
          <w:i/>
          <w:color w:val="auto"/>
          <w:sz w:val="20"/>
          <w:szCs w:val="20"/>
        </w:rPr>
        <w:t>n v</w:t>
      </w:r>
      <w:r w:rsidRPr="00F951C1">
        <w:rPr>
          <w:i/>
          <w:color w:val="auto"/>
          <w:sz w:val="20"/>
          <w:szCs w:val="20"/>
        </w:rPr>
        <w:t>í</w:t>
      </w:r>
      <w:r w:rsidRPr="00F951C1">
        <w:rPr>
          <w:i/>
          <w:color w:val="auto"/>
          <w:sz w:val="20"/>
          <w:szCs w:val="20"/>
        </w:rPr>
        <w:t>a telef</w:t>
      </w:r>
      <w:r w:rsidRPr="00F951C1">
        <w:rPr>
          <w:i/>
          <w:color w:val="auto"/>
          <w:sz w:val="20"/>
          <w:szCs w:val="20"/>
        </w:rPr>
        <w:t>ó</w:t>
      </w:r>
      <w:r w:rsidRPr="00F951C1">
        <w:rPr>
          <w:i/>
          <w:color w:val="auto"/>
          <w:sz w:val="20"/>
          <w:szCs w:val="20"/>
        </w:rPr>
        <w:t>nica le presento la justificaci</w:t>
      </w:r>
      <w:r w:rsidRPr="00F951C1">
        <w:rPr>
          <w:i/>
          <w:color w:val="auto"/>
          <w:sz w:val="20"/>
          <w:szCs w:val="20"/>
        </w:rPr>
        <w:t>ó</w:t>
      </w:r>
      <w:r w:rsidRPr="00F951C1">
        <w:rPr>
          <w:i/>
          <w:color w:val="auto"/>
          <w:sz w:val="20"/>
          <w:szCs w:val="20"/>
        </w:rPr>
        <w:t>n de la necesidad de recurso humano</w:t>
      </w:r>
      <w:r w:rsidRPr="00F951C1">
        <w:rPr>
          <w:i/>
          <w:color w:val="auto"/>
          <w:sz w:val="20"/>
          <w:szCs w:val="20"/>
        </w:rPr>
        <w:t> </w:t>
      </w:r>
      <w:r w:rsidRPr="00F951C1">
        <w:rPr>
          <w:i/>
          <w:color w:val="auto"/>
          <w:sz w:val="20"/>
          <w:szCs w:val="20"/>
        </w:rPr>
        <w:t xml:space="preserve">e instrumental para atender delitos relacionados con ley de bienestar </w:t>
      </w:r>
      <w:r w:rsidRPr="00F951C1">
        <w:rPr>
          <w:i/>
          <w:color w:val="auto"/>
          <w:sz w:val="20"/>
          <w:szCs w:val="20"/>
        </w:rPr>
        <w:lastRenderedPageBreak/>
        <w:t>animal.</w:t>
      </w:r>
    </w:p>
    <w:p w:rsidR="00A9103A" w:rsidRPr="00F951C1" w:rsidRDefault="00A9103A" w:rsidP="00FC4F45">
      <w:pPr>
        <w:pStyle w:val="NormalWeb"/>
        <w:spacing w:after="0" w:line="240" w:lineRule="auto"/>
        <w:jc w:val="both"/>
        <w:rPr>
          <w:i/>
          <w:color w:val="auto"/>
          <w:sz w:val="20"/>
          <w:szCs w:val="20"/>
        </w:rPr>
      </w:pPr>
      <w:r w:rsidRPr="00F951C1">
        <w:rPr>
          <w:i/>
          <w:color w:val="auto"/>
          <w:sz w:val="20"/>
          <w:szCs w:val="20"/>
        </w:rPr>
        <w:t>A la fecha, el Departamento de Ciencias Forenses ha atendido algunos asuntos relacionados con esta ley, teniendo capacidad anal</w:t>
      </w:r>
      <w:r w:rsidRPr="00F951C1">
        <w:rPr>
          <w:i/>
          <w:color w:val="auto"/>
          <w:sz w:val="20"/>
          <w:szCs w:val="20"/>
        </w:rPr>
        <w:t>í</w:t>
      </w:r>
      <w:r w:rsidRPr="00F951C1">
        <w:rPr>
          <w:i/>
          <w:color w:val="auto"/>
          <w:sz w:val="20"/>
          <w:szCs w:val="20"/>
        </w:rPr>
        <w:t>tica y operacional limitada para los siguientes asuntos:</w:t>
      </w:r>
    </w:p>
    <w:p w:rsidR="00A9103A" w:rsidRPr="00F951C1" w:rsidRDefault="00A9103A" w:rsidP="00FC4F45">
      <w:pPr>
        <w:numPr>
          <w:ilvl w:val="0"/>
          <w:numId w:val="34"/>
        </w:numPr>
        <w:spacing w:before="100" w:beforeAutospacing="1" w:after="100" w:afterAutospacing="1" w:line="240" w:lineRule="auto"/>
        <w:jc w:val="both"/>
        <w:rPr>
          <w:rFonts w:eastAsia="Times New Roman"/>
          <w:i/>
          <w:sz w:val="20"/>
          <w:szCs w:val="20"/>
        </w:rPr>
      </w:pPr>
      <w:r w:rsidRPr="00F951C1">
        <w:rPr>
          <w:rFonts w:eastAsia="Times New Roman"/>
          <w:i/>
          <w:sz w:val="20"/>
          <w:szCs w:val="20"/>
        </w:rPr>
        <w:t>Relaciones sexuales con animales</w:t>
      </w:r>
    </w:p>
    <w:p w:rsidR="00A9103A" w:rsidRPr="00F951C1" w:rsidRDefault="00A9103A" w:rsidP="00FC4F45">
      <w:pPr>
        <w:numPr>
          <w:ilvl w:val="0"/>
          <w:numId w:val="34"/>
        </w:numPr>
        <w:spacing w:before="100" w:beforeAutospacing="1" w:after="100" w:afterAutospacing="1" w:line="240" w:lineRule="auto"/>
        <w:jc w:val="both"/>
        <w:rPr>
          <w:rFonts w:eastAsia="Times New Roman"/>
          <w:i/>
          <w:sz w:val="20"/>
          <w:szCs w:val="20"/>
        </w:rPr>
      </w:pPr>
      <w:r w:rsidRPr="00F951C1">
        <w:rPr>
          <w:rFonts w:eastAsia="Times New Roman"/>
          <w:i/>
          <w:sz w:val="20"/>
          <w:szCs w:val="20"/>
        </w:rPr>
        <w:t>Lesiones con arma de fuego a animales</w:t>
      </w:r>
    </w:p>
    <w:p w:rsidR="00A9103A" w:rsidRPr="00F951C1" w:rsidRDefault="00A9103A" w:rsidP="00FC4F45">
      <w:pPr>
        <w:numPr>
          <w:ilvl w:val="0"/>
          <w:numId w:val="34"/>
        </w:numPr>
        <w:spacing w:before="100" w:beforeAutospacing="1" w:after="100" w:afterAutospacing="1" w:line="240" w:lineRule="auto"/>
        <w:jc w:val="both"/>
        <w:rPr>
          <w:rFonts w:eastAsia="Times New Roman"/>
          <w:i/>
          <w:sz w:val="20"/>
          <w:szCs w:val="20"/>
        </w:rPr>
      </w:pPr>
      <w:r w:rsidRPr="00F951C1">
        <w:rPr>
          <w:rFonts w:eastAsia="Times New Roman"/>
          <w:i/>
          <w:sz w:val="20"/>
          <w:szCs w:val="20"/>
        </w:rPr>
        <w:t>Intoxicaciones</w:t>
      </w:r>
    </w:p>
    <w:p w:rsidR="00A9103A" w:rsidRPr="00F951C1" w:rsidRDefault="00A9103A" w:rsidP="00FC4F45">
      <w:pPr>
        <w:pStyle w:val="NormalWeb"/>
        <w:spacing w:after="0" w:line="240" w:lineRule="auto"/>
        <w:jc w:val="both"/>
        <w:rPr>
          <w:i/>
          <w:color w:val="auto"/>
          <w:sz w:val="20"/>
          <w:szCs w:val="20"/>
        </w:rPr>
      </w:pPr>
      <w:r w:rsidRPr="00F951C1">
        <w:rPr>
          <w:i/>
          <w:color w:val="auto"/>
          <w:sz w:val="20"/>
          <w:szCs w:val="20"/>
        </w:rPr>
        <w:t xml:space="preserve">Para el primero de los casos, luego de la entrada en vigencia de la ley y tras valorar las posibilidades y capacidades del laboratorio, en virtud de no tener un </w:t>
      </w:r>
      <w:r w:rsidRPr="00F951C1">
        <w:rPr>
          <w:i/>
          <w:color w:val="auto"/>
          <w:sz w:val="20"/>
          <w:szCs w:val="20"/>
        </w:rPr>
        <w:t>á</w:t>
      </w:r>
      <w:r w:rsidRPr="00F951C1">
        <w:rPr>
          <w:i/>
          <w:color w:val="auto"/>
          <w:sz w:val="20"/>
          <w:szCs w:val="20"/>
        </w:rPr>
        <w:t>rea de veterinaria forense donde se valore el estado f</w:t>
      </w:r>
      <w:r w:rsidRPr="00F951C1">
        <w:rPr>
          <w:i/>
          <w:color w:val="auto"/>
          <w:sz w:val="20"/>
          <w:szCs w:val="20"/>
        </w:rPr>
        <w:t>í</w:t>
      </w:r>
      <w:r w:rsidRPr="00F951C1">
        <w:rPr>
          <w:i/>
          <w:color w:val="auto"/>
          <w:sz w:val="20"/>
          <w:szCs w:val="20"/>
        </w:rPr>
        <w:t>sico del animal, lo que es posible realizar es la determinaci</w:t>
      </w:r>
      <w:r w:rsidRPr="00F951C1">
        <w:rPr>
          <w:i/>
          <w:color w:val="auto"/>
          <w:sz w:val="20"/>
          <w:szCs w:val="20"/>
        </w:rPr>
        <w:t>ó</w:t>
      </w:r>
      <w:r w:rsidRPr="00F951C1">
        <w:rPr>
          <w:i/>
          <w:color w:val="auto"/>
          <w:sz w:val="20"/>
          <w:szCs w:val="20"/>
        </w:rPr>
        <w:t>n de ADN humano en la Secci</w:t>
      </w:r>
      <w:r w:rsidRPr="00F951C1">
        <w:rPr>
          <w:i/>
          <w:color w:val="auto"/>
          <w:sz w:val="20"/>
          <w:szCs w:val="20"/>
        </w:rPr>
        <w:t>ó</w:t>
      </w:r>
      <w:r w:rsidRPr="00F951C1">
        <w:rPr>
          <w:i/>
          <w:color w:val="auto"/>
          <w:sz w:val="20"/>
          <w:szCs w:val="20"/>
        </w:rPr>
        <w:t>n de Bioqu</w:t>
      </w:r>
      <w:r w:rsidRPr="00F951C1">
        <w:rPr>
          <w:i/>
          <w:color w:val="auto"/>
          <w:sz w:val="20"/>
          <w:szCs w:val="20"/>
        </w:rPr>
        <w:t>í</w:t>
      </w:r>
      <w:r w:rsidRPr="00F951C1">
        <w:rPr>
          <w:i/>
          <w:color w:val="auto"/>
          <w:sz w:val="20"/>
          <w:szCs w:val="20"/>
        </w:rPr>
        <w:t>mica.</w:t>
      </w:r>
      <w:r w:rsidRPr="00F951C1">
        <w:rPr>
          <w:i/>
          <w:color w:val="auto"/>
          <w:sz w:val="20"/>
          <w:szCs w:val="20"/>
        </w:rPr>
        <w:t> </w:t>
      </w:r>
      <w:r w:rsidRPr="00F951C1">
        <w:rPr>
          <w:i/>
          <w:color w:val="auto"/>
          <w:sz w:val="20"/>
          <w:szCs w:val="20"/>
        </w:rPr>
        <w:t xml:space="preserve"> Esto corresponder</w:t>
      </w:r>
      <w:r w:rsidRPr="00F951C1">
        <w:rPr>
          <w:i/>
          <w:color w:val="auto"/>
          <w:sz w:val="20"/>
          <w:szCs w:val="20"/>
        </w:rPr>
        <w:t>í</w:t>
      </w:r>
      <w:r w:rsidRPr="00F951C1">
        <w:rPr>
          <w:i/>
          <w:color w:val="auto"/>
          <w:sz w:val="20"/>
          <w:szCs w:val="20"/>
        </w:rPr>
        <w:t>a a la obtenci</w:t>
      </w:r>
      <w:r w:rsidRPr="00F951C1">
        <w:rPr>
          <w:i/>
          <w:color w:val="auto"/>
          <w:sz w:val="20"/>
          <w:szCs w:val="20"/>
        </w:rPr>
        <w:t>ó</w:t>
      </w:r>
      <w:r w:rsidRPr="00F951C1">
        <w:rPr>
          <w:i/>
          <w:color w:val="auto"/>
          <w:sz w:val="20"/>
          <w:szCs w:val="20"/>
        </w:rPr>
        <w:t>n de un perfil gen</w:t>
      </w:r>
      <w:r w:rsidRPr="00F951C1">
        <w:rPr>
          <w:i/>
          <w:color w:val="auto"/>
          <w:sz w:val="20"/>
          <w:szCs w:val="20"/>
        </w:rPr>
        <w:t>é</w:t>
      </w:r>
      <w:r w:rsidRPr="00F951C1">
        <w:rPr>
          <w:i/>
          <w:color w:val="auto"/>
          <w:sz w:val="20"/>
          <w:szCs w:val="20"/>
        </w:rPr>
        <w:t>tico equivalente a otros casos.</w:t>
      </w:r>
      <w:r w:rsidRPr="00F951C1">
        <w:rPr>
          <w:i/>
          <w:color w:val="auto"/>
          <w:sz w:val="20"/>
          <w:szCs w:val="20"/>
        </w:rPr>
        <w:t> </w:t>
      </w:r>
      <w:r w:rsidRPr="00F951C1">
        <w:rPr>
          <w:i/>
          <w:color w:val="auto"/>
          <w:sz w:val="20"/>
          <w:szCs w:val="20"/>
        </w:rPr>
        <w:t xml:space="preserve"> Dado que la Secci</w:t>
      </w:r>
      <w:r w:rsidRPr="00F951C1">
        <w:rPr>
          <w:i/>
          <w:color w:val="auto"/>
          <w:sz w:val="20"/>
          <w:szCs w:val="20"/>
        </w:rPr>
        <w:t>ó</w:t>
      </w:r>
      <w:r w:rsidRPr="00F951C1">
        <w:rPr>
          <w:i/>
          <w:color w:val="auto"/>
          <w:sz w:val="20"/>
          <w:szCs w:val="20"/>
        </w:rPr>
        <w:t>n de Bioqu</w:t>
      </w:r>
      <w:r w:rsidRPr="00F951C1">
        <w:rPr>
          <w:i/>
          <w:color w:val="auto"/>
          <w:sz w:val="20"/>
          <w:szCs w:val="20"/>
        </w:rPr>
        <w:t>í</w:t>
      </w:r>
      <w:r w:rsidRPr="00F951C1">
        <w:rPr>
          <w:i/>
          <w:color w:val="auto"/>
          <w:sz w:val="20"/>
          <w:szCs w:val="20"/>
        </w:rPr>
        <w:t>mica adquiri</w:t>
      </w:r>
      <w:r w:rsidRPr="00F951C1">
        <w:rPr>
          <w:i/>
          <w:color w:val="auto"/>
          <w:sz w:val="20"/>
          <w:szCs w:val="20"/>
        </w:rPr>
        <w:t>ó</w:t>
      </w:r>
      <w:r w:rsidRPr="00F951C1">
        <w:rPr>
          <w:i/>
          <w:color w:val="auto"/>
          <w:sz w:val="20"/>
          <w:szCs w:val="20"/>
        </w:rPr>
        <w:t xml:space="preserve"> recientemente un analizador gen</w:t>
      </w:r>
      <w:r w:rsidRPr="00F951C1">
        <w:rPr>
          <w:i/>
          <w:color w:val="auto"/>
          <w:sz w:val="20"/>
          <w:szCs w:val="20"/>
        </w:rPr>
        <w:t>é</w:t>
      </w:r>
      <w:r w:rsidRPr="00F951C1">
        <w:rPr>
          <w:i/>
          <w:color w:val="auto"/>
          <w:sz w:val="20"/>
          <w:szCs w:val="20"/>
        </w:rPr>
        <w:t>tico adicional tiene capacidad instrumental para llevar a cabo estos an</w:t>
      </w:r>
      <w:r w:rsidRPr="00F951C1">
        <w:rPr>
          <w:i/>
          <w:color w:val="auto"/>
          <w:sz w:val="20"/>
          <w:szCs w:val="20"/>
        </w:rPr>
        <w:t>á</w:t>
      </w:r>
      <w:r w:rsidRPr="00F951C1">
        <w:rPr>
          <w:i/>
          <w:color w:val="auto"/>
          <w:sz w:val="20"/>
          <w:szCs w:val="20"/>
        </w:rPr>
        <w:t>lisis, siendo necesario contar con recurso humano para atender el incremento que se pueda presentar en la cantidad de casos.</w:t>
      </w:r>
    </w:p>
    <w:p w:rsidR="00A9103A" w:rsidRPr="00F951C1" w:rsidRDefault="00A9103A" w:rsidP="00FC4F45">
      <w:pPr>
        <w:pStyle w:val="NormalWeb"/>
        <w:spacing w:after="0" w:line="240" w:lineRule="auto"/>
        <w:jc w:val="both"/>
        <w:rPr>
          <w:i/>
          <w:color w:val="auto"/>
          <w:sz w:val="20"/>
          <w:szCs w:val="20"/>
        </w:rPr>
      </w:pPr>
      <w:r w:rsidRPr="00F951C1">
        <w:rPr>
          <w:i/>
          <w:color w:val="auto"/>
          <w:sz w:val="20"/>
          <w:szCs w:val="20"/>
        </w:rPr>
        <w:t>Debe quedar claro que el tema inicialmente planteado de una eventual contaminaci</w:t>
      </w:r>
      <w:r w:rsidRPr="00F951C1">
        <w:rPr>
          <w:i/>
          <w:color w:val="auto"/>
          <w:sz w:val="20"/>
          <w:szCs w:val="20"/>
        </w:rPr>
        <w:t>ó</w:t>
      </w:r>
      <w:r w:rsidRPr="00F951C1">
        <w:rPr>
          <w:i/>
          <w:color w:val="auto"/>
          <w:sz w:val="20"/>
          <w:szCs w:val="20"/>
        </w:rPr>
        <w:t>n cruzada que podr</w:t>
      </w:r>
      <w:r w:rsidRPr="00F951C1">
        <w:rPr>
          <w:i/>
          <w:color w:val="auto"/>
          <w:sz w:val="20"/>
          <w:szCs w:val="20"/>
        </w:rPr>
        <w:t>í</w:t>
      </w:r>
      <w:r w:rsidRPr="00F951C1">
        <w:rPr>
          <w:i/>
          <w:color w:val="auto"/>
          <w:sz w:val="20"/>
          <w:szCs w:val="20"/>
        </w:rPr>
        <w:t>a darse en el uso de los equipos estar</w:t>
      </w:r>
      <w:r w:rsidRPr="00F951C1">
        <w:rPr>
          <w:i/>
          <w:color w:val="auto"/>
          <w:sz w:val="20"/>
          <w:szCs w:val="20"/>
        </w:rPr>
        <w:t>í</w:t>
      </w:r>
      <w:r w:rsidRPr="00F951C1">
        <w:rPr>
          <w:i/>
          <w:color w:val="auto"/>
          <w:sz w:val="20"/>
          <w:szCs w:val="20"/>
        </w:rPr>
        <w:t>a descartado considerando que no se van a realizar an</w:t>
      </w:r>
      <w:r w:rsidRPr="00F951C1">
        <w:rPr>
          <w:i/>
          <w:color w:val="auto"/>
          <w:sz w:val="20"/>
          <w:szCs w:val="20"/>
        </w:rPr>
        <w:t>á</w:t>
      </w:r>
      <w:r w:rsidRPr="00F951C1">
        <w:rPr>
          <w:i/>
          <w:color w:val="auto"/>
          <w:sz w:val="20"/>
          <w:szCs w:val="20"/>
        </w:rPr>
        <w:t>lisis de perfiles gen</w:t>
      </w:r>
      <w:r w:rsidRPr="00F951C1">
        <w:rPr>
          <w:i/>
          <w:color w:val="auto"/>
          <w:sz w:val="20"/>
          <w:szCs w:val="20"/>
        </w:rPr>
        <w:t>é</w:t>
      </w:r>
      <w:r w:rsidRPr="00F951C1">
        <w:rPr>
          <w:i/>
          <w:color w:val="auto"/>
          <w:sz w:val="20"/>
          <w:szCs w:val="20"/>
        </w:rPr>
        <w:t>ticos de animales, en cuyo caso s</w:t>
      </w:r>
      <w:r w:rsidRPr="00F951C1">
        <w:rPr>
          <w:i/>
          <w:color w:val="auto"/>
          <w:sz w:val="20"/>
          <w:szCs w:val="20"/>
        </w:rPr>
        <w:t>í</w:t>
      </w:r>
      <w:r w:rsidRPr="00F951C1">
        <w:rPr>
          <w:i/>
          <w:color w:val="auto"/>
          <w:sz w:val="20"/>
          <w:szCs w:val="20"/>
        </w:rPr>
        <w:t xml:space="preserve"> se hubiese requerido</w:t>
      </w:r>
      <w:r w:rsidRPr="00F951C1">
        <w:rPr>
          <w:i/>
          <w:color w:val="auto"/>
          <w:sz w:val="20"/>
          <w:szCs w:val="20"/>
        </w:rPr>
        <w:t> </w:t>
      </w:r>
      <w:r w:rsidRPr="00F951C1">
        <w:rPr>
          <w:i/>
          <w:color w:val="auto"/>
          <w:sz w:val="20"/>
          <w:szCs w:val="20"/>
        </w:rPr>
        <w:t>instrumentos, kits y reactivos especializados.</w:t>
      </w:r>
    </w:p>
    <w:p w:rsidR="00A9103A" w:rsidRPr="00F951C1" w:rsidRDefault="00A9103A" w:rsidP="00FC4F45">
      <w:pPr>
        <w:pStyle w:val="NormalWeb"/>
        <w:spacing w:after="0" w:line="240" w:lineRule="auto"/>
        <w:jc w:val="both"/>
        <w:rPr>
          <w:color w:val="auto"/>
        </w:rPr>
      </w:pPr>
      <w:r w:rsidRPr="00F951C1">
        <w:rPr>
          <w:i/>
          <w:color w:val="auto"/>
          <w:sz w:val="20"/>
          <w:szCs w:val="20"/>
        </w:rPr>
        <w:t>Respecto de las lesiones con arma de fuego a animales, esto es posible de realizar en la Unidad de Bal</w:t>
      </w:r>
      <w:r w:rsidRPr="00F951C1">
        <w:rPr>
          <w:i/>
          <w:color w:val="auto"/>
          <w:sz w:val="20"/>
          <w:szCs w:val="20"/>
        </w:rPr>
        <w:t>í</w:t>
      </w:r>
      <w:r w:rsidRPr="00F951C1">
        <w:rPr>
          <w:i/>
          <w:color w:val="auto"/>
          <w:sz w:val="20"/>
          <w:szCs w:val="20"/>
        </w:rPr>
        <w:t>stica (una vez extra</w:t>
      </w:r>
      <w:r w:rsidRPr="00F951C1">
        <w:rPr>
          <w:i/>
          <w:color w:val="auto"/>
          <w:sz w:val="20"/>
          <w:szCs w:val="20"/>
        </w:rPr>
        <w:t>í</w:t>
      </w:r>
      <w:r w:rsidRPr="00F951C1">
        <w:rPr>
          <w:i/>
          <w:color w:val="auto"/>
          <w:sz w:val="20"/>
          <w:szCs w:val="20"/>
        </w:rPr>
        <w:t>do el elemento bal</w:t>
      </w:r>
      <w:r w:rsidRPr="00F951C1">
        <w:rPr>
          <w:i/>
          <w:color w:val="auto"/>
          <w:sz w:val="20"/>
          <w:szCs w:val="20"/>
        </w:rPr>
        <w:t>í</w:t>
      </w:r>
      <w:r w:rsidRPr="00F951C1">
        <w:rPr>
          <w:i/>
          <w:color w:val="auto"/>
          <w:sz w:val="20"/>
          <w:szCs w:val="20"/>
        </w:rPr>
        <w:t>stico por parte de un profesional en veterinaria o alguien con la competencia adecuada).</w:t>
      </w:r>
      <w:r w:rsidRPr="00F951C1">
        <w:rPr>
          <w:i/>
          <w:color w:val="auto"/>
          <w:sz w:val="20"/>
          <w:szCs w:val="20"/>
        </w:rPr>
        <w:t> </w:t>
      </w:r>
      <w:r w:rsidRPr="00F951C1">
        <w:rPr>
          <w:i/>
          <w:color w:val="auto"/>
          <w:sz w:val="20"/>
          <w:szCs w:val="20"/>
        </w:rPr>
        <w:t xml:space="preserve"> La Unidad de Bal</w:t>
      </w:r>
      <w:r w:rsidRPr="00F951C1">
        <w:rPr>
          <w:i/>
          <w:color w:val="auto"/>
          <w:sz w:val="20"/>
          <w:szCs w:val="20"/>
        </w:rPr>
        <w:t>í</w:t>
      </w:r>
      <w:r w:rsidRPr="00F951C1">
        <w:rPr>
          <w:i/>
          <w:color w:val="auto"/>
          <w:sz w:val="20"/>
          <w:szCs w:val="20"/>
        </w:rPr>
        <w:t>stica realizar</w:t>
      </w:r>
      <w:r w:rsidRPr="00F951C1">
        <w:rPr>
          <w:i/>
          <w:color w:val="auto"/>
          <w:sz w:val="20"/>
          <w:szCs w:val="20"/>
        </w:rPr>
        <w:t>í</w:t>
      </w:r>
      <w:r w:rsidRPr="00F951C1">
        <w:rPr>
          <w:i/>
          <w:color w:val="auto"/>
          <w:sz w:val="20"/>
          <w:szCs w:val="20"/>
        </w:rPr>
        <w:t>a la pericia de identificaci</w:t>
      </w:r>
      <w:r w:rsidRPr="00F951C1">
        <w:rPr>
          <w:i/>
          <w:color w:val="auto"/>
          <w:sz w:val="20"/>
          <w:szCs w:val="20"/>
        </w:rPr>
        <w:t>ó</w:t>
      </w:r>
      <w:r w:rsidRPr="00F951C1">
        <w:rPr>
          <w:i/>
          <w:color w:val="auto"/>
          <w:sz w:val="20"/>
          <w:szCs w:val="20"/>
        </w:rPr>
        <w:t>n y comparaci</w:t>
      </w:r>
      <w:r w:rsidRPr="00F951C1">
        <w:rPr>
          <w:i/>
          <w:color w:val="auto"/>
          <w:sz w:val="20"/>
          <w:szCs w:val="20"/>
        </w:rPr>
        <w:t>ó</w:t>
      </w:r>
      <w:r w:rsidRPr="00F951C1">
        <w:rPr>
          <w:i/>
          <w:color w:val="auto"/>
          <w:sz w:val="20"/>
          <w:szCs w:val="20"/>
        </w:rPr>
        <w:t>n bal</w:t>
      </w:r>
      <w:r w:rsidRPr="00F951C1">
        <w:rPr>
          <w:i/>
          <w:color w:val="auto"/>
          <w:sz w:val="20"/>
          <w:szCs w:val="20"/>
        </w:rPr>
        <w:t>í</w:t>
      </w:r>
      <w:r w:rsidRPr="00F951C1">
        <w:rPr>
          <w:i/>
          <w:color w:val="auto"/>
          <w:sz w:val="20"/>
          <w:szCs w:val="20"/>
        </w:rPr>
        <w:t>stica de manera equivalente a los otros casos que se atienden en la actualidad.</w:t>
      </w:r>
      <w:r w:rsidRPr="00F951C1">
        <w:rPr>
          <w:i/>
          <w:color w:val="auto"/>
          <w:sz w:val="20"/>
          <w:szCs w:val="20"/>
        </w:rPr>
        <w:t> </w:t>
      </w:r>
      <w:r w:rsidRPr="00F951C1">
        <w:rPr>
          <w:i/>
          <w:color w:val="auto"/>
          <w:sz w:val="20"/>
          <w:szCs w:val="20"/>
        </w:rPr>
        <w:t xml:space="preserve"> Sin embargo s</w:t>
      </w:r>
      <w:r w:rsidRPr="00F951C1">
        <w:rPr>
          <w:i/>
          <w:color w:val="auto"/>
          <w:sz w:val="20"/>
          <w:szCs w:val="20"/>
        </w:rPr>
        <w:t>í</w:t>
      </w:r>
      <w:r w:rsidRPr="00F951C1">
        <w:rPr>
          <w:i/>
          <w:color w:val="auto"/>
          <w:sz w:val="20"/>
          <w:szCs w:val="20"/>
        </w:rPr>
        <w:t xml:space="preserve"> se requiere instrumental (microscopio de comparaci</w:t>
      </w:r>
      <w:r w:rsidRPr="00F951C1">
        <w:rPr>
          <w:i/>
          <w:color w:val="auto"/>
          <w:sz w:val="20"/>
          <w:szCs w:val="20"/>
        </w:rPr>
        <w:t>ó</w:t>
      </w:r>
      <w:r w:rsidRPr="00F951C1">
        <w:rPr>
          <w:i/>
          <w:color w:val="auto"/>
          <w:sz w:val="20"/>
          <w:szCs w:val="20"/>
        </w:rPr>
        <w:t>n) y recurso humano (perito judicial 1), por cuanto los casos de bal</w:t>
      </w:r>
      <w:r w:rsidRPr="00F951C1">
        <w:rPr>
          <w:i/>
          <w:color w:val="auto"/>
          <w:sz w:val="20"/>
          <w:szCs w:val="20"/>
        </w:rPr>
        <w:t>í</w:t>
      </w:r>
      <w:r w:rsidRPr="00F951C1">
        <w:rPr>
          <w:i/>
          <w:color w:val="auto"/>
          <w:sz w:val="20"/>
          <w:szCs w:val="20"/>
        </w:rPr>
        <w:t>stica derivados de homicidios, sicariato y otros tienen colapsada la Unidad y ser</w:t>
      </w:r>
      <w:r w:rsidRPr="00F951C1">
        <w:rPr>
          <w:i/>
          <w:color w:val="auto"/>
          <w:sz w:val="20"/>
          <w:szCs w:val="20"/>
        </w:rPr>
        <w:t>í</w:t>
      </w:r>
      <w:r w:rsidRPr="00F951C1">
        <w:rPr>
          <w:i/>
          <w:color w:val="auto"/>
          <w:sz w:val="20"/>
          <w:szCs w:val="20"/>
        </w:rPr>
        <w:t>a imposible atender adicionalmente lo relacionado con bienestar animal (particularmente el asunto de lesiones con arma de fuego) sin mayor recurso humano e instrumental</w:t>
      </w:r>
      <w:r w:rsidR="00E41808" w:rsidRPr="00F951C1">
        <w:rPr>
          <w:i/>
          <w:color w:val="auto"/>
          <w:sz w:val="20"/>
          <w:szCs w:val="20"/>
        </w:rPr>
        <w:t>.</w:t>
      </w:r>
    </w:p>
    <w:p w:rsidR="00A9103A" w:rsidRPr="00F951C1" w:rsidRDefault="00A9103A" w:rsidP="00FC4F45">
      <w:pPr>
        <w:pStyle w:val="NormalWeb"/>
        <w:spacing w:after="0"/>
        <w:jc w:val="both"/>
        <w:rPr>
          <w:i/>
          <w:color w:val="auto"/>
          <w:sz w:val="20"/>
          <w:szCs w:val="20"/>
        </w:rPr>
      </w:pPr>
      <w:r w:rsidRPr="00F951C1">
        <w:rPr>
          <w:i/>
          <w:color w:val="auto"/>
          <w:sz w:val="20"/>
          <w:szCs w:val="20"/>
        </w:rPr>
        <w:t>Finalmente, las intoxicaciones son atendidas por las Secciones de Qu</w:t>
      </w:r>
      <w:r w:rsidRPr="00F951C1">
        <w:rPr>
          <w:i/>
          <w:color w:val="auto"/>
          <w:sz w:val="20"/>
          <w:szCs w:val="20"/>
        </w:rPr>
        <w:t>í</w:t>
      </w:r>
      <w:r w:rsidRPr="00F951C1">
        <w:rPr>
          <w:i/>
          <w:color w:val="auto"/>
          <w:sz w:val="20"/>
          <w:szCs w:val="20"/>
        </w:rPr>
        <w:t>mica Anal</w:t>
      </w:r>
      <w:r w:rsidRPr="00F951C1">
        <w:rPr>
          <w:i/>
          <w:color w:val="auto"/>
          <w:sz w:val="20"/>
          <w:szCs w:val="20"/>
        </w:rPr>
        <w:t>í</w:t>
      </w:r>
      <w:r w:rsidRPr="00F951C1">
        <w:rPr>
          <w:i/>
          <w:color w:val="auto"/>
          <w:sz w:val="20"/>
          <w:szCs w:val="20"/>
        </w:rPr>
        <w:t>tica y Toxicolog</w:t>
      </w:r>
      <w:r w:rsidRPr="00F951C1">
        <w:rPr>
          <w:i/>
          <w:color w:val="auto"/>
          <w:sz w:val="20"/>
          <w:szCs w:val="20"/>
        </w:rPr>
        <w:t>í</w:t>
      </w:r>
      <w:r w:rsidRPr="00F951C1">
        <w:rPr>
          <w:i/>
          <w:color w:val="auto"/>
          <w:sz w:val="20"/>
          <w:szCs w:val="20"/>
        </w:rPr>
        <w:t>a quienes atienden tanto la identificaci</w:t>
      </w:r>
      <w:r w:rsidRPr="00F951C1">
        <w:rPr>
          <w:i/>
          <w:color w:val="auto"/>
          <w:sz w:val="20"/>
          <w:szCs w:val="20"/>
        </w:rPr>
        <w:t>ó</w:t>
      </w:r>
      <w:r w:rsidRPr="00F951C1">
        <w:rPr>
          <w:i/>
          <w:color w:val="auto"/>
          <w:sz w:val="20"/>
          <w:szCs w:val="20"/>
        </w:rPr>
        <w:t>n, caracterizaci</w:t>
      </w:r>
      <w:r w:rsidRPr="00F951C1">
        <w:rPr>
          <w:i/>
          <w:color w:val="auto"/>
          <w:sz w:val="20"/>
          <w:szCs w:val="20"/>
        </w:rPr>
        <w:t>ó</w:t>
      </w:r>
      <w:r w:rsidRPr="00F951C1">
        <w:rPr>
          <w:i/>
          <w:color w:val="auto"/>
          <w:sz w:val="20"/>
          <w:szCs w:val="20"/>
        </w:rPr>
        <w:t>n y eventual cuantificaci</w:t>
      </w:r>
      <w:r w:rsidRPr="00F951C1">
        <w:rPr>
          <w:i/>
          <w:color w:val="auto"/>
          <w:sz w:val="20"/>
          <w:szCs w:val="20"/>
        </w:rPr>
        <w:t>ó</w:t>
      </w:r>
      <w:r w:rsidRPr="00F951C1">
        <w:rPr>
          <w:i/>
          <w:color w:val="auto"/>
          <w:sz w:val="20"/>
          <w:szCs w:val="20"/>
        </w:rPr>
        <w:t>n</w:t>
      </w:r>
      <w:r w:rsidRPr="00F951C1">
        <w:rPr>
          <w:i/>
          <w:color w:val="auto"/>
          <w:sz w:val="20"/>
          <w:szCs w:val="20"/>
        </w:rPr>
        <w:t> </w:t>
      </w:r>
      <w:r w:rsidRPr="00F951C1">
        <w:rPr>
          <w:i/>
          <w:color w:val="auto"/>
          <w:sz w:val="20"/>
          <w:szCs w:val="20"/>
        </w:rPr>
        <w:t>de los venenos.</w:t>
      </w:r>
      <w:r w:rsidRPr="00F951C1">
        <w:rPr>
          <w:i/>
          <w:color w:val="auto"/>
          <w:sz w:val="20"/>
          <w:szCs w:val="20"/>
        </w:rPr>
        <w:t> </w:t>
      </w:r>
      <w:r w:rsidRPr="00F951C1">
        <w:rPr>
          <w:i/>
          <w:color w:val="auto"/>
          <w:sz w:val="20"/>
          <w:szCs w:val="20"/>
        </w:rPr>
        <w:t xml:space="preserve"> De manera an</w:t>
      </w:r>
      <w:r w:rsidRPr="00F951C1">
        <w:rPr>
          <w:i/>
          <w:color w:val="auto"/>
          <w:sz w:val="20"/>
          <w:szCs w:val="20"/>
        </w:rPr>
        <w:t>á</w:t>
      </w:r>
      <w:r w:rsidRPr="00F951C1">
        <w:rPr>
          <w:i/>
          <w:color w:val="auto"/>
          <w:sz w:val="20"/>
          <w:szCs w:val="20"/>
        </w:rPr>
        <w:t>loga, las secciones cuentan en la actualidad con metodolog</w:t>
      </w:r>
      <w:r w:rsidRPr="00F951C1">
        <w:rPr>
          <w:i/>
          <w:color w:val="auto"/>
          <w:sz w:val="20"/>
          <w:szCs w:val="20"/>
        </w:rPr>
        <w:t>í</w:t>
      </w:r>
      <w:r w:rsidRPr="00F951C1">
        <w:rPr>
          <w:i/>
          <w:color w:val="auto"/>
          <w:sz w:val="20"/>
          <w:szCs w:val="20"/>
        </w:rPr>
        <w:t>as para an</w:t>
      </w:r>
      <w:r w:rsidRPr="00F951C1">
        <w:rPr>
          <w:i/>
          <w:color w:val="auto"/>
          <w:sz w:val="20"/>
          <w:szCs w:val="20"/>
        </w:rPr>
        <w:t>á</w:t>
      </w:r>
      <w:r w:rsidRPr="00F951C1">
        <w:rPr>
          <w:i/>
          <w:color w:val="auto"/>
          <w:sz w:val="20"/>
          <w:szCs w:val="20"/>
        </w:rPr>
        <w:t>lisis sin embargo su capacidad anal</w:t>
      </w:r>
      <w:r w:rsidRPr="00F951C1">
        <w:rPr>
          <w:i/>
          <w:color w:val="auto"/>
          <w:sz w:val="20"/>
          <w:szCs w:val="20"/>
        </w:rPr>
        <w:t>í</w:t>
      </w:r>
      <w:r w:rsidRPr="00F951C1">
        <w:rPr>
          <w:i/>
          <w:color w:val="auto"/>
          <w:sz w:val="20"/>
          <w:szCs w:val="20"/>
        </w:rPr>
        <w:t>tica est</w:t>
      </w:r>
      <w:r w:rsidRPr="00F951C1">
        <w:rPr>
          <w:i/>
          <w:color w:val="auto"/>
          <w:sz w:val="20"/>
          <w:szCs w:val="20"/>
        </w:rPr>
        <w:t>á</w:t>
      </w:r>
      <w:r w:rsidRPr="00F951C1">
        <w:rPr>
          <w:i/>
          <w:color w:val="auto"/>
          <w:sz w:val="20"/>
          <w:szCs w:val="20"/>
        </w:rPr>
        <w:t xml:space="preserve"> colapsada con la </w:t>
      </w:r>
      <w:r w:rsidRPr="00F951C1">
        <w:rPr>
          <w:i/>
          <w:color w:val="auto"/>
          <w:sz w:val="20"/>
          <w:szCs w:val="20"/>
        </w:rPr>
        <w:lastRenderedPageBreak/>
        <w:t>realizaci</w:t>
      </w:r>
      <w:r w:rsidRPr="00F951C1">
        <w:rPr>
          <w:i/>
          <w:color w:val="auto"/>
          <w:sz w:val="20"/>
          <w:szCs w:val="20"/>
        </w:rPr>
        <w:t>ó</w:t>
      </w:r>
      <w:r w:rsidRPr="00F951C1">
        <w:rPr>
          <w:i/>
          <w:color w:val="auto"/>
          <w:sz w:val="20"/>
          <w:szCs w:val="20"/>
        </w:rPr>
        <w:t>n de an</w:t>
      </w:r>
      <w:r w:rsidRPr="00F951C1">
        <w:rPr>
          <w:i/>
          <w:color w:val="auto"/>
          <w:sz w:val="20"/>
          <w:szCs w:val="20"/>
        </w:rPr>
        <w:t>á</w:t>
      </w:r>
      <w:r w:rsidRPr="00F951C1">
        <w:rPr>
          <w:i/>
          <w:color w:val="auto"/>
          <w:sz w:val="20"/>
          <w:szCs w:val="20"/>
        </w:rPr>
        <w:t>lisis de drogas (los peritos que realizan los an</w:t>
      </w:r>
      <w:r w:rsidRPr="00F951C1">
        <w:rPr>
          <w:i/>
          <w:color w:val="auto"/>
          <w:sz w:val="20"/>
          <w:szCs w:val="20"/>
        </w:rPr>
        <w:t>á</w:t>
      </w:r>
      <w:r w:rsidRPr="00F951C1">
        <w:rPr>
          <w:i/>
          <w:color w:val="auto"/>
          <w:sz w:val="20"/>
          <w:szCs w:val="20"/>
        </w:rPr>
        <w:t>lisis de sustancias t</w:t>
      </w:r>
      <w:r w:rsidRPr="00F951C1">
        <w:rPr>
          <w:i/>
          <w:color w:val="auto"/>
          <w:sz w:val="20"/>
          <w:szCs w:val="20"/>
        </w:rPr>
        <w:t>ó</w:t>
      </w:r>
      <w:r w:rsidRPr="00F951C1">
        <w:rPr>
          <w:i/>
          <w:color w:val="auto"/>
          <w:sz w:val="20"/>
          <w:szCs w:val="20"/>
        </w:rPr>
        <w:t>xicas tambi</w:t>
      </w:r>
      <w:r w:rsidRPr="00F951C1">
        <w:rPr>
          <w:i/>
          <w:color w:val="auto"/>
          <w:sz w:val="20"/>
          <w:szCs w:val="20"/>
        </w:rPr>
        <w:t>é</w:t>
      </w:r>
      <w:r w:rsidRPr="00F951C1">
        <w:rPr>
          <w:i/>
          <w:color w:val="auto"/>
          <w:sz w:val="20"/>
          <w:szCs w:val="20"/>
        </w:rPr>
        <w:t>n analizan drogas).</w:t>
      </w:r>
      <w:r w:rsidRPr="00F951C1">
        <w:rPr>
          <w:i/>
          <w:color w:val="auto"/>
          <w:sz w:val="20"/>
          <w:szCs w:val="20"/>
        </w:rPr>
        <w:t> </w:t>
      </w:r>
      <w:r w:rsidRPr="00F951C1">
        <w:rPr>
          <w:i/>
          <w:color w:val="auto"/>
          <w:sz w:val="20"/>
          <w:szCs w:val="20"/>
        </w:rPr>
        <w:t xml:space="preserve"> Adicionalmente, se requerir</w:t>
      </w:r>
      <w:r w:rsidRPr="00F951C1">
        <w:rPr>
          <w:i/>
          <w:color w:val="auto"/>
          <w:sz w:val="20"/>
          <w:szCs w:val="20"/>
        </w:rPr>
        <w:t>í</w:t>
      </w:r>
      <w:r w:rsidRPr="00F951C1">
        <w:rPr>
          <w:i/>
          <w:color w:val="auto"/>
          <w:sz w:val="20"/>
          <w:szCs w:val="20"/>
        </w:rPr>
        <w:t>a instrumental (cromat</w:t>
      </w:r>
      <w:r w:rsidRPr="00F951C1">
        <w:rPr>
          <w:i/>
          <w:color w:val="auto"/>
          <w:sz w:val="20"/>
          <w:szCs w:val="20"/>
        </w:rPr>
        <w:t>ó</w:t>
      </w:r>
      <w:r w:rsidRPr="00F951C1">
        <w:rPr>
          <w:i/>
          <w:color w:val="auto"/>
          <w:sz w:val="20"/>
          <w:szCs w:val="20"/>
        </w:rPr>
        <w:t>grafo de gases con detector de masas) para proceder con los an</w:t>
      </w:r>
      <w:r w:rsidRPr="00F951C1">
        <w:rPr>
          <w:i/>
          <w:color w:val="auto"/>
          <w:sz w:val="20"/>
          <w:szCs w:val="20"/>
        </w:rPr>
        <w:t>á</w:t>
      </w:r>
      <w:r w:rsidRPr="00F951C1">
        <w:rPr>
          <w:i/>
          <w:color w:val="auto"/>
          <w:sz w:val="20"/>
          <w:szCs w:val="20"/>
        </w:rPr>
        <w:t>lisis en la Unidad de Sustancias T</w:t>
      </w:r>
      <w:r w:rsidRPr="00F951C1">
        <w:rPr>
          <w:i/>
          <w:color w:val="auto"/>
          <w:sz w:val="20"/>
          <w:szCs w:val="20"/>
        </w:rPr>
        <w:t>ó</w:t>
      </w:r>
      <w:r w:rsidRPr="00F951C1">
        <w:rPr>
          <w:i/>
          <w:color w:val="auto"/>
          <w:sz w:val="20"/>
          <w:szCs w:val="20"/>
        </w:rPr>
        <w:t>xicas, de manera que se cuente con suficiente capacidad de respuesta</w:t>
      </w:r>
      <w:r w:rsidR="00E41808" w:rsidRPr="00F951C1">
        <w:rPr>
          <w:i/>
          <w:color w:val="auto"/>
          <w:sz w:val="20"/>
          <w:szCs w:val="20"/>
        </w:rPr>
        <w:t>…”</w:t>
      </w:r>
    </w:p>
    <w:p w:rsidR="00A9103A" w:rsidRPr="00F951C1" w:rsidRDefault="00A9103A" w:rsidP="00FD4F80">
      <w:pPr>
        <w:pStyle w:val="NormalWeb"/>
        <w:jc w:val="both"/>
        <w:rPr>
          <w:rFonts w:ascii="Book Antiqua" w:eastAsiaTheme="minorEastAsia" w:hAnsi="Book Antiqua" w:cstheme="minorBidi"/>
          <w:color w:val="auto"/>
          <w:lang w:eastAsia="es-CR"/>
        </w:rPr>
      </w:pPr>
    </w:p>
    <w:p w:rsidR="00C30F68" w:rsidRPr="00F951C1" w:rsidRDefault="00C30F68" w:rsidP="00FD4F80">
      <w:pPr>
        <w:pStyle w:val="NormalWeb"/>
        <w:jc w:val="both"/>
        <w:rPr>
          <w:rFonts w:ascii="Book Antiqua" w:eastAsiaTheme="minorEastAsia" w:hAnsi="Book Antiqua" w:cstheme="minorBidi"/>
          <w:color w:val="auto"/>
          <w:lang w:eastAsia="es-CR"/>
        </w:rPr>
      </w:pPr>
    </w:p>
    <w:p w:rsidR="00C30F68" w:rsidRPr="00F951C1" w:rsidRDefault="00C30F68" w:rsidP="00C30F68">
      <w:pPr>
        <w:pStyle w:val="Ttulo2"/>
        <w:numPr>
          <w:ilvl w:val="1"/>
          <w:numId w:val="3"/>
        </w:numPr>
        <w:rPr>
          <w:rFonts w:ascii="Book Antiqua" w:hAnsi="Book Antiqua"/>
          <w:color w:val="auto"/>
          <w:sz w:val="24"/>
          <w:szCs w:val="24"/>
          <w:u w:val="single"/>
        </w:rPr>
      </w:pPr>
      <w:r w:rsidRPr="00F951C1">
        <w:rPr>
          <w:rFonts w:ascii="Book Antiqua" w:hAnsi="Book Antiqua"/>
          <w:color w:val="auto"/>
          <w:sz w:val="24"/>
          <w:szCs w:val="24"/>
          <w:u w:val="single"/>
        </w:rPr>
        <w:t>Recurso humano y gasto variable no recomendado</w:t>
      </w:r>
    </w:p>
    <w:p w:rsidR="00C30F68" w:rsidRPr="00F951C1" w:rsidRDefault="00C30F68" w:rsidP="00C30F68"/>
    <w:p w:rsidR="00C30F68" w:rsidRPr="00F951C1" w:rsidRDefault="00C30F68" w:rsidP="00C30F68">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Finalmente, es importante indicar que el personal administrativo (Profesional 2, Asistente Administrativo 1 y Secretaria 1), las tres Jefaturas de Sección y el personal de investigación requerido por el Organismo de Investigación Judicial en el oficio 590-DG-2018, relacionado a la creación de una estructura conformada por dos grupos de trabajo a nivel nacional, cada uno con un Oficial de Investigación, tres Investigadores 2 y cuatro Investigadores 1. para un total de 8 funcionarios por grupo de trabajo, no serán considerados por razones de carga de trabajo, ya solventadas en la propuesta en líneas anteriores.</w:t>
      </w:r>
    </w:p>
    <w:p w:rsidR="00C30F68" w:rsidRPr="00F951C1" w:rsidRDefault="00C30F68" w:rsidP="00C30F68">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Adicionalmente y relacionado con la cantidad de plazas que se recomienda otorgar, algunos rubros como:</w:t>
      </w:r>
      <w:r w:rsidRPr="00F951C1">
        <w:rPr>
          <w:rFonts w:ascii="Book Antiqua" w:eastAsia="Times New Roman" w:hAnsi="Book Antiqua" w:cs="Arial"/>
          <w:color w:val="auto"/>
          <w:lang w:val="es-CR" w:eastAsia="es-CR"/>
        </w:rPr>
        <w:t xml:space="preserve"> Alquiler de edificios, locales y terrenos, Contrato seguridad, Contrato limpieza, Otros Alquileres, Control de hemogramas, Reactivos para hemogramas, Vehículo refrigerado, Pick up, Equipo de Hemogramas y Secuenciador Genético, no serán requeridos hacer frente a la carga de trabajo que se proyecta para el 2019, tomando en consideración los datos, después de un año de entrada en vigencia la reforma de Ley.</w:t>
      </w:r>
    </w:p>
    <w:p w:rsidR="00C30F68" w:rsidRPr="00F951C1" w:rsidRDefault="00C30F68" w:rsidP="00FD4F80">
      <w:pPr>
        <w:pStyle w:val="NormalWeb"/>
        <w:jc w:val="both"/>
        <w:rPr>
          <w:rFonts w:ascii="Book Antiqua" w:eastAsiaTheme="minorEastAsia" w:hAnsi="Book Antiqua" w:cstheme="minorBidi"/>
          <w:color w:val="auto"/>
          <w:lang w:eastAsia="es-CR"/>
        </w:rPr>
      </w:pPr>
    </w:p>
    <w:p w:rsidR="001E514E" w:rsidRPr="00F951C1" w:rsidRDefault="00C32219" w:rsidP="00FD4F80">
      <w:pPr>
        <w:pStyle w:val="NormalWeb"/>
        <w:jc w:val="both"/>
        <w:rPr>
          <w:rFonts w:ascii="Book Antiqua" w:eastAsiaTheme="minorEastAsia" w:hAnsi="Book Antiqua" w:cstheme="minorBidi"/>
          <w:b/>
          <w:color w:val="auto"/>
          <w:u w:val="single"/>
          <w:lang w:eastAsia="es-CR"/>
        </w:rPr>
      </w:pPr>
      <w:r w:rsidRPr="00F951C1">
        <w:rPr>
          <w:rFonts w:ascii="Book Antiqua" w:eastAsiaTheme="minorEastAsia" w:hAnsi="Book Antiqua" w:cstheme="minorBidi"/>
          <w:b/>
          <w:color w:val="auto"/>
          <w:u w:val="single"/>
          <w:lang w:eastAsia="es-CR"/>
        </w:rPr>
        <w:t>En resumen:</w:t>
      </w:r>
    </w:p>
    <w:p w:rsidR="00C32219" w:rsidRPr="00F951C1" w:rsidRDefault="00C32219"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Para los dos Investigadores 1, es necesario dotar de </w:t>
      </w:r>
      <w:r w:rsidR="000E09F4" w:rsidRPr="00F951C1">
        <w:rPr>
          <w:rFonts w:ascii="Book Antiqua" w:eastAsiaTheme="minorEastAsia" w:hAnsi="Book Antiqua" w:cstheme="minorBidi"/>
          <w:color w:val="auto"/>
          <w:lang w:eastAsia="es-CR"/>
        </w:rPr>
        <w:t xml:space="preserve">gorras, camisetas, </w:t>
      </w:r>
      <w:r w:rsidR="003F7ABD" w:rsidRPr="00F951C1">
        <w:rPr>
          <w:rFonts w:ascii="Book Antiqua" w:eastAsiaTheme="minorEastAsia" w:hAnsi="Book Antiqua" w:cstheme="minorBidi"/>
          <w:color w:val="auto"/>
          <w:lang w:eastAsia="es-CR"/>
        </w:rPr>
        <w:t>“</w:t>
      </w:r>
      <w:proofErr w:type="spellStart"/>
      <w:r w:rsidR="000E09F4" w:rsidRPr="00F951C1">
        <w:rPr>
          <w:rFonts w:ascii="Book Antiqua" w:eastAsiaTheme="minorEastAsia" w:hAnsi="Book Antiqua" w:cstheme="minorBidi"/>
          <w:color w:val="auto"/>
          <w:lang w:eastAsia="es-CR"/>
        </w:rPr>
        <w:t>jacket</w:t>
      </w:r>
      <w:proofErr w:type="spellEnd"/>
      <w:r w:rsidR="003F7ABD" w:rsidRPr="00F951C1">
        <w:rPr>
          <w:rFonts w:ascii="Book Antiqua" w:eastAsiaTheme="minorEastAsia" w:hAnsi="Book Antiqua" w:cstheme="minorBidi"/>
          <w:color w:val="auto"/>
          <w:lang w:eastAsia="es-CR"/>
        </w:rPr>
        <w:t>”</w:t>
      </w:r>
      <w:r w:rsidR="000E09F4" w:rsidRPr="00F951C1">
        <w:rPr>
          <w:rFonts w:ascii="Book Antiqua" w:eastAsiaTheme="minorEastAsia" w:hAnsi="Book Antiqua" w:cstheme="minorBidi"/>
          <w:color w:val="auto"/>
          <w:lang w:eastAsia="es-CR"/>
        </w:rPr>
        <w:t>, municiones, esposas, chalecos antibalas, silla, escritorio, computadora</w:t>
      </w:r>
      <w:r w:rsidR="009913F4" w:rsidRPr="00F951C1">
        <w:rPr>
          <w:rFonts w:ascii="Book Antiqua" w:eastAsiaTheme="minorEastAsia" w:hAnsi="Book Antiqua" w:cstheme="minorBidi"/>
          <w:color w:val="auto"/>
          <w:lang w:eastAsia="es-CR"/>
        </w:rPr>
        <w:t xml:space="preserve"> y pistolas.</w:t>
      </w:r>
    </w:p>
    <w:p w:rsidR="00A153D6" w:rsidRPr="00F951C1" w:rsidRDefault="00A153D6" w:rsidP="00A153D6">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lastRenderedPageBreak/>
        <w:t>Adicionalmente al recurso humano recomendado para el Departamento de ciencias forenses, como para de los equipos se recomienda presupuestar un cromatógrafo de gases para los laboratorios de Toxicología.</w:t>
      </w:r>
    </w:p>
    <w:p w:rsidR="009913F4" w:rsidRPr="00F951C1" w:rsidRDefault="00A153D6" w:rsidP="00FD4F80">
      <w:pPr>
        <w:pStyle w:val="NormalWeb"/>
        <w:jc w:val="both"/>
        <w:rPr>
          <w:rFonts w:ascii="Book Antiqua" w:eastAsiaTheme="minorEastAsia" w:hAnsi="Book Antiqua" w:cstheme="minorBidi"/>
          <w:color w:val="auto"/>
          <w:lang w:eastAsia="es-CR"/>
        </w:rPr>
      </w:pPr>
      <w:r w:rsidRPr="00F951C1">
        <w:rPr>
          <w:rFonts w:ascii="Book Antiqua" w:eastAsiaTheme="minorEastAsia" w:hAnsi="Book Antiqua" w:cstheme="minorBidi"/>
          <w:color w:val="auto"/>
          <w:lang w:eastAsia="es-CR"/>
        </w:rPr>
        <w:t xml:space="preserve">Por otro lado, </w:t>
      </w:r>
      <w:r w:rsidR="009913F4" w:rsidRPr="00F951C1">
        <w:rPr>
          <w:rFonts w:ascii="Book Antiqua" w:eastAsiaTheme="minorEastAsia" w:hAnsi="Book Antiqua" w:cstheme="minorBidi"/>
          <w:color w:val="auto"/>
          <w:lang w:eastAsia="es-CR"/>
        </w:rPr>
        <w:t>para el t</w:t>
      </w:r>
      <w:r w:rsidR="003F7ABD" w:rsidRPr="00F951C1">
        <w:rPr>
          <w:rFonts w:ascii="Book Antiqua" w:eastAsiaTheme="minorEastAsia" w:hAnsi="Book Antiqua" w:cstheme="minorBidi"/>
          <w:color w:val="auto"/>
          <w:lang w:eastAsia="es-CR"/>
        </w:rPr>
        <w:t xml:space="preserve">rasporte de los animales, se recomienda dotar de 12 </w:t>
      </w:r>
      <w:proofErr w:type="spellStart"/>
      <w:r w:rsidR="003F7ABD" w:rsidRPr="00F951C1">
        <w:rPr>
          <w:rFonts w:ascii="Book Antiqua" w:eastAsiaTheme="minorEastAsia" w:hAnsi="Book Antiqua" w:cstheme="minorBidi"/>
          <w:color w:val="auto"/>
          <w:lang w:eastAsia="es-CR"/>
        </w:rPr>
        <w:t>Keneles</w:t>
      </w:r>
      <w:proofErr w:type="spellEnd"/>
      <w:r w:rsidR="003F7ABD" w:rsidRPr="00F951C1">
        <w:rPr>
          <w:rFonts w:ascii="Book Antiqua" w:eastAsiaTheme="minorEastAsia" w:hAnsi="Book Antiqua" w:cstheme="minorBidi"/>
          <w:color w:val="auto"/>
          <w:lang w:eastAsia="es-CR"/>
        </w:rPr>
        <w:t xml:space="preserve"> de transporte para 12 de las delegaciones</w:t>
      </w:r>
      <w:r w:rsidRPr="00F951C1">
        <w:rPr>
          <w:rFonts w:ascii="Book Antiqua" w:eastAsiaTheme="minorEastAsia" w:hAnsi="Book Antiqua" w:cstheme="minorBidi"/>
          <w:color w:val="auto"/>
          <w:lang w:eastAsia="es-CR"/>
        </w:rPr>
        <w:t xml:space="preserve"> del Organismo de Investigación Judicial</w:t>
      </w:r>
      <w:r w:rsidR="003F7ABD" w:rsidRPr="00F951C1">
        <w:rPr>
          <w:rFonts w:ascii="Book Antiqua" w:eastAsiaTheme="minorEastAsia" w:hAnsi="Book Antiqua" w:cstheme="minorBidi"/>
          <w:color w:val="auto"/>
          <w:lang w:eastAsia="es-CR"/>
        </w:rPr>
        <w:t xml:space="preserve"> del país.</w:t>
      </w:r>
    </w:p>
    <w:p w:rsidR="00F1149E" w:rsidRPr="00F951C1" w:rsidRDefault="00F1149E" w:rsidP="00EF44AB">
      <w:pPr>
        <w:jc w:val="both"/>
        <w:rPr>
          <w:rFonts w:eastAsiaTheme="minorHAnsi" w:cs="Arial"/>
          <w:bCs/>
          <w:sz w:val="24"/>
          <w:szCs w:val="24"/>
        </w:rPr>
      </w:pPr>
    </w:p>
    <w:p w:rsidR="006F35B5" w:rsidRPr="00F951C1" w:rsidRDefault="006F35B5" w:rsidP="001D7ABD">
      <w:pPr>
        <w:pStyle w:val="Ttulo1"/>
        <w:rPr>
          <w:rFonts w:ascii="Book Antiqua" w:hAnsi="Book Antiqua"/>
          <w:b/>
          <w:i/>
          <w:color w:val="auto"/>
          <w:sz w:val="28"/>
          <w:szCs w:val="28"/>
        </w:rPr>
      </w:pPr>
      <w:r w:rsidRPr="00F951C1">
        <w:rPr>
          <w:rFonts w:ascii="Book Antiqua" w:hAnsi="Book Antiqua"/>
          <w:b/>
          <w:i/>
          <w:color w:val="auto"/>
          <w:sz w:val="28"/>
          <w:szCs w:val="28"/>
        </w:rPr>
        <w:t>Elementos Conclusivos.</w:t>
      </w:r>
    </w:p>
    <w:p w:rsidR="00F1149E" w:rsidRPr="00F951C1" w:rsidRDefault="00F1149E" w:rsidP="00B44E76">
      <w:pPr>
        <w:tabs>
          <w:tab w:val="left" w:pos="0"/>
        </w:tabs>
        <w:ind w:left="426"/>
        <w:jc w:val="both"/>
      </w:pPr>
    </w:p>
    <w:p w:rsidR="00F1149E" w:rsidRPr="00F951C1" w:rsidRDefault="00F1149E" w:rsidP="00B44E76">
      <w:pPr>
        <w:pStyle w:val="Ttulo2"/>
        <w:numPr>
          <w:ilvl w:val="1"/>
          <w:numId w:val="28"/>
        </w:numPr>
        <w:tabs>
          <w:tab w:val="left" w:pos="0"/>
        </w:tabs>
        <w:ind w:left="426" w:firstLine="0"/>
        <w:jc w:val="both"/>
        <w:rPr>
          <w:rFonts w:ascii="Book Antiqua" w:hAnsi="Book Antiqua"/>
          <w:color w:val="auto"/>
          <w:sz w:val="24"/>
          <w:szCs w:val="24"/>
        </w:rPr>
      </w:pPr>
      <w:r w:rsidRPr="00F951C1">
        <w:rPr>
          <w:rFonts w:ascii="Book Antiqua" w:hAnsi="Book Antiqua"/>
          <w:color w:val="auto"/>
          <w:sz w:val="24"/>
          <w:szCs w:val="24"/>
        </w:rPr>
        <w:t>En sesión de presupuesto de Corte Plena del 30 de mayo de 2016, se acordó que era necesario contar con un estudio técnico de la Dirección de Planificación, que permitiera establecer el impacto económico y de estructura organizacional a consecuencia de la entrada en vigencia de la reforma a la Ley de Bienestar animal.</w:t>
      </w:r>
    </w:p>
    <w:p w:rsidR="00F1149E" w:rsidRPr="00F951C1" w:rsidRDefault="00F1149E" w:rsidP="00B44E76">
      <w:pPr>
        <w:tabs>
          <w:tab w:val="left" w:pos="0"/>
        </w:tabs>
        <w:ind w:left="426"/>
        <w:jc w:val="both"/>
      </w:pPr>
    </w:p>
    <w:p w:rsidR="00580545" w:rsidRPr="00F951C1" w:rsidRDefault="00580545" w:rsidP="00B44E76">
      <w:pPr>
        <w:pStyle w:val="Ttulo2"/>
        <w:numPr>
          <w:ilvl w:val="1"/>
          <w:numId w:val="28"/>
        </w:numPr>
        <w:tabs>
          <w:tab w:val="left" w:pos="0"/>
        </w:tabs>
        <w:ind w:left="426" w:firstLine="0"/>
        <w:jc w:val="both"/>
        <w:rPr>
          <w:rFonts w:ascii="Book Antiqua" w:hAnsi="Book Antiqua"/>
          <w:color w:val="auto"/>
          <w:sz w:val="24"/>
          <w:szCs w:val="24"/>
        </w:rPr>
      </w:pPr>
      <w:r w:rsidRPr="00F951C1">
        <w:rPr>
          <w:rFonts w:ascii="Book Antiqua" w:hAnsi="Book Antiqua"/>
          <w:color w:val="auto"/>
          <w:sz w:val="24"/>
          <w:szCs w:val="24"/>
        </w:rPr>
        <w:lastRenderedPageBreak/>
        <w:t xml:space="preserve">El artículo 2 adiciona una sección V al título IX "Delitos contra la seguridad común" de la Ley </w:t>
      </w:r>
      <w:proofErr w:type="spellStart"/>
      <w:r w:rsidRPr="00F951C1">
        <w:rPr>
          <w:rFonts w:ascii="Book Antiqua" w:hAnsi="Book Antiqua"/>
          <w:color w:val="auto"/>
          <w:sz w:val="24"/>
          <w:szCs w:val="24"/>
        </w:rPr>
        <w:t>N.°</w:t>
      </w:r>
      <w:proofErr w:type="spellEnd"/>
      <w:r w:rsidRPr="00F951C1">
        <w:rPr>
          <w:rFonts w:ascii="Book Antiqua" w:hAnsi="Book Antiqua"/>
          <w:color w:val="auto"/>
          <w:sz w:val="24"/>
          <w:szCs w:val="24"/>
        </w:rPr>
        <w:t xml:space="preserve"> 4573, Código Penal, de 4 de mayo de 1970, los cuales son el artículo 279 bis, 279 ter, 279 ter, 279 </w:t>
      </w:r>
      <w:proofErr w:type="spellStart"/>
      <w:r w:rsidRPr="00F951C1">
        <w:rPr>
          <w:rFonts w:ascii="Book Antiqua" w:hAnsi="Book Antiqua"/>
          <w:color w:val="auto"/>
          <w:sz w:val="24"/>
          <w:szCs w:val="24"/>
        </w:rPr>
        <w:t>quáter</w:t>
      </w:r>
      <w:proofErr w:type="spellEnd"/>
      <w:r w:rsidRPr="00F951C1">
        <w:rPr>
          <w:rFonts w:ascii="Book Antiqua" w:hAnsi="Book Antiqua"/>
          <w:color w:val="auto"/>
          <w:sz w:val="24"/>
          <w:szCs w:val="24"/>
        </w:rPr>
        <w:t xml:space="preserve">, 279 quinquies y 279 </w:t>
      </w:r>
      <w:proofErr w:type="spellStart"/>
      <w:r w:rsidRPr="00F951C1">
        <w:rPr>
          <w:rFonts w:ascii="Book Antiqua" w:hAnsi="Book Antiqua"/>
          <w:color w:val="auto"/>
          <w:sz w:val="24"/>
          <w:szCs w:val="24"/>
        </w:rPr>
        <w:t>sexies</w:t>
      </w:r>
      <w:proofErr w:type="spellEnd"/>
      <w:r w:rsidRPr="00F951C1">
        <w:rPr>
          <w:rFonts w:ascii="Book Antiqua" w:hAnsi="Book Antiqua"/>
          <w:color w:val="auto"/>
          <w:sz w:val="24"/>
          <w:szCs w:val="24"/>
        </w:rPr>
        <w:t>, “Crueldad contra los animales” “Muerte del animal”, “Actividades exceptuadas”, “Peleas entre animales” y “Pena alternativa”, delitos que son competencia de las instancias judiciales.</w:t>
      </w:r>
    </w:p>
    <w:p w:rsidR="00226BB7" w:rsidRPr="00F951C1" w:rsidRDefault="00226BB7" w:rsidP="00B44E76">
      <w:pPr>
        <w:pStyle w:val="Ttulo2"/>
        <w:numPr>
          <w:ilvl w:val="0"/>
          <w:numId w:val="0"/>
        </w:numPr>
        <w:tabs>
          <w:tab w:val="left" w:pos="0"/>
        </w:tabs>
        <w:ind w:left="426"/>
        <w:jc w:val="both"/>
        <w:rPr>
          <w:rFonts w:ascii="Book Antiqua" w:hAnsi="Book Antiqua"/>
          <w:color w:val="auto"/>
          <w:sz w:val="24"/>
          <w:szCs w:val="24"/>
        </w:rPr>
      </w:pPr>
    </w:p>
    <w:p w:rsidR="00727E05" w:rsidRPr="00F951C1" w:rsidRDefault="00727E05" w:rsidP="00B44E76">
      <w:pPr>
        <w:pStyle w:val="Ttulo2"/>
        <w:numPr>
          <w:ilvl w:val="1"/>
          <w:numId w:val="28"/>
        </w:numPr>
        <w:tabs>
          <w:tab w:val="left" w:pos="0"/>
        </w:tabs>
        <w:ind w:left="426" w:firstLine="0"/>
        <w:jc w:val="both"/>
        <w:rPr>
          <w:rFonts w:ascii="Book Antiqua" w:hAnsi="Book Antiqua"/>
          <w:color w:val="auto"/>
          <w:sz w:val="24"/>
          <w:szCs w:val="24"/>
        </w:rPr>
      </w:pPr>
      <w:r w:rsidRPr="00F951C1">
        <w:rPr>
          <w:rFonts w:ascii="Book Antiqua" w:hAnsi="Book Antiqua"/>
          <w:color w:val="auto"/>
          <w:sz w:val="24"/>
          <w:szCs w:val="24"/>
        </w:rPr>
        <w:t xml:space="preserve">En consulta con la Licda. </w:t>
      </w:r>
      <w:proofErr w:type="spellStart"/>
      <w:r w:rsidRPr="00F951C1">
        <w:rPr>
          <w:rFonts w:ascii="Book Antiqua" w:hAnsi="Book Antiqua"/>
          <w:color w:val="auto"/>
          <w:sz w:val="24"/>
          <w:szCs w:val="24"/>
        </w:rPr>
        <w:t>Itzy</w:t>
      </w:r>
      <w:proofErr w:type="spellEnd"/>
      <w:r w:rsidRPr="00F951C1">
        <w:rPr>
          <w:rFonts w:ascii="Book Antiqua" w:hAnsi="Book Antiqua"/>
          <w:color w:val="auto"/>
          <w:sz w:val="24"/>
          <w:szCs w:val="24"/>
        </w:rPr>
        <w:t xml:space="preserve"> Araya García, Jefa del Registro Judicial, a este momento, únicamente tres organizaciones se han apersonado para la debida inscripción como organizaciones que podrían representar los intereses difusos de los animales</w:t>
      </w:r>
      <w:r w:rsidR="00F71D39" w:rsidRPr="00F951C1">
        <w:rPr>
          <w:rFonts w:ascii="Book Antiqua" w:hAnsi="Book Antiqua"/>
          <w:color w:val="auto"/>
          <w:sz w:val="24"/>
          <w:szCs w:val="24"/>
        </w:rPr>
        <w:t>.</w:t>
      </w:r>
    </w:p>
    <w:p w:rsidR="00727E05" w:rsidRPr="00F951C1" w:rsidRDefault="004945A0" w:rsidP="00B44E76">
      <w:pPr>
        <w:pStyle w:val="Ttulo2"/>
        <w:numPr>
          <w:ilvl w:val="1"/>
          <w:numId w:val="28"/>
        </w:numPr>
        <w:tabs>
          <w:tab w:val="left" w:pos="0"/>
        </w:tabs>
        <w:ind w:left="426" w:firstLine="0"/>
        <w:jc w:val="both"/>
        <w:rPr>
          <w:rFonts w:ascii="Book Antiqua" w:hAnsi="Book Antiqua"/>
          <w:color w:val="auto"/>
          <w:sz w:val="24"/>
          <w:szCs w:val="24"/>
        </w:rPr>
      </w:pPr>
      <w:r w:rsidRPr="00F951C1">
        <w:rPr>
          <w:rFonts w:ascii="Book Antiqua" w:hAnsi="Book Antiqua"/>
          <w:color w:val="auto"/>
          <w:sz w:val="24"/>
          <w:szCs w:val="24"/>
        </w:rPr>
        <w:t>C</w:t>
      </w:r>
      <w:r w:rsidR="00727E05" w:rsidRPr="00F951C1">
        <w:rPr>
          <w:rFonts w:ascii="Book Antiqua" w:hAnsi="Book Antiqua"/>
          <w:color w:val="auto"/>
          <w:sz w:val="24"/>
          <w:szCs w:val="24"/>
        </w:rPr>
        <w:t>on base en el informe 1156-PLA-2016 de la Dirección de Planificación, es necesario la creación de un módulo en el sistema actual del Registro Judicial para lo que se requerirá un Profesional en Informática 2, por un período de 12 meses, en condición extraordinaria, para que se avoque al desarrollo de un sistema informático. Los requerimientos informáticos necesarios para el diseño del software deberán estar listos durante el 2018, de forma que el desarrollo y producción del sistema se realice durante el 2019.</w:t>
      </w:r>
    </w:p>
    <w:p w:rsidR="00660FF6" w:rsidRPr="00F951C1" w:rsidRDefault="00660FF6" w:rsidP="00FC4F45">
      <w:pPr>
        <w:pStyle w:val="Ttulo2"/>
        <w:numPr>
          <w:ilvl w:val="1"/>
          <w:numId w:val="28"/>
        </w:numPr>
        <w:tabs>
          <w:tab w:val="left" w:pos="0"/>
        </w:tabs>
        <w:ind w:left="426" w:firstLine="0"/>
        <w:jc w:val="both"/>
        <w:rPr>
          <w:rFonts w:ascii="Book Antiqua" w:hAnsi="Book Antiqua"/>
          <w:color w:val="auto"/>
          <w:sz w:val="24"/>
          <w:szCs w:val="24"/>
        </w:rPr>
      </w:pPr>
      <w:r w:rsidRPr="00F951C1">
        <w:rPr>
          <w:rFonts w:ascii="Book Antiqua" w:hAnsi="Book Antiqua"/>
          <w:color w:val="auto"/>
          <w:sz w:val="24"/>
          <w:szCs w:val="24"/>
        </w:rPr>
        <w:t xml:space="preserve">Así las cosas, en el informe 1156-PLA-2016, de la Dirección de Planificación, se planteó bajo una </w:t>
      </w:r>
      <w:proofErr w:type="spellStart"/>
      <w:r w:rsidRPr="00F951C1">
        <w:rPr>
          <w:rFonts w:ascii="Book Antiqua" w:hAnsi="Book Antiqua"/>
          <w:color w:val="auto"/>
          <w:sz w:val="24"/>
          <w:szCs w:val="24"/>
        </w:rPr>
        <w:t>hipótesis</w:t>
      </w:r>
      <w:proofErr w:type="spellEnd"/>
      <w:r w:rsidRPr="00F951C1">
        <w:rPr>
          <w:rFonts w:ascii="Book Antiqua" w:hAnsi="Book Antiqua"/>
          <w:color w:val="auto"/>
          <w:sz w:val="24"/>
          <w:szCs w:val="24"/>
        </w:rPr>
        <w:t xml:space="preserve"> de aumento en la cantidad de asuntos entrados a nivel país; un posible escenario de recurso humano de dos plazas de Fiscala o Fiscal para el Ministerio Público y un plaza de Defensora y Defensor para la Defensa Pública, sin embargo, este aumento no se presentó, por lo cual no es necesario dotar al Ministerio Público ni a la Defensa Pública de este recurso.</w:t>
      </w:r>
    </w:p>
    <w:p w:rsidR="00AE1C44" w:rsidRPr="00F951C1" w:rsidRDefault="00AE1C44" w:rsidP="00FC4F45"/>
    <w:p w:rsidR="00BF5FB8" w:rsidRPr="00F951C1" w:rsidRDefault="006B30B5" w:rsidP="00B44E76">
      <w:pPr>
        <w:pStyle w:val="Ttulo2"/>
        <w:numPr>
          <w:ilvl w:val="1"/>
          <w:numId w:val="28"/>
        </w:numPr>
        <w:tabs>
          <w:tab w:val="left" w:pos="0"/>
        </w:tabs>
        <w:ind w:left="426" w:firstLine="0"/>
        <w:jc w:val="both"/>
        <w:rPr>
          <w:rFonts w:ascii="Book Antiqua" w:hAnsi="Book Antiqua"/>
          <w:color w:val="auto"/>
          <w:sz w:val="24"/>
          <w:szCs w:val="24"/>
        </w:rPr>
      </w:pPr>
      <w:r w:rsidRPr="00F951C1">
        <w:rPr>
          <w:rFonts w:ascii="Book Antiqua" w:hAnsi="Book Antiqua"/>
          <w:color w:val="auto"/>
          <w:sz w:val="24"/>
          <w:szCs w:val="24"/>
        </w:rPr>
        <w:lastRenderedPageBreak/>
        <w:t>De acuerdo a los casos entrados para en los Juzgados Contravencionales y</w:t>
      </w:r>
      <w:r w:rsidR="00727E05" w:rsidRPr="00F951C1">
        <w:rPr>
          <w:rFonts w:ascii="Book Antiqua" w:hAnsi="Book Antiqua"/>
          <w:color w:val="auto"/>
          <w:sz w:val="24"/>
          <w:szCs w:val="24"/>
        </w:rPr>
        <w:t xml:space="preserve"> tipificados como delitos según la reforma de Ley,  específicamente en el año 2017, se contabilizaron 47 casos a nivel nacional</w:t>
      </w:r>
      <w:r w:rsidRPr="00F951C1">
        <w:rPr>
          <w:rFonts w:ascii="Book Antiqua" w:hAnsi="Book Antiqua"/>
          <w:color w:val="auto"/>
          <w:sz w:val="24"/>
          <w:szCs w:val="24"/>
        </w:rPr>
        <w:t xml:space="preserve">, lo que no representa una carga de trabajo sustancial que afecte los asuntos que se atienden de manera ordinaria. </w:t>
      </w:r>
    </w:p>
    <w:p w:rsidR="00727E05" w:rsidRPr="00F951C1" w:rsidRDefault="00727E05">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Como se evidencia, la cantidad de asuntos que ingresan al área Jurisdiccional de casos de maltrato y crueldad contra los animales lo cual es de 47 asuntos, en relación con la cantidad de casos entrados en el 2017 a las Fiscalías que es de 171.773 asuntos, no representa ni el 1% de la entrada, por lo que no generaría un incremento sustancial en la carga de trabajo por Fiscal o Fiscala.</w:t>
      </w:r>
    </w:p>
    <w:p w:rsidR="00727E05" w:rsidRPr="00F951C1" w:rsidRDefault="00727E05">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 xml:space="preserve">Al respecto, mediante correo electrónico recibido el jueves 31 de mayo de 2018 por parte de la </w:t>
      </w:r>
      <w:proofErr w:type="spellStart"/>
      <w:r w:rsidRPr="00F951C1">
        <w:rPr>
          <w:rFonts w:ascii="Book Antiqua" w:eastAsia="Book Antiqua" w:hAnsi="Book Antiqua" w:cs="Book Antiqua"/>
          <w:color w:val="auto"/>
          <w:sz w:val="24"/>
          <w:szCs w:val="24"/>
        </w:rPr>
        <w:t>Msc</w:t>
      </w:r>
      <w:proofErr w:type="spellEnd"/>
      <w:r w:rsidRPr="00F951C1">
        <w:rPr>
          <w:rFonts w:ascii="Book Antiqua" w:eastAsia="Book Antiqua" w:hAnsi="Book Antiqua" w:cs="Book Antiqua"/>
          <w:color w:val="auto"/>
          <w:sz w:val="24"/>
          <w:szCs w:val="24"/>
        </w:rPr>
        <w:t xml:space="preserve">.  Diana Montero </w:t>
      </w:r>
      <w:proofErr w:type="spellStart"/>
      <w:r w:rsidRPr="00F951C1">
        <w:rPr>
          <w:rFonts w:ascii="Book Antiqua" w:eastAsia="Book Antiqua" w:hAnsi="Book Antiqua" w:cs="Book Antiqua"/>
          <w:color w:val="auto"/>
          <w:sz w:val="24"/>
          <w:szCs w:val="24"/>
        </w:rPr>
        <w:t>Montero</w:t>
      </w:r>
      <w:proofErr w:type="spellEnd"/>
      <w:r w:rsidRPr="00F951C1">
        <w:rPr>
          <w:rFonts w:ascii="Book Antiqua" w:eastAsia="Book Antiqua" w:hAnsi="Book Antiqua" w:cs="Book Antiqua"/>
          <w:color w:val="auto"/>
          <w:sz w:val="24"/>
          <w:szCs w:val="24"/>
        </w:rPr>
        <w:t xml:space="preserve"> y el Dr. Erick Núñez Rodríguez, en orden Directora </w:t>
      </w:r>
      <w:proofErr w:type="spellStart"/>
      <w:r w:rsidRPr="00F951C1">
        <w:rPr>
          <w:rFonts w:ascii="Book Antiqua" w:eastAsia="Book Antiqua" w:hAnsi="Book Antiqua" w:cs="Book Antiqua"/>
          <w:color w:val="auto"/>
          <w:sz w:val="24"/>
          <w:szCs w:val="24"/>
        </w:rPr>
        <w:t>a.i.</w:t>
      </w:r>
      <w:proofErr w:type="spellEnd"/>
      <w:r w:rsidRPr="00F951C1">
        <w:rPr>
          <w:rFonts w:ascii="Book Antiqua" w:eastAsia="Book Antiqua" w:hAnsi="Book Antiqua" w:cs="Book Antiqua"/>
          <w:color w:val="auto"/>
          <w:sz w:val="24"/>
          <w:szCs w:val="24"/>
        </w:rPr>
        <w:t xml:space="preserve"> y Sub Director </w:t>
      </w:r>
      <w:proofErr w:type="spellStart"/>
      <w:r w:rsidRPr="00F951C1">
        <w:rPr>
          <w:rFonts w:ascii="Book Antiqua" w:eastAsia="Book Antiqua" w:hAnsi="Book Antiqua" w:cs="Book Antiqua"/>
          <w:color w:val="auto"/>
          <w:sz w:val="24"/>
          <w:szCs w:val="24"/>
        </w:rPr>
        <w:t>a.i.</w:t>
      </w:r>
      <w:proofErr w:type="spellEnd"/>
      <w:r w:rsidRPr="00F951C1">
        <w:rPr>
          <w:rFonts w:ascii="Book Antiqua" w:eastAsia="Book Antiqua" w:hAnsi="Book Antiqua" w:cs="Book Antiqua"/>
          <w:color w:val="auto"/>
          <w:sz w:val="24"/>
          <w:szCs w:val="24"/>
        </w:rPr>
        <w:t xml:space="preserve"> de la Defensa Pública, se indica que la incidencia que tendrá en cuanto el recurso humano en la Defensa Pública dependerá de la que se dé en el Ministerio Público, por consiguiente no existe afectación en Recurso Humano para esta oficina.</w:t>
      </w:r>
    </w:p>
    <w:p w:rsidR="00216F1E" w:rsidRPr="00F951C1" w:rsidRDefault="00112AB9">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De acuerdo con el</w:t>
      </w:r>
      <w:r w:rsidR="009B43E9" w:rsidRPr="00F951C1">
        <w:rPr>
          <w:rFonts w:ascii="Book Antiqua" w:eastAsia="Book Antiqua" w:hAnsi="Book Antiqua" w:cs="Book Antiqua"/>
          <w:color w:val="auto"/>
          <w:sz w:val="24"/>
          <w:szCs w:val="24"/>
        </w:rPr>
        <w:t xml:space="preserve"> análisis de las cargas de trabajo y de las denuncias presentadas a nivel nacional e investigadas por el Organismo de Investigación Judicial hasta la fecha, es claro evidenciar que la carga de trabajo generada producto de </w:t>
      </w:r>
      <w:r w:rsidRPr="00F951C1">
        <w:rPr>
          <w:rFonts w:ascii="Book Antiqua" w:eastAsia="Book Antiqua" w:hAnsi="Book Antiqua" w:cs="Book Antiqua"/>
          <w:color w:val="auto"/>
          <w:sz w:val="24"/>
          <w:szCs w:val="24"/>
        </w:rPr>
        <w:t xml:space="preserve">la Ley </w:t>
      </w:r>
      <w:r w:rsidR="009B43E9" w:rsidRPr="00F951C1">
        <w:rPr>
          <w:rFonts w:ascii="Book Antiqua" w:eastAsia="Book Antiqua" w:hAnsi="Book Antiqua" w:cs="Book Antiqua"/>
          <w:color w:val="auto"/>
          <w:sz w:val="24"/>
          <w:szCs w:val="24"/>
        </w:rPr>
        <w:t>de Bienestar de los Animales 9458</w:t>
      </w:r>
      <w:r w:rsidRPr="00F951C1">
        <w:rPr>
          <w:rFonts w:ascii="Book Antiqua" w:eastAsia="Book Antiqua" w:hAnsi="Book Antiqua" w:cs="Book Antiqua"/>
          <w:color w:val="auto"/>
          <w:sz w:val="24"/>
          <w:szCs w:val="24"/>
        </w:rPr>
        <w:t xml:space="preserve"> no presenta una afectación </w:t>
      </w:r>
      <w:r w:rsidR="009B43E9" w:rsidRPr="00F951C1">
        <w:rPr>
          <w:rFonts w:ascii="Book Antiqua" w:eastAsia="Book Antiqua" w:hAnsi="Book Antiqua" w:cs="Book Antiqua"/>
          <w:color w:val="auto"/>
          <w:sz w:val="24"/>
          <w:szCs w:val="24"/>
        </w:rPr>
        <w:t>a las funciones de las secciones de inves</w:t>
      </w:r>
      <w:r w:rsidRPr="00F951C1">
        <w:rPr>
          <w:rFonts w:ascii="Book Antiqua" w:eastAsia="Book Antiqua" w:hAnsi="Book Antiqua" w:cs="Book Antiqua"/>
          <w:color w:val="auto"/>
          <w:sz w:val="24"/>
          <w:szCs w:val="24"/>
        </w:rPr>
        <w:t>tigación a nivel nacional, p</w:t>
      </w:r>
      <w:r w:rsidR="009903AE" w:rsidRPr="00F951C1">
        <w:rPr>
          <w:rFonts w:ascii="Book Antiqua" w:eastAsia="Book Antiqua" w:hAnsi="Book Antiqua" w:cs="Book Antiqua"/>
          <w:color w:val="auto"/>
          <w:sz w:val="24"/>
          <w:szCs w:val="24"/>
        </w:rPr>
        <w:t xml:space="preserve">or </w:t>
      </w:r>
      <w:r w:rsidRPr="00F951C1">
        <w:rPr>
          <w:rFonts w:ascii="Book Antiqua" w:eastAsia="Book Antiqua" w:hAnsi="Book Antiqua" w:cs="Book Antiqua"/>
          <w:color w:val="auto"/>
          <w:sz w:val="24"/>
          <w:szCs w:val="24"/>
        </w:rPr>
        <w:t xml:space="preserve"> lo que</w:t>
      </w:r>
      <w:r w:rsidR="009903AE" w:rsidRPr="00F951C1">
        <w:rPr>
          <w:rFonts w:ascii="Book Antiqua" w:eastAsia="Book Antiqua" w:hAnsi="Book Antiqua" w:cs="Book Antiqua"/>
          <w:color w:val="auto"/>
          <w:sz w:val="24"/>
          <w:szCs w:val="24"/>
        </w:rPr>
        <w:t xml:space="preserve"> no se </w:t>
      </w:r>
      <w:r w:rsidR="00781718" w:rsidRPr="00F951C1">
        <w:rPr>
          <w:rFonts w:ascii="Book Antiqua" w:eastAsia="Book Antiqua" w:hAnsi="Book Antiqua" w:cs="Book Antiqua"/>
          <w:color w:val="auto"/>
          <w:sz w:val="24"/>
          <w:szCs w:val="24"/>
        </w:rPr>
        <w:t xml:space="preserve">debería crear </w:t>
      </w:r>
      <w:r w:rsidRPr="00F951C1">
        <w:rPr>
          <w:rFonts w:ascii="Book Antiqua" w:eastAsia="Book Antiqua" w:hAnsi="Book Antiqua" w:cs="Book Antiqua"/>
          <w:color w:val="auto"/>
          <w:sz w:val="24"/>
          <w:szCs w:val="24"/>
        </w:rPr>
        <w:t xml:space="preserve"> una estructura organizacional de sección para la atención de estos casos.</w:t>
      </w:r>
    </w:p>
    <w:p w:rsidR="00F67CCF" w:rsidRPr="00F951C1" w:rsidRDefault="006F13FA">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E</w:t>
      </w:r>
      <w:r w:rsidR="00027FF3" w:rsidRPr="00F951C1">
        <w:rPr>
          <w:rFonts w:ascii="Book Antiqua" w:eastAsia="Book Antiqua" w:hAnsi="Book Antiqua" w:cs="Book Antiqua"/>
          <w:color w:val="auto"/>
          <w:sz w:val="24"/>
          <w:szCs w:val="24"/>
        </w:rPr>
        <w:t>l número de asuntos atendidos en los últimos 9 meses no superan la media establecida de trabajo por investigador</w:t>
      </w:r>
      <w:r w:rsidRPr="00F951C1">
        <w:rPr>
          <w:rFonts w:ascii="Book Antiqua" w:eastAsia="Book Antiqua" w:hAnsi="Book Antiqua" w:cs="Book Antiqua"/>
          <w:color w:val="auto"/>
          <w:sz w:val="24"/>
          <w:szCs w:val="24"/>
        </w:rPr>
        <w:t xml:space="preserve">, siendo </w:t>
      </w:r>
      <w:r w:rsidR="00027FF3" w:rsidRPr="00F951C1">
        <w:rPr>
          <w:rFonts w:ascii="Book Antiqua" w:eastAsia="Book Antiqua" w:hAnsi="Book Antiqua" w:cs="Book Antiqua"/>
          <w:color w:val="auto"/>
          <w:sz w:val="24"/>
          <w:szCs w:val="24"/>
        </w:rPr>
        <w:t xml:space="preserve">de ocho casos mensuales según sea el </w:t>
      </w:r>
      <w:r w:rsidRPr="00F951C1">
        <w:rPr>
          <w:rFonts w:ascii="Book Antiqua" w:eastAsia="Book Antiqua" w:hAnsi="Book Antiqua" w:cs="Book Antiqua"/>
          <w:color w:val="auto"/>
          <w:sz w:val="24"/>
          <w:szCs w:val="24"/>
        </w:rPr>
        <w:t xml:space="preserve">delito que se deba investigar, por lo </w:t>
      </w:r>
      <w:r w:rsidR="00F94600" w:rsidRPr="00F951C1">
        <w:rPr>
          <w:rFonts w:ascii="Book Antiqua" w:eastAsia="Book Antiqua" w:hAnsi="Book Antiqua" w:cs="Book Antiqua"/>
          <w:color w:val="auto"/>
          <w:sz w:val="24"/>
          <w:szCs w:val="24"/>
        </w:rPr>
        <w:t>que,</w:t>
      </w:r>
      <w:r w:rsidR="00027FF3" w:rsidRPr="00F951C1">
        <w:rPr>
          <w:rFonts w:ascii="Book Antiqua" w:eastAsia="Book Antiqua" w:hAnsi="Book Antiqua" w:cs="Book Antiqua"/>
          <w:color w:val="auto"/>
          <w:sz w:val="24"/>
          <w:szCs w:val="24"/>
        </w:rPr>
        <w:t xml:space="preserve"> para la región con más población, San José, solo se tienen un promedio de 2.67 casos mensuales, así mismo para la Provincia de Puntarenas </w:t>
      </w:r>
      <w:r w:rsidR="00F94600" w:rsidRPr="00F951C1">
        <w:rPr>
          <w:rFonts w:ascii="Book Antiqua" w:eastAsia="Book Antiqua" w:hAnsi="Book Antiqua" w:cs="Book Antiqua"/>
          <w:color w:val="auto"/>
          <w:sz w:val="24"/>
          <w:szCs w:val="24"/>
        </w:rPr>
        <w:t xml:space="preserve">la cual ha presentado la menor </w:t>
      </w:r>
      <w:r w:rsidR="00216F1E" w:rsidRPr="00F951C1">
        <w:rPr>
          <w:rFonts w:ascii="Book Antiqua" w:eastAsia="Book Antiqua" w:hAnsi="Book Antiqua" w:cs="Book Antiqua"/>
          <w:color w:val="auto"/>
          <w:sz w:val="24"/>
          <w:szCs w:val="24"/>
        </w:rPr>
        <w:t xml:space="preserve">incidencia </w:t>
      </w:r>
      <w:proofErr w:type="spellStart"/>
      <w:r w:rsidR="00216F1E" w:rsidRPr="00F951C1">
        <w:rPr>
          <w:rFonts w:ascii="Book Antiqua" w:eastAsia="Book Antiqua" w:hAnsi="Book Antiqua" w:cs="Book Antiqua"/>
          <w:color w:val="auto"/>
          <w:sz w:val="24"/>
          <w:szCs w:val="24"/>
        </w:rPr>
        <w:t>con</w:t>
      </w:r>
      <w:r w:rsidR="00027FF3" w:rsidRPr="00F951C1">
        <w:rPr>
          <w:rFonts w:ascii="Book Antiqua" w:eastAsia="Book Antiqua" w:hAnsi="Book Antiqua" w:cs="Book Antiqua"/>
          <w:color w:val="auto"/>
          <w:sz w:val="24"/>
          <w:szCs w:val="24"/>
        </w:rPr>
        <w:t>únicamente</w:t>
      </w:r>
      <w:proofErr w:type="spellEnd"/>
      <w:r w:rsidR="00027FF3" w:rsidRPr="00F951C1">
        <w:rPr>
          <w:rFonts w:ascii="Book Antiqua" w:eastAsia="Book Antiqua" w:hAnsi="Book Antiqua" w:cs="Book Antiqua"/>
          <w:color w:val="auto"/>
          <w:sz w:val="24"/>
          <w:szCs w:val="24"/>
        </w:rPr>
        <w:t xml:space="preserve"> 1 caso mensual</w:t>
      </w:r>
      <w:r w:rsidR="00216F1E" w:rsidRPr="00F951C1">
        <w:rPr>
          <w:rFonts w:ascii="Book Antiqua" w:eastAsia="Book Antiqua" w:hAnsi="Book Antiqua" w:cs="Book Antiqua"/>
          <w:color w:val="auto"/>
          <w:sz w:val="24"/>
          <w:szCs w:val="24"/>
        </w:rPr>
        <w:t>.</w:t>
      </w:r>
    </w:p>
    <w:p w:rsidR="00226BB7" w:rsidRPr="00F951C1" w:rsidRDefault="00561ADC">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L</w:t>
      </w:r>
      <w:r w:rsidR="00F30440" w:rsidRPr="00F951C1">
        <w:rPr>
          <w:rFonts w:ascii="Book Antiqua" w:eastAsia="Book Antiqua" w:hAnsi="Book Antiqua" w:cs="Book Antiqua"/>
          <w:color w:val="auto"/>
          <w:sz w:val="24"/>
          <w:szCs w:val="24"/>
        </w:rPr>
        <w:t xml:space="preserve">a Unidad de Alerta Temprana, </w:t>
      </w:r>
      <w:r w:rsidRPr="00F951C1">
        <w:rPr>
          <w:rFonts w:ascii="Book Antiqua" w:eastAsia="Book Antiqua" w:hAnsi="Book Antiqua" w:cs="Book Antiqua"/>
          <w:color w:val="auto"/>
          <w:sz w:val="24"/>
          <w:szCs w:val="24"/>
        </w:rPr>
        <w:t>de la Sección de Delitos Varios, es quien</w:t>
      </w:r>
      <w:r w:rsidR="00F30440" w:rsidRPr="00F951C1">
        <w:rPr>
          <w:rFonts w:ascii="Book Antiqua" w:eastAsia="Book Antiqua" w:hAnsi="Book Antiqua" w:cs="Book Antiqua"/>
          <w:color w:val="auto"/>
          <w:sz w:val="24"/>
          <w:szCs w:val="24"/>
        </w:rPr>
        <w:t xml:space="preserve"> atiende los delitos tipificados como delitos según la reforma al Código Penal y la Ley de Bienestar Animal</w:t>
      </w:r>
      <w:r w:rsidRPr="00F951C1">
        <w:rPr>
          <w:rFonts w:ascii="Book Antiqua" w:eastAsia="Book Antiqua" w:hAnsi="Book Antiqua" w:cs="Book Antiqua"/>
          <w:color w:val="auto"/>
          <w:sz w:val="24"/>
          <w:szCs w:val="24"/>
        </w:rPr>
        <w:t>.</w:t>
      </w:r>
    </w:p>
    <w:p w:rsidR="00561ADC" w:rsidRPr="00F951C1" w:rsidRDefault="00561ADC">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La Unidad de Alerta Temprana, encuentra conformada por 1 Jefe de unidad, 6 investigadores, 2 investigadores sin curso básico para investigación y todas sus coordinaciones.</w:t>
      </w:r>
    </w:p>
    <w:p w:rsidR="00561ADC" w:rsidRPr="00F951C1" w:rsidRDefault="00561ADC" w:rsidP="00B44E76">
      <w:pPr>
        <w:pStyle w:val="Ttulo2"/>
        <w:numPr>
          <w:ilvl w:val="0"/>
          <w:numId w:val="0"/>
        </w:numPr>
        <w:tabs>
          <w:tab w:val="left" w:pos="0"/>
        </w:tabs>
        <w:ind w:left="426"/>
        <w:jc w:val="both"/>
        <w:rPr>
          <w:rFonts w:ascii="Book Antiqua" w:hAnsi="Book Antiqua"/>
          <w:color w:val="auto"/>
          <w:sz w:val="24"/>
          <w:szCs w:val="24"/>
        </w:rPr>
      </w:pPr>
    </w:p>
    <w:p w:rsidR="00561ADC" w:rsidRPr="00F951C1" w:rsidRDefault="00561ADC">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Una posible solución para afrontar la carga de trabajo que representan los casos tipificados como delitos, según la Ley de Bienestar animal y el Código Penal es tomar en consideración el planteamiento por el cual se otorgó de recurso humano en el año 2016 para la atención de los casos referentes a Menores desaparecidos</w:t>
      </w:r>
      <w:r w:rsidR="00C76473" w:rsidRPr="00F951C1">
        <w:rPr>
          <w:rFonts w:ascii="Book Antiqua" w:eastAsia="Book Antiqua" w:hAnsi="Book Antiqua" w:cs="Book Antiqua"/>
          <w:color w:val="auto"/>
          <w:sz w:val="24"/>
          <w:szCs w:val="24"/>
        </w:rPr>
        <w:t xml:space="preserve">, por lo que se podrían complementar las cargas de trabajo. </w:t>
      </w:r>
    </w:p>
    <w:p w:rsidR="00561ADC" w:rsidRPr="00F951C1" w:rsidRDefault="00561ADC">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 xml:space="preserve">Analizando que nos encontramos en una situación similar a la de hace dos años, al considerar la baja incidencia de este nuevo tipo de delito a nivel nacional, es factible utilizar la estructura de 48 plazas a nivel nacional otorgadas en su momento para el tema de menores desaparecidos, para hacer frente </w:t>
      </w:r>
      <w:r w:rsidR="00621595" w:rsidRPr="00F951C1">
        <w:rPr>
          <w:rFonts w:ascii="Book Antiqua" w:eastAsia="Book Antiqua" w:hAnsi="Book Antiqua" w:cs="Book Antiqua"/>
          <w:color w:val="auto"/>
          <w:sz w:val="24"/>
          <w:szCs w:val="24"/>
        </w:rPr>
        <w:t xml:space="preserve">complementariamente </w:t>
      </w:r>
      <w:r w:rsidRPr="00F951C1">
        <w:rPr>
          <w:rFonts w:ascii="Book Antiqua" w:eastAsia="Book Antiqua" w:hAnsi="Book Antiqua" w:cs="Book Antiqua"/>
          <w:color w:val="auto"/>
          <w:sz w:val="24"/>
          <w:szCs w:val="24"/>
        </w:rPr>
        <w:t>a la atención de los delitos referentes a Bienestar animal.</w:t>
      </w:r>
    </w:p>
    <w:p w:rsidR="00561ADC" w:rsidRPr="00F951C1" w:rsidRDefault="00F9045D">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 xml:space="preserve">Según los datos recolectados </w:t>
      </w:r>
      <w:r w:rsidR="00561ADC" w:rsidRPr="00F951C1">
        <w:rPr>
          <w:rFonts w:ascii="Book Antiqua" w:eastAsia="Book Antiqua" w:hAnsi="Book Antiqua" w:cs="Book Antiqua"/>
          <w:color w:val="auto"/>
          <w:sz w:val="24"/>
          <w:szCs w:val="24"/>
        </w:rPr>
        <w:t xml:space="preserve"> la Ley sobre el Bienestar animal no impacta de manera sustancial en la carga de trabajo a nivel nacional</w:t>
      </w:r>
      <w:r w:rsidRPr="00F951C1">
        <w:rPr>
          <w:rFonts w:ascii="Book Antiqua" w:eastAsia="Book Antiqua" w:hAnsi="Book Antiqua" w:cs="Book Antiqua"/>
          <w:color w:val="auto"/>
          <w:sz w:val="24"/>
          <w:szCs w:val="24"/>
        </w:rPr>
        <w:t>.</w:t>
      </w:r>
    </w:p>
    <w:p w:rsidR="00561ADC" w:rsidRPr="00F951C1" w:rsidRDefault="00561ADC">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El informe 20-OI-2017-B, para la atención del “impacto de la implementación del Sistema de Gestión de Calidad bajo el enfoque de las Normas ISO/IEC 17020, ISO/IEC 17025 e ILAC-G19:08/2014” en el Departamento de Laboratorio de Ciencias Forenses, contempló un aumento de trabajo.</w:t>
      </w:r>
    </w:p>
    <w:p w:rsidR="00561ADC" w:rsidRPr="00F951C1" w:rsidRDefault="00E93AA8">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 xml:space="preserve">En el Departamento de Ciencias Forenses </w:t>
      </w:r>
      <w:r w:rsidR="00561ADC" w:rsidRPr="00F951C1">
        <w:rPr>
          <w:rFonts w:ascii="Book Antiqua" w:eastAsia="Book Antiqua" w:hAnsi="Book Antiqua" w:cs="Book Antiqua"/>
          <w:color w:val="auto"/>
          <w:sz w:val="24"/>
          <w:szCs w:val="24"/>
        </w:rPr>
        <w:t>inicialmente se había establecido que las secciones que tendrían participación eran Bioquímica y Pericias Físicas, la primera para abuso sexual contra animales y la segunda para evaluar balas encontradas en animales y relacionarlas con armas encontradas en la escena. No obstante, conforme trascurrieron los meses se solicitó colaboración en otros dos campos, primero para determinar el veneno incluido en el alimento, trabajo que realiza la sección de Química y la determinación de la causa de muerte en un contenido gástrico que es catalogado como una pericia compleja, que realiza la Sección de Toxicología, lo cual se ha venido asumiendo con el recurso ordinario</w:t>
      </w:r>
      <w:r w:rsidR="00C8194E" w:rsidRPr="00F951C1">
        <w:rPr>
          <w:rFonts w:ascii="Book Antiqua" w:eastAsia="Book Antiqua" w:hAnsi="Book Antiqua" w:cs="Book Antiqua"/>
          <w:color w:val="auto"/>
          <w:sz w:val="24"/>
          <w:szCs w:val="24"/>
        </w:rPr>
        <w:t>.</w:t>
      </w:r>
    </w:p>
    <w:p w:rsidR="004B48A1" w:rsidRPr="00F951C1" w:rsidRDefault="00940024">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t xml:space="preserve">La carga de trabajo  ha aumentado </w:t>
      </w:r>
      <w:r w:rsidR="0089655D" w:rsidRPr="00F951C1">
        <w:rPr>
          <w:rFonts w:ascii="Book Antiqua" w:eastAsia="Book Antiqua" w:hAnsi="Book Antiqua" w:cs="Book Antiqua"/>
          <w:color w:val="auto"/>
          <w:sz w:val="24"/>
          <w:szCs w:val="24"/>
        </w:rPr>
        <w:t xml:space="preserve">en las secciones de </w:t>
      </w:r>
      <w:r w:rsidR="007E4AD7" w:rsidRPr="00F951C1">
        <w:rPr>
          <w:rFonts w:ascii="Book Antiqua" w:eastAsia="Book Antiqua" w:hAnsi="Book Antiqua" w:cs="Book Antiqua"/>
          <w:color w:val="auto"/>
          <w:sz w:val="24"/>
          <w:szCs w:val="24"/>
        </w:rPr>
        <w:t>Bioquímica</w:t>
      </w:r>
      <w:r w:rsidR="004B48A1" w:rsidRPr="00F951C1">
        <w:rPr>
          <w:rFonts w:ascii="Book Antiqua" w:eastAsia="Book Antiqua" w:hAnsi="Book Antiqua" w:cs="Book Antiqua"/>
          <w:color w:val="auto"/>
          <w:sz w:val="24"/>
          <w:szCs w:val="24"/>
        </w:rPr>
        <w:t xml:space="preserve">, Toxicología, </w:t>
      </w:r>
      <w:proofErr w:type="spellStart"/>
      <w:r w:rsidR="007E4AD7" w:rsidRPr="00F951C1">
        <w:rPr>
          <w:rFonts w:ascii="Book Antiqua" w:eastAsia="Book Antiqua" w:hAnsi="Book Antiqua" w:cs="Book Antiqua"/>
          <w:color w:val="auto"/>
          <w:sz w:val="24"/>
          <w:szCs w:val="24"/>
        </w:rPr>
        <w:t>QuímicaAnalítica</w:t>
      </w:r>
      <w:proofErr w:type="spellEnd"/>
      <w:r w:rsidR="004B48A1" w:rsidRPr="00F951C1">
        <w:rPr>
          <w:rFonts w:ascii="Book Antiqua" w:eastAsia="Book Antiqua" w:hAnsi="Book Antiqua" w:cs="Book Antiqua"/>
          <w:color w:val="auto"/>
          <w:sz w:val="24"/>
          <w:szCs w:val="24"/>
        </w:rPr>
        <w:t xml:space="preserve"> y Pericias </w:t>
      </w:r>
      <w:r w:rsidR="007E4AD7" w:rsidRPr="00F951C1">
        <w:rPr>
          <w:rFonts w:ascii="Book Antiqua" w:eastAsia="Book Antiqua" w:hAnsi="Book Antiqua" w:cs="Book Antiqua"/>
          <w:color w:val="auto"/>
          <w:sz w:val="24"/>
          <w:szCs w:val="24"/>
        </w:rPr>
        <w:t>Física, producto de</w:t>
      </w:r>
      <w:r w:rsidR="00CE4CED" w:rsidRPr="00F951C1">
        <w:rPr>
          <w:rFonts w:ascii="Book Antiqua" w:eastAsia="Book Antiqua" w:hAnsi="Book Antiqua" w:cs="Book Antiqua"/>
          <w:color w:val="auto"/>
          <w:sz w:val="24"/>
          <w:szCs w:val="24"/>
        </w:rPr>
        <w:t xml:space="preserve"> los exámenes y pericias a realizar. </w:t>
      </w:r>
    </w:p>
    <w:p w:rsidR="00794035" w:rsidRPr="00F951C1" w:rsidRDefault="00965D71">
      <w:pPr>
        <w:pStyle w:val="Ttulo2"/>
        <w:numPr>
          <w:ilvl w:val="1"/>
          <w:numId w:val="28"/>
        </w:numPr>
        <w:tabs>
          <w:tab w:val="left" w:pos="0"/>
        </w:tabs>
        <w:ind w:left="426" w:firstLine="0"/>
        <w:jc w:val="both"/>
        <w:rPr>
          <w:rFonts w:ascii="Book Antiqua" w:eastAsia="Book Antiqua" w:hAnsi="Book Antiqua" w:cs="Book Antiqua"/>
          <w:color w:val="auto"/>
          <w:sz w:val="24"/>
          <w:szCs w:val="24"/>
        </w:rPr>
      </w:pPr>
      <w:r w:rsidRPr="00F951C1">
        <w:rPr>
          <w:rFonts w:ascii="Book Antiqua" w:eastAsia="Book Antiqua" w:hAnsi="Book Antiqua" w:cs="Book Antiqua"/>
          <w:color w:val="auto"/>
          <w:sz w:val="24"/>
          <w:szCs w:val="24"/>
        </w:rPr>
        <w:lastRenderedPageBreak/>
        <w:t xml:space="preserve">El Sr. </w:t>
      </w:r>
      <w:r w:rsidR="00794035" w:rsidRPr="00F951C1">
        <w:rPr>
          <w:rFonts w:ascii="Book Antiqua" w:eastAsia="Book Antiqua" w:hAnsi="Book Antiqua" w:cs="Book Antiqua"/>
          <w:color w:val="auto"/>
          <w:sz w:val="24"/>
          <w:szCs w:val="24"/>
        </w:rPr>
        <w:t>Mauricio Chacón Hernández,</w:t>
      </w:r>
      <w:r w:rsidRPr="00F951C1">
        <w:rPr>
          <w:rFonts w:ascii="Book Antiqua" w:eastAsia="Book Antiqua" w:hAnsi="Book Antiqua" w:cs="Book Antiqua"/>
          <w:color w:val="auto"/>
          <w:sz w:val="24"/>
          <w:szCs w:val="24"/>
        </w:rPr>
        <w:t xml:space="preserve"> Jefatura del Organismo de Investigación Judicial, </w:t>
      </w:r>
      <w:r w:rsidR="00794035" w:rsidRPr="00F951C1">
        <w:rPr>
          <w:rFonts w:ascii="Book Antiqua" w:eastAsia="Book Antiqua" w:hAnsi="Book Antiqua" w:cs="Book Antiqua"/>
          <w:color w:val="auto"/>
          <w:sz w:val="24"/>
          <w:szCs w:val="24"/>
        </w:rPr>
        <w:t xml:space="preserve"> expresó </w:t>
      </w:r>
      <w:r w:rsidR="00FE788B" w:rsidRPr="00F951C1">
        <w:rPr>
          <w:rFonts w:ascii="Book Antiqua" w:eastAsia="Book Antiqua" w:hAnsi="Book Antiqua" w:cs="Book Antiqua"/>
          <w:color w:val="auto"/>
          <w:sz w:val="24"/>
          <w:szCs w:val="24"/>
        </w:rPr>
        <w:t>que,</w:t>
      </w:r>
      <w:r w:rsidR="00794035" w:rsidRPr="00F951C1">
        <w:rPr>
          <w:rFonts w:ascii="Book Antiqua" w:eastAsia="Book Antiqua" w:hAnsi="Book Antiqua" w:cs="Book Antiqua"/>
          <w:color w:val="auto"/>
          <w:sz w:val="24"/>
          <w:szCs w:val="24"/>
        </w:rPr>
        <w:t xml:space="preserve"> en cuanto al equipo de laboratorio e investigación, específicamente será necesario la adquisición de un cromatógrafo de gases para no frenar los flujos de trabajo actuales en análisis de drogas y otras sustancias que habitualmente son estudiadas con dicho equipo</w:t>
      </w:r>
      <w:r w:rsidR="00E93AA8" w:rsidRPr="00F951C1">
        <w:rPr>
          <w:rFonts w:ascii="Book Antiqua" w:eastAsia="Book Antiqua" w:hAnsi="Book Antiqua" w:cs="Book Antiqua"/>
          <w:color w:val="auto"/>
          <w:sz w:val="24"/>
          <w:szCs w:val="24"/>
        </w:rPr>
        <w:t>.</w:t>
      </w:r>
    </w:p>
    <w:p w:rsidR="00FF2606" w:rsidRPr="00F951C1" w:rsidRDefault="00FF2606" w:rsidP="00112AB9">
      <w:pPr>
        <w:pStyle w:val="Prrafodelista"/>
        <w:rPr>
          <w:b/>
          <w:sz w:val="28"/>
          <w:szCs w:val="28"/>
          <w:u w:val="single"/>
        </w:rPr>
      </w:pPr>
    </w:p>
    <w:p w:rsidR="006F35B5" w:rsidRPr="00F951C1" w:rsidRDefault="006F35B5" w:rsidP="001D7ABD">
      <w:pPr>
        <w:pStyle w:val="Ttulo1"/>
        <w:rPr>
          <w:rFonts w:ascii="Book Antiqua" w:hAnsi="Book Antiqua"/>
          <w:b/>
          <w:i/>
          <w:color w:val="auto"/>
          <w:sz w:val="28"/>
          <w:szCs w:val="28"/>
        </w:rPr>
      </w:pPr>
      <w:r w:rsidRPr="00F951C1">
        <w:rPr>
          <w:rFonts w:ascii="Book Antiqua" w:hAnsi="Book Antiqua"/>
          <w:b/>
          <w:i/>
          <w:color w:val="auto"/>
          <w:sz w:val="28"/>
          <w:szCs w:val="28"/>
        </w:rPr>
        <w:t xml:space="preserve"> Recomendaciones.  </w:t>
      </w:r>
    </w:p>
    <w:p w:rsidR="00FF2606" w:rsidRPr="00F951C1" w:rsidRDefault="00FF2606">
      <w:pPr>
        <w:rPr>
          <w:sz w:val="24"/>
          <w:szCs w:val="24"/>
        </w:rPr>
      </w:pPr>
    </w:p>
    <w:p w:rsidR="002776BD" w:rsidRPr="00F951C1" w:rsidRDefault="00B517D6" w:rsidP="00FE788B">
      <w:pPr>
        <w:pStyle w:val="Ttulo2"/>
        <w:numPr>
          <w:ilvl w:val="0"/>
          <w:numId w:val="0"/>
        </w:numPr>
        <w:ind w:left="11"/>
        <w:jc w:val="both"/>
        <w:rPr>
          <w:rFonts w:ascii="Book Antiqua" w:hAnsi="Book Antiqua"/>
          <w:color w:val="auto"/>
          <w:sz w:val="24"/>
          <w:szCs w:val="24"/>
        </w:rPr>
      </w:pPr>
      <w:r w:rsidRPr="00F951C1">
        <w:rPr>
          <w:rFonts w:ascii="Book Antiqua" w:hAnsi="Book Antiqua"/>
          <w:color w:val="auto"/>
          <w:sz w:val="24"/>
          <w:szCs w:val="24"/>
        </w:rPr>
        <w:t xml:space="preserve">6.1. </w:t>
      </w:r>
      <w:r w:rsidR="00FA154F" w:rsidRPr="00F951C1">
        <w:rPr>
          <w:rFonts w:ascii="Book Antiqua" w:hAnsi="Book Antiqua"/>
          <w:color w:val="auto"/>
          <w:sz w:val="24"/>
          <w:szCs w:val="24"/>
        </w:rPr>
        <w:t xml:space="preserve">Se </w:t>
      </w:r>
      <w:r w:rsidR="00777ABD" w:rsidRPr="00F951C1">
        <w:rPr>
          <w:rFonts w:ascii="Book Antiqua" w:hAnsi="Book Antiqua"/>
          <w:color w:val="auto"/>
          <w:sz w:val="24"/>
          <w:szCs w:val="24"/>
        </w:rPr>
        <w:t xml:space="preserve">recomienda </w:t>
      </w:r>
      <w:proofErr w:type="spellStart"/>
      <w:r w:rsidR="00777ABD" w:rsidRPr="00F951C1">
        <w:rPr>
          <w:rFonts w:ascii="Book Antiqua" w:hAnsi="Book Antiqua"/>
          <w:color w:val="auto"/>
          <w:sz w:val="24"/>
          <w:szCs w:val="24"/>
        </w:rPr>
        <w:t>aprobarocho</w:t>
      </w:r>
      <w:proofErr w:type="spellEnd"/>
      <w:r w:rsidR="00777ABD" w:rsidRPr="00F951C1">
        <w:rPr>
          <w:rFonts w:ascii="Book Antiqua" w:hAnsi="Book Antiqua"/>
          <w:color w:val="auto"/>
          <w:sz w:val="24"/>
          <w:szCs w:val="24"/>
        </w:rPr>
        <w:t xml:space="preserve"> </w:t>
      </w:r>
      <w:r w:rsidR="00311521" w:rsidRPr="00F951C1">
        <w:rPr>
          <w:rFonts w:ascii="Book Antiqua" w:hAnsi="Book Antiqua"/>
          <w:color w:val="auto"/>
          <w:sz w:val="24"/>
          <w:szCs w:val="24"/>
        </w:rPr>
        <w:t xml:space="preserve">plazas para la atención de los delitos referentes </w:t>
      </w:r>
      <w:proofErr w:type="spellStart"/>
      <w:r w:rsidR="00311521" w:rsidRPr="00F951C1">
        <w:rPr>
          <w:rFonts w:ascii="Book Antiqua" w:hAnsi="Book Antiqua"/>
          <w:color w:val="auto"/>
          <w:sz w:val="24"/>
          <w:szCs w:val="24"/>
        </w:rPr>
        <w:t>al</w:t>
      </w:r>
      <w:r w:rsidR="00FE788B" w:rsidRPr="00F951C1">
        <w:rPr>
          <w:rFonts w:ascii="Book Antiqua" w:hAnsi="Book Antiqua"/>
          <w:color w:val="auto"/>
          <w:sz w:val="24"/>
          <w:szCs w:val="24"/>
        </w:rPr>
        <w:t>a</w:t>
      </w:r>
      <w:proofErr w:type="spellEnd"/>
      <w:r w:rsidR="00FE788B" w:rsidRPr="00F951C1">
        <w:rPr>
          <w:rFonts w:ascii="Book Antiqua" w:hAnsi="Book Antiqua"/>
          <w:color w:val="auto"/>
          <w:sz w:val="24"/>
          <w:szCs w:val="24"/>
        </w:rPr>
        <w:t xml:space="preserve"> Ley de Bienestar</w:t>
      </w:r>
      <w:r w:rsidR="00311521" w:rsidRPr="00F951C1">
        <w:rPr>
          <w:rFonts w:ascii="Book Antiqua" w:hAnsi="Book Antiqua"/>
          <w:color w:val="auto"/>
          <w:sz w:val="24"/>
          <w:szCs w:val="24"/>
        </w:rPr>
        <w:t xml:space="preserve"> animal</w:t>
      </w:r>
      <w:r w:rsidR="00777ABD" w:rsidRPr="00F951C1">
        <w:rPr>
          <w:rFonts w:ascii="Book Antiqua" w:hAnsi="Book Antiqua"/>
          <w:color w:val="auto"/>
          <w:sz w:val="24"/>
          <w:szCs w:val="24"/>
        </w:rPr>
        <w:t xml:space="preserve">, en la composición detallada en el cuadro 6. </w:t>
      </w:r>
    </w:p>
    <w:p w:rsidR="00FE788B" w:rsidRPr="00F951C1" w:rsidRDefault="00FE788B" w:rsidP="002776BD">
      <w:pPr>
        <w:jc w:val="center"/>
        <w:rPr>
          <w:b/>
          <w:sz w:val="24"/>
          <w:szCs w:val="24"/>
        </w:rPr>
      </w:pPr>
    </w:p>
    <w:p w:rsidR="002776BD" w:rsidRPr="00F951C1" w:rsidRDefault="00FB35A3" w:rsidP="002776BD">
      <w:pPr>
        <w:jc w:val="center"/>
        <w:rPr>
          <w:rFonts w:ascii="Book Antiqua" w:hAnsi="Book Antiqua"/>
          <w:b/>
          <w:sz w:val="24"/>
          <w:szCs w:val="24"/>
        </w:rPr>
      </w:pPr>
      <w:r w:rsidRPr="00F951C1">
        <w:rPr>
          <w:rFonts w:ascii="Book Antiqua" w:hAnsi="Book Antiqua"/>
          <w:b/>
          <w:sz w:val="24"/>
          <w:szCs w:val="24"/>
        </w:rPr>
        <w:t>Cuadro 4</w:t>
      </w:r>
      <w:r w:rsidR="002776BD" w:rsidRPr="00F951C1">
        <w:rPr>
          <w:rFonts w:ascii="Book Antiqua" w:hAnsi="Book Antiqua"/>
          <w:b/>
          <w:sz w:val="24"/>
          <w:szCs w:val="24"/>
        </w:rPr>
        <w:t xml:space="preserve">. </w:t>
      </w:r>
      <w:r w:rsidR="00541FDB" w:rsidRPr="00F951C1">
        <w:rPr>
          <w:rFonts w:ascii="Book Antiqua" w:hAnsi="Book Antiqua"/>
          <w:b/>
          <w:sz w:val="24"/>
          <w:szCs w:val="24"/>
        </w:rPr>
        <w:t>Costo</w:t>
      </w:r>
      <w:r w:rsidR="002776BD" w:rsidRPr="00F951C1">
        <w:rPr>
          <w:rFonts w:ascii="Book Antiqua" w:hAnsi="Book Antiqua"/>
          <w:b/>
          <w:sz w:val="24"/>
          <w:szCs w:val="24"/>
        </w:rPr>
        <w:t xml:space="preserve"> anual del Recurso Humano requerido</w:t>
      </w:r>
      <w:r w:rsidR="00FE788B" w:rsidRPr="00F951C1">
        <w:rPr>
          <w:rFonts w:ascii="Book Antiqua" w:hAnsi="Book Antiqua"/>
          <w:b/>
          <w:sz w:val="24"/>
          <w:szCs w:val="24"/>
        </w:rPr>
        <w:t xml:space="preserve"> para 2019</w:t>
      </w:r>
    </w:p>
    <w:tbl>
      <w:tblPr>
        <w:tblStyle w:val="Tablaconcuadrcula"/>
        <w:tblW w:w="9180" w:type="dxa"/>
        <w:tblLayout w:type="fixed"/>
        <w:tblLook w:val="04A0" w:firstRow="1" w:lastRow="0" w:firstColumn="1" w:lastColumn="0" w:noHBand="0" w:noVBand="1"/>
      </w:tblPr>
      <w:tblGrid>
        <w:gridCol w:w="2235"/>
        <w:gridCol w:w="1559"/>
        <w:gridCol w:w="1276"/>
        <w:gridCol w:w="1559"/>
        <w:gridCol w:w="850"/>
        <w:gridCol w:w="1560"/>
        <w:gridCol w:w="141"/>
      </w:tblGrid>
      <w:tr w:rsidR="00502E5F" w:rsidRPr="00F951C1" w:rsidTr="00FC4F45">
        <w:trPr>
          <w:trHeight w:val="315"/>
        </w:trPr>
        <w:tc>
          <w:tcPr>
            <w:tcW w:w="2235" w:type="dxa"/>
            <w:shd w:val="clear" w:color="auto" w:fill="D9D9D9" w:themeFill="background1" w:themeFillShade="D9"/>
            <w:vAlign w:val="center"/>
            <w:hideMark/>
          </w:tcPr>
          <w:p w:rsidR="00777ABD" w:rsidRPr="00F951C1" w:rsidRDefault="00FE788B" w:rsidP="00FE788B">
            <w:pPr>
              <w:jc w:val="center"/>
              <w:rPr>
                <w:rFonts w:ascii="Book Antiqua" w:hAnsi="Book Antiqua"/>
                <w:b/>
                <w:bCs/>
                <w:sz w:val="22"/>
                <w:szCs w:val="22"/>
              </w:rPr>
            </w:pPr>
            <w:r w:rsidRPr="00F951C1">
              <w:rPr>
                <w:rFonts w:ascii="Book Antiqua" w:hAnsi="Book Antiqua"/>
                <w:b/>
                <w:bCs/>
                <w:sz w:val="22"/>
                <w:szCs w:val="22"/>
              </w:rPr>
              <w:t>Oficina</w:t>
            </w:r>
            <w:r w:rsidR="004212C2" w:rsidRPr="00F951C1">
              <w:rPr>
                <w:rFonts w:ascii="Book Antiqua" w:hAnsi="Book Antiqua"/>
                <w:b/>
                <w:bCs/>
                <w:sz w:val="22"/>
                <w:szCs w:val="22"/>
              </w:rPr>
              <w:t xml:space="preserve"> y programa</w:t>
            </w:r>
          </w:p>
        </w:tc>
        <w:tc>
          <w:tcPr>
            <w:tcW w:w="1559" w:type="dxa"/>
            <w:shd w:val="clear" w:color="auto" w:fill="D9D9D9" w:themeFill="background1" w:themeFillShade="D9"/>
            <w:vAlign w:val="center"/>
            <w:hideMark/>
          </w:tcPr>
          <w:p w:rsidR="00777ABD" w:rsidRPr="00F951C1" w:rsidRDefault="004212C2" w:rsidP="00FE788B">
            <w:pPr>
              <w:jc w:val="center"/>
              <w:rPr>
                <w:rFonts w:ascii="Book Antiqua" w:hAnsi="Book Antiqua"/>
                <w:b/>
                <w:bCs/>
                <w:sz w:val="22"/>
                <w:szCs w:val="22"/>
              </w:rPr>
            </w:pPr>
            <w:r w:rsidRPr="00F951C1">
              <w:rPr>
                <w:rFonts w:ascii="Book Antiqua" w:hAnsi="Book Antiqua"/>
                <w:b/>
                <w:bCs/>
                <w:sz w:val="22"/>
                <w:szCs w:val="22"/>
              </w:rPr>
              <w:t>Tipo de Plaza</w:t>
            </w:r>
          </w:p>
        </w:tc>
        <w:tc>
          <w:tcPr>
            <w:tcW w:w="1276" w:type="dxa"/>
            <w:shd w:val="clear" w:color="auto" w:fill="D9D9D9" w:themeFill="background1" w:themeFillShade="D9"/>
            <w:vAlign w:val="center"/>
            <w:hideMark/>
          </w:tcPr>
          <w:p w:rsidR="00777ABD" w:rsidRPr="00F951C1" w:rsidRDefault="004212C2" w:rsidP="00FE788B">
            <w:pPr>
              <w:jc w:val="center"/>
              <w:rPr>
                <w:rFonts w:ascii="Book Antiqua" w:hAnsi="Book Antiqua"/>
                <w:b/>
                <w:bCs/>
                <w:sz w:val="22"/>
                <w:szCs w:val="22"/>
              </w:rPr>
            </w:pPr>
            <w:r w:rsidRPr="00F951C1">
              <w:rPr>
                <w:rFonts w:ascii="Book Antiqua" w:hAnsi="Book Antiqua"/>
                <w:b/>
                <w:bCs/>
                <w:sz w:val="22"/>
                <w:szCs w:val="22"/>
              </w:rPr>
              <w:t>Condición</w:t>
            </w:r>
          </w:p>
        </w:tc>
        <w:tc>
          <w:tcPr>
            <w:tcW w:w="1559" w:type="dxa"/>
            <w:shd w:val="clear" w:color="auto" w:fill="D9D9D9" w:themeFill="background1" w:themeFillShade="D9"/>
            <w:vAlign w:val="center"/>
            <w:hideMark/>
          </w:tcPr>
          <w:p w:rsidR="00777ABD" w:rsidRPr="00F951C1" w:rsidRDefault="00FE788B" w:rsidP="00FE788B">
            <w:pPr>
              <w:jc w:val="center"/>
              <w:rPr>
                <w:rFonts w:ascii="Book Antiqua" w:hAnsi="Book Antiqua"/>
                <w:b/>
                <w:bCs/>
                <w:sz w:val="22"/>
                <w:szCs w:val="22"/>
              </w:rPr>
            </w:pPr>
            <w:r w:rsidRPr="00F951C1">
              <w:rPr>
                <w:rFonts w:ascii="Book Antiqua" w:hAnsi="Book Antiqua"/>
                <w:b/>
                <w:bCs/>
                <w:sz w:val="22"/>
                <w:szCs w:val="22"/>
              </w:rPr>
              <w:t>Costo Unitario por Tipo de plaza</w:t>
            </w:r>
            <w:r w:rsidR="00777ABD" w:rsidRPr="00F951C1">
              <w:rPr>
                <w:rFonts w:ascii="Book Antiqua" w:hAnsi="Book Antiqua"/>
                <w:b/>
                <w:bCs/>
                <w:sz w:val="22"/>
                <w:szCs w:val="22"/>
              </w:rPr>
              <w:t xml:space="preserve"> Anual (</w:t>
            </w:r>
            <w:r w:rsidR="00777ABD" w:rsidRPr="00F951C1">
              <w:rPr>
                <w:rFonts w:ascii="Times New Roman" w:hAnsi="Times New Roman" w:cs="Times New Roman"/>
                <w:b/>
                <w:bCs/>
                <w:sz w:val="22"/>
                <w:szCs w:val="22"/>
              </w:rPr>
              <w:t>₡</w:t>
            </w:r>
            <w:r w:rsidR="00777ABD" w:rsidRPr="00F951C1">
              <w:rPr>
                <w:rFonts w:ascii="Book Antiqua" w:hAnsi="Book Antiqua" w:cstheme="minorHAnsi"/>
                <w:b/>
                <w:bCs/>
                <w:sz w:val="22"/>
                <w:szCs w:val="22"/>
              </w:rPr>
              <w:t>)</w:t>
            </w:r>
          </w:p>
        </w:tc>
        <w:tc>
          <w:tcPr>
            <w:tcW w:w="850" w:type="dxa"/>
            <w:shd w:val="clear" w:color="auto" w:fill="D9D9D9" w:themeFill="background1" w:themeFillShade="D9"/>
            <w:vAlign w:val="center"/>
            <w:hideMark/>
          </w:tcPr>
          <w:p w:rsidR="00777ABD" w:rsidRPr="00F951C1" w:rsidRDefault="00777ABD" w:rsidP="004212C2">
            <w:pPr>
              <w:jc w:val="center"/>
              <w:rPr>
                <w:rFonts w:ascii="Book Antiqua" w:hAnsi="Book Antiqua"/>
                <w:b/>
                <w:bCs/>
                <w:sz w:val="22"/>
                <w:szCs w:val="22"/>
              </w:rPr>
            </w:pPr>
            <w:proofErr w:type="spellStart"/>
            <w:r w:rsidRPr="00F951C1">
              <w:rPr>
                <w:rFonts w:ascii="Book Antiqua" w:hAnsi="Book Antiqua"/>
                <w:b/>
                <w:bCs/>
                <w:sz w:val="22"/>
                <w:szCs w:val="22"/>
              </w:rPr>
              <w:t>Can</w:t>
            </w:r>
            <w:r w:rsidR="004212C2" w:rsidRPr="00F951C1">
              <w:rPr>
                <w:rFonts w:ascii="Book Antiqua" w:hAnsi="Book Antiqua"/>
                <w:b/>
                <w:bCs/>
                <w:sz w:val="22"/>
                <w:szCs w:val="22"/>
              </w:rPr>
              <w:t>t</w:t>
            </w:r>
            <w:proofErr w:type="spellEnd"/>
            <w:r w:rsidR="004212C2" w:rsidRPr="00F951C1">
              <w:rPr>
                <w:rFonts w:ascii="Book Antiqua" w:hAnsi="Book Antiqua"/>
                <w:b/>
                <w:bCs/>
                <w:sz w:val="22"/>
                <w:szCs w:val="22"/>
              </w:rPr>
              <w:t>.</w:t>
            </w:r>
          </w:p>
        </w:tc>
        <w:tc>
          <w:tcPr>
            <w:tcW w:w="1701" w:type="dxa"/>
            <w:gridSpan w:val="2"/>
            <w:shd w:val="clear" w:color="auto" w:fill="D9D9D9" w:themeFill="background1" w:themeFillShade="D9"/>
            <w:vAlign w:val="center"/>
            <w:hideMark/>
          </w:tcPr>
          <w:p w:rsidR="00777ABD" w:rsidRPr="00F951C1" w:rsidRDefault="0083365C" w:rsidP="00FE788B">
            <w:pPr>
              <w:jc w:val="center"/>
              <w:rPr>
                <w:rFonts w:ascii="Book Antiqua" w:hAnsi="Book Antiqua"/>
                <w:b/>
                <w:bCs/>
                <w:sz w:val="22"/>
                <w:szCs w:val="22"/>
              </w:rPr>
            </w:pPr>
            <w:r w:rsidRPr="00F951C1">
              <w:rPr>
                <w:rFonts w:ascii="Book Antiqua" w:hAnsi="Book Antiqua"/>
                <w:b/>
                <w:bCs/>
                <w:sz w:val="22"/>
                <w:szCs w:val="22"/>
              </w:rPr>
              <w:t>Total</w:t>
            </w:r>
            <w:r w:rsidR="00777ABD" w:rsidRPr="00F951C1">
              <w:rPr>
                <w:rFonts w:ascii="Book Antiqua" w:hAnsi="Book Antiqua"/>
                <w:b/>
                <w:bCs/>
                <w:sz w:val="22"/>
                <w:szCs w:val="22"/>
              </w:rPr>
              <w:t xml:space="preserve"> Anual (</w:t>
            </w:r>
            <w:r w:rsidR="00777ABD" w:rsidRPr="00F951C1">
              <w:rPr>
                <w:rFonts w:ascii="Times New Roman" w:hAnsi="Times New Roman" w:cs="Times New Roman"/>
                <w:b/>
                <w:bCs/>
                <w:sz w:val="22"/>
                <w:szCs w:val="22"/>
              </w:rPr>
              <w:t>₡</w:t>
            </w:r>
            <w:r w:rsidR="00777ABD" w:rsidRPr="00F951C1">
              <w:rPr>
                <w:rFonts w:ascii="Book Antiqua" w:hAnsi="Book Antiqua" w:cstheme="minorHAnsi"/>
                <w:b/>
                <w:bCs/>
                <w:sz w:val="22"/>
                <w:szCs w:val="22"/>
              </w:rPr>
              <w:t>)</w:t>
            </w:r>
          </w:p>
        </w:tc>
      </w:tr>
      <w:tr w:rsidR="00FE788B" w:rsidRPr="00F951C1" w:rsidTr="00FC4F45">
        <w:trPr>
          <w:gridAfter w:val="1"/>
          <w:wAfter w:w="141" w:type="dxa"/>
          <w:trHeight w:val="285"/>
        </w:trPr>
        <w:tc>
          <w:tcPr>
            <w:tcW w:w="2235" w:type="dxa"/>
            <w:noWrap/>
            <w:vAlign w:val="center"/>
          </w:tcPr>
          <w:p w:rsidR="00777ABD" w:rsidRPr="00F951C1" w:rsidRDefault="00FE788B" w:rsidP="00FE788B">
            <w:pPr>
              <w:jc w:val="center"/>
              <w:rPr>
                <w:rFonts w:ascii="Book Antiqua" w:hAnsi="Book Antiqua"/>
                <w:sz w:val="22"/>
                <w:szCs w:val="22"/>
              </w:rPr>
            </w:pPr>
            <w:r w:rsidRPr="00F951C1">
              <w:rPr>
                <w:rFonts w:ascii="Book Antiqua" w:hAnsi="Book Antiqua"/>
                <w:sz w:val="22"/>
                <w:szCs w:val="22"/>
              </w:rPr>
              <w:t>Sección de Pericias Físicas</w:t>
            </w:r>
            <w:r w:rsidR="004212C2" w:rsidRPr="00F951C1">
              <w:rPr>
                <w:rFonts w:ascii="Book Antiqua" w:hAnsi="Book Antiqua"/>
                <w:sz w:val="22"/>
                <w:szCs w:val="22"/>
              </w:rPr>
              <w:t xml:space="preserve"> (928)</w:t>
            </w:r>
          </w:p>
        </w:tc>
        <w:tc>
          <w:tcPr>
            <w:tcW w:w="1559" w:type="dxa"/>
            <w:vAlign w:val="center"/>
            <w:hideMark/>
          </w:tcPr>
          <w:p w:rsidR="00777ABD" w:rsidRPr="00F951C1" w:rsidRDefault="00777ABD" w:rsidP="00FE788B">
            <w:pPr>
              <w:jc w:val="center"/>
              <w:rPr>
                <w:rFonts w:ascii="Book Antiqua" w:hAnsi="Book Antiqua"/>
                <w:sz w:val="22"/>
                <w:szCs w:val="22"/>
              </w:rPr>
            </w:pPr>
            <w:r w:rsidRPr="00F951C1">
              <w:rPr>
                <w:rFonts w:ascii="Book Antiqua" w:hAnsi="Book Antiqua"/>
                <w:sz w:val="22"/>
                <w:szCs w:val="22"/>
              </w:rPr>
              <w:t>Perito Judicial 1</w:t>
            </w:r>
          </w:p>
        </w:tc>
        <w:tc>
          <w:tcPr>
            <w:tcW w:w="1276" w:type="dxa"/>
            <w:vAlign w:val="center"/>
            <w:hideMark/>
          </w:tcPr>
          <w:p w:rsidR="00777ABD" w:rsidRPr="00F951C1" w:rsidRDefault="00777ABD" w:rsidP="00FE788B">
            <w:pPr>
              <w:jc w:val="center"/>
              <w:rPr>
                <w:rFonts w:ascii="Book Antiqua" w:hAnsi="Book Antiqua"/>
                <w:sz w:val="22"/>
                <w:szCs w:val="22"/>
              </w:rPr>
            </w:pPr>
            <w:r w:rsidRPr="00F951C1">
              <w:rPr>
                <w:rFonts w:ascii="Book Antiqua" w:hAnsi="Book Antiqua"/>
                <w:sz w:val="22"/>
                <w:szCs w:val="22"/>
              </w:rPr>
              <w:t>Ordinaria</w:t>
            </w:r>
          </w:p>
        </w:tc>
        <w:tc>
          <w:tcPr>
            <w:tcW w:w="1559" w:type="dxa"/>
            <w:vAlign w:val="center"/>
            <w:hideMark/>
          </w:tcPr>
          <w:p w:rsidR="00777ABD" w:rsidRPr="00F951C1" w:rsidRDefault="00FE788B" w:rsidP="00FE788B">
            <w:pPr>
              <w:jc w:val="center"/>
              <w:rPr>
                <w:rFonts w:ascii="Book Antiqua" w:hAnsi="Book Antiqua"/>
                <w:sz w:val="22"/>
                <w:szCs w:val="22"/>
              </w:rPr>
            </w:pPr>
            <w:r w:rsidRPr="00F951C1">
              <w:rPr>
                <w:rFonts w:ascii="Times New Roman" w:hAnsi="Times New Roman" w:cs="Times New Roman"/>
                <w:b/>
                <w:bCs/>
                <w:sz w:val="22"/>
                <w:szCs w:val="22"/>
              </w:rPr>
              <w:t>₡</w:t>
            </w:r>
            <w:r w:rsidR="00777ABD" w:rsidRPr="00F951C1">
              <w:rPr>
                <w:rFonts w:ascii="Book Antiqua" w:hAnsi="Book Antiqua"/>
                <w:sz w:val="22"/>
                <w:szCs w:val="22"/>
              </w:rPr>
              <w:t>27.289.000</w:t>
            </w:r>
          </w:p>
        </w:tc>
        <w:tc>
          <w:tcPr>
            <w:tcW w:w="850" w:type="dxa"/>
            <w:vAlign w:val="center"/>
            <w:hideMark/>
          </w:tcPr>
          <w:p w:rsidR="00777ABD" w:rsidRPr="00F951C1" w:rsidRDefault="00777ABD" w:rsidP="00FE788B">
            <w:pPr>
              <w:jc w:val="center"/>
              <w:rPr>
                <w:rFonts w:ascii="Book Antiqua" w:hAnsi="Book Antiqua"/>
                <w:sz w:val="22"/>
                <w:szCs w:val="22"/>
              </w:rPr>
            </w:pPr>
            <w:r w:rsidRPr="00F951C1">
              <w:rPr>
                <w:rFonts w:ascii="Book Antiqua" w:hAnsi="Book Antiqua"/>
                <w:sz w:val="22"/>
                <w:szCs w:val="22"/>
              </w:rPr>
              <w:t>1</w:t>
            </w:r>
          </w:p>
        </w:tc>
        <w:tc>
          <w:tcPr>
            <w:tcW w:w="1560" w:type="dxa"/>
            <w:vAlign w:val="center"/>
            <w:hideMark/>
          </w:tcPr>
          <w:p w:rsidR="00777ABD" w:rsidRPr="00F951C1" w:rsidRDefault="00FE788B" w:rsidP="00FE788B">
            <w:pPr>
              <w:jc w:val="center"/>
              <w:rPr>
                <w:rFonts w:ascii="Book Antiqua" w:hAnsi="Book Antiqua"/>
                <w:sz w:val="22"/>
                <w:szCs w:val="22"/>
              </w:rPr>
            </w:pPr>
            <w:r w:rsidRPr="00F951C1">
              <w:rPr>
                <w:rFonts w:ascii="Times New Roman" w:hAnsi="Times New Roman" w:cs="Times New Roman"/>
                <w:b/>
                <w:bCs/>
                <w:sz w:val="22"/>
                <w:szCs w:val="22"/>
              </w:rPr>
              <w:t>₡</w:t>
            </w:r>
            <w:r w:rsidR="00777ABD" w:rsidRPr="00F951C1">
              <w:rPr>
                <w:rFonts w:ascii="Book Antiqua" w:hAnsi="Book Antiqua"/>
                <w:sz w:val="22"/>
                <w:szCs w:val="22"/>
              </w:rPr>
              <w:t>27.289.000</w:t>
            </w:r>
          </w:p>
        </w:tc>
      </w:tr>
      <w:tr w:rsidR="00FE788B" w:rsidRPr="00F951C1" w:rsidTr="00FC4F45">
        <w:trPr>
          <w:gridAfter w:val="1"/>
          <w:wAfter w:w="141" w:type="dxa"/>
          <w:trHeight w:val="285"/>
        </w:trPr>
        <w:tc>
          <w:tcPr>
            <w:tcW w:w="2235" w:type="dxa"/>
            <w:noWrap/>
            <w:vAlign w:val="center"/>
          </w:tcPr>
          <w:p w:rsidR="00777ABD" w:rsidRPr="00F951C1" w:rsidRDefault="00502E5F" w:rsidP="00FE788B">
            <w:pPr>
              <w:jc w:val="center"/>
              <w:rPr>
                <w:rFonts w:ascii="Book Antiqua" w:hAnsi="Book Antiqua"/>
                <w:sz w:val="22"/>
                <w:szCs w:val="22"/>
              </w:rPr>
            </w:pPr>
            <w:r w:rsidRPr="00F951C1">
              <w:rPr>
                <w:rFonts w:ascii="Book Antiqua" w:hAnsi="Book Antiqua"/>
                <w:sz w:val="22"/>
                <w:szCs w:val="22"/>
              </w:rPr>
              <w:t>Sección de Química Analítica</w:t>
            </w:r>
            <w:r w:rsidR="004212C2" w:rsidRPr="00F951C1">
              <w:rPr>
                <w:rFonts w:ascii="Book Antiqua" w:hAnsi="Book Antiqua"/>
                <w:sz w:val="22"/>
                <w:szCs w:val="22"/>
              </w:rPr>
              <w:t xml:space="preserve"> (928)</w:t>
            </w:r>
          </w:p>
        </w:tc>
        <w:tc>
          <w:tcPr>
            <w:tcW w:w="1559" w:type="dxa"/>
            <w:vAlign w:val="center"/>
            <w:hideMark/>
          </w:tcPr>
          <w:p w:rsidR="00777ABD" w:rsidRPr="00F951C1" w:rsidRDefault="00777ABD" w:rsidP="00FE788B">
            <w:pPr>
              <w:jc w:val="center"/>
              <w:rPr>
                <w:rFonts w:ascii="Book Antiqua" w:hAnsi="Book Antiqua"/>
                <w:sz w:val="22"/>
                <w:szCs w:val="22"/>
              </w:rPr>
            </w:pPr>
            <w:r w:rsidRPr="00F951C1">
              <w:rPr>
                <w:rFonts w:ascii="Book Antiqua" w:hAnsi="Book Antiqua"/>
                <w:sz w:val="22"/>
                <w:szCs w:val="22"/>
              </w:rPr>
              <w:t>Perito Judicial 2</w:t>
            </w:r>
          </w:p>
        </w:tc>
        <w:tc>
          <w:tcPr>
            <w:tcW w:w="1276" w:type="dxa"/>
            <w:vAlign w:val="center"/>
            <w:hideMark/>
          </w:tcPr>
          <w:p w:rsidR="00777ABD" w:rsidRPr="00F951C1" w:rsidRDefault="00777ABD" w:rsidP="00FE788B">
            <w:pPr>
              <w:jc w:val="center"/>
              <w:rPr>
                <w:rFonts w:ascii="Book Antiqua" w:hAnsi="Book Antiqua"/>
                <w:sz w:val="22"/>
                <w:szCs w:val="22"/>
              </w:rPr>
            </w:pPr>
            <w:r w:rsidRPr="00F951C1">
              <w:rPr>
                <w:rFonts w:ascii="Book Antiqua" w:hAnsi="Book Antiqua"/>
                <w:sz w:val="22"/>
                <w:szCs w:val="22"/>
              </w:rPr>
              <w:t>Ordinaria</w:t>
            </w:r>
          </w:p>
        </w:tc>
        <w:tc>
          <w:tcPr>
            <w:tcW w:w="1559" w:type="dxa"/>
            <w:vAlign w:val="center"/>
            <w:hideMark/>
          </w:tcPr>
          <w:p w:rsidR="00777ABD" w:rsidRPr="00F951C1" w:rsidRDefault="00FE788B" w:rsidP="00FE788B">
            <w:pPr>
              <w:jc w:val="center"/>
              <w:rPr>
                <w:rFonts w:ascii="Book Antiqua" w:hAnsi="Book Antiqua"/>
                <w:sz w:val="22"/>
                <w:szCs w:val="22"/>
              </w:rPr>
            </w:pPr>
            <w:r w:rsidRPr="00F951C1">
              <w:rPr>
                <w:rFonts w:ascii="Times New Roman" w:hAnsi="Times New Roman" w:cs="Times New Roman"/>
                <w:b/>
                <w:bCs/>
                <w:sz w:val="22"/>
                <w:szCs w:val="22"/>
              </w:rPr>
              <w:t>₡</w:t>
            </w:r>
            <w:r w:rsidR="00777ABD" w:rsidRPr="00F951C1">
              <w:rPr>
                <w:rFonts w:ascii="Book Antiqua" w:hAnsi="Book Antiqua"/>
                <w:sz w:val="22"/>
                <w:szCs w:val="22"/>
              </w:rPr>
              <w:t>38.621.000</w:t>
            </w:r>
          </w:p>
        </w:tc>
        <w:tc>
          <w:tcPr>
            <w:tcW w:w="850" w:type="dxa"/>
            <w:vAlign w:val="center"/>
            <w:hideMark/>
          </w:tcPr>
          <w:p w:rsidR="00777ABD" w:rsidRPr="00F951C1" w:rsidRDefault="00777ABD" w:rsidP="00FE788B">
            <w:pPr>
              <w:jc w:val="center"/>
              <w:rPr>
                <w:rFonts w:ascii="Book Antiqua" w:hAnsi="Book Antiqua"/>
                <w:sz w:val="22"/>
                <w:szCs w:val="22"/>
              </w:rPr>
            </w:pPr>
            <w:r w:rsidRPr="00F951C1">
              <w:rPr>
                <w:rFonts w:ascii="Book Antiqua" w:hAnsi="Book Antiqua"/>
                <w:sz w:val="22"/>
                <w:szCs w:val="22"/>
              </w:rPr>
              <w:t>1</w:t>
            </w:r>
          </w:p>
        </w:tc>
        <w:tc>
          <w:tcPr>
            <w:tcW w:w="1560" w:type="dxa"/>
            <w:vAlign w:val="center"/>
            <w:hideMark/>
          </w:tcPr>
          <w:p w:rsidR="00777ABD" w:rsidRPr="00F951C1" w:rsidRDefault="000C305E" w:rsidP="00FE788B">
            <w:pPr>
              <w:jc w:val="center"/>
              <w:rPr>
                <w:rFonts w:ascii="Book Antiqua" w:hAnsi="Book Antiqua"/>
                <w:sz w:val="22"/>
                <w:szCs w:val="22"/>
              </w:rPr>
            </w:pPr>
            <w:r w:rsidRPr="00F951C1">
              <w:rPr>
                <w:rFonts w:ascii="Times New Roman" w:hAnsi="Times New Roman" w:cs="Times New Roman"/>
                <w:b/>
                <w:bCs/>
                <w:sz w:val="22"/>
                <w:szCs w:val="22"/>
              </w:rPr>
              <w:t>₡</w:t>
            </w:r>
            <w:r w:rsidR="00777ABD" w:rsidRPr="00F951C1">
              <w:rPr>
                <w:rFonts w:ascii="Book Antiqua" w:hAnsi="Book Antiqua"/>
                <w:sz w:val="22"/>
                <w:szCs w:val="22"/>
              </w:rPr>
              <w:t>38.621.000</w:t>
            </w:r>
          </w:p>
        </w:tc>
      </w:tr>
      <w:tr w:rsidR="005B34CC" w:rsidRPr="00F951C1" w:rsidTr="00FC4F45">
        <w:trPr>
          <w:gridAfter w:val="1"/>
          <w:wAfter w:w="141" w:type="dxa"/>
          <w:trHeight w:val="315"/>
        </w:trPr>
        <w:tc>
          <w:tcPr>
            <w:tcW w:w="2235" w:type="dxa"/>
            <w:noWrap/>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Sección de Bioquímica (928)</w:t>
            </w:r>
          </w:p>
        </w:tc>
        <w:tc>
          <w:tcPr>
            <w:tcW w:w="1559" w:type="dxa"/>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Perito Judicial 2B</w:t>
            </w:r>
          </w:p>
        </w:tc>
        <w:tc>
          <w:tcPr>
            <w:tcW w:w="1276" w:type="dxa"/>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Ordinaria</w:t>
            </w:r>
          </w:p>
        </w:tc>
        <w:tc>
          <w:tcPr>
            <w:tcW w:w="1559" w:type="dxa"/>
            <w:vAlign w:val="center"/>
          </w:tcPr>
          <w:p w:rsidR="005B34CC" w:rsidRPr="00F951C1" w:rsidRDefault="005B34CC" w:rsidP="005B34CC">
            <w:pPr>
              <w:jc w:val="center"/>
              <w:rPr>
                <w:rFonts w:ascii="Times New Roman" w:hAnsi="Times New Roman" w:cs="Times New Roman"/>
                <w:b/>
                <w:bCs/>
                <w:sz w:val="22"/>
                <w:szCs w:val="22"/>
              </w:rPr>
            </w:pPr>
            <w:r w:rsidRPr="00F951C1">
              <w:rPr>
                <w:rFonts w:ascii="Times New Roman" w:hAnsi="Times New Roman" w:cs="Times New Roman"/>
                <w:b/>
                <w:bCs/>
                <w:sz w:val="22"/>
                <w:szCs w:val="22"/>
              </w:rPr>
              <w:t>₡</w:t>
            </w:r>
            <w:r w:rsidRPr="00F951C1">
              <w:rPr>
                <w:rFonts w:ascii="Book Antiqua" w:hAnsi="Book Antiqua"/>
                <w:sz w:val="22"/>
                <w:szCs w:val="22"/>
              </w:rPr>
              <w:t>44.987.000</w:t>
            </w:r>
          </w:p>
        </w:tc>
        <w:tc>
          <w:tcPr>
            <w:tcW w:w="850" w:type="dxa"/>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1</w:t>
            </w:r>
          </w:p>
        </w:tc>
        <w:tc>
          <w:tcPr>
            <w:tcW w:w="1560" w:type="dxa"/>
            <w:vAlign w:val="center"/>
          </w:tcPr>
          <w:p w:rsidR="005B34CC" w:rsidRPr="00F951C1" w:rsidRDefault="005B34CC" w:rsidP="005B34CC">
            <w:pPr>
              <w:jc w:val="center"/>
              <w:rPr>
                <w:rFonts w:ascii="Times New Roman" w:hAnsi="Times New Roman" w:cs="Times New Roman"/>
                <w:b/>
                <w:bCs/>
                <w:sz w:val="22"/>
                <w:szCs w:val="22"/>
              </w:rPr>
            </w:pPr>
            <w:r w:rsidRPr="00F951C1">
              <w:rPr>
                <w:rFonts w:ascii="Times New Roman" w:hAnsi="Times New Roman" w:cs="Times New Roman"/>
                <w:b/>
                <w:bCs/>
                <w:sz w:val="22"/>
                <w:szCs w:val="22"/>
              </w:rPr>
              <w:t>₡</w:t>
            </w:r>
            <w:r w:rsidRPr="00F951C1">
              <w:rPr>
                <w:rFonts w:ascii="Book Antiqua" w:hAnsi="Book Antiqua"/>
                <w:sz w:val="22"/>
                <w:szCs w:val="22"/>
              </w:rPr>
              <w:t>44.987.000</w:t>
            </w:r>
          </w:p>
        </w:tc>
      </w:tr>
      <w:tr w:rsidR="005B34CC" w:rsidRPr="00F951C1" w:rsidTr="00FC4F45">
        <w:trPr>
          <w:gridAfter w:val="1"/>
          <w:wAfter w:w="141" w:type="dxa"/>
          <w:trHeight w:val="315"/>
        </w:trPr>
        <w:tc>
          <w:tcPr>
            <w:tcW w:w="2235" w:type="dxa"/>
            <w:noWrap/>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Sección de Toxicología (928)</w:t>
            </w:r>
          </w:p>
        </w:tc>
        <w:tc>
          <w:tcPr>
            <w:tcW w:w="1559" w:type="dxa"/>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Perito Judicial 2B</w:t>
            </w:r>
          </w:p>
        </w:tc>
        <w:tc>
          <w:tcPr>
            <w:tcW w:w="1276" w:type="dxa"/>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Ordinaria</w:t>
            </w:r>
          </w:p>
        </w:tc>
        <w:tc>
          <w:tcPr>
            <w:tcW w:w="1559" w:type="dxa"/>
            <w:vAlign w:val="center"/>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44.987.000</w:t>
            </w:r>
          </w:p>
        </w:tc>
        <w:tc>
          <w:tcPr>
            <w:tcW w:w="850" w:type="dxa"/>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1</w:t>
            </w:r>
          </w:p>
        </w:tc>
        <w:tc>
          <w:tcPr>
            <w:tcW w:w="1560" w:type="dxa"/>
            <w:vAlign w:val="center"/>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44.987.000</w:t>
            </w:r>
          </w:p>
        </w:tc>
      </w:tr>
      <w:tr w:rsidR="005B34CC" w:rsidRPr="00F951C1" w:rsidTr="00FC4F45">
        <w:trPr>
          <w:gridAfter w:val="1"/>
          <w:wAfter w:w="141" w:type="dxa"/>
          <w:trHeight w:val="315"/>
        </w:trPr>
        <w:tc>
          <w:tcPr>
            <w:tcW w:w="2235" w:type="dxa"/>
            <w:noWrap/>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Sección de Química Analítica (928)</w:t>
            </w:r>
          </w:p>
        </w:tc>
        <w:tc>
          <w:tcPr>
            <w:tcW w:w="1559"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Técnico Especializado 6</w:t>
            </w:r>
          </w:p>
        </w:tc>
        <w:tc>
          <w:tcPr>
            <w:tcW w:w="1276"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Ordinaria</w:t>
            </w:r>
          </w:p>
        </w:tc>
        <w:tc>
          <w:tcPr>
            <w:tcW w:w="1559" w:type="dxa"/>
            <w:vAlign w:val="center"/>
            <w:hideMark/>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16.426.000</w:t>
            </w:r>
          </w:p>
        </w:tc>
        <w:tc>
          <w:tcPr>
            <w:tcW w:w="850"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1</w:t>
            </w:r>
          </w:p>
        </w:tc>
        <w:tc>
          <w:tcPr>
            <w:tcW w:w="1560" w:type="dxa"/>
            <w:vAlign w:val="center"/>
            <w:hideMark/>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16.426.000</w:t>
            </w:r>
          </w:p>
        </w:tc>
      </w:tr>
      <w:tr w:rsidR="005B34CC" w:rsidRPr="00F951C1" w:rsidTr="00FC4F45">
        <w:trPr>
          <w:gridAfter w:val="1"/>
          <w:wAfter w:w="141" w:type="dxa"/>
          <w:trHeight w:val="315"/>
        </w:trPr>
        <w:tc>
          <w:tcPr>
            <w:tcW w:w="2235" w:type="dxa"/>
            <w:noWrap/>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Sección de Delitos Varios (928)</w:t>
            </w:r>
          </w:p>
        </w:tc>
        <w:tc>
          <w:tcPr>
            <w:tcW w:w="1559"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Investigador 1</w:t>
            </w:r>
          </w:p>
        </w:tc>
        <w:tc>
          <w:tcPr>
            <w:tcW w:w="1276"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Ordinaria</w:t>
            </w:r>
          </w:p>
        </w:tc>
        <w:tc>
          <w:tcPr>
            <w:tcW w:w="1559" w:type="dxa"/>
            <w:vAlign w:val="center"/>
            <w:hideMark/>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20.543.000</w:t>
            </w:r>
          </w:p>
        </w:tc>
        <w:tc>
          <w:tcPr>
            <w:tcW w:w="850"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2</w:t>
            </w:r>
          </w:p>
        </w:tc>
        <w:tc>
          <w:tcPr>
            <w:tcW w:w="1560" w:type="dxa"/>
            <w:vAlign w:val="center"/>
            <w:hideMark/>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41.086.000</w:t>
            </w:r>
          </w:p>
        </w:tc>
      </w:tr>
      <w:tr w:rsidR="005B34CC" w:rsidRPr="00F951C1" w:rsidTr="00FC4F45">
        <w:trPr>
          <w:gridAfter w:val="1"/>
          <w:wAfter w:w="141" w:type="dxa"/>
          <w:trHeight w:val="315"/>
        </w:trPr>
        <w:tc>
          <w:tcPr>
            <w:tcW w:w="2235" w:type="dxa"/>
            <w:noWrap/>
            <w:vAlign w:val="center"/>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Dirección de tecnología de la Información (926)</w:t>
            </w:r>
          </w:p>
        </w:tc>
        <w:tc>
          <w:tcPr>
            <w:tcW w:w="1559"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Profesional en Informática 2</w:t>
            </w:r>
          </w:p>
        </w:tc>
        <w:tc>
          <w:tcPr>
            <w:tcW w:w="1276"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Extraordinaria</w:t>
            </w:r>
          </w:p>
        </w:tc>
        <w:tc>
          <w:tcPr>
            <w:tcW w:w="1559" w:type="dxa"/>
            <w:vAlign w:val="center"/>
            <w:hideMark/>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37.431.000</w:t>
            </w:r>
          </w:p>
        </w:tc>
        <w:tc>
          <w:tcPr>
            <w:tcW w:w="850" w:type="dxa"/>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sz w:val="22"/>
                <w:szCs w:val="22"/>
              </w:rPr>
              <w:t>1</w:t>
            </w:r>
          </w:p>
        </w:tc>
        <w:tc>
          <w:tcPr>
            <w:tcW w:w="1560" w:type="dxa"/>
            <w:vAlign w:val="center"/>
            <w:hideMark/>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37.431.000</w:t>
            </w:r>
          </w:p>
        </w:tc>
      </w:tr>
      <w:tr w:rsidR="005B34CC" w:rsidRPr="00F951C1" w:rsidTr="00FC4F45">
        <w:trPr>
          <w:gridAfter w:val="1"/>
          <w:wAfter w:w="141" w:type="dxa"/>
          <w:trHeight w:val="315"/>
        </w:trPr>
        <w:tc>
          <w:tcPr>
            <w:tcW w:w="6629" w:type="dxa"/>
            <w:gridSpan w:val="4"/>
            <w:vAlign w:val="center"/>
            <w:hideMark/>
          </w:tcPr>
          <w:p w:rsidR="005B34CC" w:rsidRPr="00F951C1" w:rsidRDefault="005B34CC" w:rsidP="005B34CC">
            <w:pPr>
              <w:jc w:val="center"/>
              <w:rPr>
                <w:rFonts w:ascii="Book Antiqua" w:hAnsi="Book Antiqua"/>
                <w:sz w:val="22"/>
                <w:szCs w:val="22"/>
              </w:rPr>
            </w:pPr>
            <w:r w:rsidRPr="00F951C1">
              <w:rPr>
                <w:rFonts w:ascii="Book Antiqua" w:hAnsi="Book Antiqua"/>
                <w:b/>
                <w:bCs/>
                <w:sz w:val="22"/>
                <w:szCs w:val="22"/>
              </w:rPr>
              <w:t>Total Recurso Humano</w:t>
            </w:r>
          </w:p>
        </w:tc>
        <w:tc>
          <w:tcPr>
            <w:tcW w:w="850" w:type="dxa"/>
            <w:vAlign w:val="center"/>
            <w:hideMark/>
          </w:tcPr>
          <w:p w:rsidR="005B34CC" w:rsidRPr="00F951C1" w:rsidRDefault="005B34CC" w:rsidP="005B34CC">
            <w:pPr>
              <w:jc w:val="center"/>
              <w:rPr>
                <w:rFonts w:ascii="Book Antiqua" w:hAnsi="Book Antiqua"/>
                <w:b/>
                <w:bCs/>
                <w:sz w:val="22"/>
                <w:szCs w:val="22"/>
              </w:rPr>
            </w:pPr>
            <w:r w:rsidRPr="00F951C1">
              <w:rPr>
                <w:rFonts w:ascii="Book Antiqua" w:hAnsi="Book Antiqua"/>
                <w:b/>
                <w:bCs/>
                <w:sz w:val="22"/>
                <w:szCs w:val="22"/>
              </w:rPr>
              <w:t>8</w:t>
            </w:r>
          </w:p>
        </w:tc>
        <w:tc>
          <w:tcPr>
            <w:tcW w:w="1560" w:type="dxa"/>
            <w:vAlign w:val="center"/>
            <w:hideMark/>
          </w:tcPr>
          <w:p w:rsidR="005B34CC" w:rsidRPr="00F951C1" w:rsidRDefault="005B34CC" w:rsidP="005B34CC">
            <w:pPr>
              <w:jc w:val="center"/>
              <w:rPr>
                <w:rFonts w:ascii="Book Antiqua" w:hAnsi="Book Antiqua"/>
                <w:sz w:val="22"/>
                <w:szCs w:val="22"/>
              </w:rPr>
            </w:pPr>
            <w:r w:rsidRPr="00F951C1">
              <w:rPr>
                <w:rFonts w:ascii="Times New Roman" w:hAnsi="Times New Roman" w:cs="Times New Roman"/>
                <w:b/>
                <w:bCs/>
                <w:sz w:val="22"/>
                <w:szCs w:val="22"/>
              </w:rPr>
              <w:t>₡</w:t>
            </w:r>
            <w:r w:rsidRPr="00F951C1">
              <w:rPr>
                <w:rFonts w:ascii="Book Antiqua" w:hAnsi="Book Antiqua"/>
                <w:sz w:val="22"/>
                <w:szCs w:val="22"/>
              </w:rPr>
              <w:t>250.827.000</w:t>
            </w:r>
          </w:p>
        </w:tc>
      </w:tr>
    </w:tbl>
    <w:p w:rsidR="00AE5837" w:rsidRPr="00F951C1" w:rsidRDefault="002776BD">
      <w:pPr>
        <w:rPr>
          <w:rFonts w:ascii="Book Antiqua" w:hAnsi="Book Antiqua"/>
          <w:i/>
          <w:sz w:val="20"/>
          <w:szCs w:val="24"/>
        </w:rPr>
      </w:pPr>
      <w:r w:rsidRPr="00F951C1">
        <w:rPr>
          <w:rFonts w:ascii="Book Antiqua" w:hAnsi="Book Antiqua"/>
          <w:i/>
          <w:sz w:val="20"/>
          <w:szCs w:val="24"/>
        </w:rPr>
        <w:lastRenderedPageBreak/>
        <w:t>Fuente: Subproceso de Modernización, Dirección de Planificación.</w:t>
      </w:r>
    </w:p>
    <w:p w:rsidR="00815DB4" w:rsidRPr="00F951C1" w:rsidRDefault="00815DB4" w:rsidP="000C305E">
      <w:pPr>
        <w:jc w:val="both"/>
        <w:rPr>
          <w:rFonts w:ascii="Book Antiqua" w:hAnsi="Book Antiqua"/>
          <w:sz w:val="24"/>
          <w:szCs w:val="24"/>
        </w:rPr>
      </w:pPr>
    </w:p>
    <w:p w:rsidR="00777ABD" w:rsidRPr="00F951C1" w:rsidRDefault="00845FCF" w:rsidP="000C305E">
      <w:pPr>
        <w:jc w:val="both"/>
        <w:rPr>
          <w:rFonts w:ascii="Book Antiqua" w:hAnsi="Book Antiqua"/>
          <w:sz w:val="24"/>
          <w:szCs w:val="24"/>
        </w:rPr>
      </w:pPr>
      <w:r w:rsidRPr="00F951C1">
        <w:rPr>
          <w:rFonts w:ascii="Book Antiqua" w:hAnsi="Book Antiqua"/>
          <w:sz w:val="24"/>
          <w:szCs w:val="24"/>
        </w:rPr>
        <w:t xml:space="preserve">Se requieren 8 plazas, las cuales tendrán un costo anual de </w:t>
      </w:r>
      <w:r w:rsidRPr="00F951C1">
        <w:rPr>
          <w:rFonts w:ascii="Times New Roman" w:hAnsi="Times New Roman" w:cs="Times New Roman"/>
          <w:b/>
          <w:sz w:val="24"/>
          <w:szCs w:val="24"/>
        </w:rPr>
        <w:t>₡</w:t>
      </w:r>
      <w:r w:rsidRPr="00F951C1">
        <w:rPr>
          <w:rFonts w:ascii="Book Antiqua" w:hAnsi="Book Antiqua"/>
          <w:b/>
          <w:sz w:val="24"/>
          <w:szCs w:val="24"/>
        </w:rPr>
        <w:t>250.827.000</w:t>
      </w:r>
      <w:r w:rsidRPr="00F951C1">
        <w:rPr>
          <w:rFonts w:ascii="Book Antiqua" w:hAnsi="Book Antiqua"/>
          <w:sz w:val="24"/>
          <w:szCs w:val="24"/>
        </w:rPr>
        <w:t>. Estas plazas</w:t>
      </w:r>
      <w:r w:rsidR="000C305E" w:rsidRPr="00F951C1">
        <w:rPr>
          <w:rFonts w:ascii="Book Antiqua" w:hAnsi="Book Antiqua"/>
          <w:sz w:val="24"/>
          <w:szCs w:val="24"/>
        </w:rPr>
        <w:t xml:space="preserve"> estarán adscritas al Departamento de Investigaciones Criminales quienes</w:t>
      </w:r>
      <w:r w:rsidRPr="00F951C1">
        <w:rPr>
          <w:rFonts w:ascii="Book Antiqua" w:hAnsi="Book Antiqua"/>
          <w:sz w:val="24"/>
          <w:szCs w:val="24"/>
        </w:rPr>
        <w:t xml:space="preserve"> cubrirán las investigaciones</w:t>
      </w:r>
      <w:r w:rsidR="000C305E" w:rsidRPr="00F951C1">
        <w:rPr>
          <w:rFonts w:ascii="Book Antiqua" w:hAnsi="Book Antiqua"/>
          <w:sz w:val="24"/>
          <w:szCs w:val="24"/>
        </w:rPr>
        <w:t>, así como al Departamento de</w:t>
      </w:r>
      <w:r w:rsidRPr="00F951C1">
        <w:rPr>
          <w:rFonts w:ascii="Book Antiqua" w:hAnsi="Book Antiqua"/>
          <w:sz w:val="24"/>
          <w:szCs w:val="24"/>
        </w:rPr>
        <w:t xml:space="preserve"> Ciencias Forenses</w:t>
      </w:r>
      <w:r w:rsidR="000C305E" w:rsidRPr="00F951C1">
        <w:rPr>
          <w:rFonts w:ascii="Book Antiqua" w:hAnsi="Book Antiqua"/>
          <w:sz w:val="24"/>
          <w:szCs w:val="24"/>
        </w:rPr>
        <w:t xml:space="preserve"> para las pruebas en los laboratorios, además un informático en la Dirección de Tecnología para </w:t>
      </w:r>
      <w:r w:rsidRPr="00F951C1">
        <w:rPr>
          <w:rFonts w:ascii="Book Antiqua" w:hAnsi="Book Antiqua"/>
          <w:sz w:val="24"/>
          <w:szCs w:val="24"/>
        </w:rPr>
        <w:t>el desarrollo del Módulo informático en el Registro Judicial</w:t>
      </w:r>
      <w:r w:rsidR="000C305E" w:rsidRPr="00F951C1">
        <w:rPr>
          <w:rFonts w:ascii="Book Antiqua" w:hAnsi="Book Antiqua"/>
          <w:sz w:val="24"/>
          <w:szCs w:val="24"/>
        </w:rPr>
        <w:t xml:space="preserve"> relacionado con las organizaciones adscritas según lo indicado en la reforma de Ley de Bienestar Animal y Código Penal</w:t>
      </w:r>
      <w:r w:rsidRPr="00F951C1">
        <w:rPr>
          <w:rFonts w:ascii="Book Antiqua" w:hAnsi="Book Antiqua"/>
          <w:sz w:val="24"/>
          <w:szCs w:val="24"/>
        </w:rPr>
        <w:t>.</w:t>
      </w:r>
    </w:p>
    <w:p w:rsidR="00845FCF" w:rsidRPr="00F951C1" w:rsidRDefault="00845FCF">
      <w:pPr>
        <w:rPr>
          <w:sz w:val="24"/>
          <w:szCs w:val="24"/>
        </w:rPr>
      </w:pPr>
    </w:p>
    <w:p w:rsidR="00FB35A3" w:rsidRPr="00F951C1" w:rsidRDefault="00B517D6" w:rsidP="00FB35A3">
      <w:pPr>
        <w:pStyle w:val="Ttulo2"/>
        <w:numPr>
          <w:ilvl w:val="0"/>
          <w:numId w:val="0"/>
        </w:numPr>
        <w:ind w:left="11"/>
        <w:jc w:val="both"/>
        <w:rPr>
          <w:rFonts w:ascii="Book Antiqua" w:hAnsi="Book Antiqua"/>
          <w:color w:val="auto"/>
          <w:sz w:val="24"/>
          <w:szCs w:val="24"/>
        </w:rPr>
      </w:pPr>
      <w:r w:rsidRPr="00F951C1">
        <w:rPr>
          <w:rFonts w:ascii="Book Antiqua" w:hAnsi="Book Antiqua"/>
          <w:color w:val="auto"/>
          <w:sz w:val="24"/>
          <w:szCs w:val="24"/>
        </w:rPr>
        <w:t>6.2 Aprobar el costo</w:t>
      </w:r>
      <w:r w:rsidR="00FB35A3" w:rsidRPr="00F951C1">
        <w:rPr>
          <w:rFonts w:ascii="Book Antiqua" w:hAnsi="Book Antiqua"/>
          <w:color w:val="auto"/>
          <w:sz w:val="24"/>
          <w:szCs w:val="24"/>
        </w:rPr>
        <w:t xml:space="preserve"> de Recurso Humano y gasto variable,</w:t>
      </w:r>
      <w:r w:rsidRPr="00F951C1">
        <w:rPr>
          <w:rFonts w:ascii="Book Antiqua" w:hAnsi="Book Antiqua"/>
          <w:color w:val="auto"/>
          <w:sz w:val="24"/>
          <w:szCs w:val="24"/>
        </w:rPr>
        <w:t xml:space="preserve"> en que se incurrirá por el </w:t>
      </w:r>
      <w:r w:rsidR="00845FCF" w:rsidRPr="00F951C1">
        <w:rPr>
          <w:rFonts w:ascii="Book Antiqua" w:hAnsi="Book Antiqua"/>
          <w:color w:val="auto"/>
          <w:sz w:val="24"/>
          <w:szCs w:val="24"/>
        </w:rPr>
        <w:t>equipo para los investigadores</w:t>
      </w:r>
      <w:r w:rsidR="00DE7D03" w:rsidRPr="00F951C1">
        <w:rPr>
          <w:rFonts w:ascii="Book Antiqua" w:hAnsi="Book Antiqua"/>
          <w:color w:val="auto"/>
          <w:sz w:val="24"/>
          <w:szCs w:val="24"/>
        </w:rPr>
        <w:t xml:space="preserve"> (gorras, </w:t>
      </w:r>
      <w:proofErr w:type="spellStart"/>
      <w:r w:rsidR="00DE7D03" w:rsidRPr="00F951C1">
        <w:rPr>
          <w:rFonts w:ascii="Book Antiqua" w:hAnsi="Book Antiqua"/>
          <w:color w:val="auto"/>
          <w:sz w:val="24"/>
          <w:szCs w:val="24"/>
        </w:rPr>
        <w:t>jackets</w:t>
      </w:r>
      <w:proofErr w:type="spellEnd"/>
      <w:r w:rsidR="00DE7D03" w:rsidRPr="00F951C1">
        <w:rPr>
          <w:rFonts w:ascii="Book Antiqua" w:hAnsi="Book Antiqua"/>
          <w:color w:val="auto"/>
          <w:sz w:val="24"/>
          <w:szCs w:val="24"/>
        </w:rPr>
        <w:t xml:space="preserve">, pistolas, municiones, </w:t>
      </w:r>
      <w:proofErr w:type="spellStart"/>
      <w:r w:rsidR="00DE7D03" w:rsidRPr="00F951C1">
        <w:rPr>
          <w:rFonts w:ascii="Book Antiqua" w:hAnsi="Book Antiqua"/>
          <w:color w:val="auto"/>
          <w:sz w:val="24"/>
          <w:szCs w:val="24"/>
        </w:rPr>
        <w:t>kenels</w:t>
      </w:r>
      <w:proofErr w:type="spellEnd"/>
      <w:r w:rsidR="00DE7D03" w:rsidRPr="00F951C1">
        <w:rPr>
          <w:rFonts w:ascii="Book Antiqua" w:hAnsi="Book Antiqua"/>
          <w:color w:val="auto"/>
          <w:sz w:val="24"/>
          <w:szCs w:val="24"/>
        </w:rPr>
        <w:t>, entre otros), y</w:t>
      </w:r>
      <w:r w:rsidR="00845FCF" w:rsidRPr="00F951C1">
        <w:rPr>
          <w:rFonts w:ascii="Book Antiqua" w:hAnsi="Book Antiqua"/>
          <w:color w:val="auto"/>
          <w:sz w:val="24"/>
          <w:szCs w:val="24"/>
        </w:rPr>
        <w:t xml:space="preserve"> equipo especial como Cromatógrafo de Gases para los análisis en Ciencias Forenses</w:t>
      </w:r>
      <w:r w:rsidR="00DE7D03" w:rsidRPr="00F951C1">
        <w:rPr>
          <w:rFonts w:ascii="Book Antiqua" w:hAnsi="Book Antiqua"/>
          <w:color w:val="auto"/>
          <w:sz w:val="24"/>
          <w:szCs w:val="24"/>
        </w:rPr>
        <w:t xml:space="preserve">, adicionalmente el mobiliario con computadora para todo el recurso humano. </w:t>
      </w:r>
    </w:p>
    <w:p w:rsidR="00FB35A3" w:rsidRPr="00F951C1" w:rsidRDefault="00FB35A3" w:rsidP="00FB35A3">
      <w:pPr>
        <w:pStyle w:val="Ttulo2"/>
        <w:numPr>
          <w:ilvl w:val="0"/>
          <w:numId w:val="0"/>
        </w:numPr>
        <w:jc w:val="both"/>
        <w:rPr>
          <w:rFonts w:ascii="Book Antiqua" w:hAnsi="Book Antiqua"/>
          <w:color w:val="auto"/>
          <w:sz w:val="24"/>
          <w:szCs w:val="24"/>
        </w:rPr>
      </w:pPr>
    </w:p>
    <w:p w:rsidR="002776BD" w:rsidRPr="00F951C1" w:rsidRDefault="00845FCF" w:rsidP="00FB35A3">
      <w:pPr>
        <w:pStyle w:val="Ttulo2"/>
        <w:numPr>
          <w:ilvl w:val="0"/>
          <w:numId w:val="0"/>
        </w:numPr>
        <w:jc w:val="both"/>
        <w:rPr>
          <w:rFonts w:ascii="Book Antiqua" w:hAnsi="Book Antiqua"/>
          <w:color w:val="auto"/>
          <w:sz w:val="24"/>
          <w:szCs w:val="24"/>
        </w:rPr>
      </w:pPr>
      <w:r w:rsidRPr="00F951C1">
        <w:rPr>
          <w:rFonts w:ascii="Book Antiqua" w:hAnsi="Book Antiqua"/>
          <w:color w:val="auto"/>
          <w:sz w:val="24"/>
          <w:szCs w:val="24"/>
        </w:rPr>
        <w:t xml:space="preserve">Todo el </w:t>
      </w:r>
      <w:r w:rsidR="00DE7D03" w:rsidRPr="00F951C1">
        <w:rPr>
          <w:rFonts w:ascii="Book Antiqua" w:hAnsi="Book Antiqua"/>
          <w:color w:val="auto"/>
          <w:sz w:val="24"/>
          <w:szCs w:val="24"/>
        </w:rPr>
        <w:t xml:space="preserve">costo de otro tipo de adquisiciones, </w:t>
      </w:r>
      <w:r w:rsidRPr="00F951C1">
        <w:rPr>
          <w:rFonts w:ascii="Book Antiqua" w:hAnsi="Book Antiqua"/>
          <w:color w:val="auto"/>
          <w:sz w:val="24"/>
          <w:szCs w:val="24"/>
        </w:rPr>
        <w:t xml:space="preserve">así como el costo anual del recurso </w:t>
      </w:r>
      <w:r w:rsidR="00DE7D03" w:rsidRPr="00F951C1">
        <w:rPr>
          <w:rFonts w:ascii="Book Antiqua" w:hAnsi="Book Antiqua"/>
          <w:color w:val="auto"/>
          <w:sz w:val="24"/>
          <w:szCs w:val="24"/>
        </w:rPr>
        <w:t xml:space="preserve">humano </w:t>
      </w:r>
      <w:r w:rsidRPr="00F951C1">
        <w:rPr>
          <w:rFonts w:ascii="Book Antiqua" w:hAnsi="Book Antiqua"/>
          <w:color w:val="auto"/>
          <w:sz w:val="24"/>
          <w:szCs w:val="24"/>
        </w:rPr>
        <w:t>se resume en el siguiente cuadro</w:t>
      </w:r>
      <w:r w:rsidR="00F738D7" w:rsidRPr="00F951C1">
        <w:rPr>
          <w:rFonts w:ascii="Book Antiqua" w:hAnsi="Book Antiqua"/>
          <w:color w:val="auto"/>
          <w:sz w:val="24"/>
          <w:szCs w:val="24"/>
        </w:rPr>
        <w:t>, por programa.</w:t>
      </w:r>
    </w:p>
    <w:p w:rsidR="00FB35A3" w:rsidRPr="00F951C1" w:rsidRDefault="00FB35A3" w:rsidP="00FB35A3"/>
    <w:p w:rsidR="00FB35A3" w:rsidRPr="00F951C1" w:rsidRDefault="00FB35A3" w:rsidP="00FB35A3"/>
    <w:p w:rsidR="00777ABD" w:rsidRPr="00F951C1" w:rsidRDefault="00F738D7" w:rsidP="00DE7D03">
      <w:pPr>
        <w:jc w:val="center"/>
        <w:rPr>
          <w:rFonts w:ascii="Book Antiqua" w:hAnsi="Book Antiqua"/>
          <w:b/>
          <w:sz w:val="24"/>
          <w:szCs w:val="24"/>
        </w:rPr>
      </w:pPr>
      <w:r w:rsidRPr="00F951C1">
        <w:rPr>
          <w:rFonts w:ascii="Book Antiqua" w:hAnsi="Book Antiqua"/>
          <w:b/>
          <w:sz w:val="24"/>
          <w:szCs w:val="24"/>
        </w:rPr>
        <w:t xml:space="preserve">Cuadro </w:t>
      </w:r>
      <w:r w:rsidR="00FB35A3" w:rsidRPr="00F951C1">
        <w:rPr>
          <w:rFonts w:ascii="Book Antiqua" w:hAnsi="Book Antiqua"/>
          <w:b/>
          <w:sz w:val="24"/>
          <w:szCs w:val="24"/>
        </w:rPr>
        <w:t>5</w:t>
      </w:r>
      <w:r w:rsidRPr="00F951C1">
        <w:rPr>
          <w:rFonts w:ascii="Book Antiqua" w:hAnsi="Book Antiqua"/>
          <w:b/>
          <w:sz w:val="24"/>
          <w:szCs w:val="24"/>
        </w:rPr>
        <w:t xml:space="preserve">. </w:t>
      </w:r>
      <w:r w:rsidR="00541FDB" w:rsidRPr="00F951C1">
        <w:rPr>
          <w:rFonts w:ascii="Book Antiqua" w:hAnsi="Book Antiqua"/>
          <w:b/>
          <w:sz w:val="24"/>
          <w:szCs w:val="24"/>
        </w:rPr>
        <w:t>C</w:t>
      </w:r>
      <w:r w:rsidRPr="00F951C1">
        <w:rPr>
          <w:rFonts w:ascii="Book Antiqua" w:hAnsi="Book Antiqua"/>
          <w:b/>
          <w:sz w:val="24"/>
          <w:szCs w:val="24"/>
        </w:rPr>
        <w:t>osto anual del Recurso Humano requerido</w:t>
      </w:r>
    </w:p>
    <w:tbl>
      <w:tblPr>
        <w:tblW w:w="5000" w:type="pct"/>
        <w:jc w:val="center"/>
        <w:tblCellMar>
          <w:left w:w="70" w:type="dxa"/>
          <w:right w:w="70" w:type="dxa"/>
        </w:tblCellMar>
        <w:tblLook w:val="04A0" w:firstRow="1" w:lastRow="0" w:firstColumn="1" w:lastColumn="0" w:noHBand="0" w:noVBand="1"/>
      </w:tblPr>
      <w:tblGrid>
        <w:gridCol w:w="2555"/>
        <w:gridCol w:w="1662"/>
        <w:gridCol w:w="2615"/>
        <w:gridCol w:w="1662"/>
      </w:tblGrid>
      <w:tr w:rsidR="00DB608D" w:rsidRPr="00F951C1" w:rsidTr="00FC4F45">
        <w:trPr>
          <w:trHeight w:val="330"/>
          <w:jc w:val="center"/>
        </w:trPr>
        <w:tc>
          <w:tcPr>
            <w:tcW w:w="1366" w:type="pct"/>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608D" w:rsidRPr="00F951C1" w:rsidRDefault="00DB608D">
            <w:pPr>
              <w:jc w:val="center"/>
              <w:rPr>
                <w:rFonts w:ascii="Book Antiqua" w:eastAsia="Times New Roman" w:hAnsi="Book Antiqua" w:cs="Calibri"/>
                <w:b/>
                <w:bCs/>
                <w:sz w:val="22"/>
                <w:szCs w:val="22"/>
                <w:lang w:val="es-CR" w:eastAsia="es-CR"/>
              </w:rPr>
            </w:pPr>
            <w:r w:rsidRPr="00F951C1">
              <w:rPr>
                <w:rFonts w:ascii="Book Antiqua" w:eastAsia="Times New Roman" w:hAnsi="Book Antiqua" w:cs="Calibri"/>
                <w:b/>
                <w:bCs/>
                <w:sz w:val="22"/>
                <w:szCs w:val="22"/>
                <w:lang w:val="es-CR" w:eastAsia="es-CR"/>
              </w:rPr>
              <w:t>Detalle</w:t>
            </w:r>
          </w:p>
        </w:tc>
        <w:tc>
          <w:tcPr>
            <w:tcW w:w="2625"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DB608D" w:rsidRPr="00F951C1" w:rsidRDefault="00DB608D" w:rsidP="00DB608D">
            <w:pPr>
              <w:spacing w:after="0" w:line="240" w:lineRule="auto"/>
              <w:jc w:val="center"/>
              <w:rPr>
                <w:rFonts w:ascii="Book Antiqua" w:eastAsia="Times New Roman" w:hAnsi="Book Antiqua" w:cs="Calibri"/>
                <w:b/>
                <w:bCs/>
                <w:sz w:val="22"/>
                <w:szCs w:val="22"/>
                <w:lang w:val="es-CR" w:eastAsia="es-CR"/>
              </w:rPr>
            </w:pPr>
            <w:r w:rsidRPr="00F951C1">
              <w:rPr>
                <w:rFonts w:ascii="Book Antiqua" w:eastAsia="Times New Roman" w:hAnsi="Book Antiqua" w:cs="Calibri"/>
                <w:b/>
                <w:bCs/>
                <w:sz w:val="22"/>
                <w:szCs w:val="22"/>
                <w:lang w:val="es-CR" w:eastAsia="es-CR"/>
              </w:rPr>
              <w:t>Programa</w:t>
            </w:r>
          </w:p>
        </w:tc>
        <w:tc>
          <w:tcPr>
            <w:tcW w:w="1009" w:type="pct"/>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608D" w:rsidRPr="00F951C1" w:rsidRDefault="00DB608D" w:rsidP="00DB608D">
            <w:pPr>
              <w:spacing w:after="0" w:line="240" w:lineRule="auto"/>
              <w:jc w:val="center"/>
              <w:rPr>
                <w:rFonts w:ascii="Book Antiqua" w:eastAsia="Times New Roman" w:hAnsi="Book Antiqua" w:cs="Calibri"/>
                <w:b/>
                <w:bCs/>
                <w:sz w:val="22"/>
                <w:szCs w:val="22"/>
                <w:lang w:val="es-CR" w:eastAsia="es-CR"/>
              </w:rPr>
            </w:pPr>
            <w:r w:rsidRPr="00F951C1">
              <w:rPr>
                <w:rFonts w:ascii="Book Antiqua" w:eastAsia="Times New Roman" w:hAnsi="Book Antiqua" w:cs="Calibri"/>
                <w:b/>
                <w:bCs/>
                <w:sz w:val="22"/>
                <w:szCs w:val="22"/>
                <w:lang w:val="es-CR" w:eastAsia="es-CR"/>
              </w:rPr>
              <w:t xml:space="preserve">Total </w:t>
            </w:r>
          </w:p>
        </w:tc>
      </w:tr>
      <w:tr w:rsidR="00DB608D" w:rsidRPr="00F951C1" w:rsidTr="00FC4F45">
        <w:trPr>
          <w:trHeight w:val="330"/>
          <w:jc w:val="center"/>
        </w:trPr>
        <w:tc>
          <w:tcPr>
            <w:tcW w:w="1366" w:type="pct"/>
            <w:vMerge/>
            <w:tcBorders>
              <w:top w:val="single" w:sz="4" w:space="0" w:color="auto"/>
              <w:left w:val="single" w:sz="4" w:space="0" w:color="auto"/>
              <w:bottom w:val="single" w:sz="4" w:space="0" w:color="auto"/>
              <w:right w:val="single" w:sz="4" w:space="0" w:color="auto"/>
            </w:tcBorders>
            <w:vAlign w:val="center"/>
            <w:hideMark/>
          </w:tcPr>
          <w:p w:rsidR="00DB608D" w:rsidRPr="00F951C1" w:rsidRDefault="00DB608D" w:rsidP="00DB608D">
            <w:pPr>
              <w:spacing w:after="0" w:line="240" w:lineRule="auto"/>
              <w:rPr>
                <w:rFonts w:ascii="Book Antiqua" w:eastAsia="Times New Roman" w:hAnsi="Book Antiqua" w:cs="Calibri"/>
                <w:b/>
                <w:bCs/>
                <w:sz w:val="22"/>
                <w:szCs w:val="22"/>
                <w:lang w:val="es-CR" w:eastAsia="es-CR"/>
              </w:rPr>
            </w:pPr>
          </w:p>
        </w:tc>
        <w:tc>
          <w:tcPr>
            <w:tcW w:w="1009" w:type="pct"/>
            <w:tcBorders>
              <w:top w:val="nil"/>
              <w:left w:val="nil"/>
              <w:bottom w:val="single" w:sz="4" w:space="0" w:color="auto"/>
              <w:right w:val="single" w:sz="4" w:space="0" w:color="auto"/>
            </w:tcBorders>
            <w:shd w:val="clear" w:color="000000" w:fill="D9D9D9"/>
            <w:noWrap/>
            <w:vAlign w:val="bottom"/>
            <w:hideMark/>
          </w:tcPr>
          <w:p w:rsidR="00DB608D" w:rsidRPr="00F951C1" w:rsidRDefault="00DB608D" w:rsidP="00DB608D">
            <w:pPr>
              <w:spacing w:after="0" w:line="240" w:lineRule="auto"/>
              <w:jc w:val="center"/>
              <w:rPr>
                <w:rFonts w:ascii="Book Antiqua" w:eastAsia="Times New Roman" w:hAnsi="Book Antiqua" w:cs="Calibri"/>
                <w:b/>
                <w:bCs/>
                <w:sz w:val="22"/>
                <w:szCs w:val="22"/>
                <w:lang w:val="es-CR" w:eastAsia="es-CR"/>
              </w:rPr>
            </w:pPr>
            <w:r w:rsidRPr="00F951C1">
              <w:rPr>
                <w:rFonts w:ascii="Book Antiqua" w:eastAsia="Times New Roman" w:hAnsi="Book Antiqua" w:cs="Calibri"/>
                <w:b/>
                <w:bCs/>
                <w:sz w:val="22"/>
                <w:szCs w:val="22"/>
                <w:lang w:val="es-CR" w:eastAsia="es-CR"/>
              </w:rPr>
              <w:t>928</w:t>
            </w:r>
          </w:p>
        </w:tc>
        <w:tc>
          <w:tcPr>
            <w:tcW w:w="1616" w:type="pct"/>
            <w:tcBorders>
              <w:top w:val="nil"/>
              <w:left w:val="nil"/>
              <w:bottom w:val="single" w:sz="4" w:space="0" w:color="auto"/>
              <w:right w:val="single" w:sz="4" w:space="0" w:color="auto"/>
            </w:tcBorders>
            <w:shd w:val="clear" w:color="000000" w:fill="D9D9D9"/>
            <w:noWrap/>
            <w:vAlign w:val="bottom"/>
            <w:hideMark/>
          </w:tcPr>
          <w:p w:rsidR="00DB608D" w:rsidRPr="00F951C1" w:rsidRDefault="00DB608D" w:rsidP="00DB608D">
            <w:pPr>
              <w:spacing w:after="0" w:line="240" w:lineRule="auto"/>
              <w:jc w:val="center"/>
              <w:rPr>
                <w:rFonts w:ascii="Book Antiqua" w:eastAsia="Times New Roman" w:hAnsi="Book Antiqua" w:cs="Calibri"/>
                <w:b/>
                <w:bCs/>
                <w:sz w:val="22"/>
                <w:szCs w:val="22"/>
                <w:lang w:val="es-CR" w:eastAsia="es-CR"/>
              </w:rPr>
            </w:pPr>
            <w:r w:rsidRPr="00F951C1">
              <w:rPr>
                <w:rFonts w:ascii="Book Antiqua" w:eastAsia="Times New Roman" w:hAnsi="Book Antiqua" w:cs="Calibri"/>
                <w:b/>
                <w:bCs/>
                <w:sz w:val="22"/>
                <w:szCs w:val="22"/>
                <w:lang w:val="es-CR" w:eastAsia="es-CR"/>
              </w:rPr>
              <w:t>926</w:t>
            </w:r>
          </w:p>
        </w:tc>
        <w:tc>
          <w:tcPr>
            <w:tcW w:w="1009" w:type="pct"/>
            <w:vMerge/>
            <w:tcBorders>
              <w:top w:val="single" w:sz="4" w:space="0" w:color="auto"/>
              <w:left w:val="single" w:sz="4" w:space="0" w:color="auto"/>
              <w:bottom w:val="single" w:sz="4" w:space="0" w:color="auto"/>
              <w:right w:val="single" w:sz="4" w:space="0" w:color="auto"/>
            </w:tcBorders>
            <w:vAlign w:val="center"/>
            <w:hideMark/>
          </w:tcPr>
          <w:p w:rsidR="00DB608D" w:rsidRPr="00F951C1" w:rsidRDefault="00DB608D" w:rsidP="00DB608D">
            <w:pPr>
              <w:spacing w:after="0" w:line="240" w:lineRule="auto"/>
              <w:rPr>
                <w:rFonts w:ascii="Book Antiqua" w:eastAsia="Times New Roman" w:hAnsi="Book Antiqua" w:cs="Calibri"/>
                <w:b/>
                <w:bCs/>
                <w:sz w:val="22"/>
                <w:szCs w:val="22"/>
                <w:lang w:val="es-CR" w:eastAsia="es-CR"/>
              </w:rPr>
            </w:pPr>
          </w:p>
        </w:tc>
      </w:tr>
      <w:tr w:rsidR="00DB608D" w:rsidRPr="00F951C1" w:rsidTr="00FC4F45">
        <w:trPr>
          <w:trHeight w:val="33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Book Antiqua" w:eastAsia="Times New Roman" w:hAnsi="Book Antiqua" w:cs="Calibri"/>
                <w:sz w:val="22"/>
                <w:szCs w:val="22"/>
                <w:lang w:val="es-CR" w:eastAsia="es-CR"/>
              </w:rPr>
              <w:t>Remuneraciones</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213.396.000,00</w:t>
            </w:r>
          </w:p>
        </w:tc>
        <w:tc>
          <w:tcPr>
            <w:tcW w:w="1616"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37.431.000,00</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250.827.000,00</w:t>
            </w:r>
          </w:p>
        </w:tc>
      </w:tr>
      <w:tr w:rsidR="00DB608D" w:rsidRPr="00F951C1" w:rsidTr="00FC4F45">
        <w:trPr>
          <w:trHeight w:val="33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Book Antiqua" w:eastAsia="Times New Roman" w:hAnsi="Book Antiqua" w:cs="Calibri"/>
                <w:sz w:val="22"/>
                <w:szCs w:val="22"/>
                <w:lang w:val="es-CR" w:eastAsia="es-CR"/>
              </w:rPr>
              <w:t>Materiales y Suministros</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3.700.050,00</w:t>
            </w:r>
          </w:p>
        </w:tc>
        <w:tc>
          <w:tcPr>
            <w:tcW w:w="1616"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0,00</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3.700.050,00</w:t>
            </w:r>
          </w:p>
        </w:tc>
      </w:tr>
      <w:tr w:rsidR="00DB608D" w:rsidRPr="00F951C1" w:rsidTr="00FC4F45">
        <w:trPr>
          <w:trHeight w:val="33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Book Antiqua" w:eastAsia="Times New Roman" w:hAnsi="Book Antiqua" w:cs="Calibri"/>
                <w:sz w:val="22"/>
                <w:szCs w:val="22"/>
                <w:lang w:val="es-CR" w:eastAsia="es-CR"/>
              </w:rPr>
              <w:t>Bienes Duraderos</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005B34CC" w:rsidRPr="00F951C1">
              <w:rPr>
                <w:rFonts w:ascii="Times New Roman" w:eastAsia="Times New Roman" w:hAnsi="Times New Roman" w:cs="Times New Roman"/>
                <w:sz w:val="22"/>
                <w:szCs w:val="22"/>
                <w:lang w:val="es-CR" w:eastAsia="es-CR"/>
              </w:rPr>
              <w:t>114</w:t>
            </w:r>
            <w:r w:rsidRPr="00F951C1">
              <w:rPr>
                <w:rFonts w:ascii="Book Antiqua" w:eastAsia="Times New Roman" w:hAnsi="Book Antiqua" w:cs="Calibri"/>
                <w:sz w:val="22"/>
                <w:szCs w:val="22"/>
                <w:lang w:val="es-CR" w:eastAsia="es-CR"/>
              </w:rPr>
              <w:t>.580.000,00</w:t>
            </w:r>
          </w:p>
        </w:tc>
        <w:tc>
          <w:tcPr>
            <w:tcW w:w="1616"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0,00</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005B34CC" w:rsidRPr="00F951C1">
              <w:rPr>
                <w:rFonts w:ascii="Times New Roman" w:eastAsia="Times New Roman" w:hAnsi="Times New Roman" w:cs="Times New Roman"/>
                <w:sz w:val="22"/>
                <w:szCs w:val="22"/>
                <w:lang w:val="es-CR" w:eastAsia="es-CR"/>
              </w:rPr>
              <w:t>114</w:t>
            </w:r>
            <w:r w:rsidRPr="00F951C1">
              <w:rPr>
                <w:rFonts w:ascii="Book Antiqua" w:eastAsia="Times New Roman" w:hAnsi="Book Antiqua" w:cs="Calibri"/>
                <w:sz w:val="22"/>
                <w:szCs w:val="22"/>
                <w:lang w:val="es-CR" w:eastAsia="es-CR"/>
              </w:rPr>
              <w:t>.580.000,00</w:t>
            </w:r>
          </w:p>
        </w:tc>
      </w:tr>
      <w:tr w:rsidR="00DB608D" w:rsidRPr="00F951C1" w:rsidTr="00FC4F45">
        <w:trPr>
          <w:trHeight w:val="33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Book Antiqua" w:eastAsia="Times New Roman" w:hAnsi="Book Antiqua" w:cs="Calibri"/>
                <w:sz w:val="22"/>
                <w:szCs w:val="22"/>
                <w:lang w:val="es-CR" w:eastAsia="es-CR"/>
              </w:rPr>
              <w:t>Mobiliario y equipo</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2.348.386,00</w:t>
            </w:r>
          </w:p>
        </w:tc>
        <w:tc>
          <w:tcPr>
            <w:tcW w:w="1616"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391.397,68</w:t>
            </w:r>
          </w:p>
        </w:tc>
        <w:tc>
          <w:tcPr>
            <w:tcW w:w="1009" w:type="pct"/>
            <w:tcBorders>
              <w:top w:val="nil"/>
              <w:left w:val="nil"/>
              <w:bottom w:val="single" w:sz="4" w:space="0" w:color="auto"/>
              <w:right w:val="single" w:sz="4" w:space="0" w:color="auto"/>
            </w:tcBorders>
            <w:shd w:val="clear" w:color="auto" w:fill="auto"/>
            <w:noWrap/>
            <w:vAlign w:val="bottom"/>
            <w:hideMark/>
          </w:tcPr>
          <w:p w:rsidR="00DB608D" w:rsidRPr="00F951C1" w:rsidRDefault="00DB608D" w:rsidP="00DB608D">
            <w:pPr>
              <w:spacing w:after="0" w:line="240" w:lineRule="auto"/>
              <w:jc w:val="center"/>
              <w:rPr>
                <w:rFonts w:ascii="Book Antiqua" w:eastAsia="Times New Roman" w:hAnsi="Book Antiqua" w:cs="Calibri"/>
                <w:sz w:val="22"/>
                <w:szCs w:val="22"/>
                <w:lang w:val="es-CR" w:eastAsia="es-CR"/>
              </w:rPr>
            </w:pPr>
            <w:r w:rsidRPr="00F951C1">
              <w:rPr>
                <w:rFonts w:ascii="Times New Roman" w:eastAsia="Times New Roman" w:hAnsi="Times New Roman" w:cs="Times New Roman"/>
                <w:sz w:val="22"/>
                <w:szCs w:val="22"/>
                <w:lang w:val="es-CR" w:eastAsia="es-CR"/>
              </w:rPr>
              <w:t>₡</w:t>
            </w:r>
            <w:r w:rsidRPr="00F951C1">
              <w:rPr>
                <w:rFonts w:ascii="Book Antiqua" w:eastAsia="Times New Roman" w:hAnsi="Book Antiqua" w:cs="Calibri"/>
                <w:sz w:val="22"/>
                <w:szCs w:val="22"/>
                <w:lang w:val="es-CR" w:eastAsia="es-CR"/>
              </w:rPr>
              <w:t>2.739.783,68</w:t>
            </w:r>
          </w:p>
        </w:tc>
      </w:tr>
      <w:tr w:rsidR="00B42D8D" w:rsidRPr="00F951C1" w:rsidTr="00FC4F45">
        <w:trPr>
          <w:trHeight w:val="330"/>
          <w:jc w:val="center"/>
        </w:trPr>
        <w:tc>
          <w:tcPr>
            <w:tcW w:w="1366" w:type="pct"/>
            <w:tcBorders>
              <w:top w:val="nil"/>
              <w:left w:val="single" w:sz="4" w:space="0" w:color="auto"/>
              <w:bottom w:val="single" w:sz="4" w:space="0" w:color="auto"/>
              <w:right w:val="single" w:sz="4" w:space="0" w:color="auto"/>
            </w:tcBorders>
            <w:shd w:val="clear" w:color="auto" w:fill="auto"/>
            <w:noWrap/>
            <w:vAlign w:val="center"/>
            <w:hideMark/>
          </w:tcPr>
          <w:p w:rsidR="00B42D8D" w:rsidRPr="00F951C1" w:rsidRDefault="00B42D8D" w:rsidP="00B42D8D">
            <w:pPr>
              <w:spacing w:after="0" w:line="240" w:lineRule="auto"/>
              <w:jc w:val="center"/>
              <w:rPr>
                <w:rFonts w:ascii="Book Antiqua" w:eastAsia="Times New Roman" w:hAnsi="Book Antiqua" w:cs="Calibri"/>
                <w:b/>
                <w:bCs/>
                <w:sz w:val="22"/>
                <w:szCs w:val="22"/>
                <w:lang w:val="es-CR" w:eastAsia="es-CR"/>
              </w:rPr>
            </w:pPr>
            <w:r w:rsidRPr="00F951C1">
              <w:rPr>
                <w:rFonts w:ascii="Book Antiqua" w:eastAsia="Times New Roman" w:hAnsi="Book Antiqua" w:cs="Calibri"/>
                <w:b/>
                <w:bCs/>
                <w:sz w:val="22"/>
                <w:szCs w:val="22"/>
                <w:lang w:val="es-CR" w:eastAsia="es-CR"/>
              </w:rPr>
              <w:t>Total General</w:t>
            </w:r>
          </w:p>
        </w:tc>
        <w:tc>
          <w:tcPr>
            <w:tcW w:w="1009" w:type="pct"/>
            <w:tcBorders>
              <w:top w:val="nil"/>
              <w:left w:val="nil"/>
              <w:bottom w:val="single" w:sz="4" w:space="0" w:color="auto"/>
              <w:right w:val="single" w:sz="4" w:space="0" w:color="auto"/>
            </w:tcBorders>
            <w:shd w:val="clear" w:color="auto" w:fill="auto"/>
            <w:noWrap/>
            <w:vAlign w:val="center"/>
            <w:hideMark/>
          </w:tcPr>
          <w:p w:rsidR="00B42D8D" w:rsidRPr="00F951C1" w:rsidRDefault="00B42D8D" w:rsidP="00B42D8D">
            <w:pPr>
              <w:spacing w:after="0" w:line="240" w:lineRule="auto"/>
              <w:jc w:val="center"/>
              <w:rPr>
                <w:rFonts w:ascii="Book Antiqua" w:eastAsia="Times New Roman" w:hAnsi="Book Antiqua" w:cs="Calibri"/>
                <w:b/>
                <w:bCs/>
                <w:sz w:val="22"/>
                <w:szCs w:val="22"/>
                <w:lang w:val="es-CR" w:eastAsia="es-CR"/>
              </w:rPr>
            </w:pPr>
            <w:r w:rsidRPr="00F951C1">
              <w:rPr>
                <w:b/>
                <w:bCs/>
                <w:sz w:val="22"/>
                <w:szCs w:val="22"/>
              </w:rPr>
              <w:t xml:space="preserve">₡334.024.436,00 </w:t>
            </w:r>
          </w:p>
        </w:tc>
        <w:tc>
          <w:tcPr>
            <w:tcW w:w="1616" w:type="pct"/>
            <w:tcBorders>
              <w:top w:val="nil"/>
              <w:left w:val="nil"/>
              <w:bottom w:val="single" w:sz="4" w:space="0" w:color="auto"/>
              <w:right w:val="single" w:sz="4" w:space="0" w:color="auto"/>
            </w:tcBorders>
            <w:shd w:val="clear" w:color="auto" w:fill="auto"/>
            <w:noWrap/>
            <w:vAlign w:val="center"/>
            <w:hideMark/>
          </w:tcPr>
          <w:p w:rsidR="00B42D8D" w:rsidRPr="00F951C1" w:rsidRDefault="00B42D8D" w:rsidP="00B42D8D">
            <w:pPr>
              <w:spacing w:after="0" w:line="240" w:lineRule="auto"/>
              <w:jc w:val="center"/>
              <w:rPr>
                <w:rFonts w:ascii="Book Antiqua" w:eastAsia="Times New Roman" w:hAnsi="Book Antiqua" w:cs="Calibri"/>
                <w:b/>
                <w:bCs/>
                <w:sz w:val="22"/>
                <w:szCs w:val="22"/>
                <w:lang w:val="es-CR" w:eastAsia="es-CR"/>
              </w:rPr>
            </w:pPr>
            <w:r w:rsidRPr="00F951C1">
              <w:rPr>
                <w:b/>
                <w:bCs/>
                <w:sz w:val="22"/>
                <w:szCs w:val="22"/>
              </w:rPr>
              <w:t xml:space="preserve">₡37.822.397,68 </w:t>
            </w:r>
          </w:p>
        </w:tc>
        <w:tc>
          <w:tcPr>
            <w:tcW w:w="1009" w:type="pct"/>
            <w:tcBorders>
              <w:top w:val="nil"/>
              <w:left w:val="nil"/>
              <w:bottom w:val="single" w:sz="4" w:space="0" w:color="auto"/>
              <w:right w:val="single" w:sz="4" w:space="0" w:color="auto"/>
            </w:tcBorders>
            <w:shd w:val="clear" w:color="auto" w:fill="auto"/>
            <w:noWrap/>
            <w:vAlign w:val="center"/>
            <w:hideMark/>
          </w:tcPr>
          <w:p w:rsidR="00B42D8D" w:rsidRPr="00F951C1" w:rsidRDefault="00B42D8D" w:rsidP="00B42D8D">
            <w:pPr>
              <w:spacing w:after="0" w:line="240" w:lineRule="auto"/>
              <w:jc w:val="center"/>
              <w:rPr>
                <w:rFonts w:ascii="Times New Roman" w:eastAsia="Times New Roman" w:hAnsi="Times New Roman" w:cs="Times New Roman"/>
                <w:b/>
                <w:bCs/>
                <w:sz w:val="22"/>
                <w:szCs w:val="22"/>
                <w:lang w:eastAsia="es-CR"/>
              </w:rPr>
            </w:pPr>
            <w:r w:rsidRPr="00F951C1">
              <w:rPr>
                <w:b/>
                <w:bCs/>
                <w:sz w:val="22"/>
                <w:szCs w:val="22"/>
              </w:rPr>
              <w:t xml:space="preserve">₡371.846.833,68 </w:t>
            </w:r>
          </w:p>
        </w:tc>
      </w:tr>
    </w:tbl>
    <w:p w:rsidR="00DE7D03" w:rsidRPr="00F951C1" w:rsidRDefault="00DE7D03" w:rsidP="00DE7D03">
      <w:pPr>
        <w:rPr>
          <w:rFonts w:ascii="Book Antiqua" w:hAnsi="Book Antiqua"/>
          <w:b/>
          <w:i/>
          <w:sz w:val="22"/>
          <w:szCs w:val="24"/>
        </w:rPr>
      </w:pPr>
      <w:r w:rsidRPr="00F951C1">
        <w:rPr>
          <w:rFonts w:ascii="Book Antiqua" w:hAnsi="Book Antiqua"/>
          <w:b/>
          <w:i/>
          <w:sz w:val="22"/>
          <w:szCs w:val="24"/>
        </w:rPr>
        <w:t>Fuente: Subproceso de Modernización, Dirección de Planificación.</w:t>
      </w:r>
    </w:p>
    <w:p w:rsidR="00AE5837" w:rsidRPr="00F951C1" w:rsidRDefault="00DE7D03" w:rsidP="00DB608D">
      <w:pPr>
        <w:pStyle w:val="Ttulo2"/>
        <w:numPr>
          <w:ilvl w:val="0"/>
          <w:numId w:val="0"/>
        </w:numPr>
        <w:jc w:val="both"/>
        <w:rPr>
          <w:rFonts w:ascii="Book Antiqua" w:hAnsi="Book Antiqua"/>
          <w:color w:val="auto"/>
          <w:sz w:val="24"/>
          <w:szCs w:val="24"/>
        </w:rPr>
      </w:pPr>
      <w:r w:rsidRPr="00F951C1">
        <w:rPr>
          <w:rFonts w:ascii="Book Antiqua" w:hAnsi="Book Antiqua"/>
          <w:color w:val="auto"/>
          <w:sz w:val="24"/>
          <w:szCs w:val="24"/>
        </w:rPr>
        <w:lastRenderedPageBreak/>
        <w:t xml:space="preserve">Como se evidencia, el costo de implementación asciende a </w:t>
      </w:r>
      <w:r w:rsidR="00815DB4" w:rsidRPr="00F951C1">
        <w:rPr>
          <w:rFonts w:ascii="Times New Roman" w:eastAsia="Times New Roman" w:hAnsi="Times New Roman" w:cs="Times New Roman"/>
          <w:b/>
          <w:bCs/>
          <w:color w:val="auto"/>
          <w:sz w:val="24"/>
          <w:szCs w:val="24"/>
          <w:lang w:val="es-CR" w:eastAsia="es-CR"/>
        </w:rPr>
        <w:t>₡</w:t>
      </w:r>
      <w:r w:rsidRPr="00F951C1">
        <w:rPr>
          <w:rFonts w:ascii="Book Antiqua" w:hAnsi="Book Antiqua"/>
          <w:b/>
          <w:color w:val="auto"/>
          <w:sz w:val="24"/>
          <w:szCs w:val="24"/>
        </w:rPr>
        <w:t>3</w:t>
      </w:r>
      <w:r w:rsidR="00AC2FBB" w:rsidRPr="00F951C1">
        <w:rPr>
          <w:rFonts w:ascii="Book Antiqua" w:hAnsi="Book Antiqua"/>
          <w:b/>
          <w:color w:val="auto"/>
          <w:sz w:val="24"/>
          <w:szCs w:val="24"/>
        </w:rPr>
        <w:t>71.846</w:t>
      </w:r>
      <w:r w:rsidR="009C4775" w:rsidRPr="00F951C1">
        <w:rPr>
          <w:rFonts w:ascii="Book Antiqua" w:hAnsi="Book Antiqua"/>
          <w:b/>
          <w:color w:val="auto"/>
          <w:sz w:val="24"/>
          <w:szCs w:val="24"/>
        </w:rPr>
        <w:t>.833.68</w:t>
      </w:r>
      <w:r w:rsidRPr="00F951C1">
        <w:rPr>
          <w:rFonts w:ascii="Book Antiqua" w:hAnsi="Book Antiqua"/>
          <w:b/>
          <w:color w:val="auto"/>
          <w:sz w:val="24"/>
          <w:szCs w:val="24"/>
        </w:rPr>
        <w:t>.</w:t>
      </w:r>
    </w:p>
    <w:p w:rsidR="00DB608D" w:rsidRPr="00F951C1" w:rsidRDefault="00DB608D" w:rsidP="00DB608D"/>
    <w:p w:rsidR="00DE7D03" w:rsidRPr="00F951C1" w:rsidRDefault="00B517D6" w:rsidP="00DB608D">
      <w:pPr>
        <w:pStyle w:val="Ttulo2"/>
        <w:numPr>
          <w:ilvl w:val="0"/>
          <w:numId w:val="0"/>
        </w:numPr>
        <w:ind w:left="11"/>
        <w:jc w:val="both"/>
        <w:rPr>
          <w:rFonts w:ascii="Book Antiqua" w:hAnsi="Book Antiqua"/>
          <w:color w:val="auto"/>
          <w:sz w:val="24"/>
          <w:szCs w:val="24"/>
        </w:rPr>
      </w:pPr>
      <w:r w:rsidRPr="00F951C1">
        <w:rPr>
          <w:rFonts w:ascii="Book Antiqua" w:hAnsi="Book Antiqua"/>
          <w:color w:val="auto"/>
          <w:sz w:val="24"/>
          <w:szCs w:val="24"/>
        </w:rPr>
        <w:t>6.3 Una vez, aprobado el presupuesto, la Dirección de Tecnología deberá velar por que el profesional en Informática 2 desarrolle el Módulo requerido en el Registro Judicial en tiempo y forma para su aplicación.</w:t>
      </w:r>
    </w:p>
    <w:p w:rsidR="00AE5837" w:rsidRPr="00F951C1" w:rsidRDefault="00AE5837">
      <w:pPr>
        <w:rPr>
          <w:sz w:val="24"/>
          <w:szCs w:val="24"/>
        </w:rPr>
      </w:pPr>
    </w:p>
    <w:p w:rsidR="00815DB4" w:rsidRPr="00F951C1" w:rsidRDefault="00815DB4" w:rsidP="007359F1">
      <w:pPr>
        <w:spacing w:line="240" w:lineRule="auto"/>
        <w:rPr>
          <w:sz w:val="24"/>
          <w:szCs w:val="24"/>
        </w:rPr>
      </w:pPr>
    </w:p>
    <w:p w:rsidR="00815DB4" w:rsidRPr="00F951C1" w:rsidRDefault="00815DB4" w:rsidP="007359F1">
      <w:pPr>
        <w:spacing w:after="0" w:line="240" w:lineRule="auto"/>
        <w:jc w:val="both"/>
        <w:rPr>
          <w:rFonts w:ascii="Book Antiqua" w:hAnsi="Book Antiqua"/>
          <w:sz w:val="24"/>
          <w:szCs w:val="24"/>
        </w:rPr>
      </w:pPr>
      <w:r w:rsidRPr="00F951C1">
        <w:rPr>
          <w:rFonts w:ascii="Book Antiqua" w:hAnsi="Book Antiqua"/>
          <w:sz w:val="24"/>
          <w:szCs w:val="24"/>
        </w:rPr>
        <w:t>Atentamente,</w:t>
      </w:r>
    </w:p>
    <w:p w:rsidR="00815DB4" w:rsidRPr="00F951C1" w:rsidRDefault="00815DB4" w:rsidP="007359F1">
      <w:pPr>
        <w:spacing w:after="0" w:line="240" w:lineRule="auto"/>
        <w:jc w:val="both"/>
        <w:rPr>
          <w:rFonts w:ascii="Book Antiqua" w:hAnsi="Book Antiqua"/>
          <w:sz w:val="24"/>
          <w:szCs w:val="24"/>
        </w:rPr>
      </w:pPr>
    </w:p>
    <w:p w:rsidR="007359F1" w:rsidRPr="00F951C1" w:rsidRDefault="007359F1" w:rsidP="007359F1">
      <w:pPr>
        <w:spacing w:after="0" w:line="240" w:lineRule="auto"/>
        <w:jc w:val="both"/>
        <w:rPr>
          <w:rFonts w:ascii="Book Antiqua" w:hAnsi="Book Antiqua"/>
          <w:sz w:val="24"/>
          <w:szCs w:val="24"/>
        </w:rPr>
      </w:pPr>
    </w:p>
    <w:p w:rsidR="007359F1" w:rsidRPr="00F951C1" w:rsidRDefault="007359F1" w:rsidP="007359F1">
      <w:pPr>
        <w:spacing w:after="0" w:line="240" w:lineRule="auto"/>
        <w:jc w:val="both"/>
        <w:rPr>
          <w:rFonts w:ascii="Book Antiqua" w:hAnsi="Book Antiqua"/>
          <w:sz w:val="24"/>
          <w:szCs w:val="24"/>
        </w:rPr>
      </w:pPr>
    </w:p>
    <w:p w:rsidR="00F951C1" w:rsidRPr="00F951C1" w:rsidRDefault="00815DB4" w:rsidP="007359F1">
      <w:pPr>
        <w:spacing w:after="0" w:line="240" w:lineRule="auto"/>
        <w:jc w:val="both"/>
        <w:rPr>
          <w:rFonts w:ascii="Book Antiqua" w:hAnsi="Book Antiqua"/>
          <w:sz w:val="24"/>
          <w:szCs w:val="24"/>
        </w:rPr>
      </w:pPr>
      <w:r w:rsidRPr="00F951C1">
        <w:rPr>
          <w:rFonts w:ascii="Book Antiqua" w:hAnsi="Book Antiqua"/>
          <w:sz w:val="24"/>
          <w:szCs w:val="24"/>
        </w:rPr>
        <w:t>Elena Gabriela Picado González</w:t>
      </w:r>
      <w:r w:rsidR="00F951C1" w:rsidRPr="00F951C1">
        <w:rPr>
          <w:rFonts w:ascii="Book Antiqua" w:hAnsi="Book Antiqua"/>
          <w:sz w:val="24"/>
          <w:szCs w:val="24"/>
        </w:rPr>
        <w:t xml:space="preserve">, </w:t>
      </w:r>
      <w:r w:rsidR="00C91D4B" w:rsidRPr="00F951C1">
        <w:rPr>
          <w:rFonts w:ascii="Book Antiqua" w:hAnsi="Book Antiqua"/>
          <w:sz w:val="24"/>
          <w:szCs w:val="24"/>
        </w:rPr>
        <w:t>Jefe</w:t>
      </w:r>
      <w:r w:rsidRPr="00F951C1">
        <w:rPr>
          <w:rFonts w:ascii="Book Antiqua" w:hAnsi="Book Antiqua"/>
          <w:sz w:val="24"/>
          <w:szCs w:val="24"/>
        </w:rPr>
        <w:t xml:space="preserve"> </w:t>
      </w:r>
      <w:proofErr w:type="spellStart"/>
      <w:r w:rsidRPr="00F951C1">
        <w:rPr>
          <w:rFonts w:ascii="Book Antiqua" w:hAnsi="Book Antiqua"/>
          <w:sz w:val="24"/>
          <w:szCs w:val="24"/>
        </w:rPr>
        <w:t>a.i.</w:t>
      </w:r>
      <w:proofErr w:type="spellEnd"/>
      <w:r w:rsidRPr="00F951C1">
        <w:rPr>
          <w:rFonts w:ascii="Book Antiqua" w:hAnsi="Book Antiqua"/>
          <w:sz w:val="24"/>
          <w:szCs w:val="24"/>
        </w:rPr>
        <w:t xml:space="preserve"> </w:t>
      </w:r>
    </w:p>
    <w:p w:rsidR="00815DB4" w:rsidRPr="00F951C1" w:rsidRDefault="00815DB4" w:rsidP="007359F1">
      <w:pPr>
        <w:spacing w:after="0" w:line="240" w:lineRule="auto"/>
        <w:jc w:val="both"/>
        <w:rPr>
          <w:rFonts w:ascii="Book Antiqua" w:hAnsi="Book Antiqua"/>
          <w:sz w:val="24"/>
          <w:szCs w:val="24"/>
        </w:rPr>
      </w:pPr>
      <w:r w:rsidRPr="00F951C1">
        <w:rPr>
          <w:rFonts w:ascii="Book Antiqua" w:hAnsi="Book Antiqua"/>
          <w:sz w:val="24"/>
          <w:szCs w:val="24"/>
        </w:rPr>
        <w:t>Subproceso de Modernización Institucional</w:t>
      </w:r>
    </w:p>
    <w:p w:rsidR="007359F1" w:rsidRPr="00F951C1" w:rsidRDefault="007359F1" w:rsidP="007359F1">
      <w:pPr>
        <w:spacing w:after="0" w:line="240" w:lineRule="auto"/>
        <w:jc w:val="both"/>
        <w:rPr>
          <w:rFonts w:ascii="Book Antiqua" w:hAnsi="Book Antiqua"/>
          <w:sz w:val="24"/>
          <w:szCs w:val="24"/>
        </w:rPr>
      </w:pPr>
    </w:p>
    <w:p w:rsidR="007359F1" w:rsidRPr="00F951C1" w:rsidRDefault="007359F1" w:rsidP="007359F1">
      <w:pPr>
        <w:spacing w:after="0" w:line="240" w:lineRule="auto"/>
        <w:jc w:val="both"/>
        <w:rPr>
          <w:rFonts w:ascii="Book Antiqua" w:hAnsi="Book Antiqua"/>
          <w:sz w:val="24"/>
          <w:szCs w:val="24"/>
        </w:rPr>
      </w:pPr>
    </w:p>
    <w:p w:rsidR="00FC4F45" w:rsidRPr="00F951C1" w:rsidRDefault="007359F1" w:rsidP="00815DB4">
      <w:pPr>
        <w:spacing w:line="240" w:lineRule="auto"/>
        <w:jc w:val="both"/>
        <w:rPr>
          <w:rFonts w:ascii="Book Antiqua" w:hAnsi="Book Antiqua"/>
          <w:sz w:val="24"/>
          <w:szCs w:val="24"/>
        </w:rPr>
      </w:pPr>
      <w:proofErr w:type="spellStart"/>
      <w:r w:rsidRPr="00F951C1">
        <w:rPr>
          <w:rFonts w:ascii="Book Antiqua" w:hAnsi="Book Antiqua"/>
          <w:sz w:val="24"/>
          <w:szCs w:val="24"/>
        </w:rPr>
        <w:t>pvv</w:t>
      </w:r>
      <w:proofErr w:type="spellEnd"/>
    </w:p>
    <w:p w:rsidR="00FC4F45" w:rsidRPr="00F951C1" w:rsidRDefault="00FC4F45" w:rsidP="00815DB4">
      <w:pPr>
        <w:spacing w:line="240" w:lineRule="auto"/>
        <w:jc w:val="both"/>
        <w:rPr>
          <w:rFonts w:ascii="Book Antiqua" w:hAnsi="Book Antiqua"/>
          <w:sz w:val="24"/>
          <w:szCs w:val="24"/>
        </w:rPr>
      </w:pPr>
    </w:p>
    <w:p w:rsidR="00FC4F45" w:rsidRPr="00F951C1" w:rsidRDefault="00FC4F45" w:rsidP="00815DB4">
      <w:pPr>
        <w:spacing w:line="240" w:lineRule="auto"/>
        <w:jc w:val="both"/>
        <w:rPr>
          <w:rFonts w:ascii="Book Antiqua" w:hAnsi="Book Antiqua"/>
          <w:sz w:val="24"/>
          <w:szCs w:val="24"/>
        </w:rPr>
      </w:pPr>
    </w:p>
    <w:p w:rsidR="00FC4F45" w:rsidRPr="00F951C1" w:rsidRDefault="00FC4F45" w:rsidP="00815DB4">
      <w:pPr>
        <w:spacing w:line="240" w:lineRule="auto"/>
        <w:jc w:val="both"/>
        <w:rPr>
          <w:rFonts w:ascii="Book Antiqua" w:hAnsi="Book Antiqua"/>
          <w:sz w:val="24"/>
          <w:szCs w:val="24"/>
        </w:rPr>
      </w:pPr>
    </w:p>
    <w:sectPr w:rsidR="00FC4F45" w:rsidRPr="00F951C1" w:rsidSect="005B34C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054" w:rsidRDefault="005A1054" w:rsidP="006F35B5">
      <w:r>
        <w:separator/>
      </w:r>
    </w:p>
  </w:endnote>
  <w:endnote w:type="continuationSeparator" w:id="0">
    <w:p w:rsidR="005A1054" w:rsidRDefault="005A1054" w:rsidP="006F35B5">
      <w:r>
        <w:continuationSeparator/>
      </w:r>
    </w:p>
  </w:endnote>
  <w:endnote w:type="continuationNotice" w:id="1">
    <w:p w:rsidR="005A1054" w:rsidRDefault="005A1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EC" w:rsidRPr="0036463A" w:rsidRDefault="00F511EC" w:rsidP="00650FAA">
    <w:pPr>
      <w:pBdr>
        <w:top w:val="single" w:sz="4" w:space="1" w:color="auto"/>
      </w:pBdr>
      <w:jc w:val="center"/>
      <w:rPr>
        <w:rFonts w:ascii="Book Antiqua" w:hAnsi="Book Antiqua"/>
        <w:b/>
        <w:bCs/>
        <w:color w:val="000000"/>
        <w:sz w:val="24"/>
        <w:szCs w:val="24"/>
      </w:rPr>
    </w:pPr>
    <w:r w:rsidRPr="0036463A">
      <w:rPr>
        <w:rFonts w:ascii="Book Antiqua" w:hAnsi="Book Antiqua"/>
        <w:b/>
        <w:bCs/>
        <w:color w:val="000000"/>
        <w:sz w:val="24"/>
        <w:szCs w:val="24"/>
      </w:rPr>
      <w:t>Trabajamos por el desarrollo de la administración de justicia                               con proyección e innovación</w:t>
    </w:r>
  </w:p>
  <w:p w:rsidR="00F511EC" w:rsidRDefault="00F511EC" w:rsidP="00650FAA">
    <w:pPr>
      <w:pStyle w:val="Piedepgina"/>
      <w:ind w:right="360"/>
    </w:pPr>
  </w:p>
  <w:p w:rsidR="00F511EC" w:rsidRDefault="00F511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054" w:rsidRDefault="005A1054" w:rsidP="006F35B5">
      <w:r>
        <w:separator/>
      </w:r>
    </w:p>
  </w:footnote>
  <w:footnote w:type="continuationSeparator" w:id="0">
    <w:p w:rsidR="005A1054" w:rsidRDefault="005A1054" w:rsidP="006F35B5">
      <w:r>
        <w:continuationSeparator/>
      </w:r>
    </w:p>
  </w:footnote>
  <w:footnote w:type="continuationNotice" w:id="1">
    <w:p w:rsidR="005A1054" w:rsidRDefault="005A1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F21" w:rsidRDefault="002C0F21" w:rsidP="002C0F21">
    <w:pPr>
      <w:pStyle w:val="Encabezado"/>
      <w:tabs>
        <w:tab w:val="center" w:pos="8804"/>
        <w:tab w:val="right" w:pos="8875"/>
      </w:tabs>
      <w:rPr>
        <w:rFonts w:ascii="Book Antiqua" w:hAnsi="Book Antiqua" w:cs="Book Antiqua"/>
        <w:i/>
        <w:iCs/>
        <w:sz w:val="18"/>
        <w:szCs w:val="18"/>
      </w:rPr>
    </w:pPr>
    <w:r>
      <w:rPr>
        <w:rFonts w:ascii="Book Antiqua" w:hAnsi="Book Antiqua" w:cs="Book Antiqua"/>
        <w:i/>
        <w:iCs/>
        <w:sz w:val="18"/>
        <w:szCs w:val="18"/>
      </w:rPr>
      <w:t xml:space="preserve">                                           Poder Judicial – Dirección de Planificación</w:t>
    </w:r>
    <w:r w:rsidRPr="00BB2F6B">
      <w:rPr>
        <w:sz w:val="24"/>
        <w:szCs w:val="24"/>
      </w:rPr>
      <w:object w:dxaOrig="1845"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2.5pt">
          <v:imagedata r:id="rId1" o:title=""/>
        </v:shape>
        <o:OLEObject Type="Embed" ProgID="PBrush" ShapeID="_x0000_i1025" DrawAspect="Content" ObjectID="_1622530776" r:id="rId2"/>
      </w:object>
    </w:r>
  </w:p>
  <w:p w:rsidR="002C0F21" w:rsidRDefault="002C0F21" w:rsidP="002C0F21">
    <w:pPr>
      <w:pStyle w:val="Encabezado"/>
      <w:tabs>
        <w:tab w:val="right" w:pos="8875"/>
      </w:tabs>
      <w:jc w:val="center"/>
      <w:rPr>
        <w:rFonts w:ascii="Book Antiqua" w:hAnsi="Book Antiqua" w:cs="Book Antiqua"/>
        <w:i/>
        <w:iCs/>
        <w:sz w:val="18"/>
        <w:szCs w:val="18"/>
      </w:rPr>
    </w:pPr>
    <w:r>
      <w:rPr>
        <w:rFonts w:ascii="Book Antiqua" w:hAnsi="Book Antiqua" w:cs="Book Antiqua"/>
        <w:i/>
        <w:iCs/>
        <w:sz w:val="18"/>
        <w:szCs w:val="18"/>
      </w:rPr>
      <w:t xml:space="preserve">San José </w:t>
    </w:r>
    <w:proofErr w:type="gramStart"/>
    <w:r>
      <w:rPr>
        <w:rFonts w:ascii="Book Antiqua" w:hAnsi="Book Antiqua" w:cs="Book Antiqua"/>
        <w:i/>
        <w:iCs/>
        <w:sz w:val="18"/>
        <w:szCs w:val="18"/>
      </w:rPr>
      <w:t>-  Costa</w:t>
    </w:r>
    <w:proofErr w:type="gramEnd"/>
    <w:r>
      <w:rPr>
        <w:rFonts w:ascii="Book Antiqua" w:hAnsi="Book Antiqua" w:cs="Book Antiqua"/>
        <w:i/>
        <w:iCs/>
        <w:sz w:val="18"/>
        <w:szCs w:val="18"/>
      </w:rPr>
      <w:t xml:space="preserve"> Rica</w:t>
    </w:r>
  </w:p>
  <w:p w:rsidR="002C0F21" w:rsidRPr="005B3B0C" w:rsidRDefault="002C0F21" w:rsidP="002C0F21">
    <w:pPr>
      <w:pStyle w:val="Encabezado"/>
      <w:jc w:val="center"/>
      <w:rPr>
        <w:lang w:val="en-US"/>
      </w:rPr>
    </w:pPr>
    <w:proofErr w:type="spellStart"/>
    <w:r w:rsidRPr="002515C4">
      <w:rPr>
        <w:rFonts w:ascii="Book Antiqua" w:hAnsi="Book Antiqua" w:cs="Book Antiqua"/>
        <w:i/>
        <w:iCs/>
        <w:sz w:val="18"/>
        <w:szCs w:val="18"/>
        <w:lang w:val="en-US"/>
      </w:rPr>
      <w:t>Telf</w:t>
    </w:r>
    <w:proofErr w:type="spellEnd"/>
    <w:r w:rsidRPr="002515C4">
      <w:rPr>
        <w:rFonts w:ascii="Book Antiqua" w:hAnsi="Book Antiqua" w:cs="Book Antiqua"/>
        <w:i/>
        <w:iCs/>
        <w:sz w:val="18"/>
        <w:szCs w:val="18"/>
        <w:lang w:val="en-US"/>
      </w:rPr>
      <w:t xml:space="preserve">.   </w:t>
    </w:r>
    <w:r w:rsidRPr="005B3B0C">
      <w:rPr>
        <w:rFonts w:ascii="Book Antiqua" w:hAnsi="Book Antiqua" w:cs="Book Antiqua"/>
        <w:i/>
        <w:iCs/>
        <w:sz w:val="18"/>
        <w:szCs w:val="18"/>
        <w:lang w:val="en-US"/>
      </w:rPr>
      <w:t xml:space="preserve">2295-3600 / </w:t>
    </w:r>
    <w:proofErr w:type="gramStart"/>
    <w:r w:rsidRPr="005B3B0C">
      <w:rPr>
        <w:rFonts w:ascii="Book Antiqua" w:hAnsi="Book Antiqua" w:cs="Book Antiqua"/>
        <w:i/>
        <w:iCs/>
        <w:sz w:val="18"/>
        <w:szCs w:val="18"/>
        <w:lang w:val="en-US"/>
      </w:rPr>
      <w:t>3599  Fax</w:t>
    </w:r>
    <w:proofErr w:type="gramEnd"/>
    <w:r w:rsidRPr="005B3B0C">
      <w:rPr>
        <w:rFonts w:ascii="Book Antiqua" w:hAnsi="Book Antiqua" w:cs="Book Antiqua"/>
        <w:i/>
        <w:iCs/>
        <w:sz w:val="18"/>
        <w:szCs w:val="18"/>
        <w:lang w:val="en-US"/>
      </w:rPr>
      <w:t>. 22</w:t>
    </w:r>
    <w:r>
      <w:rPr>
        <w:rFonts w:ascii="Book Antiqua" w:hAnsi="Book Antiqua" w:cs="Book Antiqua"/>
        <w:i/>
        <w:iCs/>
        <w:sz w:val="18"/>
        <w:szCs w:val="18"/>
        <w:lang w:val="en-US"/>
      </w:rPr>
      <w:t xml:space="preserve">57-5633   / </w:t>
    </w:r>
    <w:proofErr w:type="spellStart"/>
    <w:r>
      <w:rPr>
        <w:rFonts w:ascii="Book Antiqua" w:hAnsi="Book Antiqua" w:cs="Book Antiqua"/>
        <w:i/>
        <w:iCs/>
        <w:sz w:val="18"/>
        <w:szCs w:val="18"/>
        <w:lang w:val="en-US"/>
      </w:rPr>
      <w:t>Apdo</w:t>
    </w:r>
    <w:proofErr w:type="spellEnd"/>
    <w:r>
      <w:rPr>
        <w:rFonts w:ascii="Book Antiqua" w:hAnsi="Book Antiqua" w:cs="Book Antiqua"/>
        <w:i/>
        <w:iCs/>
        <w:sz w:val="18"/>
        <w:szCs w:val="18"/>
        <w:lang w:val="en-US"/>
      </w:rPr>
      <w:t>.  95-</w:t>
    </w:r>
    <w:proofErr w:type="gramStart"/>
    <w:r>
      <w:rPr>
        <w:rFonts w:ascii="Book Antiqua" w:hAnsi="Book Antiqua" w:cs="Book Antiqua"/>
        <w:i/>
        <w:iCs/>
        <w:sz w:val="18"/>
        <w:szCs w:val="18"/>
        <w:lang w:val="en-US"/>
      </w:rPr>
      <w:t>1003  /</w:t>
    </w:r>
    <w:r w:rsidRPr="005B3B0C">
      <w:rPr>
        <w:rFonts w:ascii="Book Antiqua" w:hAnsi="Book Antiqua" w:cs="Book Antiqua"/>
        <w:i/>
        <w:iCs/>
        <w:sz w:val="18"/>
        <w:szCs w:val="18"/>
        <w:lang w:val="en-US"/>
      </w:rPr>
      <w:t>planificacion@poder-judicial.go.cr</w:t>
    </w:r>
    <w:proofErr w:type="gramEnd"/>
  </w:p>
  <w:p w:rsidR="002C0F21" w:rsidRPr="005B3B0C" w:rsidRDefault="002C0F21" w:rsidP="002C0F21">
    <w:pPr>
      <w:pBdr>
        <w:bottom w:val="single" w:sz="6" w:space="0" w:color="auto"/>
      </w:pBdr>
      <w:spacing w:after="20"/>
      <w:rPr>
        <w:lang w:val="en-US"/>
      </w:rPr>
    </w:pPr>
  </w:p>
  <w:p w:rsidR="00F511EC" w:rsidRPr="002515C4" w:rsidRDefault="00F511EC" w:rsidP="002C0F21">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F21" w:rsidRDefault="002C0F21" w:rsidP="002C0F21">
    <w:pPr>
      <w:pStyle w:val="Encabezado"/>
      <w:tabs>
        <w:tab w:val="center" w:pos="8804"/>
        <w:tab w:val="right" w:pos="8875"/>
      </w:tabs>
      <w:spacing w:line="240" w:lineRule="auto"/>
      <w:rPr>
        <w:rFonts w:ascii="Book Antiqua" w:hAnsi="Book Antiqua" w:cs="Book Antiqua"/>
        <w:i/>
        <w:iCs/>
        <w:sz w:val="18"/>
        <w:szCs w:val="18"/>
      </w:rPr>
    </w:pPr>
    <w:r>
      <w:rPr>
        <w:rFonts w:ascii="Book Antiqua" w:hAnsi="Book Antiqua" w:cs="Book Antiqua"/>
        <w:i/>
        <w:iCs/>
        <w:sz w:val="18"/>
        <w:szCs w:val="18"/>
      </w:rPr>
      <w:t xml:space="preserve">                                                        Poder Judicial – Dirección de Planificación</w:t>
    </w:r>
  </w:p>
  <w:p w:rsidR="002C0F21" w:rsidRDefault="002C0F21" w:rsidP="002C0F21">
    <w:pPr>
      <w:pStyle w:val="Encabezado"/>
      <w:tabs>
        <w:tab w:val="right" w:pos="8875"/>
      </w:tabs>
      <w:spacing w:line="240" w:lineRule="auto"/>
      <w:jc w:val="center"/>
      <w:rPr>
        <w:rFonts w:ascii="Book Antiqua" w:hAnsi="Book Antiqua" w:cs="Book Antiqua"/>
        <w:i/>
        <w:iCs/>
        <w:sz w:val="18"/>
        <w:szCs w:val="18"/>
      </w:rPr>
    </w:pPr>
    <w:r>
      <w:rPr>
        <w:rFonts w:ascii="Book Antiqua" w:hAnsi="Book Antiqua" w:cs="Book Antiqua"/>
        <w:i/>
        <w:iCs/>
        <w:sz w:val="18"/>
        <w:szCs w:val="18"/>
      </w:rPr>
      <w:t xml:space="preserve">San José </w:t>
    </w:r>
    <w:proofErr w:type="gramStart"/>
    <w:r>
      <w:rPr>
        <w:rFonts w:ascii="Book Antiqua" w:hAnsi="Book Antiqua" w:cs="Book Antiqua"/>
        <w:i/>
        <w:iCs/>
        <w:sz w:val="18"/>
        <w:szCs w:val="18"/>
      </w:rPr>
      <w:t>-  Costa</w:t>
    </w:r>
    <w:proofErr w:type="gramEnd"/>
    <w:r>
      <w:rPr>
        <w:rFonts w:ascii="Book Antiqua" w:hAnsi="Book Antiqua" w:cs="Book Antiqua"/>
        <w:i/>
        <w:iCs/>
        <w:sz w:val="18"/>
        <w:szCs w:val="18"/>
      </w:rPr>
      <w:t xml:space="preserve"> Rica</w:t>
    </w:r>
  </w:p>
  <w:p w:rsidR="002C0F21" w:rsidRPr="005B3B0C" w:rsidRDefault="002C0F21" w:rsidP="002C0F21">
    <w:pPr>
      <w:pStyle w:val="Encabezado"/>
      <w:spacing w:line="240" w:lineRule="auto"/>
      <w:jc w:val="center"/>
      <w:rPr>
        <w:lang w:val="en-US"/>
      </w:rPr>
    </w:pPr>
    <w:proofErr w:type="spellStart"/>
    <w:r w:rsidRPr="001D7ABD">
      <w:rPr>
        <w:rFonts w:ascii="Book Antiqua" w:hAnsi="Book Antiqua" w:cs="Book Antiqua"/>
        <w:i/>
        <w:iCs/>
        <w:sz w:val="18"/>
        <w:szCs w:val="18"/>
        <w:lang w:val="en-US"/>
      </w:rPr>
      <w:t>Telf</w:t>
    </w:r>
    <w:proofErr w:type="spellEnd"/>
    <w:r w:rsidRPr="001D7ABD">
      <w:rPr>
        <w:rFonts w:ascii="Book Antiqua" w:hAnsi="Book Antiqua" w:cs="Book Antiqua"/>
        <w:i/>
        <w:iCs/>
        <w:sz w:val="18"/>
        <w:szCs w:val="18"/>
        <w:lang w:val="en-US"/>
      </w:rPr>
      <w:t xml:space="preserve">.   </w:t>
    </w:r>
    <w:r w:rsidRPr="005B3B0C">
      <w:rPr>
        <w:rFonts w:ascii="Book Antiqua" w:hAnsi="Book Antiqua" w:cs="Book Antiqua"/>
        <w:i/>
        <w:iCs/>
        <w:sz w:val="18"/>
        <w:szCs w:val="18"/>
        <w:lang w:val="en-US"/>
      </w:rPr>
      <w:t xml:space="preserve">2295-3600 / </w:t>
    </w:r>
    <w:proofErr w:type="gramStart"/>
    <w:r w:rsidRPr="005B3B0C">
      <w:rPr>
        <w:rFonts w:ascii="Book Antiqua" w:hAnsi="Book Antiqua" w:cs="Book Antiqua"/>
        <w:i/>
        <w:iCs/>
        <w:sz w:val="18"/>
        <w:szCs w:val="18"/>
        <w:lang w:val="en-US"/>
      </w:rPr>
      <w:t>3599  Fax</w:t>
    </w:r>
    <w:proofErr w:type="gramEnd"/>
    <w:r w:rsidRPr="005B3B0C">
      <w:rPr>
        <w:rFonts w:ascii="Book Antiqua" w:hAnsi="Book Antiqua" w:cs="Book Antiqua"/>
        <w:i/>
        <w:iCs/>
        <w:sz w:val="18"/>
        <w:szCs w:val="18"/>
        <w:lang w:val="en-US"/>
      </w:rPr>
      <w:t>. 22</w:t>
    </w:r>
    <w:r>
      <w:rPr>
        <w:rFonts w:ascii="Book Antiqua" w:hAnsi="Book Antiqua" w:cs="Book Antiqua"/>
        <w:i/>
        <w:iCs/>
        <w:sz w:val="18"/>
        <w:szCs w:val="18"/>
        <w:lang w:val="en-US"/>
      </w:rPr>
      <w:t xml:space="preserve">57-5633   / </w:t>
    </w:r>
    <w:proofErr w:type="spellStart"/>
    <w:r>
      <w:rPr>
        <w:rFonts w:ascii="Book Antiqua" w:hAnsi="Book Antiqua" w:cs="Book Antiqua"/>
        <w:i/>
        <w:iCs/>
        <w:sz w:val="18"/>
        <w:szCs w:val="18"/>
        <w:lang w:val="en-US"/>
      </w:rPr>
      <w:t>Apdo</w:t>
    </w:r>
    <w:proofErr w:type="spellEnd"/>
    <w:r>
      <w:rPr>
        <w:rFonts w:ascii="Book Antiqua" w:hAnsi="Book Antiqua" w:cs="Book Antiqua"/>
        <w:i/>
        <w:iCs/>
        <w:sz w:val="18"/>
        <w:szCs w:val="18"/>
        <w:lang w:val="en-US"/>
      </w:rPr>
      <w:t>.  95-</w:t>
    </w:r>
    <w:proofErr w:type="gramStart"/>
    <w:r>
      <w:rPr>
        <w:rFonts w:ascii="Book Antiqua" w:hAnsi="Book Antiqua" w:cs="Book Antiqua"/>
        <w:i/>
        <w:iCs/>
        <w:sz w:val="18"/>
        <w:szCs w:val="18"/>
        <w:lang w:val="en-US"/>
      </w:rPr>
      <w:t>1003  /</w:t>
    </w:r>
    <w:r w:rsidRPr="005B3B0C">
      <w:rPr>
        <w:rFonts w:ascii="Book Antiqua" w:hAnsi="Book Antiqua" w:cs="Book Antiqua"/>
        <w:i/>
        <w:iCs/>
        <w:sz w:val="18"/>
        <w:szCs w:val="18"/>
        <w:lang w:val="en-US"/>
      </w:rPr>
      <w:t>planificacion@poder-judicial.go.cr</w:t>
    </w:r>
    <w:proofErr w:type="gramEnd"/>
  </w:p>
  <w:p w:rsidR="002C0F21" w:rsidRPr="005B3B0C" w:rsidRDefault="002C0F21" w:rsidP="002C0F21">
    <w:pPr>
      <w:pBdr>
        <w:bottom w:val="single" w:sz="6" w:space="0" w:color="auto"/>
      </w:pBdr>
      <w:spacing w:after="20" w:line="240" w:lineRule="auto"/>
      <w:rPr>
        <w:lang w:val="en-US"/>
      </w:rPr>
    </w:pPr>
  </w:p>
  <w:p w:rsidR="002C0F21" w:rsidRPr="001D7ABD" w:rsidRDefault="002C0F21" w:rsidP="002C0F21">
    <w:pPr>
      <w:pStyle w:val="Encabezado"/>
      <w:spacing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794E"/>
    <w:multiLevelType w:val="hybridMultilevel"/>
    <w:tmpl w:val="D7B83F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143758D"/>
    <w:multiLevelType w:val="multilevel"/>
    <w:tmpl w:val="BAC80B4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261E67"/>
    <w:multiLevelType w:val="multilevel"/>
    <w:tmpl w:val="1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3" w15:restartNumberingAfterBreak="0">
    <w:nsid w:val="1B473852"/>
    <w:multiLevelType w:val="multilevel"/>
    <w:tmpl w:val="CC9E4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497F"/>
    <w:multiLevelType w:val="multilevel"/>
    <w:tmpl w:val="DCF40320"/>
    <w:styleLink w:val="Estilo1"/>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835135"/>
    <w:multiLevelType w:val="multilevel"/>
    <w:tmpl w:val="BAC80B4C"/>
    <w:styleLink w:val="Estilo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467739"/>
    <w:multiLevelType w:val="multilevel"/>
    <w:tmpl w:val="BAC80B4C"/>
    <w:numStyleLink w:val="Estilo4"/>
  </w:abstractNum>
  <w:abstractNum w:abstractNumId="7" w15:restartNumberingAfterBreak="0">
    <w:nsid w:val="37E626C8"/>
    <w:multiLevelType w:val="multilevel"/>
    <w:tmpl w:val="140A001D"/>
    <w:styleLink w:val="Estilo3"/>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932E38"/>
    <w:multiLevelType w:val="hybridMultilevel"/>
    <w:tmpl w:val="9C90BA94"/>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487D1BD6"/>
    <w:multiLevelType w:val="hybridMultilevel"/>
    <w:tmpl w:val="387C433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543D6478"/>
    <w:multiLevelType w:val="multilevel"/>
    <w:tmpl w:val="269EC2B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6BB1CB6"/>
    <w:multiLevelType w:val="hybridMultilevel"/>
    <w:tmpl w:val="69F43D9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0555530"/>
    <w:multiLevelType w:val="multilevel"/>
    <w:tmpl w:val="AE5A4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5E7425"/>
    <w:multiLevelType w:val="multilevel"/>
    <w:tmpl w:val="BAC80B4C"/>
    <w:styleLink w:val="Estilo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AB37E1D"/>
    <w:multiLevelType w:val="multilevel"/>
    <w:tmpl w:val="140A001D"/>
    <w:numStyleLink w:val="Estilo3"/>
  </w:abstractNum>
  <w:num w:numId="1">
    <w:abstractNumId w:val="2"/>
  </w:num>
  <w:num w:numId="2">
    <w:abstractNumId w:val="9"/>
  </w:num>
  <w:num w:numId="3">
    <w:abstractNumId w:val="11"/>
  </w:num>
  <w:num w:numId="4">
    <w:abstractNumId w:val="10"/>
  </w:num>
  <w:num w:numId="5">
    <w:abstractNumId w:val="1"/>
  </w:num>
  <w:num w:numId="6">
    <w:abstractNumId w:val="4"/>
  </w:num>
  <w:num w:numId="7">
    <w:abstractNumId w:val="2"/>
  </w:num>
  <w:num w:numId="8">
    <w:abstractNumId w:val="8"/>
  </w:num>
  <w:num w:numId="9">
    <w:abstractNumId w:val="2"/>
  </w:num>
  <w:num w:numId="10">
    <w:abstractNumId w:val="5"/>
  </w:num>
  <w:num w:numId="11">
    <w:abstractNumId w:val="14"/>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7"/>
  </w:num>
  <w:num w:numId="24">
    <w:abstractNumId w:val="2"/>
  </w:num>
  <w:num w:numId="25">
    <w:abstractNumId w:val="2"/>
  </w:num>
  <w:num w:numId="26">
    <w:abstractNumId w:val="2"/>
  </w:num>
  <w:num w:numId="27">
    <w:abstractNumId w:val="13"/>
  </w:num>
  <w:num w:numId="28">
    <w:abstractNumId w:val="6"/>
  </w:num>
  <w:num w:numId="29">
    <w:abstractNumId w:val="2"/>
  </w:num>
  <w:num w:numId="30">
    <w:abstractNumId w:val="2"/>
  </w:num>
  <w:num w:numId="31">
    <w:abstractNumId w:val="2"/>
  </w:num>
  <w:num w:numId="32">
    <w:abstractNumId w:val="2"/>
  </w:num>
  <w:num w:numId="33">
    <w:abstractNumId w:val="2"/>
  </w:num>
  <w:num w:numId="34">
    <w:abstractNumId w:val="12"/>
  </w:num>
  <w:num w:numId="35">
    <w:abstractNumId w:val="3"/>
  </w:num>
  <w:num w:numId="36">
    <w:abstractNumId w:val="2"/>
  </w:num>
  <w:num w:numId="37">
    <w:abstractNumId w:val="2"/>
  </w:num>
  <w:num w:numId="3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1A"/>
    <w:rsid w:val="000066E9"/>
    <w:rsid w:val="00006CD4"/>
    <w:rsid w:val="00010146"/>
    <w:rsid w:val="000139CD"/>
    <w:rsid w:val="00013EA4"/>
    <w:rsid w:val="00027FF3"/>
    <w:rsid w:val="00033581"/>
    <w:rsid w:val="00046FC5"/>
    <w:rsid w:val="00051BA4"/>
    <w:rsid w:val="0005353B"/>
    <w:rsid w:val="00054A30"/>
    <w:rsid w:val="00080E66"/>
    <w:rsid w:val="00087732"/>
    <w:rsid w:val="000C006D"/>
    <w:rsid w:val="000C1460"/>
    <w:rsid w:val="000C305E"/>
    <w:rsid w:val="000C3B40"/>
    <w:rsid w:val="000D0B77"/>
    <w:rsid w:val="000E09F4"/>
    <w:rsid w:val="001079CD"/>
    <w:rsid w:val="00112AB9"/>
    <w:rsid w:val="00117C0C"/>
    <w:rsid w:val="001303DA"/>
    <w:rsid w:val="00131034"/>
    <w:rsid w:val="001418B6"/>
    <w:rsid w:val="001510E5"/>
    <w:rsid w:val="001711B3"/>
    <w:rsid w:val="0019624C"/>
    <w:rsid w:val="001A46A3"/>
    <w:rsid w:val="001B2479"/>
    <w:rsid w:val="001D0A30"/>
    <w:rsid w:val="001D1AC7"/>
    <w:rsid w:val="001D6F2E"/>
    <w:rsid w:val="001D7ABD"/>
    <w:rsid w:val="001E0925"/>
    <w:rsid w:val="001E514E"/>
    <w:rsid w:val="001E5C50"/>
    <w:rsid w:val="001E6F0A"/>
    <w:rsid w:val="001E79A6"/>
    <w:rsid w:val="001F327A"/>
    <w:rsid w:val="001F56ED"/>
    <w:rsid w:val="00201B15"/>
    <w:rsid w:val="0020651B"/>
    <w:rsid w:val="002154BB"/>
    <w:rsid w:val="00216F1E"/>
    <w:rsid w:val="002221F5"/>
    <w:rsid w:val="00224BB6"/>
    <w:rsid w:val="00226BB7"/>
    <w:rsid w:val="002344E0"/>
    <w:rsid w:val="00236E6C"/>
    <w:rsid w:val="002515C4"/>
    <w:rsid w:val="0025201A"/>
    <w:rsid w:val="00252789"/>
    <w:rsid w:val="002635C8"/>
    <w:rsid w:val="0027603B"/>
    <w:rsid w:val="002776BD"/>
    <w:rsid w:val="00285047"/>
    <w:rsid w:val="00290528"/>
    <w:rsid w:val="00292091"/>
    <w:rsid w:val="002A2A9E"/>
    <w:rsid w:val="002B2213"/>
    <w:rsid w:val="002C0F21"/>
    <w:rsid w:val="002C3A9F"/>
    <w:rsid w:val="002C7776"/>
    <w:rsid w:val="002E1999"/>
    <w:rsid w:val="003016F2"/>
    <w:rsid w:val="00305B90"/>
    <w:rsid w:val="003075EC"/>
    <w:rsid w:val="00311521"/>
    <w:rsid w:val="00313866"/>
    <w:rsid w:val="003153DC"/>
    <w:rsid w:val="00331777"/>
    <w:rsid w:val="00331F47"/>
    <w:rsid w:val="00340E8E"/>
    <w:rsid w:val="003411F8"/>
    <w:rsid w:val="003573F0"/>
    <w:rsid w:val="003644B2"/>
    <w:rsid w:val="00370F46"/>
    <w:rsid w:val="0038523D"/>
    <w:rsid w:val="003940AD"/>
    <w:rsid w:val="003B71CE"/>
    <w:rsid w:val="003C49D0"/>
    <w:rsid w:val="003D4075"/>
    <w:rsid w:val="003F7ABD"/>
    <w:rsid w:val="00403EA1"/>
    <w:rsid w:val="00405290"/>
    <w:rsid w:val="00407D6A"/>
    <w:rsid w:val="00411792"/>
    <w:rsid w:val="00420899"/>
    <w:rsid w:val="004212C2"/>
    <w:rsid w:val="00423876"/>
    <w:rsid w:val="004247FA"/>
    <w:rsid w:val="004279AA"/>
    <w:rsid w:val="004307AA"/>
    <w:rsid w:val="00431E21"/>
    <w:rsid w:val="00445AB2"/>
    <w:rsid w:val="0045089B"/>
    <w:rsid w:val="004604C3"/>
    <w:rsid w:val="00462280"/>
    <w:rsid w:val="00467009"/>
    <w:rsid w:val="004723C0"/>
    <w:rsid w:val="00480A56"/>
    <w:rsid w:val="004914F0"/>
    <w:rsid w:val="004945A0"/>
    <w:rsid w:val="004B0957"/>
    <w:rsid w:val="004B48A1"/>
    <w:rsid w:val="004C1A89"/>
    <w:rsid w:val="004C7C53"/>
    <w:rsid w:val="004D67F6"/>
    <w:rsid w:val="004E6A9C"/>
    <w:rsid w:val="004F61FA"/>
    <w:rsid w:val="004F7F15"/>
    <w:rsid w:val="0050142E"/>
    <w:rsid w:val="00502E5F"/>
    <w:rsid w:val="00505647"/>
    <w:rsid w:val="00515382"/>
    <w:rsid w:val="00520970"/>
    <w:rsid w:val="00521377"/>
    <w:rsid w:val="005313C7"/>
    <w:rsid w:val="00535592"/>
    <w:rsid w:val="005378CA"/>
    <w:rsid w:val="00541FDB"/>
    <w:rsid w:val="0054370D"/>
    <w:rsid w:val="00550A92"/>
    <w:rsid w:val="00551DCE"/>
    <w:rsid w:val="00551EB6"/>
    <w:rsid w:val="00554B0A"/>
    <w:rsid w:val="00561ADC"/>
    <w:rsid w:val="00565FA6"/>
    <w:rsid w:val="00573689"/>
    <w:rsid w:val="0057420C"/>
    <w:rsid w:val="00580545"/>
    <w:rsid w:val="00594344"/>
    <w:rsid w:val="005A1054"/>
    <w:rsid w:val="005A6116"/>
    <w:rsid w:val="005B34CC"/>
    <w:rsid w:val="005B3E4F"/>
    <w:rsid w:val="005B4155"/>
    <w:rsid w:val="005B67C4"/>
    <w:rsid w:val="005D2645"/>
    <w:rsid w:val="005F1C73"/>
    <w:rsid w:val="005F5D01"/>
    <w:rsid w:val="00611160"/>
    <w:rsid w:val="006113F3"/>
    <w:rsid w:val="00621595"/>
    <w:rsid w:val="00636C56"/>
    <w:rsid w:val="0064656F"/>
    <w:rsid w:val="00650FAA"/>
    <w:rsid w:val="006575C4"/>
    <w:rsid w:val="00660FF6"/>
    <w:rsid w:val="00684E85"/>
    <w:rsid w:val="00687740"/>
    <w:rsid w:val="006B15CB"/>
    <w:rsid w:val="006B30B5"/>
    <w:rsid w:val="006B3F78"/>
    <w:rsid w:val="006B61A0"/>
    <w:rsid w:val="006C49AF"/>
    <w:rsid w:val="006D1728"/>
    <w:rsid w:val="006D6B7E"/>
    <w:rsid w:val="006E5159"/>
    <w:rsid w:val="006F13FA"/>
    <w:rsid w:val="006F19C0"/>
    <w:rsid w:val="006F35B5"/>
    <w:rsid w:val="006F4BAA"/>
    <w:rsid w:val="006F4FD3"/>
    <w:rsid w:val="0070140D"/>
    <w:rsid w:val="007030C6"/>
    <w:rsid w:val="00704D83"/>
    <w:rsid w:val="00705A1E"/>
    <w:rsid w:val="007150CB"/>
    <w:rsid w:val="00727E05"/>
    <w:rsid w:val="00734ACD"/>
    <w:rsid w:val="007359F1"/>
    <w:rsid w:val="00743CD1"/>
    <w:rsid w:val="0075052E"/>
    <w:rsid w:val="007521F5"/>
    <w:rsid w:val="00770231"/>
    <w:rsid w:val="00777603"/>
    <w:rsid w:val="00777ABD"/>
    <w:rsid w:val="00781718"/>
    <w:rsid w:val="0078383C"/>
    <w:rsid w:val="00794035"/>
    <w:rsid w:val="007A28FD"/>
    <w:rsid w:val="007A5224"/>
    <w:rsid w:val="007B2099"/>
    <w:rsid w:val="007B2FD6"/>
    <w:rsid w:val="007B5F48"/>
    <w:rsid w:val="007B7A41"/>
    <w:rsid w:val="007C46D0"/>
    <w:rsid w:val="007D0A25"/>
    <w:rsid w:val="007D3B71"/>
    <w:rsid w:val="007D465B"/>
    <w:rsid w:val="007E173E"/>
    <w:rsid w:val="007E4AD7"/>
    <w:rsid w:val="007E5496"/>
    <w:rsid w:val="007F65E5"/>
    <w:rsid w:val="00802CBB"/>
    <w:rsid w:val="00803D2B"/>
    <w:rsid w:val="00806774"/>
    <w:rsid w:val="00813BE9"/>
    <w:rsid w:val="0081424D"/>
    <w:rsid w:val="00815082"/>
    <w:rsid w:val="0081582D"/>
    <w:rsid w:val="00815DB4"/>
    <w:rsid w:val="00820F64"/>
    <w:rsid w:val="00821661"/>
    <w:rsid w:val="008217A3"/>
    <w:rsid w:val="00822578"/>
    <w:rsid w:val="0083365C"/>
    <w:rsid w:val="00837D00"/>
    <w:rsid w:val="00845FCF"/>
    <w:rsid w:val="0086071C"/>
    <w:rsid w:val="008726BF"/>
    <w:rsid w:val="0089655D"/>
    <w:rsid w:val="008A1887"/>
    <w:rsid w:val="008B59E0"/>
    <w:rsid w:val="008C4121"/>
    <w:rsid w:val="008F232F"/>
    <w:rsid w:val="008F32B8"/>
    <w:rsid w:val="00900CAD"/>
    <w:rsid w:val="0090602F"/>
    <w:rsid w:val="009129D1"/>
    <w:rsid w:val="00926679"/>
    <w:rsid w:val="009325D1"/>
    <w:rsid w:val="00940024"/>
    <w:rsid w:val="0094094E"/>
    <w:rsid w:val="00943602"/>
    <w:rsid w:val="009447EA"/>
    <w:rsid w:val="00950101"/>
    <w:rsid w:val="00950B43"/>
    <w:rsid w:val="0095130E"/>
    <w:rsid w:val="009524E9"/>
    <w:rsid w:val="00965D71"/>
    <w:rsid w:val="00976910"/>
    <w:rsid w:val="009825CC"/>
    <w:rsid w:val="009903AE"/>
    <w:rsid w:val="009913F4"/>
    <w:rsid w:val="009A5BCD"/>
    <w:rsid w:val="009B43E9"/>
    <w:rsid w:val="009C2E7E"/>
    <w:rsid w:val="009C4775"/>
    <w:rsid w:val="009D393B"/>
    <w:rsid w:val="009E5E8B"/>
    <w:rsid w:val="00A00E79"/>
    <w:rsid w:val="00A04E3F"/>
    <w:rsid w:val="00A0631C"/>
    <w:rsid w:val="00A13B98"/>
    <w:rsid w:val="00A153D6"/>
    <w:rsid w:val="00A16416"/>
    <w:rsid w:val="00A223A5"/>
    <w:rsid w:val="00A30765"/>
    <w:rsid w:val="00A30F32"/>
    <w:rsid w:val="00A36036"/>
    <w:rsid w:val="00A52D00"/>
    <w:rsid w:val="00A659AA"/>
    <w:rsid w:val="00A664AD"/>
    <w:rsid w:val="00A75612"/>
    <w:rsid w:val="00A86FDD"/>
    <w:rsid w:val="00A9103A"/>
    <w:rsid w:val="00A9427B"/>
    <w:rsid w:val="00AA03CD"/>
    <w:rsid w:val="00AA627C"/>
    <w:rsid w:val="00AB13D7"/>
    <w:rsid w:val="00AB1932"/>
    <w:rsid w:val="00AB4C4C"/>
    <w:rsid w:val="00AB6459"/>
    <w:rsid w:val="00AC1638"/>
    <w:rsid w:val="00AC2C7C"/>
    <w:rsid w:val="00AC2FBB"/>
    <w:rsid w:val="00AD3580"/>
    <w:rsid w:val="00AD5DE9"/>
    <w:rsid w:val="00AE1C44"/>
    <w:rsid w:val="00AE5837"/>
    <w:rsid w:val="00B17F7E"/>
    <w:rsid w:val="00B20B89"/>
    <w:rsid w:val="00B2416D"/>
    <w:rsid w:val="00B34F0F"/>
    <w:rsid w:val="00B365A9"/>
    <w:rsid w:val="00B405FE"/>
    <w:rsid w:val="00B415D1"/>
    <w:rsid w:val="00B42D8D"/>
    <w:rsid w:val="00B44E76"/>
    <w:rsid w:val="00B50E88"/>
    <w:rsid w:val="00B517D6"/>
    <w:rsid w:val="00B51E2A"/>
    <w:rsid w:val="00B64001"/>
    <w:rsid w:val="00B6533E"/>
    <w:rsid w:val="00B82E24"/>
    <w:rsid w:val="00B83485"/>
    <w:rsid w:val="00B962AF"/>
    <w:rsid w:val="00BA1BF0"/>
    <w:rsid w:val="00BA4ECF"/>
    <w:rsid w:val="00BA54AB"/>
    <w:rsid w:val="00BB1E44"/>
    <w:rsid w:val="00BB1F18"/>
    <w:rsid w:val="00BB2F6B"/>
    <w:rsid w:val="00BB4239"/>
    <w:rsid w:val="00BB626D"/>
    <w:rsid w:val="00BC45C1"/>
    <w:rsid w:val="00BD2FD4"/>
    <w:rsid w:val="00BD4170"/>
    <w:rsid w:val="00BD514F"/>
    <w:rsid w:val="00BF15BF"/>
    <w:rsid w:val="00BF16D9"/>
    <w:rsid w:val="00BF5FB8"/>
    <w:rsid w:val="00C05CD6"/>
    <w:rsid w:val="00C11F94"/>
    <w:rsid w:val="00C23EC4"/>
    <w:rsid w:val="00C24C20"/>
    <w:rsid w:val="00C30F68"/>
    <w:rsid w:val="00C32219"/>
    <w:rsid w:val="00C33379"/>
    <w:rsid w:val="00C44456"/>
    <w:rsid w:val="00C4799D"/>
    <w:rsid w:val="00C56C79"/>
    <w:rsid w:val="00C639D7"/>
    <w:rsid w:val="00C760E7"/>
    <w:rsid w:val="00C76473"/>
    <w:rsid w:val="00C8194E"/>
    <w:rsid w:val="00C83105"/>
    <w:rsid w:val="00C91D4B"/>
    <w:rsid w:val="00C9745A"/>
    <w:rsid w:val="00C97DC3"/>
    <w:rsid w:val="00CB07F7"/>
    <w:rsid w:val="00CC3ECA"/>
    <w:rsid w:val="00CD2C35"/>
    <w:rsid w:val="00CE4CED"/>
    <w:rsid w:val="00CE7B86"/>
    <w:rsid w:val="00CF1E86"/>
    <w:rsid w:val="00CF2107"/>
    <w:rsid w:val="00CF46B8"/>
    <w:rsid w:val="00D02FA7"/>
    <w:rsid w:val="00D10E8A"/>
    <w:rsid w:val="00D17DBC"/>
    <w:rsid w:val="00D2184B"/>
    <w:rsid w:val="00D23650"/>
    <w:rsid w:val="00D24104"/>
    <w:rsid w:val="00D34474"/>
    <w:rsid w:val="00D412BD"/>
    <w:rsid w:val="00D47C54"/>
    <w:rsid w:val="00D47F11"/>
    <w:rsid w:val="00D51A10"/>
    <w:rsid w:val="00D5484B"/>
    <w:rsid w:val="00D66DCA"/>
    <w:rsid w:val="00D6727B"/>
    <w:rsid w:val="00D87532"/>
    <w:rsid w:val="00DA440D"/>
    <w:rsid w:val="00DA7ECF"/>
    <w:rsid w:val="00DB608D"/>
    <w:rsid w:val="00DB7A4A"/>
    <w:rsid w:val="00DD1549"/>
    <w:rsid w:val="00DE7D03"/>
    <w:rsid w:val="00E41808"/>
    <w:rsid w:val="00E4616F"/>
    <w:rsid w:val="00E57D4B"/>
    <w:rsid w:val="00E86358"/>
    <w:rsid w:val="00E93AA8"/>
    <w:rsid w:val="00E94E6B"/>
    <w:rsid w:val="00EB21EC"/>
    <w:rsid w:val="00EC48A7"/>
    <w:rsid w:val="00EC535E"/>
    <w:rsid w:val="00EF44AB"/>
    <w:rsid w:val="00EF6120"/>
    <w:rsid w:val="00F0293E"/>
    <w:rsid w:val="00F0602A"/>
    <w:rsid w:val="00F0618F"/>
    <w:rsid w:val="00F06380"/>
    <w:rsid w:val="00F1149E"/>
    <w:rsid w:val="00F221AD"/>
    <w:rsid w:val="00F30440"/>
    <w:rsid w:val="00F315FD"/>
    <w:rsid w:val="00F43AA8"/>
    <w:rsid w:val="00F46547"/>
    <w:rsid w:val="00F511EC"/>
    <w:rsid w:val="00F51B8B"/>
    <w:rsid w:val="00F55A75"/>
    <w:rsid w:val="00F67CCF"/>
    <w:rsid w:val="00F7021F"/>
    <w:rsid w:val="00F71D39"/>
    <w:rsid w:val="00F733C9"/>
    <w:rsid w:val="00F738D7"/>
    <w:rsid w:val="00F76B20"/>
    <w:rsid w:val="00F774A2"/>
    <w:rsid w:val="00F77C4D"/>
    <w:rsid w:val="00F83F40"/>
    <w:rsid w:val="00F9045D"/>
    <w:rsid w:val="00F92014"/>
    <w:rsid w:val="00F94600"/>
    <w:rsid w:val="00F951C1"/>
    <w:rsid w:val="00FA154F"/>
    <w:rsid w:val="00FA292D"/>
    <w:rsid w:val="00FA315C"/>
    <w:rsid w:val="00FA7EDE"/>
    <w:rsid w:val="00FB35A3"/>
    <w:rsid w:val="00FB672A"/>
    <w:rsid w:val="00FC0FEE"/>
    <w:rsid w:val="00FC34CB"/>
    <w:rsid w:val="00FC4F45"/>
    <w:rsid w:val="00FD4F80"/>
    <w:rsid w:val="00FE705D"/>
    <w:rsid w:val="00FE788B"/>
    <w:rsid w:val="00FF2606"/>
    <w:rsid w:val="00FF2FFC"/>
    <w:rsid w:val="00FF414F"/>
    <w:rsid w:val="00FF48DB"/>
    <w:rsid w:val="12EF46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2A30129C-BB1B-44BC-A3CE-683AE086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4B"/>
  </w:style>
  <w:style w:type="paragraph" w:styleId="Ttulo1">
    <w:name w:val="heading 1"/>
    <w:basedOn w:val="Normal"/>
    <w:next w:val="Normal"/>
    <w:link w:val="Ttulo1Car"/>
    <w:uiPriority w:val="9"/>
    <w:qFormat/>
    <w:rsid w:val="007D0A25"/>
    <w:pPr>
      <w:keepNext/>
      <w:keepLines/>
      <w:numPr>
        <w:numId w:val="1"/>
      </w:numPr>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D0A25"/>
    <w:pPr>
      <w:keepNext/>
      <w:keepLines/>
      <w:numPr>
        <w:ilvl w:val="1"/>
        <w:numId w:val="1"/>
      </w:numPr>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7D0A25"/>
    <w:pPr>
      <w:keepNext/>
      <w:keepLines/>
      <w:numPr>
        <w:ilvl w:val="2"/>
        <w:numId w:val="1"/>
      </w:numPr>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unhideWhenUsed/>
    <w:qFormat/>
    <w:rsid w:val="007D0A25"/>
    <w:pPr>
      <w:keepNext/>
      <w:keepLines/>
      <w:numPr>
        <w:ilvl w:val="3"/>
        <w:numId w:val="1"/>
      </w:numPr>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7D0A25"/>
    <w:pPr>
      <w:keepNext/>
      <w:keepLines/>
      <w:numPr>
        <w:ilvl w:val="4"/>
        <w:numId w:val="1"/>
      </w:numPr>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7D0A25"/>
    <w:pPr>
      <w:keepNext/>
      <w:keepLines/>
      <w:numPr>
        <w:ilvl w:val="5"/>
        <w:numId w:val="1"/>
      </w:numPr>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7D0A25"/>
    <w:pPr>
      <w:keepNext/>
      <w:keepLines/>
      <w:numPr>
        <w:ilvl w:val="6"/>
        <w:numId w:val="1"/>
      </w:numPr>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D0A25"/>
    <w:pPr>
      <w:keepNext/>
      <w:keepLines/>
      <w:numPr>
        <w:ilvl w:val="7"/>
        <w:numId w:val="1"/>
      </w:numPr>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D0A25"/>
    <w:pPr>
      <w:keepNext/>
      <w:keepLines/>
      <w:numPr>
        <w:ilvl w:val="8"/>
        <w:numId w:val="1"/>
      </w:numPr>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0A25"/>
    <w:rPr>
      <w:rFonts w:asciiTheme="majorHAnsi" w:eastAsiaTheme="majorEastAsia" w:hAnsiTheme="majorHAnsi" w:cstheme="majorBidi"/>
      <w:color w:val="538135" w:themeColor="accent6" w:themeShade="BF"/>
      <w:sz w:val="28"/>
      <w:szCs w:val="28"/>
    </w:rPr>
  </w:style>
  <w:style w:type="character" w:customStyle="1" w:styleId="Ttulo4Car">
    <w:name w:val="Título 4 Car"/>
    <w:basedOn w:val="Fuentedeprrafopredeter"/>
    <w:link w:val="Ttulo4"/>
    <w:uiPriority w:val="9"/>
    <w:rsid w:val="007D0A25"/>
    <w:rPr>
      <w:rFonts w:asciiTheme="majorHAnsi" w:eastAsiaTheme="majorEastAsia" w:hAnsiTheme="majorHAnsi" w:cstheme="majorBidi"/>
      <w:color w:val="70AD47" w:themeColor="accent6"/>
      <w:sz w:val="22"/>
      <w:szCs w:val="22"/>
    </w:rPr>
  </w:style>
  <w:style w:type="paragraph" w:styleId="NormalWeb">
    <w:name w:val="Normal (Web)"/>
    <w:basedOn w:val="Normal"/>
    <w:uiPriority w:val="99"/>
    <w:rsid w:val="006F35B5"/>
    <w:pPr>
      <w:widowControl w:val="0"/>
      <w:autoSpaceDE w:val="0"/>
      <w:autoSpaceDN w:val="0"/>
      <w:adjustRightInd w:val="0"/>
    </w:pPr>
    <w:rPr>
      <w:rFonts w:ascii="Arial Unicode MS" w:eastAsia="Arial Unicode MS" w:hAnsi="Arial" w:cs="Arial Unicode MS"/>
      <w:color w:val="000000"/>
      <w:sz w:val="24"/>
      <w:szCs w:val="24"/>
      <w:u w:color="000000"/>
    </w:rPr>
  </w:style>
  <w:style w:type="paragraph" w:styleId="Textonotapie">
    <w:name w:val="footnote text"/>
    <w:basedOn w:val="Normal"/>
    <w:link w:val="TextonotapieCar"/>
    <w:semiHidden/>
    <w:rsid w:val="006F35B5"/>
  </w:style>
  <w:style w:type="character" w:customStyle="1" w:styleId="TextonotapieCar">
    <w:name w:val="Texto nota pie Car"/>
    <w:basedOn w:val="Fuentedeprrafopredeter"/>
    <w:link w:val="Textonotapie"/>
    <w:semiHidden/>
    <w:rsid w:val="006F35B5"/>
    <w:rPr>
      <w:rFonts w:ascii="Times New Roman" w:eastAsia="Times New Roman" w:hAnsi="Times New Roman" w:cs="Times New Roman"/>
      <w:sz w:val="20"/>
      <w:szCs w:val="20"/>
      <w:lang w:eastAsia="es-ES"/>
    </w:rPr>
  </w:style>
  <w:style w:type="character" w:styleId="Refdenotaalpie">
    <w:name w:val="footnote reference"/>
    <w:semiHidden/>
    <w:rsid w:val="006F35B5"/>
    <w:rPr>
      <w:rFonts w:cs="Times New Roman"/>
      <w:vertAlign w:val="superscript"/>
    </w:rPr>
  </w:style>
  <w:style w:type="paragraph" w:styleId="Prrafodelista">
    <w:name w:val="List Paragraph"/>
    <w:basedOn w:val="Normal"/>
    <w:uiPriority w:val="34"/>
    <w:qFormat/>
    <w:rsid w:val="006F35B5"/>
    <w:pPr>
      <w:ind w:left="720"/>
      <w:contextualSpacing/>
    </w:pPr>
  </w:style>
  <w:style w:type="paragraph" w:styleId="Textodeglobo">
    <w:name w:val="Balloon Text"/>
    <w:basedOn w:val="Normal"/>
    <w:link w:val="TextodegloboCar"/>
    <w:uiPriority w:val="99"/>
    <w:semiHidden/>
    <w:unhideWhenUsed/>
    <w:rsid w:val="006F35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5B5"/>
    <w:rPr>
      <w:rFonts w:ascii="Segoe UI" w:eastAsia="Times New Roman" w:hAnsi="Segoe UI" w:cs="Segoe UI"/>
      <w:sz w:val="18"/>
      <w:szCs w:val="18"/>
      <w:lang w:val="es-CR" w:eastAsia="es-ES"/>
    </w:rPr>
  </w:style>
  <w:style w:type="paragraph" w:customStyle="1" w:styleId="Default">
    <w:name w:val="Default"/>
    <w:rsid w:val="00806774"/>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0C1460"/>
    <w:pPr>
      <w:widowControl w:val="0"/>
      <w:autoSpaceDE w:val="0"/>
      <w:autoSpaceDN w:val="0"/>
      <w:adjustRightInd w:val="0"/>
    </w:pPr>
    <w:rPr>
      <w:rFonts w:ascii="Book Antiqua" w:hAnsi="Book Antiqua" w:cs="Book Antiqua"/>
      <w:sz w:val="22"/>
      <w:szCs w:val="22"/>
    </w:rPr>
  </w:style>
  <w:style w:type="character" w:customStyle="1" w:styleId="TextoindependienteCar">
    <w:name w:val="Texto independiente Car"/>
    <w:basedOn w:val="Fuentedeprrafopredeter"/>
    <w:link w:val="Textoindependiente"/>
    <w:rsid w:val="000C1460"/>
    <w:rPr>
      <w:rFonts w:ascii="Book Antiqua" w:eastAsia="Times New Roman" w:hAnsi="Book Antiqua" w:cs="Book Antiqua"/>
      <w:lang w:eastAsia="es-ES"/>
    </w:rPr>
  </w:style>
  <w:style w:type="table" w:customStyle="1" w:styleId="Tablaconcuadrcula5oscura-nfasis21">
    <w:name w:val="Tabla con cuadrícula 5 oscura - Énfasis 21"/>
    <w:basedOn w:val="Tablanormal"/>
    <w:uiPriority w:val="50"/>
    <w:rsid w:val="009769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aconcuadrcula5oscura-nfasis31">
    <w:name w:val="Tabla con cuadrícula 5 oscura - Énfasis 31"/>
    <w:basedOn w:val="Tablanormal"/>
    <w:uiPriority w:val="50"/>
    <w:rsid w:val="009769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concuadrcula5oscura-nfasis11">
    <w:name w:val="Tabla con cuadrícula 5 oscura - Énfasis 11"/>
    <w:basedOn w:val="Tablanormal"/>
    <w:uiPriority w:val="50"/>
    <w:rsid w:val="009769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
    <w:name w:val="Table Grid"/>
    <w:basedOn w:val="Tablanormal"/>
    <w:uiPriority w:val="39"/>
    <w:rsid w:val="00543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w:basedOn w:val="Normal"/>
    <w:link w:val="EncabezadoCar"/>
    <w:unhideWhenUsed/>
    <w:rsid w:val="00650FAA"/>
    <w:pPr>
      <w:tabs>
        <w:tab w:val="center" w:pos="4419"/>
        <w:tab w:val="right" w:pos="8838"/>
      </w:tabs>
    </w:pPr>
  </w:style>
  <w:style w:type="character" w:customStyle="1" w:styleId="EncabezadoCar">
    <w:name w:val="Encabezado Car"/>
    <w:aliases w:val="encabezado Car"/>
    <w:basedOn w:val="Fuentedeprrafopredeter"/>
    <w:link w:val="Encabezado"/>
    <w:rsid w:val="00650FAA"/>
    <w:rPr>
      <w:rFonts w:ascii="Times New Roman" w:eastAsia="Times New Roman" w:hAnsi="Times New Roman" w:cs="Times New Roman"/>
      <w:sz w:val="20"/>
      <w:szCs w:val="20"/>
      <w:lang w:val="es-CR" w:eastAsia="es-ES"/>
    </w:rPr>
  </w:style>
  <w:style w:type="paragraph" w:styleId="Piedepgina">
    <w:name w:val="footer"/>
    <w:basedOn w:val="Normal"/>
    <w:link w:val="PiedepginaCar"/>
    <w:uiPriority w:val="99"/>
    <w:unhideWhenUsed/>
    <w:rsid w:val="00650FAA"/>
    <w:pPr>
      <w:tabs>
        <w:tab w:val="center" w:pos="4419"/>
        <w:tab w:val="right" w:pos="8838"/>
      </w:tabs>
    </w:pPr>
  </w:style>
  <w:style w:type="character" w:customStyle="1" w:styleId="PiedepginaCar">
    <w:name w:val="Pie de página Car"/>
    <w:basedOn w:val="Fuentedeprrafopredeter"/>
    <w:link w:val="Piedepgina"/>
    <w:uiPriority w:val="99"/>
    <w:rsid w:val="00650FAA"/>
    <w:rPr>
      <w:rFonts w:ascii="Times New Roman" w:eastAsia="Times New Roman" w:hAnsi="Times New Roman" w:cs="Times New Roman"/>
      <w:sz w:val="20"/>
      <w:szCs w:val="20"/>
      <w:lang w:val="es-CR" w:eastAsia="es-ES"/>
    </w:rPr>
  </w:style>
  <w:style w:type="character" w:customStyle="1" w:styleId="Ttulo1Car">
    <w:name w:val="Título 1 Car"/>
    <w:basedOn w:val="Fuentedeprrafopredeter"/>
    <w:link w:val="Ttulo1"/>
    <w:uiPriority w:val="9"/>
    <w:rsid w:val="007D0A25"/>
    <w:rPr>
      <w:rFonts w:asciiTheme="majorHAnsi" w:eastAsiaTheme="majorEastAsia" w:hAnsiTheme="majorHAnsi" w:cstheme="majorBidi"/>
      <w:color w:val="538135" w:themeColor="accent6" w:themeShade="BF"/>
      <w:sz w:val="40"/>
      <w:szCs w:val="40"/>
    </w:rPr>
  </w:style>
  <w:style w:type="character" w:customStyle="1" w:styleId="Ttulo3Car">
    <w:name w:val="Título 3 Car"/>
    <w:basedOn w:val="Fuentedeprrafopredeter"/>
    <w:link w:val="Ttulo3"/>
    <w:uiPriority w:val="9"/>
    <w:semiHidden/>
    <w:rsid w:val="007D0A25"/>
    <w:rPr>
      <w:rFonts w:asciiTheme="majorHAnsi" w:eastAsiaTheme="majorEastAsia" w:hAnsiTheme="majorHAnsi" w:cstheme="majorBidi"/>
      <w:color w:val="538135" w:themeColor="accent6" w:themeShade="BF"/>
      <w:sz w:val="24"/>
      <w:szCs w:val="24"/>
    </w:rPr>
  </w:style>
  <w:style w:type="character" w:customStyle="1" w:styleId="Ttulo5Car">
    <w:name w:val="Título 5 Car"/>
    <w:basedOn w:val="Fuentedeprrafopredeter"/>
    <w:link w:val="Ttulo5"/>
    <w:uiPriority w:val="9"/>
    <w:semiHidden/>
    <w:rsid w:val="007D0A25"/>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7D0A25"/>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7D0A25"/>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7D0A25"/>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D0A25"/>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7D0A25"/>
    <w:pPr>
      <w:spacing w:line="240" w:lineRule="auto"/>
    </w:pPr>
    <w:rPr>
      <w:b/>
      <w:bCs/>
      <w:smallCaps/>
      <w:color w:val="595959" w:themeColor="text1" w:themeTint="A6"/>
    </w:rPr>
  </w:style>
  <w:style w:type="paragraph" w:styleId="Ttulo">
    <w:name w:val="Title"/>
    <w:basedOn w:val="Normal"/>
    <w:next w:val="Normal"/>
    <w:link w:val="TtuloCar"/>
    <w:uiPriority w:val="10"/>
    <w:qFormat/>
    <w:rsid w:val="007D0A2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7D0A25"/>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D0A25"/>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D0A25"/>
    <w:rPr>
      <w:rFonts w:asciiTheme="majorHAnsi" w:eastAsiaTheme="majorEastAsia" w:hAnsiTheme="majorHAnsi" w:cstheme="majorBidi"/>
      <w:sz w:val="30"/>
      <w:szCs w:val="30"/>
    </w:rPr>
  </w:style>
  <w:style w:type="character" w:styleId="Textoennegrita">
    <w:name w:val="Strong"/>
    <w:basedOn w:val="Fuentedeprrafopredeter"/>
    <w:uiPriority w:val="22"/>
    <w:qFormat/>
    <w:rsid w:val="007D0A25"/>
    <w:rPr>
      <w:b/>
      <w:bCs/>
    </w:rPr>
  </w:style>
  <w:style w:type="character" w:styleId="nfasis">
    <w:name w:val="Emphasis"/>
    <w:basedOn w:val="Fuentedeprrafopredeter"/>
    <w:uiPriority w:val="20"/>
    <w:qFormat/>
    <w:rsid w:val="007D0A25"/>
    <w:rPr>
      <w:i/>
      <w:iCs/>
      <w:color w:val="70AD47" w:themeColor="accent6"/>
    </w:rPr>
  </w:style>
  <w:style w:type="paragraph" w:styleId="Sinespaciado">
    <w:name w:val="No Spacing"/>
    <w:uiPriority w:val="1"/>
    <w:qFormat/>
    <w:rsid w:val="007D0A25"/>
    <w:pPr>
      <w:spacing w:after="0" w:line="240" w:lineRule="auto"/>
    </w:pPr>
  </w:style>
  <w:style w:type="paragraph" w:styleId="Cita">
    <w:name w:val="Quote"/>
    <w:basedOn w:val="Normal"/>
    <w:next w:val="Normal"/>
    <w:link w:val="CitaCar"/>
    <w:uiPriority w:val="29"/>
    <w:qFormat/>
    <w:rsid w:val="007D0A25"/>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D0A25"/>
    <w:rPr>
      <w:i/>
      <w:iCs/>
      <w:color w:val="262626" w:themeColor="text1" w:themeTint="D9"/>
    </w:rPr>
  </w:style>
  <w:style w:type="paragraph" w:styleId="Citadestacada">
    <w:name w:val="Intense Quote"/>
    <w:basedOn w:val="Normal"/>
    <w:next w:val="Normal"/>
    <w:link w:val="CitadestacadaCar"/>
    <w:uiPriority w:val="30"/>
    <w:qFormat/>
    <w:rsid w:val="007D0A2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D0A25"/>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7D0A25"/>
    <w:rPr>
      <w:i/>
      <w:iCs/>
    </w:rPr>
  </w:style>
  <w:style w:type="character" w:styleId="nfasisintenso">
    <w:name w:val="Intense Emphasis"/>
    <w:basedOn w:val="Fuentedeprrafopredeter"/>
    <w:uiPriority w:val="21"/>
    <w:qFormat/>
    <w:rsid w:val="007D0A25"/>
    <w:rPr>
      <w:b/>
      <w:bCs/>
      <w:i/>
      <w:iCs/>
    </w:rPr>
  </w:style>
  <w:style w:type="character" w:styleId="Referenciasutil">
    <w:name w:val="Subtle Reference"/>
    <w:basedOn w:val="Fuentedeprrafopredeter"/>
    <w:uiPriority w:val="31"/>
    <w:qFormat/>
    <w:rsid w:val="007D0A25"/>
    <w:rPr>
      <w:smallCaps/>
      <w:color w:val="595959" w:themeColor="text1" w:themeTint="A6"/>
    </w:rPr>
  </w:style>
  <w:style w:type="character" w:styleId="Referenciaintensa">
    <w:name w:val="Intense Reference"/>
    <w:basedOn w:val="Fuentedeprrafopredeter"/>
    <w:uiPriority w:val="32"/>
    <w:qFormat/>
    <w:rsid w:val="007D0A25"/>
    <w:rPr>
      <w:b/>
      <w:bCs/>
      <w:smallCaps/>
      <w:color w:val="70AD47" w:themeColor="accent6"/>
    </w:rPr>
  </w:style>
  <w:style w:type="character" w:styleId="Ttulodellibro">
    <w:name w:val="Book Title"/>
    <w:basedOn w:val="Fuentedeprrafopredeter"/>
    <w:uiPriority w:val="33"/>
    <w:qFormat/>
    <w:rsid w:val="007D0A25"/>
    <w:rPr>
      <w:b/>
      <w:bCs/>
      <w:caps w:val="0"/>
      <w:smallCaps/>
      <w:spacing w:val="7"/>
      <w:sz w:val="21"/>
      <w:szCs w:val="21"/>
    </w:rPr>
  </w:style>
  <w:style w:type="paragraph" w:styleId="TtuloTDC">
    <w:name w:val="TOC Heading"/>
    <w:basedOn w:val="Ttulo1"/>
    <w:next w:val="Normal"/>
    <w:uiPriority w:val="39"/>
    <w:semiHidden/>
    <w:unhideWhenUsed/>
    <w:qFormat/>
    <w:rsid w:val="007D0A25"/>
    <w:pPr>
      <w:outlineLvl w:val="9"/>
    </w:pPr>
  </w:style>
  <w:style w:type="table" w:customStyle="1" w:styleId="Tablaconcuadrculaclara1">
    <w:name w:val="Tabla con cuadrícula clara1"/>
    <w:basedOn w:val="Tablanormal"/>
    <w:uiPriority w:val="40"/>
    <w:rsid w:val="00BD51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926679"/>
    <w:pPr>
      <w:numPr>
        <w:numId w:val="6"/>
      </w:numPr>
    </w:pPr>
  </w:style>
  <w:style w:type="numbering" w:customStyle="1" w:styleId="Estilo2">
    <w:name w:val="Estilo2"/>
    <w:uiPriority w:val="99"/>
    <w:rsid w:val="00F1149E"/>
    <w:pPr>
      <w:numPr>
        <w:numId w:val="10"/>
      </w:numPr>
    </w:pPr>
  </w:style>
  <w:style w:type="numbering" w:customStyle="1" w:styleId="Estilo3">
    <w:name w:val="Estilo3"/>
    <w:uiPriority w:val="99"/>
    <w:rsid w:val="00FE788B"/>
    <w:pPr>
      <w:numPr>
        <w:numId w:val="23"/>
      </w:numPr>
    </w:pPr>
  </w:style>
  <w:style w:type="numbering" w:customStyle="1" w:styleId="Estilo4">
    <w:name w:val="Estilo4"/>
    <w:uiPriority w:val="99"/>
    <w:rsid w:val="001B2479"/>
    <w:pPr>
      <w:numPr>
        <w:numId w:val="27"/>
      </w:numPr>
    </w:pPr>
  </w:style>
  <w:style w:type="paragraph" w:styleId="Textoindependiente2">
    <w:name w:val="Body Text 2"/>
    <w:basedOn w:val="Normal"/>
    <w:link w:val="Textoindependiente2Car"/>
    <w:uiPriority w:val="99"/>
    <w:semiHidden/>
    <w:unhideWhenUsed/>
    <w:rsid w:val="002C0F21"/>
    <w:pPr>
      <w:spacing w:after="120" w:line="480" w:lineRule="auto"/>
    </w:pPr>
  </w:style>
  <w:style w:type="character" w:customStyle="1" w:styleId="Textoindependiente2Car">
    <w:name w:val="Texto independiente 2 Car"/>
    <w:basedOn w:val="Fuentedeprrafopredeter"/>
    <w:link w:val="Textoindependiente2"/>
    <w:uiPriority w:val="99"/>
    <w:semiHidden/>
    <w:rsid w:val="002C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3212">
      <w:bodyDiv w:val="1"/>
      <w:marLeft w:val="0"/>
      <w:marRight w:val="0"/>
      <w:marTop w:val="0"/>
      <w:marBottom w:val="0"/>
      <w:divBdr>
        <w:top w:val="none" w:sz="0" w:space="0" w:color="auto"/>
        <w:left w:val="none" w:sz="0" w:space="0" w:color="auto"/>
        <w:bottom w:val="none" w:sz="0" w:space="0" w:color="auto"/>
        <w:right w:val="none" w:sz="0" w:space="0" w:color="auto"/>
      </w:divBdr>
    </w:div>
    <w:div w:id="153616989">
      <w:bodyDiv w:val="1"/>
      <w:marLeft w:val="0"/>
      <w:marRight w:val="0"/>
      <w:marTop w:val="0"/>
      <w:marBottom w:val="0"/>
      <w:divBdr>
        <w:top w:val="none" w:sz="0" w:space="0" w:color="auto"/>
        <w:left w:val="none" w:sz="0" w:space="0" w:color="auto"/>
        <w:bottom w:val="none" w:sz="0" w:space="0" w:color="auto"/>
        <w:right w:val="none" w:sz="0" w:space="0" w:color="auto"/>
      </w:divBdr>
    </w:div>
    <w:div w:id="440956378">
      <w:bodyDiv w:val="1"/>
      <w:marLeft w:val="0"/>
      <w:marRight w:val="0"/>
      <w:marTop w:val="0"/>
      <w:marBottom w:val="0"/>
      <w:divBdr>
        <w:top w:val="none" w:sz="0" w:space="0" w:color="auto"/>
        <w:left w:val="none" w:sz="0" w:space="0" w:color="auto"/>
        <w:bottom w:val="none" w:sz="0" w:space="0" w:color="auto"/>
        <w:right w:val="none" w:sz="0" w:space="0" w:color="auto"/>
      </w:divBdr>
    </w:div>
    <w:div w:id="566696024">
      <w:bodyDiv w:val="1"/>
      <w:marLeft w:val="0"/>
      <w:marRight w:val="0"/>
      <w:marTop w:val="0"/>
      <w:marBottom w:val="0"/>
      <w:divBdr>
        <w:top w:val="none" w:sz="0" w:space="0" w:color="auto"/>
        <w:left w:val="none" w:sz="0" w:space="0" w:color="auto"/>
        <w:bottom w:val="none" w:sz="0" w:space="0" w:color="auto"/>
        <w:right w:val="none" w:sz="0" w:space="0" w:color="auto"/>
      </w:divBdr>
    </w:div>
    <w:div w:id="874121454">
      <w:bodyDiv w:val="1"/>
      <w:marLeft w:val="0"/>
      <w:marRight w:val="0"/>
      <w:marTop w:val="0"/>
      <w:marBottom w:val="0"/>
      <w:divBdr>
        <w:top w:val="none" w:sz="0" w:space="0" w:color="auto"/>
        <w:left w:val="none" w:sz="0" w:space="0" w:color="auto"/>
        <w:bottom w:val="none" w:sz="0" w:space="0" w:color="auto"/>
        <w:right w:val="none" w:sz="0" w:space="0" w:color="auto"/>
      </w:divBdr>
    </w:div>
    <w:div w:id="999234227">
      <w:bodyDiv w:val="1"/>
      <w:marLeft w:val="0"/>
      <w:marRight w:val="0"/>
      <w:marTop w:val="0"/>
      <w:marBottom w:val="0"/>
      <w:divBdr>
        <w:top w:val="none" w:sz="0" w:space="0" w:color="auto"/>
        <w:left w:val="none" w:sz="0" w:space="0" w:color="auto"/>
        <w:bottom w:val="none" w:sz="0" w:space="0" w:color="auto"/>
        <w:right w:val="none" w:sz="0" w:space="0" w:color="auto"/>
      </w:divBdr>
    </w:div>
    <w:div w:id="1134568444">
      <w:bodyDiv w:val="1"/>
      <w:marLeft w:val="0"/>
      <w:marRight w:val="0"/>
      <w:marTop w:val="0"/>
      <w:marBottom w:val="0"/>
      <w:divBdr>
        <w:top w:val="none" w:sz="0" w:space="0" w:color="auto"/>
        <w:left w:val="none" w:sz="0" w:space="0" w:color="auto"/>
        <w:bottom w:val="none" w:sz="0" w:space="0" w:color="auto"/>
        <w:right w:val="none" w:sz="0" w:space="0" w:color="auto"/>
      </w:divBdr>
    </w:div>
    <w:div w:id="1189106104">
      <w:bodyDiv w:val="1"/>
      <w:marLeft w:val="0"/>
      <w:marRight w:val="0"/>
      <w:marTop w:val="0"/>
      <w:marBottom w:val="0"/>
      <w:divBdr>
        <w:top w:val="none" w:sz="0" w:space="0" w:color="auto"/>
        <w:left w:val="none" w:sz="0" w:space="0" w:color="auto"/>
        <w:bottom w:val="none" w:sz="0" w:space="0" w:color="auto"/>
        <w:right w:val="none" w:sz="0" w:space="0" w:color="auto"/>
      </w:divBdr>
    </w:div>
    <w:div w:id="1192114348">
      <w:bodyDiv w:val="1"/>
      <w:marLeft w:val="0"/>
      <w:marRight w:val="0"/>
      <w:marTop w:val="0"/>
      <w:marBottom w:val="0"/>
      <w:divBdr>
        <w:top w:val="none" w:sz="0" w:space="0" w:color="auto"/>
        <w:left w:val="none" w:sz="0" w:space="0" w:color="auto"/>
        <w:bottom w:val="none" w:sz="0" w:space="0" w:color="auto"/>
        <w:right w:val="none" w:sz="0" w:space="0" w:color="auto"/>
      </w:divBdr>
    </w:div>
    <w:div w:id="1221134314">
      <w:bodyDiv w:val="1"/>
      <w:marLeft w:val="0"/>
      <w:marRight w:val="0"/>
      <w:marTop w:val="0"/>
      <w:marBottom w:val="0"/>
      <w:divBdr>
        <w:top w:val="none" w:sz="0" w:space="0" w:color="auto"/>
        <w:left w:val="none" w:sz="0" w:space="0" w:color="auto"/>
        <w:bottom w:val="none" w:sz="0" w:space="0" w:color="auto"/>
        <w:right w:val="none" w:sz="0" w:space="0" w:color="auto"/>
      </w:divBdr>
    </w:div>
    <w:div w:id="1257330042">
      <w:bodyDiv w:val="1"/>
      <w:marLeft w:val="0"/>
      <w:marRight w:val="0"/>
      <w:marTop w:val="0"/>
      <w:marBottom w:val="0"/>
      <w:divBdr>
        <w:top w:val="none" w:sz="0" w:space="0" w:color="auto"/>
        <w:left w:val="none" w:sz="0" w:space="0" w:color="auto"/>
        <w:bottom w:val="none" w:sz="0" w:space="0" w:color="auto"/>
        <w:right w:val="none" w:sz="0" w:space="0" w:color="auto"/>
      </w:divBdr>
    </w:div>
    <w:div w:id="1315253657">
      <w:bodyDiv w:val="1"/>
      <w:marLeft w:val="0"/>
      <w:marRight w:val="0"/>
      <w:marTop w:val="0"/>
      <w:marBottom w:val="0"/>
      <w:divBdr>
        <w:top w:val="none" w:sz="0" w:space="0" w:color="auto"/>
        <w:left w:val="none" w:sz="0" w:space="0" w:color="auto"/>
        <w:bottom w:val="none" w:sz="0" w:space="0" w:color="auto"/>
        <w:right w:val="none" w:sz="0" w:space="0" w:color="auto"/>
      </w:divBdr>
    </w:div>
    <w:div w:id="1406994020">
      <w:bodyDiv w:val="1"/>
      <w:marLeft w:val="0"/>
      <w:marRight w:val="0"/>
      <w:marTop w:val="0"/>
      <w:marBottom w:val="0"/>
      <w:divBdr>
        <w:top w:val="none" w:sz="0" w:space="0" w:color="auto"/>
        <w:left w:val="none" w:sz="0" w:space="0" w:color="auto"/>
        <w:bottom w:val="none" w:sz="0" w:space="0" w:color="auto"/>
        <w:right w:val="none" w:sz="0" w:space="0" w:color="auto"/>
      </w:divBdr>
    </w:div>
    <w:div w:id="1507819324">
      <w:bodyDiv w:val="1"/>
      <w:marLeft w:val="0"/>
      <w:marRight w:val="0"/>
      <w:marTop w:val="0"/>
      <w:marBottom w:val="0"/>
      <w:divBdr>
        <w:top w:val="none" w:sz="0" w:space="0" w:color="auto"/>
        <w:left w:val="none" w:sz="0" w:space="0" w:color="auto"/>
        <w:bottom w:val="none" w:sz="0" w:space="0" w:color="auto"/>
        <w:right w:val="none" w:sz="0" w:space="0" w:color="auto"/>
      </w:divBdr>
    </w:div>
    <w:div w:id="1509711279">
      <w:bodyDiv w:val="1"/>
      <w:marLeft w:val="0"/>
      <w:marRight w:val="0"/>
      <w:marTop w:val="0"/>
      <w:marBottom w:val="0"/>
      <w:divBdr>
        <w:top w:val="none" w:sz="0" w:space="0" w:color="auto"/>
        <w:left w:val="none" w:sz="0" w:space="0" w:color="auto"/>
        <w:bottom w:val="none" w:sz="0" w:space="0" w:color="auto"/>
        <w:right w:val="none" w:sz="0" w:space="0" w:color="auto"/>
      </w:divBdr>
    </w:div>
    <w:div w:id="1537816363">
      <w:bodyDiv w:val="1"/>
      <w:marLeft w:val="0"/>
      <w:marRight w:val="0"/>
      <w:marTop w:val="0"/>
      <w:marBottom w:val="0"/>
      <w:divBdr>
        <w:top w:val="none" w:sz="0" w:space="0" w:color="auto"/>
        <w:left w:val="none" w:sz="0" w:space="0" w:color="auto"/>
        <w:bottom w:val="none" w:sz="0" w:space="0" w:color="auto"/>
        <w:right w:val="none" w:sz="0" w:space="0" w:color="auto"/>
      </w:divBdr>
    </w:div>
    <w:div w:id="1575238414">
      <w:bodyDiv w:val="1"/>
      <w:marLeft w:val="0"/>
      <w:marRight w:val="0"/>
      <w:marTop w:val="0"/>
      <w:marBottom w:val="0"/>
      <w:divBdr>
        <w:top w:val="none" w:sz="0" w:space="0" w:color="auto"/>
        <w:left w:val="none" w:sz="0" w:space="0" w:color="auto"/>
        <w:bottom w:val="none" w:sz="0" w:space="0" w:color="auto"/>
        <w:right w:val="none" w:sz="0" w:space="0" w:color="auto"/>
      </w:divBdr>
    </w:div>
    <w:div w:id="1582905183">
      <w:bodyDiv w:val="1"/>
      <w:marLeft w:val="0"/>
      <w:marRight w:val="0"/>
      <w:marTop w:val="0"/>
      <w:marBottom w:val="0"/>
      <w:divBdr>
        <w:top w:val="none" w:sz="0" w:space="0" w:color="auto"/>
        <w:left w:val="none" w:sz="0" w:space="0" w:color="auto"/>
        <w:bottom w:val="none" w:sz="0" w:space="0" w:color="auto"/>
        <w:right w:val="none" w:sz="0" w:space="0" w:color="auto"/>
      </w:divBdr>
    </w:div>
    <w:div w:id="1597591607">
      <w:bodyDiv w:val="1"/>
      <w:marLeft w:val="0"/>
      <w:marRight w:val="0"/>
      <w:marTop w:val="0"/>
      <w:marBottom w:val="0"/>
      <w:divBdr>
        <w:top w:val="none" w:sz="0" w:space="0" w:color="auto"/>
        <w:left w:val="none" w:sz="0" w:space="0" w:color="auto"/>
        <w:bottom w:val="none" w:sz="0" w:space="0" w:color="auto"/>
        <w:right w:val="none" w:sz="0" w:space="0" w:color="auto"/>
      </w:divBdr>
    </w:div>
    <w:div w:id="1713535673">
      <w:bodyDiv w:val="1"/>
      <w:marLeft w:val="0"/>
      <w:marRight w:val="0"/>
      <w:marTop w:val="0"/>
      <w:marBottom w:val="0"/>
      <w:divBdr>
        <w:top w:val="none" w:sz="0" w:space="0" w:color="auto"/>
        <w:left w:val="none" w:sz="0" w:space="0" w:color="auto"/>
        <w:bottom w:val="none" w:sz="0" w:space="0" w:color="auto"/>
        <w:right w:val="none" w:sz="0" w:space="0" w:color="auto"/>
      </w:divBdr>
    </w:div>
    <w:div w:id="19931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ACF5-A5EA-48D4-953F-B1386C05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5914</Words>
  <Characters>32531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Perez Campos</dc:creator>
  <cp:lastModifiedBy>Karla Vanessa Calvo Herrera</cp:lastModifiedBy>
  <cp:revision>2</cp:revision>
  <dcterms:created xsi:type="dcterms:W3CDTF">2019-06-20T16:13:00Z</dcterms:created>
  <dcterms:modified xsi:type="dcterms:W3CDTF">2019-06-20T16:13:00Z</dcterms:modified>
</cp:coreProperties>
</file>