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232E0" w:rsidRPr="009B05FA" w:rsidRDefault="009B05FA" w:rsidP="00930E4A">
      <w:pPr>
        <w:spacing w:line="240" w:lineRule="auto"/>
        <w:jc w:val="right"/>
        <w:rPr>
          <w:rFonts w:cs="Book Antiqua"/>
          <w:snapToGrid w:val="0"/>
        </w:rPr>
      </w:pPr>
      <w:r w:rsidRPr="009B05FA">
        <w:rPr>
          <w:rFonts w:cs="Book Antiqua"/>
          <w:snapToGrid w:val="0"/>
        </w:rPr>
        <w:t>609</w:t>
      </w:r>
      <w:r w:rsidR="00D232E0" w:rsidRPr="009B05FA">
        <w:rPr>
          <w:rFonts w:cs="Book Antiqua"/>
          <w:snapToGrid w:val="0"/>
        </w:rPr>
        <w:t>-PLA</w:t>
      </w:r>
      <w:r w:rsidRPr="009B05FA">
        <w:rPr>
          <w:rFonts w:cs="Book Antiqua"/>
          <w:snapToGrid w:val="0"/>
        </w:rPr>
        <w:t>-RH</w:t>
      </w:r>
      <w:r w:rsidR="00D232E0" w:rsidRPr="009B05FA">
        <w:rPr>
          <w:rFonts w:cs="Book Antiqua"/>
          <w:snapToGrid w:val="0"/>
        </w:rPr>
        <w:t>-MI-2019</w:t>
      </w:r>
    </w:p>
    <w:p w:rsidR="00D232E0" w:rsidRPr="00AA4F35" w:rsidRDefault="00D232E0" w:rsidP="00930E4A">
      <w:pPr>
        <w:spacing w:line="240" w:lineRule="auto"/>
        <w:jc w:val="right"/>
        <w:rPr>
          <w:rFonts w:cs="Book Antiqua"/>
          <w:snapToGrid w:val="0"/>
        </w:rPr>
      </w:pPr>
      <w:r w:rsidRPr="009B05FA">
        <w:rPr>
          <w:rFonts w:cs="Book Antiqua"/>
        </w:rPr>
        <w:t>Ref. SICE: 433-19</w:t>
      </w:r>
    </w:p>
    <w:p w:rsidR="00D232E0" w:rsidRPr="00B5157C" w:rsidRDefault="009B05FA" w:rsidP="00D232E0">
      <w:pPr>
        <w:rPr>
          <w:rFonts w:cs="Book Antiqua"/>
          <w:snapToGrid w:val="0"/>
        </w:rPr>
      </w:pPr>
      <w:r>
        <w:rPr>
          <w:rFonts w:cs="Book Antiqua"/>
          <w:snapToGrid w:val="0"/>
        </w:rPr>
        <w:t>6 de mayo</w:t>
      </w:r>
      <w:r w:rsidR="00D232E0">
        <w:rPr>
          <w:rFonts w:cs="Book Antiqua"/>
          <w:snapToGrid w:val="0"/>
        </w:rPr>
        <w:t xml:space="preserve"> </w:t>
      </w:r>
      <w:r w:rsidR="00D232E0" w:rsidRPr="00AA4F35">
        <w:rPr>
          <w:rFonts w:cs="Book Antiqua"/>
          <w:snapToGrid w:val="0"/>
        </w:rPr>
        <w:t>de 2019</w:t>
      </w:r>
    </w:p>
    <w:p w:rsidR="00930E4A" w:rsidRDefault="00930E4A" w:rsidP="00930E4A">
      <w:pPr>
        <w:spacing w:line="240" w:lineRule="auto"/>
        <w:rPr>
          <w:rFonts w:ascii="Calibri" w:hAnsi="Calibri" w:cs="Times New Roman"/>
          <w:sz w:val="22"/>
          <w:szCs w:val="22"/>
          <w:lang w:eastAsia="en-US"/>
        </w:rPr>
      </w:pPr>
    </w:p>
    <w:p w:rsidR="00930E4A" w:rsidRDefault="00930E4A" w:rsidP="00930E4A">
      <w:pPr>
        <w:spacing w:line="240" w:lineRule="auto"/>
        <w:rPr>
          <w:rFonts w:cs="Times New Roman"/>
        </w:rPr>
      </w:pPr>
    </w:p>
    <w:p w:rsidR="009B05FA" w:rsidRDefault="009B05FA" w:rsidP="00930E4A">
      <w:pPr>
        <w:spacing w:line="240" w:lineRule="auto"/>
        <w:rPr>
          <w:rFonts w:cs="Times New Roman"/>
        </w:rPr>
      </w:pPr>
    </w:p>
    <w:p w:rsidR="009B05FA" w:rsidRDefault="009B05FA" w:rsidP="00930E4A">
      <w:pPr>
        <w:spacing w:line="240" w:lineRule="auto"/>
        <w:rPr>
          <w:rFonts w:cs="Times New Roman"/>
        </w:rPr>
      </w:pPr>
    </w:p>
    <w:p w:rsidR="00A2158D" w:rsidRPr="00056425" w:rsidRDefault="00A2158D" w:rsidP="009B05FA">
      <w:pPr>
        <w:spacing w:line="240" w:lineRule="auto"/>
        <w:rPr>
          <w:rFonts w:cs="Book Antiqua"/>
          <w:lang w:val="pt-BR"/>
        </w:rPr>
      </w:pPr>
      <w:r w:rsidRPr="00056425">
        <w:rPr>
          <w:rFonts w:cs="Book Antiqua"/>
          <w:lang w:val="pt-BR"/>
        </w:rPr>
        <w:t>Licenciada</w:t>
      </w:r>
    </w:p>
    <w:p w:rsidR="00A2158D" w:rsidRPr="00056425" w:rsidRDefault="00A2158D" w:rsidP="009B05FA">
      <w:pPr>
        <w:spacing w:line="240" w:lineRule="auto"/>
        <w:rPr>
          <w:rFonts w:cs="Book Antiqua"/>
          <w:lang w:val="pt-BR"/>
        </w:rPr>
      </w:pPr>
      <w:r w:rsidRPr="00056425">
        <w:rPr>
          <w:rFonts w:cs="Book Antiqua"/>
          <w:lang w:val="pt-BR"/>
        </w:rPr>
        <w:t xml:space="preserve">Silvia Navarro Romanini </w:t>
      </w:r>
    </w:p>
    <w:p w:rsidR="00A2158D" w:rsidRPr="00056425" w:rsidRDefault="00A2158D" w:rsidP="009B05FA">
      <w:pPr>
        <w:spacing w:line="240" w:lineRule="auto"/>
        <w:rPr>
          <w:rFonts w:cs="Book Antiqua"/>
          <w:lang w:val="es-CR"/>
        </w:rPr>
      </w:pPr>
      <w:r w:rsidRPr="00056425">
        <w:rPr>
          <w:rFonts w:cs="Book Antiqua"/>
          <w:lang w:val="es-CR"/>
        </w:rPr>
        <w:t>Secretaría General de la Corte</w:t>
      </w:r>
    </w:p>
    <w:p w:rsidR="00A2158D" w:rsidRDefault="00A2158D" w:rsidP="00A2158D">
      <w:pPr>
        <w:rPr>
          <w:rFonts w:cs="Book Antiqua"/>
          <w:lang w:val="es-CR"/>
        </w:rPr>
      </w:pPr>
    </w:p>
    <w:p w:rsidR="009B05FA" w:rsidRPr="00056425" w:rsidRDefault="009B05FA" w:rsidP="00A2158D">
      <w:pPr>
        <w:rPr>
          <w:rFonts w:cs="Book Antiqua"/>
          <w:lang w:val="es-CR"/>
        </w:rPr>
      </w:pPr>
      <w:r>
        <w:rPr>
          <w:rFonts w:cs="Book Antiqua"/>
          <w:lang w:val="es-CR"/>
        </w:rPr>
        <w:t>Estimada señora:</w:t>
      </w:r>
    </w:p>
    <w:p w:rsidR="00D232E0" w:rsidRPr="00B5157C" w:rsidRDefault="00930E4A" w:rsidP="00930E4A">
      <w:pPr>
        <w:spacing w:line="240" w:lineRule="auto"/>
        <w:ind w:firstLine="708"/>
        <w:rPr>
          <w:rFonts w:cs="Book Antiqua"/>
        </w:rPr>
      </w:pPr>
      <w:r>
        <w:rPr>
          <w:rFonts w:cs="Book Antiqua"/>
        </w:rPr>
        <w:t>En atención al oficio 2481-19</w:t>
      </w:r>
      <w:r w:rsidR="00D232E0" w:rsidRPr="00B5157C">
        <w:rPr>
          <w:rFonts w:cs="Book Antiqua"/>
        </w:rPr>
        <w:t xml:space="preserve">, donde se transcribe el acuerdo tomado por </w:t>
      </w:r>
      <w:r>
        <w:rPr>
          <w:rFonts w:cs="Book Antiqua"/>
        </w:rPr>
        <w:t xml:space="preserve">Corte Plana </w:t>
      </w:r>
      <w:r w:rsidR="00D232E0" w:rsidRPr="00B5157C">
        <w:rPr>
          <w:rFonts w:cs="Book Antiqua"/>
        </w:rPr>
        <w:t xml:space="preserve">en sesión celebrada el </w:t>
      </w:r>
      <w:r>
        <w:rPr>
          <w:rFonts w:cs="Book Antiqua"/>
        </w:rPr>
        <w:t>4 de marzo de 2019, artículo XX</w:t>
      </w:r>
      <w:r w:rsidR="00D232E0" w:rsidRPr="00B5157C">
        <w:rPr>
          <w:rFonts w:cs="Book Antiqua"/>
        </w:rPr>
        <w:t>, le</w:t>
      </w:r>
      <w:r w:rsidR="00BB7B14">
        <w:rPr>
          <w:rFonts w:cs="Book Antiqua"/>
        </w:rPr>
        <w:t>s</w:t>
      </w:r>
      <w:r w:rsidR="00D232E0" w:rsidRPr="00B5157C">
        <w:rPr>
          <w:rFonts w:cs="Book Antiqua"/>
        </w:rPr>
        <w:t xml:space="preserve"> remito</w:t>
      </w:r>
      <w:r>
        <w:rPr>
          <w:rFonts w:cs="Book Antiqua"/>
        </w:rPr>
        <w:t xml:space="preserve"> el informe suscrito por la Inga. Elena Gabriela Picado </w:t>
      </w:r>
      <w:r w:rsidR="00D96220">
        <w:rPr>
          <w:rFonts w:cs="Book Antiqua"/>
        </w:rPr>
        <w:t>González, Jefa</w:t>
      </w:r>
      <w:r w:rsidR="00D232E0" w:rsidRPr="00B5157C">
        <w:rPr>
          <w:rFonts w:cs="Book Antiqua"/>
        </w:rPr>
        <w:t xml:space="preserve"> del S</w:t>
      </w:r>
      <w:r w:rsidR="00D232E0">
        <w:rPr>
          <w:rFonts w:cs="Book Antiqua"/>
        </w:rPr>
        <w:t>ubproceso</w:t>
      </w:r>
      <w:r w:rsidR="00D232E0" w:rsidRPr="00B5157C">
        <w:rPr>
          <w:rFonts w:cs="Book Antiqua"/>
        </w:rPr>
        <w:t xml:space="preserve"> de </w:t>
      </w:r>
      <w:r>
        <w:rPr>
          <w:rFonts w:cs="Book Antiqua"/>
        </w:rPr>
        <w:t>Modernización Institucional</w:t>
      </w:r>
      <w:r w:rsidR="00D232E0" w:rsidRPr="00B5157C">
        <w:rPr>
          <w:rFonts w:cs="Book Antiqua"/>
        </w:rPr>
        <w:t xml:space="preserve">, relacionado </w:t>
      </w:r>
      <w:r>
        <w:rPr>
          <w:rFonts w:cs="Book Antiqua"/>
        </w:rPr>
        <w:t xml:space="preserve">con la </w:t>
      </w:r>
      <w:r w:rsidR="00F00E34">
        <w:rPr>
          <w:rFonts w:cs="Book Antiqua"/>
        </w:rPr>
        <w:t xml:space="preserve">solicitud </w:t>
      </w:r>
      <w:r w:rsidR="00EF3667">
        <w:rPr>
          <w:rFonts w:cs="Book Antiqua"/>
        </w:rPr>
        <w:t xml:space="preserve">de la Corte Plena de </w:t>
      </w:r>
      <w:r w:rsidR="009B05FA">
        <w:rPr>
          <w:rFonts w:cs="Book Antiqua"/>
        </w:rPr>
        <w:t>conformar la</w:t>
      </w:r>
      <w:r w:rsidR="00D25355">
        <w:rPr>
          <w:rFonts w:cs="Book Antiqua"/>
        </w:rPr>
        <w:t xml:space="preserve"> Sección de Anticorrupción en el Organismo de Investigación Judicial, el fortalecimiento en el Ministerio Público y </w:t>
      </w:r>
      <w:r w:rsidRPr="00930E4A">
        <w:rPr>
          <w:rFonts w:cs="Book Antiqua"/>
        </w:rPr>
        <w:t>la</w:t>
      </w:r>
      <w:r w:rsidR="00D25355">
        <w:rPr>
          <w:rFonts w:cs="Book Antiqua"/>
        </w:rPr>
        <w:t xml:space="preserve"> creación de </w:t>
      </w:r>
      <w:r w:rsidR="009B05FA">
        <w:rPr>
          <w:rFonts w:cs="Book Antiqua"/>
        </w:rPr>
        <w:t xml:space="preserve">la </w:t>
      </w:r>
      <w:r w:rsidR="009B05FA" w:rsidRPr="00930E4A">
        <w:rPr>
          <w:rFonts w:cs="Book Antiqua"/>
        </w:rPr>
        <w:t>Oficina</w:t>
      </w:r>
      <w:r w:rsidRPr="00930E4A">
        <w:rPr>
          <w:rFonts w:cs="Book Antiqua"/>
        </w:rPr>
        <w:t xml:space="preserve"> de Cumplimiento y Apoyo de la Comisión de Transparencia</w:t>
      </w:r>
      <w:r>
        <w:rPr>
          <w:rFonts w:cs="Book Antiqua"/>
        </w:rPr>
        <w:t>.</w:t>
      </w:r>
    </w:p>
    <w:p w:rsidR="00D232E0" w:rsidRPr="00930E4A" w:rsidRDefault="00D232E0" w:rsidP="00930E4A">
      <w:pPr>
        <w:spacing w:line="240" w:lineRule="auto"/>
      </w:pPr>
    </w:p>
    <w:p w:rsidR="00A22C98" w:rsidRDefault="00A2158D">
      <w:pPr>
        <w:spacing w:line="240" w:lineRule="auto"/>
        <w:rPr>
          <w:lang w:val="es-CR"/>
        </w:rPr>
      </w:pPr>
      <w:r w:rsidRPr="005952D5">
        <w:rPr>
          <w:lang w:val="es-CR"/>
        </w:rPr>
        <w:t>Con el fin de que se manifestara</w:t>
      </w:r>
      <w:r>
        <w:rPr>
          <w:lang w:val="es-CR"/>
        </w:rPr>
        <w:t>n</w:t>
      </w:r>
      <w:r w:rsidRPr="005952D5">
        <w:rPr>
          <w:lang w:val="es-CR"/>
        </w:rPr>
        <w:t xml:space="preserve"> al respecto, mediante oficio </w:t>
      </w:r>
      <w:r w:rsidR="003C1730">
        <w:rPr>
          <w:lang w:val="es-CR"/>
        </w:rPr>
        <w:t>557</w:t>
      </w:r>
      <w:r w:rsidRPr="005952D5">
        <w:rPr>
          <w:lang w:val="es-CR"/>
        </w:rPr>
        <w:t>-PLA-</w:t>
      </w:r>
      <w:r w:rsidR="003C1730">
        <w:rPr>
          <w:lang w:val="es-CR"/>
        </w:rPr>
        <w:t xml:space="preserve">MI-2019 </w:t>
      </w:r>
      <w:r w:rsidRPr="005952D5">
        <w:rPr>
          <w:lang w:val="es-CR"/>
        </w:rPr>
        <w:t xml:space="preserve">del pasado </w:t>
      </w:r>
      <w:r w:rsidR="003F0388">
        <w:rPr>
          <w:lang w:val="es-CR"/>
        </w:rPr>
        <w:t xml:space="preserve">23 </w:t>
      </w:r>
      <w:r w:rsidRPr="005952D5">
        <w:rPr>
          <w:lang w:val="es-CR"/>
        </w:rPr>
        <w:t xml:space="preserve"> de </w:t>
      </w:r>
      <w:r w:rsidR="003F0388">
        <w:rPr>
          <w:lang w:val="es-CR"/>
        </w:rPr>
        <w:t>abril</w:t>
      </w:r>
      <w:r w:rsidRPr="005952D5">
        <w:rPr>
          <w:lang w:val="es-CR"/>
        </w:rPr>
        <w:t xml:space="preserve">,  el preliminar de este documento fue puesto en conocimiento del </w:t>
      </w:r>
      <w:r w:rsidR="003F0388">
        <w:rPr>
          <w:rFonts w:cs="Times New Roman"/>
        </w:rPr>
        <w:t xml:space="preserve">Magistrado </w:t>
      </w:r>
      <w:r w:rsidR="003F0388" w:rsidRPr="00930E4A">
        <w:rPr>
          <w:rFonts w:cs="Times New Roman"/>
        </w:rPr>
        <w:t>Fernando Cruz Castro, Presidente</w:t>
      </w:r>
      <w:r w:rsidR="003F0388">
        <w:rPr>
          <w:rFonts w:cs="Times New Roman"/>
        </w:rPr>
        <w:t xml:space="preserve"> de la </w:t>
      </w:r>
      <w:r w:rsidR="003F0388" w:rsidRPr="00930E4A">
        <w:rPr>
          <w:rFonts w:cs="Times New Roman"/>
        </w:rPr>
        <w:t>Corte Suprema de Justicia</w:t>
      </w:r>
      <w:r w:rsidR="003F0388">
        <w:rPr>
          <w:rFonts w:cs="Times New Roman"/>
        </w:rPr>
        <w:t xml:space="preserve">; del </w:t>
      </w:r>
      <w:r w:rsidRPr="005952D5">
        <w:rPr>
          <w:lang w:val="es-CR"/>
        </w:rPr>
        <w:t xml:space="preserve">Máster Walter Espinoza </w:t>
      </w:r>
      <w:proofErr w:type="spellStart"/>
      <w:r w:rsidRPr="005952D5">
        <w:rPr>
          <w:lang w:val="es-CR"/>
        </w:rPr>
        <w:t>Espinoza</w:t>
      </w:r>
      <w:proofErr w:type="spellEnd"/>
      <w:r w:rsidRPr="005952D5">
        <w:rPr>
          <w:lang w:val="es-CR"/>
        </w:rPr>
        <w:t>, Director General del Organismo de Investigación Judicia</w:t>
      </w:r>
      <w:r>
        <w:rPr>
          <w:lang w:val="es-CR"/>
        </w:rPr>
        <w:t>l</w:t>
      </w:r>
      <w:r w:rsidR="003F0388">
        <w:rPr>
          <w:lang w:val="es-CR"/>
        </w:rPr>
        <w:t xml:space="preserve">; de la </w:t>
      </w:r>
      <w:r w:rsidR="003F0388" w:rsidRPr="00930E4A">
        <w:rPr>
          <w:rFonts w:cs="Times New Roman"/>
          <w:lang w:eastAsia="en-US"/>
        </w:rPr>
        <w:t>Magistrada</w:t>
      </w:r>
      <w:r w:rsidR="003F0388">
        <w:rPr>
          <w:rFonts w:cs="Times New Roman"/>
          <w:lang w:eastAsia="en-US"/>
        </w:rPr>
        <w:t xml:space="preserve"> </w:t>
      </w:r>
      <w:r w:rsidR="003F0388" w:rsidRPr="00930E4A">
        <w:rPr>
          <w:rFonts w:cs="Times New Roman"/>
          <w:lang w:eastAsia="en-US"/>
        </w:rPr>
        <w:t>Patricia Solano Castro,</w:t>
      </w:r>
      <w:r w:rsidR="003F0388">
        <w:rPr>
          <w:rFonts w:cs="Times New Roman"/>
          <w:lang w:eastAsia="en-US"/>
        </w:rPr>
        <w:t xml:space="preserve"> </w:t>
      </w:r>
      <w:r w:rsidR="003F0388" w:rsidRPr="00930E4A">
        <w:rPr>
          <w:rFonts w:cs="Times New Roman"/>
          <w:lang w:eastAsia="en-US"/>
        </w:rPr>
        <w:t>Coordinadora</w:t>
      </w:r>
      <w:r w:rsidR="003F0388">
        <w:rPr>
          <w:rFonts w:cs="Times New Roman"/>
          <w:lang w:eastAsia="en-US"/>
        </w:rPr>
        <w:t xml:space="preserve"> de la </w:t>
      </w:r>
      <w:r w:rsidR="003F0388" w:rsidRPr="00930E4A">
        <w:rPr>
          <w:rFonts w:cs="Times New Roman"/>
          <w:lang w:eastAsia="en-US"/>
        </w:rPr>
        <w:t>Comisión de Transparencia</w:t>
      </w:r>
      <w:r w:rsidR="003F0388">
        <w:rPr>
          <w:rFonts w:cs="Times New Roman"/>
          <w:lang w:eastAsia="en-US"/>
        </w:rPr>
        <w:t xml:space="preserve">; de la </w:t>
      </w:r>
      <w:r w:rsidR="003F0388" w:rsidRPr="00930E4A">
        <w:t>Máster Emilia Navas Aparicio</w:t>
      </w:r>
      <w:r w:rsidR="003F0388">
        <w:t xml:space="preserve">, </w:t>
      </w:r>
      <w:r w:rsidR="003F0388" w:rsidRPr="00930E4A">
        <w:t>Fiscala General de la República</w:t>
      </w:r>
      <w:r w:rsidR="003F0388">
        <w:t xml:space="preserve">; de la </w:t>
      </w:r>
      <w:r w:rsidR="003F0388" w:rsidRPr="00930E4A">
        <w:t>Máster Ana Eugenia Romero Jenkins</w:t>
      </w:r>
      <w:r w:rsidR="003F0388">
        <w:t xml:space="preserve">, </w:t>
      </w:r>
      <w:r w:rsidR="003F0388" w:rsidRPr="00930E4A">
        <w:t>Direc</w:t>
      </w:r>
      <w:r w:rsidR="003F0388">
        <w:t>tora</w:t>
      </w:r>
      <w:r w:rsidR="003F0388" w:rsidRPr="00930E4A">
        <w:t xml:space="preserve"> Ejecutiva </w:t>
      </w:r>
      <w:r w:rsidR="003F0388">
        <w:t xml:space="preserve">y de </w:t>
      </w:r>
      <w:r w:rsidRPr="005952D5">
        <w:rPr>
          <w:lang w:val="es-CR"/>
        </w:rPr>
        <w:t>la Máster Roxana Arrieta Meléndez, Directora a.i. de</w:t>
      </w:r>
      <w:r w:rsidR="00F04476">
        <w:rPr>
          <w:lang w:val="es-CR"/>
        </w:rPr>
        <w:t xml:space="preserve"> la Dirección de </w:t>
      </w:r>
      <w:r w:rsidRPr="005952D5">
        <w:rPr>
          <w:lang w:val="es-CR"/>
        </w:rPr>
        <w:t>Gestión Humana</w:t>
      </w:r>
      <w:r w:rsidR="00AF08C6">
        <w:rPr>
          <w:lang w:val="es-CR"/>
        </w:rPr>
        <w:t>.</w:t>
      </w:r>
      <w:r w:rsidRPr="005952D5">
        <w:rPr>
          <w:lang w:val="es-CR"/>
        </w:rPr>
        <w:t xml:space="preserve"> </w:t>
      </w:r>
    </w:p>
    <w:p w:rsidR="00A22C98" w:rsidRDefault="00A22C98">
      <w:pPr>
        <w:spacing w:line="240" w:lineRule="auto"/>
        <w:rPr>
          <w:lang w:val="es-CR"/>
        </w:rPr>
      </w:pPr>
    </w:p>
    <w:p w:rsidR="00A2158D" w:rsidRDefault="00A2158D">
      <w:pPr>
        <w:spacing w:line="240" w:lineRule="auto"/>
        <w:rPr>
          <w:lang w:val="es-CR"/>
        </w:rPr>
      </w:pPr>
      <w:r w:rsidRPr="005952D5">
        <w:rPr>
          <w:lang w:val="es-CR"/>
        </w:rPr>
        <w:t>Como respuesta se recibi</w:t>
      </w:r>
      <w:r w:rsidR="00AF08C6">
        <w:rPr>
          <w:lang w:val="es-CR"/>
        </w:rPr>
        <w:t>eron los siguientes</w:t>
      </w:r>
      <w:r w:rsidRPr="005952D5">
        <w:rPr>
          <w:lang w:val="es-CR"/>
        </w:rPr>
        <w:t xml:space="preserve"> oficio</w:t>
      </w:r>
      <w:r w:rsidR="00AF08C6">
        <w:rPr>
          <w:lang w:val="es-CR"/>
        </w:rPr>
        <w:t>s</w:t>
      </w:r>
      <w:r w:rsidR="00ED13EB" w:rsidRPr="00ED13EB">
        <w:rPr>
          <w:lang w:val="es-CR"/>
        </w:rPr>
        <w:t xml:space="preserve">: </w:t>
      </w:r>
      <w:r w:rsidR="00ED13EB" w:rsidRPr="003240AA">
        <w:rPr>
          <w:rFonts w:cs="Calibri"/>
          <w:color w:val="000000"/>
        </w:rPr>
        <w:t>20-UAOIP-OPO-2019</w:t>
      </w:r>
      <w:r w:rsidRPr="00ED13EB">
        <w:rPr>
          <w:rFonts w:cs="Calibri"/>
          <w:color w:val="000000"/>
        </w:rPr>
        <w:t>,</w:t>
      </w:r>
      <w:r w:rsidRPr="005952D5">
        <w:rPr>
          <w:rFonts w:cs="Calibri"/>
          <w:color w:val="000000"/>
        </w:rPr>
        <w:t xml:space="preserve"> </w:t>
      </w:r>
      <w:r>
        <w:rPr>
          <w:rFonts w:cs="Calibri"/>
          <w:color w:val="000000"/>
        </w:rPr>
        <w:t>por parte de la Dirección General del OIJ</w:t>
      </w:r>
      <w:r w:rsidR="00AF08C6">
        <w:rPr>
          <w:b/>
          <w:lang w:val="es-CR"/>
        </w:rPr>
        <w:t>,</w:t>
      </w:r>
      <w:r w:rsidRPr="005952D5">
        <w:rPr>
          <w:b/>
          <w:color w:val="FF0000"/>
          <w:lang w:val="es-CR"/>
        </w:rPr>
        <w:t xml:space="preserve"> </w:t>
      </w:r>
      <w:r w:rsidR="00AF08C6" w:rsidRPr="009B05FA">
        <w:rPr>
          <w:lang w:val="es-CR"/>
        </w:rPr>
        <w:t xml:space="preserve">el oficio PJ-DGH-UPEE-0192-2019 </w:t>
      </w:r>
      <w:r w:rsidR="00916B63" w:rsidRPr="009B05FA">
        <w:rPr>
          <w:lang w:val="es-CR"/>
        </w:rPr>
        <w:t>remitido por la Dirección de Gestión Humana</w:t>
      </w:r>
      <w:r w:rsidR="00041164" w:rsidRPr="009B05FA">
        <w:rPr>
          <w:lang w:val="es-CR"/>
        </w:rPr>
        <w:t xml:space="preserve">; </w:t>
      </w:r>
      <w:r w:rsidR="00015B57" w:rsidRPr="009B05FA">
        <w:rPr>
          <w:lang w:val="es-CR"/>
        </w:rPr>
        <w:t>oficio 1871-DE-2019</w:t>
      </w:r>
      <w:r w:rsidR="00F04476" w:rsidRPr="009B05FA">
        <w:rPr>
          <w:lang w:val="es-CR"/>
        </w:rPr>
        <w:t xml:space="preserve"> de la Dirección Ejecutiva.</w:t>
      </w:r>
      <w:r w:rsidR="00041164" w:rsidRPr="009B05FA">
        <w:rPr>
          <w:lang w:val="es-CR"/>
        </w:rPr>
        <w:t xml:space="preserve"> </w:t>
      </w:r>
      <w:r w:rsidR="00916B63" w:rsidRPr="009B05FA">
        <w:rPr>
          <w:lang w:val="es-CR"/>
        </w:rPr>
        <w:t xml:space="preserve"> </w:t>
      </w:r>
      <w:r w:rsidRPr="009B05FA">
        <w:rPr>
          <w:lang w:val="es-CR"/>
        </w:rPr>
        <w:t>Las observaciones</w:t>
      </w:r>
      <w:r w:rsidRPr="009B05FA">
        <w:rPr>
          <w:b/>
          <w:lang w:val="es-CR"/>
        </w:rPr>
        <w:t xml:space="preserve"> </w:t>
      </w:r>
      <w:r w:rsidRPr="005952D5">
        <w:rPr>
          <w:lang w:val="es-CR"/>
        </w:rPr>
        <w:t>se consideraron en lo pertinente, en el informe que se presenta.</w:t>
      </w:r>
    </w:p>
    <w:p w:rsidR="009315DD" w:rsidRPr="005952D5" w:rsidRDefault="009315DD" w:rsidP="003240AA">
      <w:pPr>
        <w:spacing w:line="240" w:lineRule="auto"/>
        <w:rPr>
          <w:rFonts w:cs="Calibri"/>
          <w:color w:val="000000"/>
        </w:rPr>
      </w:pPr>
    </w:p>
    <w:p w:rsidR="00916B63" w:rsidRDefault="00916B63" w:rsidP="00930E4A">
      <w:pPr>
        <w:spacing w:line="240" w:lineRule="auto"/>
        <w:ind w:firstLine="708"/>
        <w:rPr>
          <w:rFonts w:cs="Book Antiqua"/>
        </w:rPr>
      </w:pPr>
    </w:p>
    <w:p w:rsidR="009B05FA" w:rsidRPr="00B5157C" w:rsidRDefault="009B05FA" w:rsidP="00930E4A">
      <w:pPr>
        <w:spacing w:line="240" w:lineRule="auto"/>
        <w:ind w:firstLine="708"/>
        <w:rPr>
          <w:rFonts w:cs="Book Antiqua"/>
        </w:rPr>
      </w:pPr>
    </w:p>
    <w:p w:rsidR="00D232E0" w:rsidRPr="009C0A09" w:rsidRDefault="00D232E0" w:rsidP="00930E4A">
      <w:pPr>
        <w:spacing w:line="240" w:lineRule="auto"/>
        <w:rPr>
          <w:rFonts w:cs="Book Antiqua"/>
          <w:snapToGrid w:val="0"/>
          <w:lang w:val="pt-BR"/>
        </w:rPr>
      </w:pPr>
      <w:r w:rsidRPr="009C0A09">
        <w:rPr>
          <w:rFonts w:cs="Book Antiqua"/>
          <w:snapToGrid w:val="0"/>
          <w:lang w:val="pt-BR"/>
        </w:rPr>
        <w:lastRenderedPageBreak/>
        <w:t>Atentamente,</w:t>
      </w:r>
    </w:p>
    <w:p w:rsidR="00D232E0" w:rsidRPr="009C0A09" w:rsidRDefault="00D232E0" w:rsidP="00930E4A">
      <w:pPr>
        <w:spacing w:line="240" w:lineRule="auto"/>
        <w:jc w:val="center"/>
        <w:rPr>
          <w:rFonts w:cs="Book Antiqua"/>
          <w:b/>
          <w:bCs/>
          <w:snapToGrid w:val="0"/>
          <w:lang w:val="pt-BR"/>
        </w:rPr>
      </w:pPr>
    </w:p>
    <w:p w:rsidR="00D232E0" w:rsidRDefault="00D232E0" w:rsidP="00930E4A">
      <w:pPr>
        <w:spacing w:line="240" w:lineRule="auto"/>
        <w:rPr>
          <w:rFonts w:cs="Book Antiqua"/>
          <w:snapToGrid w:val="0"/>
          <w:lang w:val="pt-BR"/>
        </w:rPr>
      </w:pPr>
    </w:p>
    <w:p w:rsidR="00D232E0" w:rsidRPr="009C0A09" w:rsidRDefault="00D232E0" w:rsidP="00930E4A">
      <w:pPr>
        <w:spacing w:line="240" w:lineRule="auto"/>
        <w:rPr>
          <w:rFonts w:cs="Book Antiqua"/>
          <w:snapToGrid w:val="0"/>
          <w:lang w:val="pt-BR"/>
        </w:rPr>
      </w:pPr>
    </w:p>
    <w:p w:rsidR="00D232E0" w:rsidRPr="00756F2C" w:rsidRDefault="00D232E0" w:rsidP="00BB7B14">
      <w:pPr>
        <w:spacing w:line="240" w:lineRule="auto"/>
        <w:rPr>
          <w:rFonts w:cs="Book Antiqua"/>
          <w:snapToGrid w:val="0"/>
          <w:lang w:val="pt-BR"/>
        </w:rPr>
      </w:pPr>
      <w:r w:rsidRPr="00756F2C">
        <w:rPr>
          <w:rFonts w:cs="Book Antiqua"/>
          <w:snapToGrid w:val="0"/>
          <w:lang w:val="pt-BR"/>
        </w:rPr>
        <w:t>Nacira Valverde Bermúdez</w:t>
      </w:r>
    </w:p>
    <w:p w:rsidR="00D232E0" w:rsidRPr="00756F2C" w:rsidRDefault="00D232E0" w:rsidP="00BB7B14">
      <w:pPr>
        <w:spacing w:line="240" w:lineRule="auto"/>
        <w:rPr>
          <w:rFonts w:cs="Book Antiqua"/>
          <w:snapToGrid w:val="0"/>
          <w:lang w:val="pt-BR"/>
        </w:rPr>
      </w:pPr>
      <w:r w:rsidRPr="00756F2C">
        <w:rPr>
          <w:rFonts w:cs="Book Antiqua"/>
          <w:snapToGrid w:val="0"/>
          <w:lang w:val="pt-BR"/>
        </w:rPr>
        <w:t>Directora</w:t>
      </w:r>
      <w:r w:rsidR="00384274">
        <w:rPr>
          <w:rFonts w:cs="Book Antiqua"/>
          <w:snapToGrid w:val="0"/>
          <w:lang w:val="pt-BR"/>
        </w:rPr>
        <w:t xml:space="preserve"> </w:t>
      </w:r>
      <w:proofErr w:type="spellStart"/>
      <w:r w:rsidRPr="00756F2C">
        <w:rPr>
          <w:rFonts w:cs="Book Antiqua"/>
          <w:snapToGrid w:val="0"/>
          <w:lang w:val="pt-BR"/>
        </w:rPr>
        <w:t>a.</w:t>
      </w:r>
      <w:r w:rsidR="00384274">
        <w:rPr>
          <w:rFonts w:cs="Book Antiqua"/>
          <w:snapToGrid w:val="0"/>
          <w:lang w:val="pt-BR"/>
        </w:rPr>
        <w:t>í</w:t>
      </w:r>
      <w:proofErr w:type="spellEnd"/>
      <w:r w:rsidRPr="00756F2C">
        <w:rPr>
          <w:rFonts w:cs="Book Antiqua"/>
          <w:snapToGrid w:val="0"/>
          <w:lang w:val="pt-BR"/>
        </w:rPr>
        <w:t>. de Planificación</w:t>
      </w:r>
    </w:p>
    <w:p w:rsidR="00BB7B14" w:rsidRDefault="00BB7B14" w:rsidP="00BB7B14">
      <w:pPr>
        <w:spacing w:line="240" w:lineRule="auto"/>
        <w:rPr>
          <w:rFonts w:cs="Book Antiqua"/>
        </w:rPr>
      </w:pPr>
    </w:p>
    <w:p w:rsidR="00BB7B14" w:rsidRDefault="00BB7B14" w:rsidP="00BB7B14">
      <w:pPr>
        <w:spacing w:line="240" w:lineRule="auto"/>
        <w:rPr>
          <w:rFonts w:cs="Book Antiqua"/>
        </w:rPr>
      </w:pPr>
    </w:p>
    <w:p w:rsidR="00BB7B14" w:rsidRDefault="00BB7B14" w:rsidP="00BB7B14">
      <w:pPr>
        <w:spacing w:line="240" w:lineRule="auto"/>
        <w:rPr>
          <w:rFonts w:cs="Book Antiqua"/>
        </w:rPr>
      </w:pPr>
    </w:p>
    <w:p w:rsidR="00BB7B14" w:rsidRPr="009B05FA" w:rsidRDefault="00190619" w:rsidP="00BB7B14">
      <w:pPr>
        <w:spacing w:line="240" w:lineRule="auto"/>
        <w:rPr>
          <w:rFonts w:cs="Book Antiqua"/>
          <w:sz w:val="20"/>
          <w:szCs w:val="20"/>
        </w:rPr>
      </w:pPr>
      <w:r>
        <w:rPr>
          <w:rFonts w:cs="Book Antiqua"/>
          <w:sz w:val="20"/>
          <w:szCs w:val="20"/>
        </w:rPr>
        <w:t xml:space="preserve">EGPG/ </w:t>
      </w:r>
      <w:proofErr w:type="spellStart"/>
      <w:r w:rsidR="009B05FA" w:rsidRPr="009B05FA">
        <w:rPr>
          <w:rFonts w:cs="Book Antiqua"/>
          <w:sz w:val="20"/>
          <w:szCs w:val="20"/>
        </w:rPr>
        <w:t>rqp</w:t>
      </w:r>
      <w:proofErr w:type="spellEnd"/>
    </w:p>
    <w:p w:rsidR="00D232E0" w:rsidRPr="009B05FA" w:rsidRDefault="00D232E0" w:rsidP="00D232E0">
      <w:pPr>
        <w:pStyle w:val="Textoindependiente2"/>
        <w:rPr>
          <w:b/>
          <w:bCs/>
          <w:sz w:val="20"/>
          <w:szCs w:val="20"/>
        </w:rPr>
      </w:pPr>
      <w:r w:rsidRPr="009B05FA">
        <w:rPr>
          <w:rFonts w:cs="Book Antiqua"/>
          <w:sz w:val="20"/>
          <w:szCs w:val="20"/>
        </w:rPr>
        <w:t>Ref.</w:t>
      </w:r>
      <w:r w:rsidR="00BB7B14" w:rsidRPr="009B05FA">
        <w:rPr>
          <w:rFonts w:cs="Book Antiqua"/>
          <w:sz w:val="20"/>
          <w:szCs w:val="20"/>
        </w:rPr>
        <w:t>433-19</w:t>
      </w:r>
    </w:p>
    <w:p w:rsidR="00D232E0" w:rsidRDefault="00D232E0">
      <w:pPr>
        <w:widowControl/>
        <w:autoSpaceDE/>
        <w:autoSpaceDN/>
        <w:adjustRightInd/>
        <w:spacing w:line="240" w:lineRule="auto"/>
        <w:jc w:val="left"/>
        <w:rPr>
          <w:sz w:val="40"/>
          <w:szCs w:val="40"/>
        </w:rPr>
      </w:pPr>
      <w:r>
        <w:rPr>
          <w:sz w:val="40"/>
          <w:szCs w:val="40"/>
        </w:rPr>
        <w:br w:type="page"/>
      </w:r>
    </w:p>
    <w:p w:rsidR="00D232E0" w:rsidRDefault="005D42D0" w:rsidP="00FD6FE4">
      <w:pPr>
        <w:spacing w:line="276" w:lineRule="auto"/>
        <w:jc w:val="center"/>
        <w:rPr>
          <w:sz w:val="40"/>
          <w:szCs w:val="40"/>
        </w:rPr>
      </w:pPr>
      <w:r>
        <w:rPr>
          <w:noProof/>
        </w:rPr>
        <w:lastRenderedPageBreak/>
        <mc:AlternateContent>
          <mc:Choice Requires="wpg">
            <w:drawing>
              <wp:anchor distT="0" distB="0" distL="114300" distR="114300" simplePos="0" relativeHeight="9" behindDoc="0" locked="0" layoutInCell="1" allowOverlap="1" wp14:anchorId="3DB0C1E0" wp14:editId="410A73AF">
                <wp:simplePos x="0" y="0"/>
                <wp:positionH relativeFrom="column">
                  <wp:posOffset>-967740</wp:posOffset>
                </wp:positionH>
                <wp:positionV relativeFrom="paragraph">
                  <wp:posOffset>-1956435</wp:posOffset>
                </wp:positionV>
                <wp:extent cx="8229600" cy="10744200"/>
                <wp:effectExtent l="0" t="0" r="0" b="0"/>
                <wp:wrapNone/>
                <wp:docPr id="4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41"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0120A2C" id="Group 4" o:spid="_x0000_s1026" style="position:absolute;margin-left:-76.2pt;margin-top:-154.05pt;width:9in;height:846pt;z-index:9"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">
                  <v:imagedata r:id="rId11" o:title=""/>
                </v:shape>
              </v:group>
            </w:pict>
          </mc:Fallback>
        </mc:AlternateContent>
      </w:r>
    </w:p>
    <w:p w:rsidR="00D232E0" w:rsidRDefault="00D232E0" w:rsidP="00FD6FE4">
      <w:pPr>
        <w:spacing w:line="276" w:lineRule="auto"/>
        <w:jc w:val="center"/>
        <w:rPr>
          <w:sz w:val="40"/>
          <w:szCs w:val="40"/>
        </w:rPr>
      </w:pPr>
      <w:r w:rsidRPr="00D232E0">
        <w:rPr>
          <w:noProof/>
          <w:sz w:val="40"/>
          <w:szCs w:val="40"/>
          <w:lang w:val="es-CR" w:eastAsia="es-CR"/>
        </w:rPr>
        <w:drawing>
          <wp:anchor distT="0" distB="0" distL="114300" distR="114300" simplePos="0" relativeHeight="251659264" behindDoc="0" locked="0" layoutInCell="1" allowOverlap="1" wp14:anchorId="4904DB16" wp14:editId="5A55C504">
            <wp:simplePos x="0" y="0"/>
            <wp:positionH relativeFrom="column">
              <wp:posOffset>-201930</wp:posOffset>
            </wp:positionH>
            <wp:positionV relativeFrom="paragraph">
              <wp:posOffset>190500</wp:posOffset>
            </wp:positionV>
            <wp:extent cx="1855470" cy="807720"/>
            <wp:effectExtent l="19050" t="0" r="0" b="0"/>
            <wp:wrapNone/>
            <wp:docPr id="5" name="Imagen 7"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der-judicial-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pic:spPr>
                </pic:pic>
              </a:graphicData>
            </a:graphic>
          </wp:anchor>
        </w:drawing>
      </w:r>
    </w:p>
    <w:p w:rsidR="00D232E0" w:rsidRDefault="00D232E0" w:rsidP="00FD6FE4">
      <w:pPr>
        <w:spacing w:line="276" w:lineRule="auto"/>
        <w:jc w:val="center"/>
        <w:rPr>
          <w:sz w:val="40"/>
          <w:szCs w:val="40"/>
        </w:rPr>
      </w:pPr>
      <w:bookmarkStart w:id="0" w:name="_Toc517699121"/>
      <w:bookmarkStart w:id="1" w:name="_Toc523144282"/>
      <w:bookmarkStart w:id="2" w:name="_Toc528920609"/>
      <w:bookmarkStart w:id="3" w:name="_Toc528920877"/>
      <w:bookmarkStart w:id="4" w:name="_Toc528920961"/>
      <w:bookmarkStart w:id="5" w:name="_Toc528930253"/>
      <w:bookmarkStart w:id="6" w:name="_Toc528939100"/>
      <w:bookmarkStart w:id="7" w:name="_Toc530578675"/>
      <w:r w:rsidRPr="00D232E0">
        <w:rPr>
          <w:noProof/>
          <w:sz w:val="40"/>
          <w:szCs w:val="40"/>
          <w:lang w:val="es-CR" w:eastAsia="es-CR"/>
        </w:rPr>
        <w:drawing>
          <wp:anchor distT="0" distB="0" distL="114300" distR="114300" simplePos="0" relativeHeight="251661312" behindDoc="0" locked="0" layoutInCell="1" allowOverlap="1" wp14:anchorId="2774051E" wp14:editId="28F5217F">
            <wp:simplePos x="0" y="0"/>
            <wp:positionH relativeFrom="column">
              <wp:posOffset>3680460</wp:posOffset>
            </wp:positionH>
            <wp:positionV relativeFrom="paragraph">
              <wp:posOffset>-127000</wp:posOffset>
            </wp:positionV>
            <wp:extent cx="1661160" cy="876300"/>
            <wp:effectExtent l="0" t="0" r="0" b="0"/>
            <wp:wrapNone/>
            <wp:docPr id="6" name="Imagen 8"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dirplan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59890" cy="875665"/>
                    </a:xfrm>
                    <a:prstGeom prst="rect">
                      <a:avLst/>
                    </a:prstGeom>
                    <a:noFill/>
                  </pic:spPr>
                </pic:pic>
              </a:graphicData>
            </a:graphic>
          </wp:anchor>
        </w:drawing>
      </w:r>
      <w:bookmarkEnd w:id="0"/>
      <w:bookmarkEnd w:id="1"/>
      <w:bookmarkEnd w:id="2"/>
      <w:bookmarkEnd w:id="3"/>
      <w:bookmarkEnd w:id="4"/>
      <w:bookmarkEnd w:id="5"/>
      <w:bookmarkEnd w:id="6"/>
      <w:bookmarkEnd w:id="7"/>
    </w:p>
    <w:p w:rsidR="00D232E0" w:rsidRDefault="00D232E0" w:rsidP="002913AB">
      <w:pPr>
        <w:spacing w:line="276" w:lineRule="auto"/>
        <w:rPr>
          <w:sz w:val="40"/>
          <w:szCs w:val="40"/>
        </w:rPr>
      </w:pPr>
    </w:p>
    <w:p w:rsidR="002913AB" w:rsidRPr="00A94E50" w:rsidRDefault="002913AB" w:rsidP="002913AB">
      <w:pPr>
        <w:spacing w:line="276" w:lineRule="auto"/>
        <w:rPr>
          <w:sz w:val="36"/>
          <w:szCs w:val="40"/>
        </w:rPr>
      </w:pPr>
    </w:p>
    <w:p w:rsidR="00FD6FE4" w:rsidRPr="00A94E50" w:rsidRDefault="00FD6FE4" w:rsidP="00FD6FE4">
      <w:pPr>
        <w:spacing w:line="276" w:lineRule="auto"/>
        <w:jc w:val="center"/>
        <w:rPr>
          <w:i/>
          <w:sz w:val="32"/>
          <w:szCs w:val="40"/>
        </w:rPr>
      </w:pPr>
      <w:r w:rsidRPr="00A94E50">
        <w:rPr>
          <w:sz w:val="32"/>
          <w:szCs w:val="40"/>
        </w:rPr>
        <w:t xml:space="preserve">Subproceso de Modernización Institucional </w:t>
      </w:r>
    </w:p>
    <w:p w:rsidR="00FD6FE4" w:rsidRPr="00A94E50" w:rsidRDefault="00FD6FE4" w:rsidP="00FD6FE4">
      <w:pPr>
        <w:spacing w:line="276" w:lineRule="auto"/>
        <w:jc w:val="center"/>
        <w:rPr>
          <w:i/>
          <w:sz w:val="32"/>
          <w:szCs w:val="40"/>
        </w:rPr>
      </w:pPr>
      <w:r w:rsidRPr="00A94E50">
        <w:rPr>
          <w:sz w:val="32"/>
          <w:szCs w:val="40"/>
        </w:rPr>
        <w:t xml:space="preserve">Proceso de Ejecuciones de la Operaciones </w:t>
      </w:r>
    </w:p>
    <w:p w:rsidR="00FD6FE4" w:rsidRPr="00A94E50" w:rsidRDefault="00FD6FE4" w:rsidP="00FD6FE4">
      <w:pPr>
        <w:spacing w:line="276" w:lineRule="auto"/>
        <w:jc w:val="center"/>
        <w:rPr>
          <w:i/>
          <w:sz w:val="32"/>
          <w:szCs w:val="40"/>
        </w:rPr>
      </w:pPr>
      <w:r w:rsidRPr="00A94E50">
        <w:rPr>
          <w:sz w:val="32"/>
          <w:szCs w:val="40"/>
        </w:rPr>
        <w:t>Dirección de Planificación</w:t>
      </w:r>
    </w:p>
    <w:p w:rsidR="00FD6FE4" w:rsidRPr="00A94E50" w:rsidRDefault="00FD6FE4" w:rsidP="00BB7B14">
      <w:pPr>
        <w:spacing w:line="276" w:lineRule="auto"/>
        <w:rPr>
          <w:sz w:val="36"/>
          <w:szCs w:val="40"/>
        </w:rPr>
      </w:pPr>
    </w:p>
    <w:p w:rsidR="002913AB" w:rsidRPr="00A94E50" w:rsidRDefault="005E4C68" w:rsidP="002913AB">
      <w:pPr>
        <w:spacing w:line="276" w:lineRule="auto"/>
        <w:jc w:val="center"/>
        <w:rPr>
          <w:b/>
          <w:sz w:val="32"/>
          <w:szCs w:val="40"/>
        </w:rPr>
      </w:pPr>
      <w:r w:rsidRPr="00A94E50">
        <w:rPr>
          <w:b/>
          <w:sz w:val="32"/>
          <w:szCs w:val="40"/>
        </w:rPr>
        <w:t xml:space="preserve">Creación y </w:t>
      </w:r>
      <w:r w:rsidR="00B73F2C" w:rsidRPr="00A94E50">
        <w:rPr>
          <w:b/>
          <w:sz w:val="32"/>
          <w:szCs w:val="40"/>
        </w:rPr>
        <w:t>R</w:t>
      </w:r>
      <w:r w:rsidRPr="00A94E50">
        <w:rPr>
          <w:b/>
          <w:sz w:val="32"/>
          <w:szCs w:val="40"/>
        </w:rPr>
        <w:t xml:space="preserve">eforzamiento de las </w:t>
      </w:r>
      <w:r w:rsidR="007F13F8" w:rsidRPr="00A94E50">
        <w:rPr>
          <w:b/>
          <w:sz w:val="32"/>
          <w:szCs w:val="40"/>
        </w:rPr>
        <w:t>O</w:t>
      </w:r>
      <w:r w:rsidRPr="00A94E50">
        <w:rPr>
          <w:b/>
          <w:sz w:val="32"/>
          <w:szCs w:val="40"/>
        </w:rPr>
        <w:t>ficinas de Anticorrupción</w:t>
      </w:r>
    </w:p>
    <w:p w:rsidR="002913AB" w:rsidRPr="002913AB" w:rsidRDefault="002913AB" w:rsidP="002913AB">
      <w:pPr>
        <w:spacing w:line="276" w:lineRule="auto"/>
        <w:jc w:val="center"/>
        <w:rPr>
          <w:b/>
          <w:sz w:val="36"/>
          <w:szCs w:val="40"/>
        </w:rPr>
      </w:pPr>
    </w:p>
    <w:p w:rsidR="002913AB" w:rsidRPr="002913AB" w:rsidRDefault="002913AB" w:rsidP="002913AB">
      <w:pPr>
        <w:spacing w:line="240" w:lineRule="auto"/>
        <w:jc w:val="center"/>
        <w:rPr>
          <w:szCs w:val="40"/>
        </w:rPr>
      </w:pPr>
      <w:r w:rsidRPr="002913AB">
        <w:rPr>
          <w:szCs w:val="40"/>
        </w:rPr>
        <w:t>609-PLA-RH-MI-2019</w:t>
      </w:r>
    </w:p>
    <w:p w:rsidR="002913AB" w:rsidRPr="002913AB" w:rsidRDefault="002913AB" w:rsidP="002913AB">
      <w:pPr>
        <w:spacing w:line="240" w:lineRule="auto"/>
        <w:jc w:val="center"/>
        <w:rPr>
          <w:sz w:val="28"/>
          <w:szCs w:val="40"/>
        </w:rPr>
      </w:pPr>
    </w:p>
    <w:p w:rsidR="002913AB" w:rsidRPr="0026505A" w:rsidRDefault="002913AB" w:rsidP="00A94E50">
      <w:pPr>
        <w:jc w:val="center"/>
        <w:rPr>
          <w:b/>
          <w:szCs w:val="40"/>
          <w:u w:val="single"/>
        </w:rPr>
      </w:pPr>
      <w:r w:rsidRPr="0026505A">
        <w:rPr>
          <w:b/>
          <w:szCs w:val="40"/>
          <w:u w:val="single"/>
        </w:rPr>
        <w:t xml:space="preserve">Informe aprobado por el Consejo Superior en sesión 42-19, Artículo II, del 09 de mayo de </w:t>
      </w:r>
      <w:r w:rsidR="00565D81" w:rsidRPr="0026505A">
        <w:rPr>
          <w:b/>
          <w:szCs w:val="40"/>
          <w:u w:val="single"/>
        </w:rPr>
        <w:t>2019, sesión</w:t>
      </w:r>
      <w:r w:rsidR="00E17E6A" w:rsidRPr="0026505A">
        <w:rPr>
          <w:b/>
          <w:szCs w:val="40"/>
          <w:u w:val="single"/>
        </w:rPr>
        <w:t xml:space="preserve"> 47-19, </w:t>
      </w:r>
      <w:r w:rsidR="00E63A13" w:rsidRPr="0026505A">
        <w:rPr>
          <w:b/>
          <w:szCs w:val="40"/>
          <w:u w:val="single"/>
        </w:rPr>
        <w:t>Artículo X</w:t>
      </w:r>
      <w:r w:rsidR="002E079A" w:rsidRPr="0026505A">
        <w:rPr>
          <w:b/>
          <w:szCs w:val="40"/>
          <w:u w:val="single"/>
        </w:rPr>
        <w:t>XIII</w:t>
      </w:r>
      <w:r w:rsidR="00E17E6A" w:rsidRPr="0026505A">
        <w:rPr>
          <w:b/>
          <w:szCs w:val="40"/>
          <w:u w:val="single"/>
        </w:rPr>
        <w:t>, del 2</w:t>
      </w:r>
      <w:r w:rsidR="00F77C18" w:rsidRPr="0026505A">
        <w:rPr>
          <w:b/>
          <w:szCs w:val="40"/>
          <w:u w:val="single"/>
        </w:rPr>
        <w:t>3</w:t>
      </w:r>
      <w:r w:rsidR="00E17E6A" w:rsidRPr="0026505A">
        <w:rPr>
          <w:b/>
          <w:szCs w:val="40"/>
          <w:u w:val="single"/>
        </w:rPr>
        <w:t xml:space="preserve"> de mayo del 2019</w:t>
      </w:r>
    </w:p>
    <w:p w:rsidR="00AA7C50" w:rsidRPr="0026505A" w:rsidRDefault="00AA7C50" w:rsidP="00A94E50">
      <w:pPr>
        <w:jc w:val="center"/>
        <w:rPr>
          <w:b/>
          <w:szCs w:val="40"/>
          <w:u w:val="single"/>
        </w:rPr>
      </w:pPr>
      <w:r w:rsidRPr="0026505A">
        <w:rPr>
          <w:b/>
          <w:szCs w:val="40"/>
          <w:u w:val="single"/>
        </w:rPr>
        <w:t xml:space="preserve">Informe aprobado por Corte Plena en sesión 22-19 (Presupuesto 2020), artículo </w:t>
      </w:r>
      <w:r w:rsidR="0009295E">
        <w:rPr>
          <w:b/>
          <w:szCs w:val="40"/>
          <w:u w:val="single"/>
        </w:rPr>
        <w:t>V</w:t>
      </w:r>
      <w:r w:rsidRPr="0026505A">
        <w:rPr>
          <w:b/>
          <w:szCs w:val="40"/>
          <w:u w:val="single"/>
        </w:rPr>
        <w:t xml:space="preserve">II celebrada el 06 de junio del 2019 </w:t>
      </w:r>
    </w:p>
    <w:p w:rsidR="00565D81" w:rsidRPr="00565D81" w:rsidRDefault="002913AB" w:rsidP="00565D81">
      <w:pPr>
        <w:spacing w:line="276" w:lineRule="auto"/>
        <w:jc w:val="center"/>
        <w:rPr>
          <w:b/>
          <w:sz w:val="28"/>
          <w:szCs w:val="40"/>
          <w:u w:val="single"/>
        </w:rPr>
      </w:pPr>
      <w:r w:rsidRPr="002913AB">
        <w:rPr>
          <w:b/>
          <w:sz w:val="28"/>
          <w:szCs w:val="40"/>
          <w:u w:val="single"/>
        </w:rPr>
        <w:t xml:space="preserve">El presente informe incluye los acuerdos de </w:t>
      </w:r>
      <w:r w:rsidR="00E17E6A" w:rsidRPr="002913AB">
        <w:rPr>
          <w:b/>
          <w:sz w:val="28"/>
          <w:szCs w:val="40"/>
          <w:u w:val="single"/>
        </w:rPr>
        <w:t>esas sesiones</w:t>
      </w:r>
    </w:p>
    <w:p w:rsidR="002913AB" w:rsidRPr="002913AB" w:rsidRDefault="002913AB" w:rsidP="00A94E50">
      <w:pPr>
        <w:spacing w:line="276" w:lineRule="auto"/>
        <w:rPr>
          <w:b/>
          <w:sz w:val="40"/>
          <w:szCs w:val="40"/>
        </w:rPr>
      </w:pPr>
    </w:p>
    <w:p w:rsidR="00DE3815" w:rsidRPr="002913AB" w:rsidRDefault="00DE3815" w:rsidP="003174E3">
      <w:pPr>
        <w:ind w:left="708"/>
        <w:jc w:val="center"/>
        <w:rPr>
          <w:i/>
          <w:sz w:val="22"/>
          <w:szCs w:val="32"/>
        </w:rPr>
      </w:pPr>
      <w:r w:rsidRPr="002913AB">
        <w:rPr>
          <w:b/>
          <w:i/>
          <w:sz w:val="22"/>
          <w:szCs w:val="32"/>
        </w:rPr>
        <w:t>Realizado por:</w:t>
      </w:r>
      <w:r w:rsidRPr="002913AB">
        <w:rPr>
          <w:i/>
          <w:sz w:val="22"/>
          <w:szCs w:val="32"/>
        </w:rPr>
        <w:t xml:space="preserve"> Licenciada Mónica Hernández</w:t>
      </w:r>
      <w:r w:rsidR="00D73CD6" w:rsidRPr="002913AB">
        <w:rPr>
          <w:i/>
          <w:sz w:val="22"/>
          <w:szCs w:val="32"/>
        </w:rPr>
        <w:t xml:space="preserve"> Chacón y Licenciada Maria Alejandra Morales Vargas</w:t>
      </w:r>
    </w:p>
    <w:p w:rsidR="00DE3815" w:rsidRPr="002913AB" w:rsidRDefault="00DE3815">
      <w:pPr>
        <w:jc w:val="center"/>
        <w:rPr>
          <w:i/>
          <w:sz w:val="22"/>
          <w:szCs w:val="32"/>
        </w:rPr>
      </w:pPr>
      <w:r w:rsidRPr="002913AB">
        <w:rPr>
          <w:b/>
          <w:i/>
          <w:sz w:val="22"/>
          <w:szCs w:val="32"/>
        </w:rPr>
        <w:t>Revisado po</w:t>
      </w:r>
      <w:r w:rsidRPr="002913AB">
        <w:rPr>
          <w:i/>
          <w:sz w:val="22"/>
          <w:szCs w:val="32"/>
        </w:rPr>
        <w:t xml:space="preserve">r: Ing. Elena Gabriela Picado </w:t>
      </w:r>
      <w:bookmarkStart w:id="8" w:name="_GoBack"/>
      <w:bookmarkEnd w:id="8"/>
      <w:r w:rsidRPr="002913AB">
        <w:rPr>
          <w:i/>
          <w:sz w:val="22"/>
          <w:szCs w:val="32"/>
        </w:rPr>
        <w:t>González</w:t>
      </w:r>
    </w:p>
    <w:p w:rsidR="008B067C" w:rsidRDefault="00DE3815" w:rsidP="002913AB">
      <w:pPr>
        <w:jc w:val="center"/>
        <w:rPr>
          <w:i/>
          <w:sz w:val="22"/>
          <w:szCs w:val="32"/>
        </w:rPr>
      </w:pPr>
      <w:r w:rsidRPr="00A94E50">
        <w:rPr>
          <w:b/>
          <w:i/>
          <w:sz w:val="22"/>
          <w:szCs w:val="32"/>
        </w:rPr>
        <w:t>Aprobado por:</w:t>
      </w:r>
      <w:r w:rsidRPr="002913AB">
        <w:rPr>
          <w:i/>
          <w:sz w:val="22"/>
          <w:szCs w:val="32"/>
        </w:rPr>
        <w:t xml:space="preserve"> Lic. Nacira Valverde Bermúdez</w:t>
      </w:r>
    </w:p>
    <w:p w:rsidR="002913AB" w:rsidRPr="002913AB" w:rsidRDefault="002913AB" w:rsidP="002913AB">
      <w:pPr>
        <w:jc w:val="center"/>
        <w:rPr>
          <w:i/>
          <w:sz w:val="22"/>
          <w:szCs w:val="32"/>
        </w:rPr>
      </w:pPr>
    </w:p>
    <w:p w:rsidR="00DB388D" w:rsidRPr="00BB7B14" w:rsidRDefault="00C31D36" w:rsidP="00BB7B14">
      <w:pPr>
        <w:spacing w:line="276" w:lineRule="auto"/>
        <w:jc w:val="center"/>
        <w:rPr>
          <w:i/>
          <w:sz w:val="40"/>
          <w:szCs w:val="40"/>
        </w:rPr>
      </w:pPr>
      <w:r>
        <w:rPr>
          <w:szCs w:val="40"/>
        </w:rPr>
        <w:t>Junio</w:t>
      </w:r>
      <w:r w:rsidR="00FD6FE4" w:rsidRPr="0026505A">
        <w:rPr>
          <w:szCs w:val="40"/>
        </w:rPr>
        <w:t>, 201</w:t>
      </w:r>
      <w:r w:rsidR="007C5372" w:rsidRPr="0026505A">
        <w:rPr>
          <w:szCs w:val="40"/>
        </w:rPr>
        <w:t>9</w:t>
      </w:r>
      <w:bookmarkStart w:id="9" w:name="_Hlk528828662"/>
      <w:r w:rsidR="00DB388D" w:rsidRPr="00F5270D">
        <w:rPr>
          <w:b/>
          <w:i/>
          <w:sz w:val="32"/>
          <w:szCs w:val="40"/>
        </w:rPr>
        <w:br w:type="page"/>
      </w:r>
    </w:p>
    <w:p w:rsidR="007D3966" w:rsidRPr="00F5270D" w:rsidRDefault="00A04A3D" w:rsidP="00FD6FE4">
      <w:pPr>
        <w:spacing w:line="276" w:lineRule="auto"/>
        <w:jc w:val="center"/>
        <w:rPr>
          <w:b/>
          <w:i/>
          <w:sz w:val="32"/>
          <w:szCs w:val="40"/>
        </w:rPr>
      </w:pPr>
      <w:r w:rsidRPr="00F5270D">
        <w:rPr>
          <w:b/>
          <w:i/>
          <w:sz w:val="32"/>
          <w:szCs w:val="40"/>
        </w:rPr>
        <w:lastRenderedPageBreak/>
        <w:t>Índice</w:t>
      </w:r>
    </w:p>
    <w:p w:rsidR="00082578" w:rsidRPr="00F5270D" w:rsidRDefault="00082578" w:rsidP="00FD6FE4">
      <w:pPr>
        <w:spacing w:line="276" w:lineRule="auto"/>
        <w:jc w:val="center"/>
        <w:rPr>
          <w:i/>
          <w:sz w:val="40"/>
          <w:szCs w:val="40"/>
        </w:rPr>
      </w:pPr>
    </w:p>
    <w:bookmarkStart w:id="10" w:name="_Hlk523142769"/>
    <w:p w:rsidR="00D96DE9" w:rsidRDefault="00C93254">
      <w:pPr>
        <w:pStyle w:val="TDC1"/>
        <w:tabs>
          <w:tab w:val="left" w:pos="480"/>
          <w:tab w:val="right" w:leader="dot" w:pos="9323"/>
        </w:tabs>
        <w:rPr>
          <w:rFonts w:asciiTheme="minorHAnsi" w:eastAsiaTheme="minorEastAsia" w:hAnsiTheme="minorHAnsi" w:cstheme="minorBidi"/>
          <w:b w:val="0"/>
          <w:noProof/>
          <w:sz w:val="22"/>
          <w:szCs w:val="22"/>
          <w:lang w:val="es-CR" w:eastAsia="es-CR"/>
        </w:rPr>
      </w:pPr>
      <w:r w:rsidRPr="00F5270D">
        <w:fldChar w:fldCharType="begin"/>
      </w:r>
      <w:r w:rsidR="008C742C" w:rsidRPr="00F5270D">
        <w:instrText xml:space="preserve"> TOC \o "1-3" \h \z \u </w:instrText>
      </w:r>
      <w:r w:rsidRPr="00F5270D">
        <w:fldChar w:fldCharType="separate"/>
      </w:r>
      <w:hyperlink w:anchor="_Toc5781437" w:history="1">
        <w:r w:rsidR="00D96DE9" w:rsidRPr="00867DCC">
          <w:rPr>
            <w:rStyle w:val="Hipervnculo"/>
            <w:noProof/>
            <w:lang w:val="es-ES_tradnl" w:eastAsia="en-US"/>
          </w:rPr>
          <w:t>I.</w:t>
        </w:r>
        <w:r w:rsidR="00D96DE9">
          <w:rPr>
            <w:rFonts w:asciiTheme="minorHAnsi" w:eastAsiaTheme="minorEastAsia" w:hAnsiTheme="minorHAnsi" w:cstheme="minorBidi"/>
            <w:b w:val="0"/>
            <w:noProof/>
            <w:sz w:val="22"/>
            <w:szCs w:val="22"/>
            <w:lang w:val="es-CR" w:eastAsia="es-CR"/>
          </w:rPr>
          <w:tab/>
        </w:r>
        <w:r w:rsidR="00D96DE9" w:rsidRPr="00867DCC">
          <w:rPr>
            <w:rStyle w:val="Hipervnculo"/>
            <w:noProof/>
            <w:lang w:val="es-ES_tradnl" w:eastAsia="en-US"/>
          </w:rPr>
          <w:t>OFICIOS QUE SE ATIENDEN</w:t>
        </w:r>
        <w:r w:rsidR="00D96DE9">
          <w:rPr>
            <w:noProof/>
            <w:webHidden/>
          </w:rPr>
          <w:tab/>
        </w:r>
        <w:r>
          <w:rPr>
            <w:noProof/>
            <w:webHidden/>
          </w:rPr>
          <w:fldChar w:fldCharType="begin"/>
        </w:r>
        <w:r w:rsidR="00D96DE9">
          <w:rPr>
            <w:noProof/>
            <w:webHidden/>
          </w:rPr>
          <w:instrText xml:space="preserve"> PAGEREF _Toc5781437 \h </w:instrText>
        </w:r>
        <w:r>
          <w:rPr>
            <w:noProof/>
            <w:webHidden/>
          </w:rPr>
        </w:r>
        <w:r>
          <w:rPr>
            <w:noProof/>
            <w:webHidden/>
          </w:rPr>
          <w:fldChar w:fldCharType="separate"/>
        </w:r>
        <w:r w:rsidR="00D96DE9">
          <w:rPr>
            <w:noProof/>
            <w:webHidden/>
          </w:rPr>
          <w:t>4</w:t>
        </w:r>
        <w:r>
          <w:rPr>
            <w:noProof/>
            <w:webHidden/>
          </w:rPr>
          <w:fldChar w:fldCharType="end"/>
        </w:r>
      </w:hyperlink>
    </w:p>
    <w:p w:rsidR="00D96DE9" w:rsidRDefault="00E95E23">
      <w:pPr>
        <w:pStyle w:val="TDC1"/>
        <w:tabs>
          <w:tab w:val="left" w:pos="480"/>
          <w:tab w:val="right" w:leader="dot" w:pos="9323"/>
        </w:tabs>
        <w:rPr>
          <w:rFonts w:asciiTheme="minorHAnsi" w:eastAsiaTheme="minorEastAsia" w:hAnsiTheme="minorHAnsi" w:cstheme="minorBidi"/>
          <w:b w:val="0"/>
          <w:noProof/>
          <w:sz w:val="22"/>
          <w:szCs w:val="22"/>
          <w:lang w:val="es-CR" w:eastAsia="es-CR"/>
        </w:rPr>
      </w:pPr>
      <w:hyperlink w:anchor="_Toc5781438" w:history="1">
        <w:r w:rsidR="00D96DE9" w:rsidRPr="00867DCC">
          <w:rPr>
            <w:rStyle w:val="Hipervnculo"/>
            <w:noProof/>
            <w:lang w:val="es-ES_tradnl" w:eastAsia="en-US"/>
          </w:rPr>
          <w:t>II.</w:t>
        </w:r>
        <w:r w:rsidR="00D96DE9">
          <w:rPr>
            <w:rFonts w:asciiTheme="minorHAnsi" w:eastAsiaTheme="minorEastAsia" w:hAnsiTheme="minorHAnsi" w:cstheme="minorBidi"/>
            <w:b w:val="0"/>
            <w:noProof/>
            <w:sz w:val="22"/>
            <w:szCs w:val="22"/>
            <w:lang w:val="es-CR" w:eastAsia="es-CR"/>
          </w:rPr>
          <w:tab/>
        </w:r>
        <w:r w:rsidR="00D96DE9" w:rsidRPr="00867DCC">
          <w:rPr>
            <w:rStyle w:val="Hipervnculo"/>
            <w:noProof/>
            <w:lang w:val="es-ES_tradnl" w:eastAsia="en-US"/>
          </w:rPr>
          <w:t>ANTECEDENTES</w:t>
        </w:r>
        <w:r w:rsidR="00D96DE9">
          <w:rPr>
            <w:noProof/>
            <w:webHidden/>
          </w:rPr>
          <w:tab/>
        </w:r>
        <w:r w:rsidR="00C93254">
          <w:rPr>
            <w:noProof/>
            <w:webHidden/>
          </w:rPr>
          <w:fldChar w:fldCharType="begin"/>
        </w:r>
        <w:r w:rsidR="00D96DE9">
          <w:rPr>
            <w:noProof/>
            <w:webHidden/>
          </w:rPr>
          <w:instrText xml:space="preserve"> PAGEREF _Toc5781438 \h </w:instrText>
        </w:r>
        <w:r w:rsidR="00C93254">
          <w:rPr>
            <w:noProof/>
            <w:webHidden/>
          </w:rPr>
        </w:r>
        <w:r w:rsidR="00C93254">
          <w:rPr>
            <w:noProof/>
            <w:webHidden/>
          </w:rPr>
          <w:fldChar w:fldCharType="separate"/>
        </w:r>
        <w:r w:rsidR="00D96DE9">
          <w:rPr>
            <w:noProof/>
            <w:webHidden/>
          </w:rPr>
          <w:t>4</w:t>
        </w:r>
        <w:r w:rsidR="00C93254">
          <w:rPr>
            <w:noProof/>
            <w:webHidden/>
          </w:rPr>
          <w:fldChar w:fldCharType="end"/>
        </w:r>
      </w:hyperlink>
    </w:p>
    <w:p w:rsidR="00D96DE9" w:rsidRDefault="00E95E23">
      <w:pPr>
        <w:pStyle w:val="TDC1"/>
        <w:tabs>
          <w:tab w:val="left" w:pos="660"/>
          <w:tab w:val="right" w:leader="dot" w:pos="9323"/>
        </w:tabs>
        <w:rPr>
          <w:rFonts w:asciiTheme="minorHAnsi" w:eastAsiaTheme="minorEastAsia" w:hAnsiTheme="minorHAnsi" w:cstheme="minorBidi"/>
          <w:b w:val="0"/>
          <w:noProof/>
          <w:sz w:val="22"/>
          <w:szCs w:val="22"/>
          <w:lang w:val="es-CR" w:eastAsia="es-CR"/>
        </w:rPr>
      </w:pPr>
      <w:hyperlink w:anchor="_Toc5781439" w:history="1">
        <w:r w:rsidR="00D96DE9" w:rsidRPr="00867DCC">
          <w:rPr>
            <w:rStyle w:val="Hipervnculo"/>
            <w:noProof/>
            <w:lang w:val="es-ES_tradnl" w:eastAsia="en-US"/>
          </w:rPr>
          <w:t>III.</w:t>
        </w:r>
        <w:r w:rsidR="00D96DE9">
          <w:rPr>
            <w:rFonts w:asciiTheme="minorHAnsi" w:eastAsiaTheme="minorEastAsia" w:hAnsiTheme="minorHAnsi" w:cstheme="minorBidi"/>
            <w:b w:val="0"/>
            <w:noProof/>
            <w:sz w:val="22"/>
            <w:szCs w:val="22"/>
            <w:lang w:val="es-CR" w:eastAsia="es-CR"/>
          </w:rPr>
          <w:tab/>
        </w:r>
        <w:r w:rsidR="00D96DE9" w:rsidRPr="00867DCC">
          <w:rPr>
            <w:rStyle w:val="Hipervnculo"/>
            <w:noProof/>
            <w:lang w:val="es-ES_tradnl" w:eastAsia="en-US"/>
          </w:rPr>
          <w:t>DIAGNÓSTICO DE LA SITUACIÓN ACTUAL</w:t>
        </w:r>
        <w:r w:rsidR="00D96DE9">
          <w:rPr>
            <w:noProof/>
            <w:webHidden/>
          </w:rPr>
          <w:tab/>
        </w:r>
        <w:r w:rsidR="00C93254">
          <w:rPr>
            <w:noProof/>
            <w:webHidden/>
          </w:rPr>
          <w:fldChar w:fldCharType="begin"/>
        </w:r>
        <w:r w:rsidR="00D96DE9">
          <w:rPr>
            <w:noProof/>
            <w:webHidden/>
          </w:rPr>
          <w:instrText xml:space="preserve"> PAGEREF _Toc5781439 \h </w:instrText>
        </w:r>
        <w:r w:rsidR="00C93254">
          <w:rPr>
            <w:noProof/>
            <w:webHidden/>
          </w:rPr>
        </w:r>
        <w:r w:rsidR="00C93254">
          <w:rPr>
            <w:noProof/>
            <w:webHidden/>
          </w:rPr>
          <w:fldChar w:fldCharType="separate"/>
        </w:r>
        <w:r w:rsidR="00D96DE9">
          <w:rPr>
            <w:noProof/>
            <w:webHidden/>
          </w:rPr>
          <w:t>13</w:t>
        </w:r>
        <w:r w:rsidR="00C93254">
          <w:rPr>
            <w:noProof/>
            <w:webHidden/>
          </w:rPr>
          <w:fldChar w:fldCharType="end"/>
        </w:r>
      </w:hyperlink>
    </w:p>
    <w:p w:rsidR="00D96DE9" w:rsidRDefault="00E95E23">
      <w:pPr>
        <w:pStyle w:val="TDC2"/>
        <w:tabs>
          <w:tab w:val="left" w:pos="880"/>
          <w:tab w:val="right" w:leader="dot" w:pos="9323"/>
        </w:tabs>
        <w:rPr>
          <w:rFonts w:asciiTheme="minorHAnsi" w:eastAsiaTheme="minorEastAsia" w:hAnsiTheme="minorHAnsi" w:cstheme="minorBidi"/>
          <w:b w:val="0"/>
          <w:i w:val="0"/>
          <w:noProof/>
          <w:sz w:val="22"/>
          <w:szCs w:val="22"/>
          <w:lang w:val="es-CR" w:eastAsia="es-CR"/>
        </w:rPr>
      </w:pPr>
      <w:hyperlink w:anchor="_Toc5781440" w:history="1">
        <w:r w:rsidR="00D96DE9" w:rsidRPr="00867DCC">
          <w:rPr>
            <w:rStyle w:val="Hipervnculo"/>
            <w:noProof/>
          </w:rPr>
          <w:t>3.1.</w:t>
        </w:r>
        <w:r w:rsidR="00D96DE9">
          <w:rPr>
            <w:rFonts w:asciiTheme="minorHAnsi" w:eastAsiaTheme="minorEastAsia" w:hAnsiTheme="minorHAnsi" w:cstheme="minorBidi"/>
            <w:b w:val="0"/>
            <w:i w:val="0"/>
            <w:noProof/>
            <w:sz w:val="22"/>
            <w:szCs w:val="22"/>
            <w:lang w:val="es-CR" w:eastAsia="es-CR"/>
          </w:rPr>
          <w:tab/>
        </w:r>
        <w:r w:rsidR="00D96DE9" w:rsidRPr="00867DCC">
          <w:rPr>
            <w:rStyle w:val="Hipervnculo"/>
            <w:noProof/>
          </w:rPr>
          <w:t>Descripción de la estructura organizativa y funcional de  Fraudes</w:t>
        </w:r>
        <w:r w:rsidR="00D96DE9">
          <w:rPr>
            <w:noProof/>
            <w:webHidden/>
          </w:rPr>
          <w:tab/>
        </w:r>
        <w:r w:rsidR="00C93254">
          <w:rPr>
            <w:noProof/>
            <w:webHidden/>
          </w:rPr>
          <w:fldChar w:fldCharType="begin"/>
        </w:r>
        <w:r w:rsidR="00D96DE9">
          <w:rPr>
            <w:noProof/>
            <w:webHidden/>
          </w:rPr>
          <w:instrText xml:space="preserve"> PAGEREF _Toc5781440 \h </w:instrText>
        </w:r>
        <w:r w:rsidR="00C93254">
          <w:rPr>
            <w:noProof/>
            <w:webHidden/>
          </w:rPr>
        </w:r>
        <w:r w:rsidR="00C93254">
          <w:rPr>
            <w:noProof/>
            <w:webHidden/>
          </w:rPr>
          <w:fldChar w:fldCharType="separate"/>
        </w:r>
        <w:r w:rsidR="00D96DE9">
          <w:rPr>
            <w:noProof/>
            <w:webHidden/>
          </w:rPr>
          <w:t>13</w:t>
        </w:r>
        <w:r w:rsidR="00C93254">
          <w:rPr>
            <w:noProof/>
            <w:webHidden/>
          </w:rPr>
          <w:fldChar w:fldCharType="end"/>
        </w:r>
      </w:hyperlink>
    </w:p>
    <w:p w:rsidR="00D96DE9" w:rsidRDefault="00E95E23">
      <w:pPr>
        <w:pStyle w:val="TDC3"/>
        <w:tabs>
          <w:tab w:val="left" w:pos="1320"/>
          <w:tab w:val="right" w:leader="dot" w:pos="9323"/>
        </w:tabs>
        <w:rPr>
          <w:rFonts w:asciiTheme="minorHAnsi" w:eastAsiaTheme="minorEastAsia" w:hAnsiTheme="minorHAnsi" w:cstheme="minorBidi"/>
          <w:noProof/>
          <w:sz w:val="22"/>
          <w:szCs w:val="22"/>
          <w:lang w:val="es-CR" w:eastAsia="es-CR"/>
        </w:rPr>
      </w:pPr>
      <w:hyperlink w:anchor="_Toc5781441" w:history="1">
        <w:r w:rsidR="00D96DE9" w:rsidRPr="00867DCC">
          <w:rPr>
            <w:rStyle w:val="Hipervnculo"/>
            <w:b/>
            <w:noProof/>
          </w:rPr>
          <w:t>3.1.1.</w:t>
        </w:r>
        <w:r w:rsidR="00D96DE9">
          <w:rPr>
            <w:rFonts w:asciiTheme="minorHAnsi" w:eastAsiaTheme="minorEastAsia" w:hAnsiTheme="minorHAnsi" w:cstheme="minorBidi"/>
            <w:noProof/>
            <w:sz w:val="22"/>
            <w:szCs w:val="22"/>
            <w:lang w:val="es-CR" w:eastAsia="es-CR"/>
          </w:rPr>
          <w:tab/>
        </w:r>
        <w:r w:rsidR="00D96DE9" w:rsidRPr="00867DCC">
          <w:rPr>
            <w:rStyle w:val="Hipervnculo"/>
            <w:noProof/>
          </w:rPr>
          <w:t>Organigrama</w:t>
        </w:r>
        <w:r w:rsidR="00D96DE9">
          <w:rPr>
            <w:noProof/>
            <w:webHidden/>
          </w:rPr>
          <w:tab/>
        </w:r>
        <w:r w:rsidR="00C93254">
          <w:rPr>
            <w:noProof/>
            <w:webHidden/>
          </w:rPr>
          <w:fldChar w:fldCharType="begin"/>
        </w:r>
        <w:r w:rsidR="00D96DE9">
          <w:rPr>
            <w:noProof/>
            <w:webHidden/>
          </w:rPr>
          <w:instrText xml:space="preserve"> PAGEREF _Toc5781441 \h </w:instrText>
        </w:r>
        <w:r w:rsidR="00C93254">
          <w:rPr>
            <w:noProof/>
            <w:webHidden/>
          </w:rPr>
        </w:r>
        <w:r w:rsidR="00C93254">
          <w:rPr>
            <w:noProof/>
            <w:webHidden/>
          </w:rPr>
          <w:fldChar w:fldCharType="separate"/>
        </w:r>
        <w:r w:rsidR="00D96DE9">
          <w:rPr>
            <w:noProof/>
            <w:webHidden/>
          </w:rPr>
          <w:t>13</w:t>
        </w:r>
        <w:r w:rsidR="00C93254">
          <w:rPr>
            <w:noProof/>
            <w:webHidden/>
          </w:rPr>
          <w:fldChar w:fldCharType="end"/>
        </w:r>
      </w:hyperlink>
    </w:p>
    <w:p w:rsidR="00D96DE9" w:rsidRDefault="00E95E23">
      <w:pPr>
        <w:pStyle w:val="TDC3"/>
        <w:tabs>
          <w:tab w:val="left" w:pos="1320"/>
          <w:tab w:val="right" w:leader="dot" w:pos="9323"/>
        </w:tabs>
        <w:rPr>
          <w:rFonts w:asciiTheme="minorHAnsi" w:eastAsiaTheme="minorEastAsia" w:hAnsiTheme="minorHAnsi" w:cstheme="minorBidi"/>
          <w:noProof/>
          <w:sz w:val="22"/>
          <w:szCs w:val="22"/>
          <w:lang w:val="es-CR" w:eastAsia="es-CR"/>
        </w:rPr>
      </w:pPr>
      <w:hyperlink w:anchor="_Toc5781442" w:history="1">
        <w:r w:rsidR="00D96DE9" w:rsidRPr="00867DCC">
          <w:rPr>
            <w:rStyle w:val="Hipervnculo"/>
            <w:b/>
            <w:noProof/>
          </w:rPr>
          <w:t>3.1.2.</w:t>
        </w:r>
        <w:r w:rsidR="00D96DE9">
          <w:rPr>
            <w:rFonts w:asciiTheme="minorHAnsi" w:eastAsiaTheme="minorEastAsia" w:hAnsiTheme="minorHAnsi" w:cstheme="minorBidi"/>
            <w:noProof/>
            <w:sz w:val="22"/>
            <w:szCs w:val="22"/>
            <w:lang w:val="es-CR" w:eastAsia="es-CR"/>
          </w:rPr>
          <w:tab/>
        </w:r>
        <w:r w:rsidR="00D96DE9" w:rsidRPr="00867DCC">
          <w:rPr>
            <w:rStyle w:val="Hipervnculo"/>
            <w:noProof/>
          </w:rPr>
          <w:t>Descripción del Recurso Humano según tipo de puesto</w:t>
        </w:r>
        <w:r w:rsidR="00D96DE9">
          <w:rPr>
            <w:noProof/>
            <w:webHidden/>
          </w:rPr>
          <w:tab/>
        </w:r>
        <w:r w:rsidR="00C93254">
          <w:rPr>
            <w:noProof/>
            <w:webHidden/>
          </w:rPr>
          <w:fldChar w:fldCharType="begin"/>
        </w:r>
        <w:r w:rsidR="00D96DE9">
          <w:rPr>
            <w:noProof/>
            <w:webHidden/>
          </w:rPr>
          <w:instrText xml:space="preserve"> PAGEREF _Toc5781442 \h </w:instrText>
        </w:r>
        <w:r w:rsidR="00C93254">
          <w:rPr>
            <w:noProof/>
            <w:webHidden/>
          </w:rPr>
        </w:r>
        <w:r w:rsidR="00C93254">
          <w:rPr>
            <w:noProof/>
            <w:webHidden/>
          </w:rPr>
          <w:fldChar w:fldCharType="separate"/>
        </w:r>
        <w:r w:rsidR="00D96DE9">
          <w:rPr>
            <w:noProof/>
            <w:webHidden/>
          </w:rPr>
          <w:t>17</w:t>
        </w:r>
        <w:r w:rsidR="00C93254">
          <w:rPr>
            <w:noProof/>
            <w:webHidden/>
          </w:rPr>
          <w:fldChar w:fldCharType="end"/>
        </w:r>
      </w:hyperlink>
    </w:p>
    <w:p w:rsidR="00D96DE9" w:rsidRDefault="00E95E23">
      <w:pPr>
        <w:pStyle w:val="TDC2"/>
        <w:tabs>
          <w:tab w:val="left" w:pos="880"/>
          <w:tab w:val="right" w:leader="dot" w:pos="9323"/>
        </w:tabs>
        <w:rPr>
          <w:rFonts w:asciiTheme="minorHAnsi" w:eastAsiaTheme="minorEastAsia" w:hAnsiTheme="minorHAnsi" w:cstheme="minorBidi"/>
          <w:b w:val="0"/>
          <w:i w:val="0"/>
          <w:noProof/>
          <w:sz w:val="22"/>
          <w:szCs w:val="22"/>
          <w:lang w:val="es-CR" w:eastAsia="es-CR"/>
        </w:rPr>
      </w:pPr>
      <w:hyperlink w:anchor="_Toc5781443" w:history="1">
        <w:r w:rsidR="00D96DE9" w:rsidRPr="00867DCC">
          <w:rPr>
            <w:rStyle w:val="Hipervnculo"/>
            <w:noProof/>
          </w:rPr>
          <w:t>3.2.</w:t>
        </w:r>
        <w:r w:rsidR="00D96DE9">
          <w:rPr>
            <w:rFonts w:asciiTheme="minorHAnsi" w:eastAsiaTheme="minorEastAsia" w:hAnsiTheme="minorHAnsi" w:cstheme="minorBidi"/>
            <w:b w:val="0"/>
            <w:i w:val="0"/>
            <w:noProof/>
            <w:sz w:val="22"/>
            <w:szCs w:val="22"/>
            <w:lang w:val="es-CR" w:eastAsia="es-CR"/>
          </w:rPr>
          <w:tab/>
        </w:r>
        <w:r w:rsidR="00D96DE9" w:rsidRPr="00867DCC">
          <w:rPr>
            <w:rStyle w:val="Hipervnculo"/>
            <w:noProof/>
          </w:rPr>
          <w:t>Análisis de Cargas de trabajo</w:t>
        </w:r>
        <w:r w:rsidR="00D96DE9">
          <w:rPr>
            <w:noProof/>
            <w:webHidden/>
          </w:rPr>
          <w:tab/>
        </w:r>
        <w:r w:rsidR="00C93254">
          <w:rPr>
            <w:noProof/>
            <w:webHidden/>
          </w:rPr>
          <w:fldChar w:fldCharType="begin"/>
        </w:r>
        <w:r w:rsidR="00D96DE9">
          <w:rPr>
            <w:noProof/>
            <w:webHidden/>
          </w:rPr>
          <w:instrText xml:space="preserve"> PAGEREF _Toc5781443 \h </w:instrText>
        </w:r>
        <w:r w:rsidR="00C93254">
          <w:rPr>
            <w:noProof/>
            <w:webHidden/>
          </w:rPr>
        </w:r>
        <w:r w:rsidR="00C93254">
          <w:rPr>
            <w:noProof/>
            <w:webHidden/>
          </w:rPr>
          <w:fldChar w:fldCharType="separate"/>
        </w:r>
        <w:r w:rsidR="00D96DE9">
          <w:rPr>
            <w:noProof/>
            <w:webHidden/>
          </w:rPr>
          <w:t>19</w:t>
        </w:r>
        <w:r w:rsidR="00C93254">
          <w:rPr>
            <w:noProof/>
            <w:webHidden/>
          </w:rPr>
          <w:fldChar w:fldCharType="end"/>
        </w:r>
      </w:hyperlink>
    </w:p>
    <w:p w:rsidR="00D96DE9" w:rsidRDefault="00E95E23">
      <w:pPr>
        <w:pStyle w:val="TDC3"/>
        <w:tabs>
          <w:tab w:val="left" w:pos="1320"/>
          <w:tab w:val="right" w:leader="dot" w:pos="9323"/>
        </w:tabs>
        <w:rPr>
          <w:rFonts w:asciiTheme="minorHAnsi" w:eastAsiaTheme="minorEastAsia" w:hAnsiTheme="minorHAnsi" w:cstheme="minorBidi"/>
          <w:noProof/>
          <w:sz w:val="22"/>
          <w:szCs w:val="22"/>
          <w:lang w:val="es-CR" w:eastAsia="es-CR"/>
        </w:rPr>
      </w:pPr>
      <w:hyperlink w:anchor="_Toc5781444" w:history="1">
        <w:r w:rsidR="00D96DE9" w:rsidRPr="00867DCC">
          <w:rPr>
            <w:rStyle w:val="Hipervnculo"/>
            <w:b/>
            <w:noProof/>
          </w:rPr>
          <w:t>3.2.1.</w:t>
        </w:r>
        <w:r w:rsidR="00D96DE9">
          <w:rPr>
            <w:rFonts w:asciiTheme="minorHAnsi" w:eastAsiaTheme="minorEastAsia" w:hAnsiTheme="minorHAnsi" w:cstheme="minorBidi"/>
            <w:noProof/>
            <w:sz w:val="22"/>
            <w:szCs w:val="22"/>
            <w:lang w:val="es-CR" w:eastAsia="es-CR"/>
          </w:rPr>
          <w:tab/>
        </w:r>
        <w:r w:rsidR="00D96DE9" w:rsidRPr="00867DCC">
          <w:rPr>
            <w:rStyle w:val="Hipervnculo"/>
            <w:noProof/>
          </w:rPr>
          <w:t>Ingreso de casos totales en la Sección de Fraudes</w:t>
        </w:r>
        <w:r w:rsidR="00D96DE9">
          <w:rPr>
            <w:noProof/>
            <w:webHidden/>
          </w:rPr>
          <w:tab/>
        </w:r>
        <w:r w:rsidR="00C93254">
          <w:rPr>
            <w:noProof/>
            <w:webHidden/>
          </w:rPr>
          <w:fldChar w:fldCharType="begin"/>
        </w:r>
        <w:r w:rsidR="00D96DE9">
          <w:rPr>
            <w:noProof/>
            <w:webHidden/>
          </w:rPr>
          <w:instrText xml:space="preserve"> PAGEREF _Toc5781444 \h </w:instrText>
        </w:r>
        <w:r w:rsidR="00C93254">
          <w:rPr>
            <w:noProof/>
            <w:webHidden/>
          </w:rPr>
        </w:r>
        <w:r w:rsidR="00C93254">
          <w:rPr>
            <w:noProof/>
            <w:webHidden/>
          </w:rPr>
          <w:fldChar w:fldCharType="separate"/>
        </w:r>
        <w:r w:rsidR="00D96DE9">
          <w:rPr>
            <w:noProof/>
            <w:webHidden/>
          </w:rPr>
          <w:t>19</w:t>
        </w:r>
        <w:r w:rsidR="00C93254">
          <w:rPr>
            <w:noProof/>
            <w:webHidden/>
          </w:rPr>
          <w:fldChar w:fldCharType="end"/>
        </w:r>
      </w:hyperlink>
    </w:p>
    <w:p w:rsidR="00D96DE9" w:rsidRDefault="00E95E23">
      <w:pPr>
        <w:pStyle w:val="TDC3"/>
        <w:tabs>
          <w:tab w:val="left" w:pos="1320"/>
          <w:tab w:val="right" w:leader="dot" w:pos="9323"/>
        </w:tabs>
        <w:rPr>
          <w:rFonts w:asciiTheme="minorHAnsi" w:eastAsiaTheme="minorEastAsia" w:hAnsiTheme="minorHAnsi" w:cstheme="minorBidi"/>
          <w:noProof/>
          <w:sz w:val="22"/>
          <w:szCs w:val="22"/>
          <w:lang w:val="es-CR" w:eastAsia="es-CR"/>
        </w:rPr>
      </w:pPr>
      <w:hyperlink w:anchor="_Toc5781445" w:history="1">
        <w:r w:rsidR="00D96DE9" w:rsidRPr="00867DCC">
          <w:rPr>
            <w:rStyle w:val="Hipervnculo"/>
            <w:b/>
            <w:noProof/>
          </w:rPr>
          <w:t>3.2.2.</w:t>
        </w:r>
        <w:r w:rsidR="00D96DE9">
          <w:rPr>
            <w:rFonts w:asciiTheme="minorHAnsi" w:eastAsiaTheme="minorEastAsia" w:hAnsiTheme="minorHAnsi" w:cstheme="minorBidi"/>
            <w:noProof/>
            <w:sz w:val="22"/>
            <w:szCs w:val="22"/>
            <w:lang w:val="es-CR" w:eastAsia="es-CR"/>
          </w:rPr>
          <w:tab/>
        </w:r>
        <w:r w:rsidR="00D96DE9" w:rsidRPr="00867DCC">
          <w:rPr>
            <w:rStyle w:val="Hipervnculo"/>
            <w:noProof/>
          </w:rPr>
          <w:t xml:space="preserve">Carga de trabajoen la </w:t>
        </w:r>
        <w:r w:rsidR="00D96DE9" w:rsidRPr="00867DCC">
          <w:rPr>
            <w:rStyle w:val="Hipervnculo"/>
            <w:b/>
            <w:noProof/>
          </w:rPr>
          <w:t>Unidad de Bancos</w:t>
        </w:r>
        <w:r w:rsidR="00D96DE9">
          <w:rPr>
            <w:noProof/>
            <w:webHidden/>
          </w:rPr>
          <w:tab/>
        </w:r>
        <w:r w:rsidR="00C93254">
          <w:rPr>
            <w:noProof/>
            <w:webHidden/>
          </w:rPr>
          <w:fldChar w:fldCharType="begin"/>
        </w:r>
        <w:r w:rsidR="00D96DE9">
          <w:rPr>
            <w:noProof/>
            <w:webHidden/>
          </w:rPr>
          <w:instrText xml:space="preserve"> PAGEREF _Toc5781445 \h </w:instrText>
        </w:r>
        <w:r w:rsidR="00C93254">
          <w:rPr>
            <w:noProof/>
            <w:webHidden/>
          </w:rPr>
        </w:r>
        <w:r w:rsidR="00C93254">
          <w:rPr>
            <w:noProof/>
            <w:webHidden/>
          </w:rPr>
          <w:fldChar w:fldCharType="separate"/>
        </w:r>
        <w:r w:rsidR="00D96DE9">
          <w:rPr>
            <w:noProof/>
            <w:webHidden/>
          </w:rPr>
          <w:t>22</w:t>
        </w:r>
        <w:r w:rsidR="00C93254">
          <w:rPr>
            <w:noProof/>
            <w:webHidden/>
          </w:rPr>
          <w:fldChar w:fldCharType="end"/>
        </w:r>
      </w:hyperlink>
    </w:p>
    <w:p w:rsidR="00D96DE9" w:rsidRDefault="00E95E23">
      <w:pPr>
        <w:pStyle w:val="TDC3"/>
        <w:tabs>
          <w:tab w:val="left" w:pos="1320"/>
          <w:tab w:val="right" w:leader="dot" w:pos="9323"/>
        </w:tabs>
        <w:rPr>
          <w:rFonts w:asciiTheme="minorHAnsi" w:eastAsiaTheme="minorEastAsia" w:hAnsiTheme="minorHAnsi" w:cstheme="minorBidi"/>
          <w:noProof/>
          <w:sz w:val="22"/>
          <w:szCs w:val="22"/>
          <w:lang w:val="es-CR" w:eastAsia="es-CR"/>
        </w:rPr>
      </w:pPr>
      <w:hyperlink w:anchor="_Toc5781446" w:history="1">
        <w:r w:rsidR="00D96DE9" w:rsidRPr="00867DCC">
          <w:rPr>
            <w:rStyle w:val="Hipervnculo"/>
            <w:b/>
            <w:noProof/>
          </w:rPr>
          <w:t>3.2.3.</w:t>
        </w:r>
        <w:r w:rsidR="00D96DE9">
          <w:rPr>
            <w:rFonts w:asciiTheme="minorHAnsi" w:eastAsiaTheme="minorEastAsia" w:hAnsiTheme="minorHAnsi" w:cstheme="minorBidi"/>
            <w:noProof/>
            <w:sz w:val="22"/>
            <w:szCs w:val="22"/>
            <w:lang w:val="es-CR" w:eastAsia="es-CR"/>
          </w:rPr>
          <w:tab/>
        </w:r>
        <w:r w:rsidR="00D96DE9" w:rsidRPr="00867DCC">
          <w:rPr>
            <w:rStyle w:val="Hipervnculo"/>
            <w:noProof/>
          </w:rPr>
          <w:t xml:space="preserve">Carga de trabajo en la </w:t>
        </w:r>
        <w:r w:rsidR="00D96DE9" w:rsidRPr="00867DCC">
          <w:rPr>
            <w:rStyle w:val="Hipervnculo"/>
            <w:b/>
            <w:noProof/>
          </w:rPr>
          <w:t>Unidad de Anticorrupción</w:t>
        </w:r>
        <w:r w:rsidR="00D96DE9">
          <w:rPr>
            <w:noProof/>
            <w:webHidden/>
          </w:rPr>
          <w:tab/>
        </w:r>
        <w:r w:rsidR="00C93254">
          <w:rPr>
            <w:noProof/>
            <w:webHidden/>
          </w:rPr>
          <w:fldChar w:fldCharType="begin"/>
        </w:r>
        <w:r w:rsidR="00D96DE9">
          <w:rPr>
            <w:noProof/>
            <w:webHidden/>
          </w:rPr>
          <w:instrText xml:space="preserve"> PAGEREF _Toc5781446 \h </w:instrText>
        </w:r>
        <w:r w:rsidR="00C93254">
          <w:rPr>
            <w:noProof/>
            <w:webHidden/>
          </w:rPr>
        </w:r>
        <w:r w:rsidR="00C93254">
          <w:rPr>
            <w:noProof/>
            <w:webHidden/>
          </w:rPr>
          <w:fldChar w:fldCharType="separate"/>
        </w:r>
        <w:r w:rsidR="00D96DE9">
          <w:rPr>
            <w:noProof/>
            <w:webHidden/>
          </w:rPr>
          <w:t>27</w:t>
        </w:r>
        <w:r w:rsidR="00C93254">
          <w:rPr>
            <w:noProof/>
            <w:webHidden/>
          </w:rPr>
          <w:fldChar w:fldCharType="end"/>
        </w:r>
      </w:hyperlink>
    </w:p>
    <w:p w:rsidR="00D96DE9" w:rsidRDefault="00E95E23">
      <w:pPr>
        <w:pStyle w:val="TDC3"/>
        <w:tabs>
          <w:tab w:val="left" w:pos="1320"/>
          <w:tab w:val="right" w:leader="dot" w:pos="9323"/>
        </w:tabs>
        <w:rPr>
          <w:rFonts w:asciiTheme="minorHAnsi" w:eastAsiaTheme="minorEastAsia" w:hAnsiTheme="minorHAnsi" w:cstheme="minorBidi"/>
          <w:noProof/>
          <w:sz w:val="22"/>
          <w:szCs w:val="22"/>
          <w:lang w:val="es-CR" w:eastAsia="es-CR"/>
        </w:rPr>
      </w:pPr>
      <w:hyperlink w:anchor="_Toc5781447" w:history="1">
        <w:r w:rsidR="00D96DE9" w:rsidRPr="00867DCC">
          <w:rPr>
            <w:rStyle w:val="Hipervnculo"/>
            <w:b/>
            <w:noProof/>
          </w:rPr>
          <w:t>3.2.4.</w:t>
        </w:r>
        <w:r w:rsidR="00D96DE9">
          <w:rPr>
            <w:rFonts w:asciiTheme="minorHAnsi" w:eastAsiaTheme="minorEastAsia" w:hAnsiTheme="minorHAnsi" w:cstheme="minorBidi"/>
            <w:noProof/>
            <w:sz w:val="22"/>
            <w:szCs w:val="22"/>
            <w:lang w:val="es-CR" w:eastAsia="es-CR"/>
          </w:rPr>
          <w:tab/>
        </w:r>
        <w:r w:rsidR="00D96DE9" w:rsidRPr="00867DCC">
          <w:rPr>
            <w:rStyle w:val="Hipervnculo"/>
            <w:noProof/>
          </w:rPr>
          <w:t>Ingreso de Diligencias de Colaboración</w:t>
        </w:r>
        <w:r w:rsidR="00D96DE9">
          <w:rPr>
            <w:noProof/>
            <w:webHidden/>
          </w:rPr>
          <w:tab/>
        </w:r>
        <w:r w:rsidR="00C93254">
          <w:rPr>
            <w:noProof/>
            <w:webHidden/>
          </w:rPr>
          <w:fldChar w:fldCharType="begin"/>
        </w:r>
        <w:r w:rsidR="00D96DE9">
          <w:rPr>
            <w:noProof/>
            <w:webHidden/>
          </w:rPr>
          <w:instrText xml:space="preserve"> PAGEREF _Toc5781447 \h </w:instrText>
        </w:r>
        <w:r w:rsidR="00C93254">
          <w:rPr>
            <w:noProof/>
            <w:webHidden/>
          </w:rPr>
        </w:r>
        <w:r w:rsidR="00C93254">
          <w:rPr>
            <w:noProof/>
            <w:webHidden/>
          </w:rPr>
          <w:fldChar w:fldCharType="separate"/>
        </w:r>
        <w:r w:rsidR="00D96DE9">
          <w:rPr>
            <w:noProof/>
            <w:webHidden/>
          </w:rPr>
          <w:t>32</w:t>
        </w:r>
        <w:r w:rsidR="00C93254">
          <w:rPr>
            <w:noProof/>
            <w:webHidden/>
          </w:rPr>
          <w:fldChar w:fldCharType="end"/>
        </w:r>
      </w:hyperlink>
    </w:p>
    <w:p w:rsidR="00D96DE9" w:rsidRDefault="00E95E23">
      <w:pPr>
        <w:pStyle w:val="TDC3"/>
        <w:tabs>
          <w:tab w:val="left" w:pos="1320"/>
          <w:tab w:val="right" w:leader="dot" w:pos="9323"/>
        </w:tabs>
        <w:rPr>
          <w:rFonts w:asciiTheme="minorHAnsi" w:eastAsiaTheme="minorEastAsia" w:hAnsiTheme="minorHAnsi" w:cstheme="minorBidi"/>
          <w:noProof/>
          <w:sz w:val="22"/>
          <w:szCs w:val="22"/>
          <w:lang w:val="es-CR" w:eastAsia="es-CR"/>
        </w:rPr>
      </w:pPr>
      <w:hyperlink w:anchor="_Toc5781448" w:history="1">
        <w:r w:rsidR="00D96DE9" w:rsidRPr="00867DCC">
          <w:rPr>
            <w:rStyle w:val="Hipervnculo"/>
            <w:b/>
            <w:noProof/>
          </w:rPr>
          <w:t>3.2.5.</w:t>
        </w:r>
        <w:r w:rsidR="00D96DE9">
          <w:rPr>
            <w:rFonts w:asciiTheme="minorHAnsi" w:eastAsiaTheme="minorEastAsia" w:hAnsiTheme="minorHAnsi" w:cstheme="minorBidi"/>
            <w:noProof/>
            <w:sz w:val="22"/>
            <w:szCs w:val="22"/>
            <w:lang w:val="es-CR" w:eastAsia="es-CR"/>
          </w:rPr>
          <w:tab/>
        </w:r>
        <w:r w:rsidR="00D96DE9" w:rsidRPr="00867DCC">
          <w:rPr>
            <w:rStyle w:val="Hipervnculo"/>
            <w:noProof/>
          </w:rPr>
          <w:t>Revisión de Informes Policiales</w:t>
        </w:r>
        <w:r w:rsidR="00D96DE9">
          <w:rPr>
            <w:noProof/>
            <w:webHidden/>
          </w:rPr>
          <w:tab/>
        </w:r>
        <w:r w:rsidR="00C93254">
          <w:rPr>
            <w:noProof/>
            <w:webHidden/>
          </w:rPr>
          <w:fldChar w:fldCharType="begin"/>
        </w:r>
        <w:r w:rsidR="00D96DE9">
          <w:rPr>
            <w:noProof/>
            <w:webHidden/>
          </w:rPr>
          <w:instrText xml:space="preserve"> PAGEREF _Toc5781448 \h </w:instrText>
        </w:r>
        <w:r w:rsidR="00C93254">
          <w:rPr>
            <w:noProof/>
            <w:webHidden/>
          </w:rPr>
        </w:r>
        <w:r w:rsidR="00C93254">
          <w:rPr>
            <w:noProof/>
            <w:webHidden/>
          </w:rPr>
          <w:fldChar w:fldCharType="separate"/>
        </w:r>
        <w:r w:rsidR="00D96DE9">
          <w:rPr>
            <w:noProof/>
            <w:webHidden/>
          </w:rPr>
          <w:t>37</w:t>
        </w:r>
        <w:r w:rsidR="00C93254">
          <w:rPr>
            <w:noProof/>
            <w:webHidden/>
          </w:rPr>
          <w:fldChar w:fldCharType="end"/>
        </w:r>
      </w:hyperlink>
    </w:p>
    <w:p w:rsidR="00D96DE9" w:rsidRDefault="00E95E23">
      <w:pPr>
        <w:pStyle w:val="TDC2"/>
        <w:tabs>
          <w:tab w:val="left" w:pos="880"/>
          <w:tab w:val="right" w:leader="dot" w:pos="9323"/>
        </w:tabs>
        <w:rPr>
          <w:rFonts w:asciiTheme="minorHAnsi" w:eastAsiaTheme="minorEastAsia" w:hAnsiTheme="minorHAnsi" w:cstheme="minorBidi"/>
          <w:b w:val="0"/>
          <w:i w:val="0"/>
          <w:noProof/>
          <w:sz w:val="22"/>
          <w:szCs w:val="22"/>
          <w:lang w:val="es-CR" w:eastAsia="es-CR"/>
        </w:rPr>
      </w:pPr>
      <w:hyperlink w:anchor="_Toc5781449" w:history="1">
        <w:r w:rsidR="00D96DE9" w:rsidRPr="00867DCC">
          <w:rPr>
            <w:rStyle w:val="Hipervnculo"/>
            <w:noProof/>
          </w:rPr>
          <w:t>3.3.</w:t>
        </w:r>
        <w:r w:rsidR="00D96DE9">
          <w:rPr>
            <w:rFonts w:asciiTheme="minorHAnsi" w:eastAsiaTheme="minorEastAsia" w:hAnsiTheme="minorHAnsi" w:cstheme="minorBidi"/>
            <w:b w:val="0"/>
            <w:i w:val="0"/>
            <w:noProof/>
            <w:sz w:val="22"/>
            <w:szCs w:val="22"/>
            <w:lang w:val="es-CR" w:eastAsia="es-CR"/>
          </w:rPr>
          <w:tab/>
        </w:r>
        <w:r w:rsidR="00D96DE9" w:rsidRPr="00867DCC">
          <w:rPr>
            <w:rStyle w:val="Hipervnculo"/>
            <w:noProof/>
          </w:rPr>
          <w:t>Otros aspectos relevantes de la Sección de Fraudes</w:t>
        </w:r>
        <w:r w:rsidR="00D96DE9">
          <w:rPr>
            <w:noProof/>
            <w:webHidden/>
          </w:rPr>
          <w:tab/>
        </w:r>
        <w:r w:rsidR="00C93254">
          <w:rPr>
            <w:noProof/>
            <w:webHidden/>
          </w:rPr>
          <w:fldChar w:fldCharType="begin"/>
        </w:r>
        <w:r w:rsidR="00D96DE9">
          <w:rPr>
            <w:noProof/>
            <w:webHidden/>
          </w:rPr>
          <w:instrText xml:space="preserve"> PAGEREF _Toc5781449 \h </w:instrText>
        </w:r>
        <w:r w:rsidR="00C93254">
          <w:rPr>
            <w:noProof/>
            <w:webHidden/>
          </w:rPr>
        </w:r>
        <w:r w:rsidR="00C93254">
          <w:rPr>
            <w:noProof/>
            <w:webHidden/>
          </w:rPr>
          <w:fldChar w:fldCharType="separate"/>
        </w:r>
        <w:r w:rsidR="00D96DE9">
          <w:rPr>
            <w:noProof/>
            <w:webHidden/>
          </w:rPr>
          <w:t>37</w:t>
        </w:r>
        <w:r w:rsidR="00C93254">
          <w:rPr>
            <w:noProof/>
            <w:webHidden/>
          </w:rPr>
          <w:fldChar w:fldCharType="end"/>
        </w:r>
      </w:hyperlink>
    </w:p>
    <w:p w:rsidR="00D96DE9" w:rsidRDefault="00E95E23">
      <w:pPr>
        <w:pStyle w:val="TDC2"/>
        <w:tabs>
          <w:tab w:val="left" w:pos="880"/>
          <w:tab w:val="right" w:leader="dot" w:pos="9323"/>
        </w:tabs>
        <w:rPr>
          <w:rFonts w:asciiTheme="minorHAnsi" w:eastAsiaTheme="minorEastAsia" w:hAnsiTheme="minorHAnsi" w:cstheme="minorBidi"/>
          <w:b w:val="0"/>
          <w:i w:val="0"/>
          <w:noProof/>
          <w:sz w:val="22"/>
          <w:szCs w:val="22"/>
          <w:lang w:val="es-CR" w:eastAsia="es-CR"/>
        </w:rPr>
      </w:pPr>
      <w:hyperlink w:anchor="_Toc5781450" w:history="1">
        <w:r w:rsidR="00D96DE9" w:rsidRPr="00867DCC">
          <w:rPr>
            <w:rStyle w:val="Hipervnculo"/>
            <w:noProof/>
          </w:rPr>
          <w:t>3.4.</w:t>
        </w:r>
        <w:r w:rsidR="00D96DE9">
          <w:rPr>
            <w:rFonts w:asciiTheme="minorHAnsi" w:eastAsiaTheme="minorEastAsia" w:hAnsiTheme="minorHAnsi" w:cstheme="minorBidi"/>
            <w:b w:val="0"/>
            <w:i w:val="0"/>
            <w:noProof/>
            <w:sz w:val="22"/>
            <w:szCs w:val="22"/>
            <w:lang w:val="es-CR" w:eastAsia="es-CR"/>
          </w:rPr>
          <w:tab/>
        </w:r>
        <w:r w:rsidR="00D96DE9" w:rsidRPr="00867DCC">
          <w:rPr>
            <w:rStyle w:val="Hipervnculo"/>
            <w:noProof/>
          </w:rPr>
          <w:t>Impacto de los Juzgados de Cobro</w:t>
        </w:r>
        <w:r w:rsidR="00D96DE9">
          <w:rPr>
            <w:noProof/>
            <w:webHidden/>
          </w:rPr>
          <w:tab/>
        </w:r>
        <w:r w:rsidR="00C93254">
          <w:rPr>
            <w:noProof/>
            <w:webHidden/>
          </w:rPr>
          <w:fldChar w:fldCharType="begin"/>
        </w:r>
        <w:r w:rsidR="00D96DE9">
          <w:rPr>
            <w:noProof/>
            <w:webHidden/>
          </w:rPr>
          <w:instrText xml:space="preserve"> PAGEREF _Toc5781450 \h </w:instrText>
        </w:r>
        <w:r w:rsidR="00C93254">
          <w:rPr>
            <w:noProof/>
            <w:webHidden/>
          </w:rPr>
        </w:r>
        <w:r w:rsidR="00C93254">
          <w:rPr>
            <w:noProof/>
            <w:webHidden/>
          </w:rPr>
          <w:fldChar w:fldCharType="separate"/>
        </w:r>
        <w:r w:rsidR="00D96DE9">
          <w:rPr>
            <w:noProof/>
            <w:webHidden/>
          </w:rPr>
          <w:t>40</w:t>
        </w:r>
        <w:r w:rsidR="00C93254">
          <w:rPr>
            <w:noProof/>
            <w:webHidden/>
          </w:rPr>
          <w:fldChar w:fldCharType="end"/>
        </w:r>
      </w:hyperlink>
    </w:p>
    <w:p w:rsidR="00D96DE9" w:rsidRDefault="00E95E23">
      <w:pPr>
        <w:pStyle w:val="TDC2"/>
        <w:tabs>
          <w:tab w:val="left" w:pos="880"/>
          <w:tab w:val="right" w:leader="dot" w:pos="9323"/>
        </w:tabs>
        <w:rPr>
          <w:rFonts w:asciiTheme="minorHAnsi" w:eastAsiaTheme="minorEastAsia" w:hAnsiTheme="minorHAnsi" w:cstheme="minorBidi"/>
          <w:b w:val="0"/>
          <w:i w:val="0"/>
          <w:noProof/>
          <w:sz w:val="22"/>
          <w:szCs w:val="22"/>
          <w:lang w:val="es-CR" w:eastAsia="es-CR"/>
        </w:rPr>
      </w:pPr>
      <w:hyperlink w:anchor="_Toc5781451" w:history="1">
        <w:r w:rsidR="00D96DE9" w:rsidRPr="00867DCC">
          <w:rPr>
            <w:rStyle w:val="Hipervnculo"/>
            <w:noProof/>
          </w:rPr>
          <w:t>3.5.</w:t>
        </w:r>
        <w:r w:rsidR="00D96DE9">
          <w:rPr>
            <w:rFonts w:asciiTheme="minorHAnsi" w:eastAsiaTheme="minorEastAsia" w:hAnsiTheme="minorHAnsi" w:cstheme="minorBidi"/>
            <w:b w:val="0"/>
            <w:i w:val="0"/>
            <w:noProof/>
            <w:sz w:val="22"/>
            <w:szCs w:val="22"/>
            <w:lang w:val="es-CR" w:eastAsia="es-CR"/>
          </w:rPr>
          <w:tab/>
        </w:r>
        <w:r w:rsidR="00D96DE9" w:rsidRPr="00867DCC">
          <w:rPr>
            <w:rStyle w:val="Hipervnculo"/>
            <w:noProof/>
          </w:rPr>
          <w:t>Otras Secciones del Organismo de Investigación Judicial</w:t>
        </w:r>
        <w:r w:rsidR="00D96DE9">
          <w:rPr>
            <w:noProof/>
            <w:webHidden/>
          </w:rPr>
          <w:tab/>
        </w:r>
        <w:r w:rsidR="00C93254">
          <w:rPr>
            <w:noProof/>
            <w:webHidden/>
          </w:rPr>
          <w:fldChar w:fldCharType="begin"/>
        </w:r>
        <w:r w:rsidR="00D96DE9">
          <w:rPr>
            <w:noProof/>
            <w:webHidden/>
          </w:rPr>
          <w:instrText xml:space="preserve"> PAGEREF _Toc5781451 \h </w:instrText>
        </w:r>
        <w:r w:rsidR="00C93254">
          <w:rPr>
            <w:noProof/>
            <w:webHidden/>
          </w:rPr>
        </w:r>
        <w:r w:rsidR="00C93254">
          <w:rPr>
            <w:noProof/>
            <w:webHidden/>
          </w:rPr>
          <w:fldChar w:fldCharType="separate"/>
        </w:r>
        <w:r w:rsidR="00D96DE9">
          <w:rPr>
            <w:noProof/>
            <w:webHidden/>
          </w:rPr>
          <w:t>43</w:t>
        </w:r>
        <w:r w:rsidR="00C93254">
          <w:rPr>
            <w:noProof/>
            <w:webHidden/>
          </w:rPr>
          <w:fldChar w:fldCharType="end"/>
        </w:r>
      </w:hyperlink>
    </w:p>
    <w:p w:rsidR="00D96DE9" w:rsidRDefault="00E95E23">
      <w:pPr>
        <w:pStyle w:val="TDC3"/>
        <w:tabs>
          <w:tab w:val="left" w:pos="1320"/>
          <w:tab w:val="right" w:leader="dot" w:pos="9323"/>
        </w:tabs>
        <w:rPr>
          <w:rFonts w:asciiTheme="minorHAnsi" w:eastAsiaTheme="minorEastAsia" w:hAnsiTheme="minorHAnsi" w:cstheme="minorBidi"/>
          <w:noProof/>
          <w:sz w:val="22"/>
          <w:szCs w:val="22"/>
          <w:lang w:val="es-CR" w:eastAsia="es-CR"/>
        </w:rPr>
      </w:pPr>
      <w:hyperlink w:anchor="_Toc5781452" w:history="1">
        <w:r w:rsidR="00D96DE9" w:rsidRPr="00867DCC">
          <w:rPr>
            <w:rStyle w:val="Hipervnculo"/>
            <w:b/>
            <w:noProof/>
          </w:rPr>
          <w:t>3.5.1.</w:t>
        </w:r>
        <w:r w:rsidR="00D96DE9">
          <w:rPr>
            <w:rFonts w:asciiTheme="minorHAnsi" w:eastAsiaTheme="minorEastAsia" w:hAnsiTheme="minorHAnsi" w:cstheme="minorBidi"/>
            <w:noProof/>
            <w:sz w:val="22"/>
            <w:szCs w:val="22"/>
            <w:lang w:val="es-CR" w:eastAsia="es-CR"/>
          </w:rPr>
          <w:tab/>
        </w:r>
        <w:r w:rsidR="00D96DE9" w:rsidRPr="00867DCC">
          <w:rPr>
            <w:rStyle w:val="Hipervnculo"/>
            <w:noProof/>
          </w:rPr>
          <w:t>Sección de Delitos Informáticos</w:t>
        </w:r>
        <w:r w:rsidR="00D96DE9">
          <w:rPr>
            <w:noProof/>
            <w:webHidden/>
          </w:rPr>
          <w:tab/>
        </w:r>
        <w:r w:rsidR="00C93254">
          <w:rPr>
            <w:noProof/>
            <w:webHidden/>
          </w:rPr>
          <w:fldChar w:fldCharType="begin"/>
        </w:r>
        <w:r w:rsidR="00D96DE9">
          <w:rPr>
            <w:noProof/>
            <w:webHidden/>
          </w:rPr>
          <w:instrText xml:space="preserve"> PAGEREF _Toc5781452 \h </w:instrText>
        </w:r>
        <w:r w:rsidR="00C93254">
          <w:rPr>
            <w:noProof/>
            <w:webHidden/>
          </w:rPr>
        </w:r>
        <w:r w:rsidR="00C93254">
          <w:rPr>
            <w:noProof/>
            <w:webHidden/>
          </w:rPr>
          <w:fldChar w:fldCharType="separate"/>
        </w:r>
        <w:r w:rsidR="00D96DE9">
          <w:rPr>
            <w:noProof/>
            <w:webHidden/>
          </w:rPr>
          <w:t>43</w:t>
        </w:r>
        <w:r w:rsidR="00C93254">
          <w:rPr>
            <w:noProof/>
            <w:webHidden/>
          </w:rPr>
          <w:fldChar w:fldCharType="end"/>
        </w:r>
      </w:hyperlink>
    </w:p>
    <w:p w:rsidR="00D96DE9" w:rsidRDefault="00E95E23">
      <w:pPr>
        <w:pStyle w:val="TDC3"/>
        <w:tabs>
          <w:tab w:val="left" w:pos="1320"/>
          <w:tab w:val="right" w:leader="dot" w:pos="9323"/>
        </w:tabs>
        <w:rPr>
          <w:rFonts w:asciiTheme="minorHAnsi" w:eastAsiaTheme="minorEastAsia" w:hAnsiTheme="minorHAnsi" w:cstheme="minorBidi"/>
          <w:noProof/>
          <w:sz w:val="22"/>
          <w:szCs w:val="22"/>
          <w:lang w:val="es-CR" w:eastAsia="es-CR"/>
        </w:rPr>
      </w:pPr>
      <w:hyperlink w:anchor="_Toc5781453" w:history="1">
        <w:r w:rsidR="00D96DE9" w:rsidRPr="00867DCC">
          <w:rPr>
            <w:rStyle w:val="Hipervnculo"/>
            <w:b/>
            <w:noProof/>
          </w:rPr>
          <w:t>3.5.2.</w:t>
        </w:r>
        <w:r w:rsidR="00D96DE9">
          <w:rPr>
            <w:rFonts w:asciiTheme="minorHAnsi" w:eastAsiaTheme="minorEastAsia" w:hAnsiTheme="minorHAnsi" w:cstheme="minorBidi"/>
            <w:noProof/>
            <w:sz w:val="22"/>
            <w:szCs w:val="22"/>
            <w:lang w:val="es-CR" w:eastAsia="es-CR"/>
          </w:rPr>
          <w:tab/>
        </w:r>
        <w:r w:rsidR="00D96DE9" w:rsidRPr="00867DCC">
          <w:rPr>
            <w:rStyle w:val="Hipervnculo"/>
            <w:noProof/>
          </w:rPr>
          <w:t>Sección de Delitos Económicos y Financieros</w:t>
        </w:r>
        <w:r w:rsidR="00D96DE9">
          <w:rPr>
            <w:noProof/>
            <w:webHidden/>
          </w:rPr>
          <w:tab/>
        </w:r>
        <w:r w:rsidR="00C93254">
          <w:rPr>
            <w:noProof/>
            <w:webHidden/>
          </w:rPr>
          <w:fldChar w:fldCharType="begin"/>
        </w:r>
        <w:r w:rsidR="00D96DE9">
          <w:rPr>
            <w:noProof/>
            <w:webHidden/>
          </w:rPr>
          <w:instrText xml:space="preserve"> PAGEREF _Toc5781453 \h </w:instrText>
        </w:r>
        <w:r w:rsidR="00C93254">
          <w:rPr>
            <w:noProof/>
            <w:webHidden/>
          </w:rPr>
        </w:r>
        <w:r w:rsidR="00C93254">
          <w:rPr>
            <w:noProof/>
            <w:webHidden/>
          </w:rPr>
          <w:fldChar w:fldCharType="separate"/>
        </w:r>
        <w:r w:rsidR="00D96DE9">
          <w:rPr>
            <w:noProof/>
            <w:webHidden/>
          </w:rPr>
          <w:t>52</w:t>
        </w:r>
        <w:r w:rsidR="00C93254">
          <w:rPr>
            <w:noProof/>
            <w:webHidden/>
          </w:rPr>
          <w:fldChar w:fldCharType="end"/>
        </w:r>
      </w:hyperlink>
    </w:p>
    <w:p w:rsidR="00D96DE9" w:rsidRDefault="00E95E23">
      <w:pPr>
        <w:pStyle w:val="TDC3"/>
        <w:tabs>
          <w:tab w:val="left" w:pos="1320"/>
          <w:tab w:val="right" w:leader="dot" w:pos="9323"/>
        </w:tabs>
        <w:rPr>
          <w:rFonts w:asciiTheme="minorHAnsi" w:eastAsiaTheme="minorEastAsia" w:hAnsiTheme="minorHAnsi" w:cstheme="minorBidi"/>
          <w:noProof/>
          <w:sz w:val="22"/>
          <w:szCs w:val="22"/>
          <w:lang w:val="es-CR" w:eastAsia="es-CR"/>
        </w:rPr>
      </w:pPr>
      <w:hyperlink w:anchor="_Toc5781454" w:history="1">
        <w:r w:rsidR="00D96DE9" w:rsidRPr="00867DCC">
          <w:rPr>
            <w:rStyle w:val="Hipervnculo"/>
            <w:b/>
            <w:noProof/>
          </w:rPr>
          <w:t>3.5.3.</w:t>
        </w:r>
        <w:r w:rsidR="00D96DE9">
          <w:rPr>
            <w:rFonts w:asciiTheme="minorHAnsi" w:eastAsiaTheme="minorEastAsia" w:hAnsiTheme="minorHAnsi" w:cstheme="minorBidi"/>
            <w:noProof/>
            <w:sz w:val="22"/>
            <w:szCs w:val="22"/>
            <w:lang w:val="es-CR" w:eastAsia="es-CR"/>
          </w:rPr>
          <w:tab/>
        </w:r>
        <w:r w:rsidR="00D96DE9" w:rsidRPr="00867DCC">
          <w:rPr>
            <w:rStyle w:val="Hipervnculo"/>
            <w:noProof/>
          </w:rPr>
          <w:t>Sección de Crimen Organizado</w:t>
        </w:r>
        <w:r w:rsidR="00D96DE9">
          <w:rPr>
            <w:noProof/>
            <w:webHidden/>
          </w:rPr>
          <w:tab/>
        </w:r>
        <w:r w:rsidR="00C93254">
          <w:rPr>
            <w:noProof/>
            <w:webHidden/>
          </w:rPr>
          <w:fldChar w:fldCharType="begin"/>
        </w:r>
        <w:r w:rsidR="00D96DE9">
          <w:rPr>
            <w:noProof/>
            <w:webHidden/>
          </w:rPr>
          <w:instrText xml:space="preserve"> PAGEREF _Toc5781454 \h </w:instrText>
        </w:r>
        <w:r w:rsidR="00C93254">
          <w:rPr>
            <w:noProof/>
            <w:webHidden/>
          </w:rPr>
        </w:r>
        <w:r w:rsidR="00C93254">
          <w:rPr>
            <w:noProof/>
            <w:webHidden/>
          </w:rPr>
          <w:fldChar w:fldCharType="separate"/>
        </w:r>
        <w:r w:rsidR="00D96DE9">
          <w:rPr>
            <w:noProof/>
            <w:webHidden/>
          </w:rPr>
          <w:t>60</w:t>
        </w:r>
        <w:r w:rsidR="00C93254">
          <w:rPr>
            <w:noProof/>
            <w:webHidden/>
          </w:rPr>
          <w:fldChar w:fldCharType="end"/>
        </w:r>
      </w:hyperlink>
    </w:p>
    <w:p w:rsidR="00D96DE9" w:rsidRDefault="00E95E23">
      <w:pPr>
        <w:pStyle w:val="TDC3"/>
        <w:tabs>
          <w:tab w:val="left" w:pos="1320"/>
          <w:tab w:val="right" w:leader="dot" w:pos="9323"/>
        </w:tabs>
        <w:rPr>
          <w:rFonts w:asciiTheme="minorHAnsi" w:eastAsiaTheme="minorEastAsia" w:hAnsiTheme="minorHAnsi" w:cstheme="minorBidi"/>
          <w:noProof/>
          <w:sz w:val="22"/>
          <w:szCs w:val="22"/>
          <w:lang w:val="es-CR" w:eastAsia="es-CR"/>
        </w:rPr>
      </w:pPr>
      <w:hyperlink w:anchor="_Toc5781455" w:history="1">
        <w:r w:rsidR="00D96DE9" w:rsidRPr="00867DCC">
          <w:rPr>
            <w:rStyle w:val="Hipervnculo"/>
            <w:b/>
            <w:noProof/>
          </w:rPr>
          <w:t>3.5.4.</w:t>
        </w:r>
        <w:r w:rsidR="00D96DE9">
          <w:rPr>
            <w:rFonts w:asciiTheme="minorHAnsi" w:eastAsiaTheme="minorEastAsia" w:hAnsiTheme="minorHAnsi" w:cstheme="minorBidi"/>
            <w:noProof/>
            <w:sz w:val="22"/>
            <w:szCs w:val="22"/>
            <w:lang w:val="es-CR" w:eastAsia="es-CR"/>
          </w:rPr>
          <w:tab/>
        </w:r>
        <w:r w:rsidR="00D96DE9" w:rsidRPr="00867DCC">
          <w:rPr>
            <w:rStyle w:val="Hipervnculo"/>
            <w:noProof/>
          </w:rPr>
          <w:t>Sección Especializada de Tránsito</w:t>
        </w:r>
        <w:r w:rsidR="00D96DE9">
          <w:rPr>
            <w:noProof/>
            <w:webHidden/>
          </w:rPr>
          <w:tab/>
        </w:r>
        <w:r w:rsidR="00C93254">
          <w:rPr>
            <w:noProof/>
            <w:webHidden/>
          </w:rPr>
          <w:fldChar w:fldCharType="begin"/>
        </w:r>
        <w:r w:rsidR="00D96DE9">
          <w:rPr>
            <w:noProof/>
            <w:webHidden/>
          </w:rPr>
          <w:instrText xml:space="preserve"> PAGEREF _Toc5781455 \h </w:instrText>
        </w:r>
        <w:r w:rsidR="00C93254">
          <w:rPr>
            <w:noProof/>
            <w:webHidden/>
          </w:rPr>
        </w:r>
        <w:r w:rsidR="00C93254">
          <w:rPr>
            <w:noProof/>
            <w:webHidden/>
          </w:rPr>
          <w:fldChar w:fldCharType="separate"/>
        </w:r>
        <w:r w:rsidR="00D96DE9">
          <w:rPr>
            <w:noProof/>
            <w:webHidden/>
          </w:rPr>
          <w:t>63</w:t>
        </w:r>
        <w:r w:rsidR="00C93254">
          <w:rPr>
            <w:noProof/>
            <w:webHidden/>
          </w:rPr>
          <w:fldChar w:fldCharType="end"/>
        </w:r>
      </w:hyperlink>
    </w:p>
    <w:p w:rsidR="00D96DE9" w:rsidRDefault="00E95E23">
      <w:pPr>
        <w:pStyle w:val="TDC2"/>
        <w:tabs>
          <w:tab w:val="left" w:pos="880"/>
          <w:tab w:val="right" w:leader="dot" w:pos="9323"/>
        </w:tabs>
        <w:rPr>
          <w:rFonts w:asciiTheme="minorHAnsi" w:eastAsiaTheme="minorEastAsia" w:hAnsiTheme="minorHAnsi" w:cstheme="minorBidi"/>
          <w:b w:val="0"/>
          <w:i w:val="0"/>
          <w:noProof/>
          <w:sz w:val="22"/>
          <w:szCs w:val="22"/>
          <w:lang w:val="es-CR" w:eastAsia="es-CR"/>
        </w:rPr>
      </w:pPr>
      <w:hyperlink w:anchor="_Toc5781456" w:history="1">
        <w:r w:rsidR="00D96DE9" w:rsidRPr="00867DCC">
          <w:rPr>
            <w:rStyle w:val="Hipervnculo"/>
            <w:noProof/>
          </w:rPr>
          <w:t>3.6.</w:t>
        </w:r>
        <w:r w:rsidR="00D96DE9">
          <w:rPr>
            <w:rFonts w:asciiTheme="minorHAnsi" w:eastAsiaTheme="minorEastAsia" w:hAnsiTheme="minorHAnsi" w:cstheme="minorBidi"/>
            <w:b w:val="0"/>
            <w:i w:val="0"/>
            <w:noProof/>
            <w:sz w:val="22"/>
            <w:szCs w:val="22"/>
            <w:lang w:val="es-CR" w:eastAsia="es-CR"/>
          </w:rPr>
          <w:tab/>
        </w:r>
        <w:r w:rsidR="00D96DE9" w:rsidRPr="00867DCC">
          <w:rPr>
            <w:rStyle w:val="Hipervnculo"/>
            <w:noProof/>
          </w:rPr>
          <w:t>Creación de la Sección Especializada de Anticorrupción</w:t>
        </w:r>
        <w:r w:rsidR="00D96DE9">
          <w:rPr>
            <w:noProof/>
            <w:webHidden/>
          </w:rPr>
          <w:tab/>
        </w:r>
        <w:r w:rsidR="00C93254">
          <w:rPr>
            <w:noProof/>
            <w:webHidden/>
          </w:rPr>
          <w:fldChar w:fldCharType="begin"/>
        </w:r>
        <w:r w:rsidR="00D96DE9">
          <w:rPr>
            <w:noProof/>
            <w:webHidden/>
          </w:rPr>
          <w:instrText xml:space="preserve"> PAGEREF _Toc5781456 \h </w:instrText>
        </w:r>
        <w:r w:rsidR="00C93254">
          <w:rPr>
            <w:noProof/>
            <w:webHidden/>
          </w:rPr>
        </w:r>
        <w:r w:rsidR="00C93254">
          <w:rPr>
            <w:noProof/>
            <w:webHidden/>
          </w:rPr>
          <w:fldChar w:fldCharType="separate"/>
        </w:r>
        <w:r w:rsidR="00D96DE9">
          <w:rPr>
            <w:noProof/>
            <w:webHidden/>
          </w:rPr>
          <w:t>67</w:t>
        </w:r>
        <w:r w:rsidR="00C93254">
          <w:rPr>
            <w:noProof/>
            <w:webHidden/>
          </w:rPr>
          <w:fldChar w:fldCharType="end"/>
        </w:r>
      </w:hyperlink>
    </w:p>
    <w:p w:rsidR="00D96DE9" w:rsidRDefault="00E95E23">
      <w:pPr>
        <w:pStyle w:val="TDC2"/>
        <w:tabs>
          <w:tab w:val="left" w:pos="880"/>
          <w:tab w:val="right" w:leader="dot" w:pos="9323"/>
        </w:tabs>
        <w:rPr>
          <w:rFonts w:asciiTheme="minorHAnsi" w:eastAsiaTheme="minorEastAsia" w:hAnsiTheme="minorHAnsi" w:cstheme="minorBidi"/>
          <w:b w:val="0"/>
          <w:i w:val="0"/>
          <w:noProof/>
          <w:sz w:val="22"/>
          <w:szCs w:val="22"/>
          <w:lang w:val="es-CR" w:eastAsia="es-CR"/>
        </w:rPr>
      </w:pPr>
      <w:hyperlink w:anchor="_Toc5781458" w:history="1">
        <w:r w:rsidR="00D96DE9" w:rsidRPr="00867DCC">
          <w:rPr>
            <w:rStyle w:val="Hipervnculo"/>
            <w:noProof/>
          </w:rPr>
          <w:t>3.7.</w:t>
        </w:r>
        <w:r w:rsidR="00D96DE9">
          <w:rPr>
            <w:rFonts w:asciiTheme="minorHAnsi" w:eastAsiaTheme="minorEastAsia" w:hAnsiTheme="minorHAnsi" w:cstheme="minorBidi"/>
            <w:b w:val="0"/>
            <w:i w:val="0"/>
            <w:noProof/>
            <w:sz w:val="22"/>
            <w:szCs w:val="22"/>
            <w:lang w:val="es-CR" w:eastAsia="es-CR"/>
          </w:rPr>
          <w:tab/>
        </w:r>
        <w:r w:rsidR="00D96DE9" w:rsidRPr="00867DCC">
          <w:rPr>
            <w:rStyle w:val="Hipervnculo"/>
            <w:noProof/>
          </w:rPr>
          <w:t>Fiscalía Adjunta de Probidad, Transparencia y Anticorrupción</w:t>
        </w:r>
        <w:r w:rsidR="00D96DE9">
          <w:rPr>
            <w:noProof/>
            <w:webHidden/>
          </w:rPr>
          <w:tab/>
        </w:r>
        <w:r w:rsidR="00C93254">
          <w:rPr>
            <w:noProof/>
            <w:webHidden/>
          </w:rPr>
          <w:fldChar w:fldCharType="begin"/>
        </w:r>
        <w:r w:rsidR="00D96DE9">
          <w:rPr>
            <w:noProof/>
            <w:webHidden/>
          </w:rPr>
          <w:instrText xml:space="preserve"> PAGEREF _Toc5781458 \h </w:instrText>
        </w:r>
        <w:r w:rsidR="00C93254">
          <w:rPr>
            <w:noProof/>
            <w:webHidden/>
          </w:rPr>
        </w:r>
        <w:r w:rsidR="00C93254">
          <w:rPr>
            <w:noProof/>
            <w:webHidden/>
          </w:rPr>
          <w:fldChar w:fldCharType="separate"/>
        </w:r>
        <w:r w:rsidR="00D96DE9">
          <w:rPr>
            <w:noProof/>
            <w:webHidden/>
          </w:rPr>
          <w:t>84</w:t>
        </w:r>
        <w:r w:rsidR="00C93254">
          <w:rPr>
            <w:noProof/>
            <w:webHidden/>
          </w:rPr>
          <w:fldChar w:fldCharType="end"/>
        </w:r>
      </w:hyperlink>
    </w:p>
    <w:p w:rsidR="00D96DE9" w:rsidRDefault="00E95E23">
      <w:pPr>
        <w:pStyle w:val="TDC2"/>
        <w:tabs>
          <w:tab w:val="left" w:pos="880"/>
          <w:tab w:val="right" w:leader="dot" w:pos="9323"/>
        </w:tabs>
        <w:rPr>
          <w:rFonts w:asciiTheme="minorHAnsi" w:eastAsiaTheme="minorEastAsia" w:hAnsiTheme="minorHAnsi" w:cstheme="minorBidi"/>
          <w:b w:val="0"/>
          <w:i w:val="0"/>
          <w:noProof/>
          <w:sz w:val="22"/>
          <w:szCs w:val="22"/>
          <w:lang w:val="es-CR" w:eastAsia="es-CR"/>
        </w:rPr>
      </w:pPr>
      <w:hyperlink w:anchor="_Toc5781460" w:history="1">
        <w:r w:rsidR="00D96DE9" w:rsidRPr="00867DCC">
          <w:rPr>
            <w:rStyle w:val="Hipervnculo"/>
            <w:noProof/>
          </w:rPr>
          <w:t>3.8.</w:t>
        </w:r>
        <w:r w:rsidR="00D96DE9">
          <w:rPr>
            <w:rFonts w:asciiTheme="minorHAnsi" w:eastAsiaTheme="minorEastAsia" w:hAnsiTheme="minorHAnsi" w:cstheme="minorBidi"/>
            <w:b w:val="0"/>
            <w:i w:val="0"/>
            <w:noProof/>
            <w:sz w:val="22"/>
            <w:szCs w:val="22"/>
            <w:lang w:val="es-CR" w:eastAsia="es-CR"/>
          </w:rPr>
          <w:tab/>
        </w:r>
        <w:r w:rsidR="00D96DE9" w:rsidRPr="00867DCC">
          <w:rPr>
            <w:rStyle w:val="Hipervnculo"/>
            <w:noProof/>
          </w:rPr>
          <w:t>Oficina de Cumplimiento y Apoyo de la Comisión de Transparencia</w:t>
        </w:r>
        <w:r w:rsidR="00D96DE9">
          <w:rPr>
            <w:noProof/>
            <w:webHidden/>
          </w:rPr>
          <w:tab/>
        </w:r>
        <w:r w:rsidR="00C93254">
          <w:rPr>
            <w:noProof/>
            <w:webHidden/>
          </w:rPr>
          <w:fldChar w:fldCharType="begin"/>
        </w:r>
        <w:r w:rsidR="00D96DE9">
          <w:rPr>
            <w:noProof/>
            <w:webHidden/>
          </w:rPr>
          <w:instrText xml:space="preserve"> PAGEREF _Toc5781460 \h </w:instrText>
        </w:r>
        <w:r w:rsidR="00C93254">
          <w:rPr>
            <w:noProof/>
            <w:webHidden/>
          </w:rPr>
        </w:r>
        <w:r w:rsidR="00C93254">
          <w:rPr>
            <w:noProof/>
            <w:webHidden/>
          </w:rPr>
          <w:fldChar w:fldCharType="separate"/>
        </w:r>
        <w:r w:rsidR="00D96DE9">
          <w:rPr>
            <w:noProof/>
            <w:webHidden/>
          </w:rPr>
          <w:t>107</w:t>
        </w:r>
        <w:r w:rsidR="00C93254">
          <w:rPr>
            <w:noProof/>
            <w:webHidden/>
          </w:rPr>
          <w:fldChar w:fldCharType="end"/>
        </w:r>
      </w:hyperlink>
    </w:p>
    <w:p w:rsidR="00D96DE9" w:rsidRDefault="00E95E23">
      <w:pPr>
        <w:pStyle w:val="TDC1"/>
        <w:tabs>
          <w:tab w:val="left" w:pos="660"/>
          <w:tab w:val="right" w:leader="dot" w:pos="9323"/>
        </w:tabs>
        <w:rPr>
          <w:rFonts w:asciiTheme="minorHAnsi" w:eastAsiaTheme="minorEastAsia" w:hAnsiTheme="minorHAnsi" w:cstheme="minorBidi"/>
          <w:b w:val="0"/>
          <w:noProof/>
          <w:sz w:val="22"/>
          <w:szCs w:val="22"/>
          <w:lang w:val="es-CR" w:eastAsia="es-CR"/>
        </w:rPr>
      </w:pPr>
      <w:hyperlink w:anchor="_Toc5781461" w:history="1">
        <w:r w:rsidR="00D96DE9" w:rsidRPr="00867DCC">
          <w:rPr>
            <w:rStyle w:val="Hipervnculo"/>
            <w:noProof/>
          </w:rPr>
          <w:t>IV.</w:t>
        </w:r>
        <w:r w:rsidR="00D96DE9">
          <w:rPr>
            <w:rFonts w:asciiTheme="minorHAnsi" w:eastAsiaTheme="minorEastAsia" w:hAnsiTheme="minorHAnsi" w:cstheme="minorBidi"/>
            <w:b w:val="0"/>
            <w:noProof/>
            <w:sz w:val="22"/>
            <w:szCs w:val="22"/>
            <w:lang w:val="es-CR" w:eastAsia="es-CR"/>
          </w:rPr>
          <w:tab/>
        </w:r>
        <w:r w:rsidR="00D96DE9" w:rsidRPr="00867DCC">
          <w:rPr>
            <w:rStyle w:val="Hipervnculo"/>
            <w:noProof/>
          </w:rPr>
          <w:t>ELEMENTOS CONCLUSIVOS</w:t>
        </w:r>
        <w:r w:rsidR="00D96DE9">
          <w:rPr>
            <w:noProof/>
            <w:webHidden/>
          </w:rPr>
          <w:tab/>
        </w:r>
        <w:r w:rsidR="00C93254">
          <w:rPr>
            <w:noProof/>
            <w:webHidden/>
          </w:rPr>
          <w:fldChar w:fldCharType="begin"/>
        </w:r>
        <w:r w:rsidR="00D96DE9">
          <w:rPr>
            <w:noProof/>
            <w:webHidden/>
          </w:rPr>
          <w:instrText xml:space="preserve"> PAGEREF _Toc5781461 \h </w:instrText>
        </w:r>
        <w:r w:rsidR="00C93254">
          <w:rPr>
            <w:noProof/>
            <w:webHidden/>
          </w:rPr>
        </w:r>
        <w:r w:rsidR="00C93254">
          <w:rPr>
            <w:noProof/>
            <w:webHidden/>
          </w:rPr>
          <w:fldChar w:fldCharType="separate"/>
        </w:r>
        <w:r w:rsidR="00D96DE9">
          <w:rPr>
            <w:noProof/>
            <w:webHidden/>
          </w:rPr>
          <w:t>109</w:t>
        </w:r>
        <w:r w:rsidR="00C93254">
          <w:rPr>
            <w:noProof/>
            <w:webHidden/>
          </w:rPr>
          <w:fldChar w:fldCharType="end"/>
        </w:r>
      </w:hyperlink>
    </w:p>
    <w:p w:rsidR="00D96DE9" w:rsidRDefault="00E95E23">
      <w:pPr>
        <w:pStyle w:val="TDC1"/>
        <w:tabs>
          <w:tab w:val="left" w:pos="480"/>
          <w:tab w:val="right" w:leader="dot" w:pos="9323"/>
        </w:tabs>
        <w:rPr>
          <w:rFonts w:asciiTheme="minorHAnsi" w:eastAsiaTheme="minorEastAsia" w:hAnsiTheme="minorHAnsi" w:cstheme="minorBidi"/>
          <w:b w:val="0"/>
          <w:noProof/>
          <w:sz w:val="22"/>
          <w:szCs w:val="22"/>
          <w:lang w:val="es-CR" w:eastAsia="es-CR"/>
        </w:rPr>
      </w:pPr>
      <w:hyperlink w:anchor="_Toc5781462" w:history="1">
        <w:r w:rsidR="00D96DE9" w:rsidRPr="00867DCC">
          <w:rPr>
            <w:rStyle w:val="Hipervnculo"/>
            <w:noProof/>
          </w:rPr>
          <w:t>V.</w:t>
        </w:r>
        <w:r w:rsidR="00D96DE9">
          <w:rPr>
            <w:rFonts w:asciiTheme="minorHAnsi" w:eastAsiaTheme="minorEastAsia" w:hAnsiTheme="minorHAnsi" w:cstheme="minorBidi"/>
            <w:b w:val="0"/>
            <w:noProof/>
            <w:sz w:val="22"/>
            <w:szCs w:val="22"/>
            <w:lang w:val="es-CR" w:eastAsia="es-CR"/>
          </w:rPr>
          <w:tab/>
        </w:r>
        <w:r w:rsidR="00D96DE9" w:rsidRPr="00867DCC">
          <w:rPr>
            <w:rStyle w:val="Hipervnculo"/>
            <w:noProof/>
          </w:rPr>
          <w:t>RECOMENDACIONES</w:t>
        </w:r>
        <w:r w:rsidR="00D96DE9">
          <w:rPr>
            <w:noProof/>
            <w:webHidden/>
          </w:rPr>
          <w:tab/>
        </w:r>
        <w:r w:rsidR="00C93254">
          <w:rPr>
            <w:noProof/>
            <w:webHidden/>
          </w:rPr>
          <w:fldChar w:fldCharType="begin"/>
        </w:r>
        <w:r w:rsidR="00D96DE9">
          <w:rPr>
            <w:noProof/>
            <w:webHidden/>
          </w:rPr>
          <w:instrText xml:space="preserve"> PAGEREF _Toc5781462 \h </w:instrText>
        </w:r>
        <w:r w:rsidR="00C93254">
          <w:rPr>
            <w:noProof/>
            <w:webHidden/>
          </w:rPr>
        </w:r>
        <w:r w:rsidR="00C93254">
          <w:rPr>
            <w:noProof/>
            <w:webHidden/>
          </w:rPr>
          <w:fldChar w:fldCharType="separate"/>
        </w:r>
        <w:r w:rsidR="00D96DE9">
          <w:rPr>
            <w:noProof/>
            <w:webHidden/>
          </w:rPr>
          <w:t>123</w:t>
        </w:r>
        <w:r w:rsidR="00C93254">
          <w:rPr>
            <w:noProof/>
            <w:webHidden/>
          </w:rPr>
          <w:fldChar w:fldCharType="end"/>
        </w:r>
      </w:hyperlink>
    </w:p>
    <w:p w:rsidR="00D96DE9" w:rsidRDefault="00E95E23">
      <w:pPr>
        <w:pStyle w:val="TDC1"/>
        <w:tabs>
          <w:tab w:val="left" w:pos="660"/>
          <w:tab w:val="right" w:leader="dot" w:pos="9323"/>
        </w:tabs>
        <w:rPr>
          <w:rFonts w:asciiTheme="minorHAnsi" w:eastAsiaTheme="minorEastAsia" w:hAnsiTheme="minorHAnsi" w:cstheme="minorBidi"/>
          <w:b w:val="0"/>
          <w:noProof/>
          <w:sz w:val="22"/>
          <w:szCs w:val="22"/>
          <w:lang w:val="es-CR" w:eastAsia="es-CR"/>
        </w:rPr>
      </w:pPr>
      <w:hyperlink w:anchor="_Toc5781463" w:history="1">
        <w:r w:rsidR="00D96DE9" w:rsidRPr="00867DCC">
          <w:rPr>
            <w:rStyle w:val="Hipervnculo"/>
            <w:noProof/>
          </w:rPr>
          <w:t>VI.</w:t>
        </w:r>
        <w:r w:rsidR="00D96DE9">
          <w:rPr>
            <w:rFonts w:asciiTheme="minorHAnsi" w:eastAsiaTheme="minorEastAsia" w:hAnsiTheme="minorHAnsi" w:cstheme="minorBidi"/>
            <w:b w:val="0"/>
            <w:noProof/>
            <w:sz w:val="22"/>
            <w:szCs w:val="22"/>
            <w:lang w:val="es-CR" w:eastAsia="es-CR"/>
          </w:rPr>
          <w:tab/>
        </w:r>
        <w:r w:rsidR="00D96DE9" w:rsidRPr="00867DCC">
          <w:rPr>
            <w:rStyle w:val="Hipervnculo"/>
            <w:noProof/>
          </w:rPr>
          <w:t>ANEXOS</w:t>
        </w:r>
        <w:r w:rsidR="00D96DE9">
          <w:rPr>
            <w:noProof/>
            <w:webHidden/>
          </w:rPr>
          <w:tab/>
        </w:r>
        <w:r w:rsidR="00C93254">
          <w:rPr>
            <w:noProof/>
            <w:webHidden/>
          </w:rPr>
          <w:fldChar w:fldCharType="begin"/>
        </w:r>
        <w:r w:rsidR="00D96DE9">
          <w:rPr>
            <w:noProof/>
            <w:webHidden/>
          </w:rPr>
          <w:instrText xml:space="preserve"> PAGEREF _Toc5781463 \h </w:instrText>
        </w:r>
        <w:r w:rsidR="00C93254">
          <w:rPr>
            <w:noProof/>
            <w:webHidden/>
          </w:rPr>
        </w:r>
        <w:r w:rsidR="00C93254">
          <w:rPr>
            <w:noProof/>
            <w:webHidden/>
          </w:rPr>
          <w:fldChar w:fldCharType="separate"/>
        </w:r>
        <w:r w:rsidR="00D96DE9">
          <w:rPr>
            <w:noProof/>
            <w:webHidden/>
          </w:rPr>
          <w:t>143</w:t>
        </w:r>
        <w:r w:rsidR="00C93254">
          <w:rPr>
            <w:noProof/>
            <w:webHidden/>
          </w:rPr>
          <w:fldChar w:fldCharType="end"/>
        </w:r>
      </w:hyperlink>
    </w:p>
    <w:p w:rsidR="00D96DE9" w:rsidRDefault="00E95E23">
      <w:pPr>
        <w:pStyle w:val="TDC1"/>
        <w:tabs>
          <w:tab w:val="left" w:pos="660"/>
          <w:tab w:val="right" w:leader="dot" w:pos="9323"/>
        </w:tabs>
        <w:rPr>
          <w:rFonts w:asciiTheme="minorHAnsi" w:eastAsiaTheme="minorEastAsia" w:hAnsiTheme="minorHAnsi" w:cstheme="minorBidi"/>
          <w:b w:val="0"/>
          <w:noProof/>
          <w:sz w:val="22"/>
          <w:szCs w:val="22"/>
          <w:lang w:val="es-CR" w:eastAsia="es-CR"/>
        </w:rPr>
      </w:pPr>
      <w:hyperlink w:anchor="_Toc5781464" w:history="1">
        <w:r w:rsidR="00D96DE9" w:rsidRPr="00867DCC">
          <w:rPr>
            <w:rStyle w:val="Hipervnculo"/>
            <w:noProof/>
          </w:rPr>
          <w:t>VII.</w:t>
        </w:r>
        <w:r w:rsidR="00D96DE9">
          <w:rPr>
            <w:rFonts w:asciiTheme="minorHAnsi" w:eastAsiaTheme="minorEastAsia" w:hAnsiTheme="minorHAnsi" w:cstheme="minorBidi"/>
            <w:b w:val="0"/>
            <w:noProof/>
            <w:sz w:val="22"/>
            <w:szCs w:val="22"/>
            <w:lang w:val="es-CR" w:eastAsia="es-CR"/>
          </w:rPr>
          <w:tab/>
        </w:r>
        <w:r w:rsidR="00D96DE9" w:rsidRPr="00867DCC">
          <w:rPr>
            <w:rStyle w:val="Hipervnculo"/>
            <w:noProof/>
          </w:rPr>
          <w:t>MINUTAS</w:t>
        </w:r>
        <w:r w:rsidR="00D96DE9">
          <w:rPr>
            <w:noProof/>
            <w:webHidden/>
          </w:rPr>
          <w:tab/>
        </w:r>
        <w:r w:rsidR="00C93254">
          <w:rPr>
            <w:noProof/>
            <w:webHidden/>
          </w:rPr>
          <w:fldChar w:fldCharType="begin"/>
        </w:r>
        <w:r w:rsidR="00D96DE9">
          <w:rPr>
            <w:noProof/>
            <w:webHidden/>
          </w:rPr>
          <w:instrText xml:space="preserve"> PAGEREF _Toc5781464 \h </w:instrText>
        </w:r>
        <w:r w:rsidR="00C93254">
          <w:rPr>
            <w:noProof/>
            <w:webHidden/>
          </w:rPr>
        </w:r>
        <w:r w:rsidR="00C93254">
          <w:rPr>
            <w:noProof/>
            <w:webHidden/>
          </w:rPr>
          <w:fldChar w:fldCharType="separate"/>
        </w:r>
        <w:r w:rsidR="00D96DE9">
          <w:rPr>
            <w:noProof/>
            <w:webHidden/>
          </w:rPr>
          <w:t>144</w:t>
        </w:r>
        <w:r w:rsidR="00C93254">
          <w:rPr>
            <w:noProof/>
            <w:webHidden/>
          </w:rPr>
          <w:fldChar w:fldCharType="end"/>
        </w:r>
      </w:hyperlink>
    </w:p>
    <w:p w:rsidR="000B7CA5" w:rsidRPr="00F5270D" w:rsidRDefault="00C93254" w:rsidP="000B7CA5">
      <w:pPr>
        <w:pStyle w:val="Ttulo"/>
        <w:numPr>
          <w:ilvl w:val="0"/>
          <w:numId w:val="0"/>
        </w:numPr>
        <w:ind w:left="720"/>
      </w:pPr>
      <w:r w:rsidRPr="00F5270D">
        <w:fldChar w:fldCharType="end"/>
      </w:r>
      <w:bookmarkEnd w:id="9"/>
      <w:bookmarkEnd w:id="10"/>
    </w:p>
    <w:p w:rsidR="00515D1A" w:rsidRPr="00F5270D" w:rsidRDefault="000B7CA5" w:rsidP="00515D1A">
      <w:r w:rsidRPr="00F5270D">
        <w:br w:type="page"/>
      </w:r>
    </w:p>
    <w:p w:rsidR="00BC5ED2" w:rsidRDefault="00BC5ED2" w:rsidP="00082578">
      <w:pPr>
        <w:pStyle w:val="Ttulo"/>
        <w:rPr>
          <w:lang w:val="es-ES_tradnl" w:eastAsia="en-US"/>
        </w:rPr>
      </w:pPr>
      <w:bookmarkStart w:id="11" w:name="_Toc5781437"/>
      <w:r>
        <w:rPr>
          <w:lang w:val="es-ES_tradnl" w:eastAsia="en-US"/>
        </w:rPr>
        <w:lastRenderedPageBreak/>
        <w:t>OFICIOS QUE SE ATIENDEN</w:t>
      </w:r>
      <w:bookmarkEnd w:id="11"/>
    </w:p>
    <w:p w:rsidR="00BC5ED2" w:rsidRPr="003174E3" w:rsidRDefault="00BC5ED2" w:rsidP="003174E3">
      <w:pPr>
        <w:widowControl/>
        <w:rPr>
          <w:lang w:val="es-CR"/>
        </w:rPr>
      </w:pPr>
      <w:r w:rsidRPr="003174E3">
        <w:rPr>
          <w:lang w:val="es-CR"/>
        </w:rPr>
        <w:t xml:space="preserve">Se debe indicar que mediante este informe se </w:t>
      </w:r>
      <w:r w:rsidR="00D753CC">
        <w:rPr>
          <w:lang w:val="es-CR"/>
        </w:rPr>
        <w:t xml:space="preserve">contestan </w:t>
      </w:r>
      <w:r w:rsidRPr="003174E3">
        <w:rPr>
          <w:lang w:val="es-CR"/>
        </w:rPr>
        <w:t>los oficios de la Secretaría General de la Corte 7095-12, 10516-12, 13167-17, 3837-18, 7303-18 y el 2481-19, correspondientes a las referencias internas de la Dirección de Planificación 1184-12; 1641-12, 1814-17, 558-18, 1082-18</w:t>
      </w:r>
      <w:r w:rsidR="00B1623C">
        <w:rPr>
          <w:lang w:val="es-CR"/>
        </w:rPr>
        <w:t>,</w:t>
      </w:r>
      <w:r w:rsidRPr="003174E3">
        <w:rPr>
          <w:lang w:val="es-CR"/>
        </w:rPr>
        <w:t xml:space="preserve"> </w:t>
      </w:r>
      <w:r w:rsidRPr="00283393">
        <w:rPr>
          <w:b/>
          <w:lang w:val="es-CR"/>
        </w:rPr>
        <w:t>433-19</w:t>
      </w:r>
      <w:r w:rsidR="00B1623C">
        <w:rPr>
          <w:b/>
          <w:lang w:val="es-CR"/>
        </w:rPr>
        <w:t>, 822-2019 y 865-2019</w:t>
      </w:r>
      <w:r w:rsidRPr="003174E3">
        <w:rPr>
          <w:lang w:val="es-CR"/>
        </w:rPr>
        <w:t>.</w:t>
      </w:r>
    </w:p>
    <w:p w:rsidR="00BC5ED2" w:rsidRPr="0094717C" w:rsidRDefault="00BC5ED2" w:rsidP="003174E3">
      <w:pPr>
        <w:rPr>
          <w:lang w:val="es-ES_tradnl" w:eastAsia="en-US"/>
        </w:rPr>
      </w:pPr>
    </w:p>
    <w:p w:rsidR="00F8028B" w:rsidRDefault="00861826" w:rsidP="00F8028B">
      <w:pPr>
        <w:pStyle w:val="Ttulo"/>
        <w:rPr>
          <w:lang w:val="es-ES_tradnl" w:eastAsia="en-US"/>
        </w:rPr>
      </w:pPr>
      <w:bookmarkStart w:id="12" w:name="_Toc5781438"/>
      <w:r w:rsidRPr="00F5270D">
        <w:rPr>
          <w:lang w:val="es-ES_tradnl" w:eastAsia="en-US"/>
        </w:rPr>
        <w:t>ANTECEDENTES</w:t>
      </w:r>
      <w:bookmarkEnd w:id="12"/>
    </w:p>
    <w:p w:rsidR="00F8028B" w:rsidRDefault="00F8028B" w:rsidP="00F8028B">
      <w:pPr>
        <w:rPr>
          <w:lang w:val="es-ES_tradnl" w:eastAsia="en-US"/>
        </w:rPr>
      </w:pPr>
      <w:r>
        <w:rPr>
          <w:lang w:val="es-ES_tradnl" w:eastAsia="en-US"/>
        </w:rPr>
        <w:t>Para el presente estudio es importante tomar en consideración</w:t>
      </w:r>
      <w:r w:rsidR="009B693E">
        <w:rPr>
          <w:lang w:val="es-ES_tradnl" w:eastAsia="en-US"/>
        </w:rPr>
        <w:t xml:space="preserve"> l</w:t>
      </w:r>
      <w:r w:rsidR="004F0257">
        <w:rPr>
          <w:lang w:val="es-ES_tradnl" w:eastAsia="en-US"/>
        </w:rPr>
        <w:t>os antecedentes de l</w:t>
      </w:r>
      <w:r w:rsidR="009B693E">
        <w:rPr>
          <w:lang w:val="es-ES_tradnl" w:eastAsia="en-US"/>
        </w:rPr>
        <w:t xml:space="preserve">as distintas oficinas o unidades de la </w:t>
      </w:r>
      <w:r w:rsidR="004F0257">
        <w:rPr>
          <w:lang w:val="es-ES_tradnl" w:eastAsia="en-US"/>
        </w:rPr>
        <w:t>e</w:t>
      </w:r>
      <w:r w:rsidR="009B693E">
        <w:rPr>
          <w:lang w:val="es-ES_tradnl" w:eastAsia="en-US"/>
        </w:rPr>
        <w:t xml:space="preserve">structura </w:t>
      </w:r>
      <w:r w:rsidR="004F0257">
        <w:rPr>
          <w:lang w:val="es-ES_tradnl" w:eastAsia="en-US"/>
        </w:rPr>
        <w:t>o</w:t>
      </w:r>
      <w:r w:rsidR="009B693E">
        <w:rPr>
          <w:lang w:val="es-ES_tradnl" w:eastAsia="en-US"/>
        </w:rPr>
        <w:t>rganizacional del Poder Judicial, que tienen participación</w:t>
      </w:r>
      <w:r w:rsidR="004F0257">
        <w:rPr>
          <w:lang w:val="es-ES_tradnl" w:eastAsia="en-US"/>
        </w:rPr>
        <w:t xml:space="preserve"> activa</w:t>
      </w:r>
      <w:r w:rsidR="009B693E">
        <w:rPr>
          <w:lang w:val="es-ES_tradnl" w:eastAsia="en-US"/>
        </w:rPr>
        <w:t xml:space="preserve"> en los temas de anticorrupción</w:t>
      </w:r>
      <w:r w:rsidR="004F0257">
        <w:rPr>
          <w:lang w:val="es-ES_tradnl" w:eastAsia="en-US"/>
        </w:rPr>
        <w:t>; lo cual se detalla a continuación:</w:t>
      </w:r>
    </w:p>
    <w:p w:rsidR="004F0257" w:rsidRPr="0094717C" w:rsidRDefault="004F0257" w:rsidP="003174E3">
      <w:pPr>
        <w:rPr>
          <w:lang w:val="es-ES_tradnl" w:eastAsia="en-US"/>
        </w:rPr>
      </w:pPr>
    </w:p>
    <w:p w:rsidR="00476983" w:rsidRPr="00476983" w:rsidRDefault="00476983" w:rsidP="002966A5">
      <w:pPr>
        <w:pStyle w:val="Prrafodelista"/>
        <w:numPr>
          <w:ilvl w:val="1"/>
          <w:numId w:val="19"/>
        </w:numPr>
        <w:rPr>
          <w:b/>
          <w:lang w:val="es-ES_tradnl" w:eastAsia="en-US"/>
        </w:rPr>
      </w:pPr>
      <w:r w:rsidRPr="00476983">
        <w:rPr>
          <w:b/>
          <w:lang w:val="es-ES_tradnl" w:eastAsia="en-US"/>
        </w:rPr>
        <w:t xml:space="preserve">Sección de Fraudes </w:t>
      </w:r>
    </w:p>
    <w:p w:rsidR="00D34EB4" w:rsidRPr="00F5270D" w:rsidRDefault="00D34EB4" w:rsidP="00043510">
      <w:pPr>
        <w:widowControl/>
        <w:rPr>
          <w:lang w:val="es-CR"/>
        </w:rPr>
      </w:pPr>
      <w:r w:rsidRPr="00F5270D">
        <w:rPr>
          <w:lang w:val="es-CR"/>
        </w:rPr>
        <w:t xml:space="preserve">La Sección de Fraudes, fue creada en 1995, </w:t>
      </w:r>
      <w:r w:rsidR="00EA6F42" w:rsidRPr="00F5270D">
        <w:rPr>
          <w:lang w:val="es-CR"/>
        </w:rPr>
        <w:t xml:space="preserve">actualmente </w:t>
      </w:r>
      <w:r w:rsidRPr="00F5270D">
        <w:rPr>
          <w:lang w:val="es-CR"/>
        </w:rPr>
        <w:t xml:space="preserve">la conforman </w:t>
      </w:r>
      <w:r w:rsidR="007C5372" w:rsidRPr="00F5270D">
        <w:rPr>
          <w:lang w:val="es-CR"/>
        </w:rPr>
        <w:t>tres</w:t>
      </w:r>
      <w:r w:rsidRPr="00F5270D">
        <w:rPr>
          <w:lang w:val="es-CR"/>
        </w:rPr>
        <w:t xml:space="preserve"> unidades de trabajo, Unidad </w:t>
      </w:r>
      <w:r w:rsidR="007F13F8">
        <w:rPr>
          <w:lang w:val="es-CR"/>
        </w:rPr>
        <w:t xml:space="preserve">de </w:t>
      </w:r>
      <w:r w:rsidRPr="00F5270D">
        <w:rPr>
          <w:lang w:val="es-CR"/>
        </w:rPr>
        <w:t>Banc</w:t>
      </w:r>
      <w:r w:rsidR="007F13F8">
        <w:rPr>
          <w:lang w:val="es-CR"/>
        </w:rPr>
        <w:t>os</w:t>
      </w:r>
      <w:r w:rsidRPr="00F5270D">
        <w:rPr>
          <w:lang w:val="es-CR"/>
        </w:rPr>
        <w:t>, Unidad de Otros Delitos</w:t>
      </w:r>
      <w:r w:rsidR="008223CB" w:rsidRPr="00F5270D">
        <w:rPr>
          <w:lang w:val="es-CR"/>
        </w:rPr>
        <w:t xml:space="preserve"> y la </w:t>
      </w:r>
      <w:r w:rsidRPr="00F5270D">
        <w:rPr>
          <w:lang w:val="es-CR"/>
        </w:rPr>
        <w:t>Unidad de Anticorrupción</w:t>
      </w:r>
      <w:r w:rsidR="007F13F8">
        <w:rPr>
          <w:lang w:val="es-CR"/>
        </w:rPr>
        <w:t xml:space="preserve">, </w:t>
      </w:r>
      <w:r w:rsidR="00364E28" w:rsidRPr="00F5270D">
        <w:rPr>
          <w:lang w:val="es-CR"/>
        </w:rPr>
        <w:t>creada mediante oficio 2068-PLA-2004</w:t>
      </w:r>
      <w:r w:rsidR="0034070E" w:rsidRPr="00F5270D">
        <w:rPr>
          <w:lang w:val="es-CR"/>
        </w:rPr>
        <w:t xml:space="preserve"> (informe 215-DO-2004) </w:t>
      </w:r>
      <w:r w:rsidR="00364E28" w:rsidRPr="00F5270D">
        <w:rPr>
          <w:lang w:val="es-CR"/>
        </w:rPr>
        <w:t>de</w:t>
      </w:r>
      <w:r w:rsidR="0034070E" w:rsidRPr="00F5270D">
        <w:rPr>
          <w:lang w:val="es-CR"/>
        </w:rPr>
        <w:t>l</w:t>
      </w:r>
      <w:r w:rsidR="00364E28" w:rsidRPr="00F5270D">
        <w:rPr>
          <w:lang w:val="es-CR"/>
        </w:rPr>
        <w:t xml:space="preserve"> 11 de noviembre </w:t>
      </w:r>
      <w:r w:rsidR="0034070E" w:rsidRPr="00F5270D">
        <w:rPr>
          <w:lang w:val="es-CR"/>
        </w:rPr>
        <w:t>2004</w:t>
      </w:r>
      <w:r w:rsidR="00364E28" w:rsidRPr="00F5270D">
        <w:rPr>
          <w:lang w:val="es-CR"/>
        </w:rPr>
        <w:t xml:space="preserve">, </w:t>
      </w:r>
      <w:r w:rsidR="0034070E" w:rsidRPr="00F5270D">
        <w:rPr>
          <w:lang w:val="es-CR"/>
        </w:rPr>
        <w:t xml:space="preserve">conocido y aprobado por el Consejo Superior en sesión 90-04 del 23 de noviembre del 2004, artículo </w:t>
      </w:r>
      <w:r w:rsidR="008A4FC0" w:rsidRPr="00F5270D">
        <w:rPr>
          <w:lang w:val="es-CR"/>
        </w:rPr>
        <w:t>XXXIV</w:t>
      </w:r>
      <w:r w:rsidR="008223CB" w:rsidRPr="00F5270D">
        <w:rPr>
          <w:lang w:val="es-CR"/>
        </w:rPr>
        <w:t>.</w:t>
      </w:r>
    </w:p>
    <w:p w:rsidR="00D34EB4" w:rsidRPr="00F5270D" w:rsidRDefault="00D34EB4" w:rsidP="00D34EB4">
      <w:pPr>
        <w:widowControl/>
        <w:shd w:val="clear" w:color="auto" w:fill="FFFFFF"/>
        <w:autoSpaceDE/>
        <w:autoSpaceDN/>
        <w:adjustRightInd/>
        <w:rPr>
          <w:lang w:val="es-CR"/>
        </w:rPr>
      </w:pPr>
    </w:p>
    <w:p w:rsidR="00D34EB4" w:rsidRPr="00F5270D" w:rsidRDefault="00A47E68" w:rsidP="00D34EB4">
      <w:pPr>
        <w:widowControl/>
        <w:shd w:val="clear" w:color="auto" w:fill="FFFFFF"/>
        <w:autoSpaceDE/>
        <w:autoSpaceDN/>
        <w:adjustRightInd/>
        <w:rPr>
          <w:lang w:val="es-CR"/>
        </w:rPr>
      </w:pPr>
      <w:r w:rsidRPr="00F5270D">
        <w:rPr>
          <w:lang w:val="es-CR"/>
        </w:rPr>
        <w:t>La Sección de Fraudes, t</w:t>
      </w:r>
      <w:r w:rsidR="00D34EB4" w:rsidRPr="00F5270D">
        <w:rPr>
          <w:lang w:val="es-CR"/>
        </w:rPr>
        <w:t xml:space="preserve">iene como finalidad la investigación de delitos con repercusiones económicas, </w:t>
      </w:r>
      <w:r w:rsidR="0044646C">
        <w:rPr>
          <w:lang w:val="es-CR"/>
        </w:rPr>
        <w:t>en el que se identifica</w:t>
      </w:r>
      <w:r w:rsidR="00950C1A">
        <w:rPr>
          <w:lang w:val="es-CR"/>
        </w:rPr>
        <w:t xml:space="preserve"> </w:t>
      </w:r>
      <w:r w:rsidR="00D34EB4" w:rsidRPr="00F5270D">
        <w:rPr>
          <w:lang w:val="es-CR"/>
        </w:rPr>
        <w:t xml:space="preserve">a los responsables de la comisión de estos delitos en detrimento de los ofendidos y su patrimonio, lo anterior mediante la aplicación de técnicas y metodologías de investigación simples y complejas, tal es el caso de secuestro y análisis de información, recopilación de videos de seguridad, vigilancias y </w:t>
      </w:r>
      <w:r w:rsidR="00D34EB4" w:rsidRPr="00F5270D">
        <w:rPr>
          <w:lang w:val="es-CR"/>
        </w:rPr>
        <w:lastRenderedPageBreak/>
        <w:t xml:space="preserve">seguimientos, hasta técnicas sumamente avanzadas como la interceptación de comunicaciones, </w:t>
      </w:r>
      <w:r w:rsidR="00D753CC">
        <w:rPr>
          <w:lang w:val="es-CR"/>
        </w:rPr>
        <w:t>lo cual es</w:t>
      </w:r>
      <w:r w:rsidR="009434DF">
        <w:rPr>
          <w:lang w:val="es-CR"/>
        </w:rPr>
        <w:t xml:space="preserve"> </w:t>
      </w:r>
      <w:r w:rsidR="00D34EB4" w:rsidRPr="00F5270D">
        <w:rPr>
          <w:lang w:val="es-CR"/>
        </w:rPr>
        <w:t>una de las herramientas más útiles para la identificación y desarticulación de grupos criminales organizados para la ejecución de delitos patrimoniales.</w:t>
      </w:r>
    </w:p>
    <w:p w:rsidR="0098431B" w:rsidRPr="00F5270D" w:rsidRDefault="0098431B" w:rsidP="0098431B">
      <w:pPr>
        <w:widowControl/>
        <w:shd w:val="clear" w:color="auto" w:fill="FFFFFF"/>
        <w:autoSpaceDE/>
        <w:autoSpaceDN/>
        <w:adjustRightInd/>
        <w:rPr>
          <w:lang w:val="es-CR"/>
        </w:rPr>
      </w:pPr>
    </w:p>
    <w:p w:rsidR="0098431B" w:rsidRPr="00F5270D" w:rsidRDefault="0098431B" w:rsidP="0098431B">
      <w:pPr>
        <w:widowControl/>
        <w:shd w:val="clear" w:color="auto" w:fill="FFFFFF"/>
        <w:autoSpaceDE/>
        <w:autoSpaceDN/>
        <w:adjustRightInd/>
      </w:pPr>
      <w:r w:rsidRPr="00F5270D">
        <w:t xml:space="preserve">Los principales delitos que se atienden en la Sección de Fraudes son: </w:t>
      </w:r>
      <w:r w:rsidR="00B734AD" w:rsidRPr="00F5270D">
        <w:rPr>
          <w:b/>
        </w:rPr>
        <w:t>Estafas</w:t>
      </w:r>
      <w:r w:rsidRPr="00F5270D">
        <w:rPr>
          <w:b/>
        </w:rPr>
        <w:t xml:space="preserve">, </w:t>
      </w:r>
      <w:r w:rsidR="006663A9" w:rsidRPr="00F5270D">
        <w:rPr>
          <w:b/>
        </w:rPr>
        <w:t>Fraude informático</w:t>
      </w:r>
      <w:r w:rsidRPr="00F5270D">
        <w:rPr>
          <w:b/>
        </w:rPr>
        <w:t xml:space="preserve">, </w:t>
      </w:r>
      <w:r w:rsidR="006663A9" w:rsidRPr="00F5270D">
        <w:rPr>
          <w:b/>
        </w:rPr>
        <w:t>Falsedad ideológica, Circulación de moneda falsa</w:t>
      </w:r>
      <w:r w:rsidRPr="00F5270D">
        <w:rPr>
          <w:b/>
        </w:rPr>
        <w:t xml:space="preserve">, </w:t>
      </w:r>
      <w:r w:rsidR="006663A9" w:rsidRPr="00F5270D">
        <w:rPr>
          <w:b/>
        </w:rPr>
        <w:t>Corrupción de Funcionarios Públicos, Fraude Registral, entre otros.</w:t>
      </w:r>
    </w:p>
    <w:p w:rsidR="00A47E68" w:rsidRPr="00F5270D" w:rsidRDefault="00A47E68" w:rsidP="00B20A65"/>
    <w:p w:rsidR="00A47E68" w:rsidRDefault="00A47E68" w:rsidP="00B20A65">
      <w:r w:rsidRPr="00F5270D">
        <w:t xml:space="preserve">Durante los últimos años, los </w:t>
      </w:r>
      <w:r w:rsidR="00B62253">
        <w:t>D</w:t>
      </w:r>
      <w:r w:rsidRPr="00F5270D">
        <w:t xml:space="preserve">irectores del Organismo de Investigación </w:t>
      </w:r>
      <w:r w:rsidR="00433EC5" w:rsidRPr="00F5270D">
        <w:t>Judicial</w:t>
      </w:r>
      <w:r w:rsidRPr="00F5270D">
        <w:t xml:space="preserve"> han realizado diferentes gestiones para que se analice la pertinencia de crear una Sección Especializada que atienda únicamente los casos de Anticorrupción; por esta razón seguidamente se detallan los acuerdo</w:t>
      </w:r>
      <w:r w:rsidR="00B87D97" w:rsidRPr="00F5270D">
        <w:t>s</w:t>
      </w:r>
      <w:r w:rsidRPr="00F5270D">
        <w:t xml:space="preserve"> tomados por el Consejo Superior sobre este tema:</w:t>
      </w:r>
    </w:p>
    <w:p w:rsidR="001015FE" w:rsidRPr="00F5270D" w:rsidRDefault="001015FE" w:rsidP="00B20A65"/>
    <w:p w:rsidR="00FB14F5" w:rsidRPr="00F5270D" w:rsidRDefault="00A838AC" w:rsidP="002966A5">
      <w:pPr>
        <w:pStyle w:val="Prrafodelista"/>
        <w:numPr>
          <w:ilvl w:val="0"/>
          <w:numId w:val="9"/>
        </w:numPr>
        <w:rPr>
          <w:b/>
          <w:i/>
        </w:rPr>
      </w:pPr>
      <w:r w:rsidRPr="00F5270D">
        <w:t xml:space="preserve">El Consejo Superior en sesión 56-12 del 7 de junio del 2012, artículo LIII, dispuso: </w:t>
      </w:r>
      <w:r w:rsidR="008254A3">
        <w:t>“</w:t>
      </w:r>
      <w:r w:rsidRPr="00F5270D">
        <w:rPr>
          <w:b/>
          <w:i/>
          <w:lang w:val="es-CR"/>
        </w:rPr>
        <w:t>conceder permiso con goce de salario y sustitución a tres puestos de Fiscal</w:t>
      </w:r>
      <w:r w:rsidR="0049480E" w:rsidRPr="00F5270D">
        <w:rPr>
          <w:b/>
          <w:i/>
          <w:lang w:val="es-CR"/>
        </w:rPr>
        <w:t>a o Fiscal</w:t>
      </w:r>
      <w:r w:rsidRPr="00F5270D">
        <w:rPr>
          <w:b/>
          <w:i/>
          <w:lang w:val="es-CR"/>
        </w:rPr>
        <w:t xml:space="preserve"> Auxiliar de la Fiscalía</w:t>
      </w:r>
      <w:r w:rsidRPr="00F5270D">
        <w:rPr>
          <w:b/>
          <w:i/>
        </w:rPr>
        <w:t xml:space="preserve"> Adjunta de Probidad, Transparencia y Anticorrupción</w:t>
      </w:r>
      <w:r w:rsidRPr="00F5270D">
        <w:rPr>
          <w:b/>
          <w:i/>
          <w:lang w:val="es-CR"/>
        </w:rPr>
        <w:t xml:space="preserve"> y dos puestos de Defensora o Defensor Pública,</w:t>
      </w:r>
      <w:r w:rsidRPr="00F5270D">
        <w:rPr>
          <w:b/>
          <w:i/>
        </w:rPr>
        <w:t xml:space="preserve"> a partir del 1 de julio </w:t>
      </w:r>
      <w:r w:rsidR="008F6E22" w:rsidRPr="00F5270D">
        <w:rPr>
          <w:b/>
          <w:i/>
        </w:rPr>
        <w:t xml:space="preserve">del 2012 </w:t>
      </w:r>
      <w:r w:rsidRPr="00F5270D">
        <w:rPr>
          <w:b/>
          <w:i/>
        </w:rPr>
        <w:t xml:space="preserve">y hasta el último día laboral </w:t>
      </w:r>
      <w:r w:rsidR="008F6E22" w:rsidRPr="00F5270D">
        <w:rPr>
          <w:b/>
          <w:i/>
        </w:rPr>
        <w:t xml:space="preserve">ese </w:t>
      </w:r>
      <w:r w:rsidRPr="00F5270D">
        <w:rPr>
          <w:b/>
          <w:i/>
        </w:rPr>
        <w:t>año, para que se dedicaran a las labores que se dieron cuenta.</w:t>
      </w:r>
      <w:r w:rsidR="008254A3">
        <w:rPr>
          <w:b/>
          <w:i/>
        </w:rPr>
        <w:t>”</w:t>
      </w:r>
    </w:p>
    <w:p w:rsidR="00A47E68" w:rsidRPr="00F5270D" w:rsidRDefault="00234909" w:rsidP="002966A5">
      <w:pPr>
        <w:pStyle w:val="Prrafodelista"/>
        <w:numPr>
          <w:ilvl w:val="0"/>
          <w:numId w:val="9"/>
        </w:numPr>
        <w:rPr>
          <w:b/>
          <w:i/>
        </w:rPr>
      </w:pPr>
      <w:r w:rsidRPr="00F5270D">
        <w:t xml:space="preserve">El </w:t>
      </w:r>
      <w:r w:rsidRPr="00F5270D">
        <w:rPr>
          <w:snapToGrid w:val="0"/>
        </w:rPr>
        <w:t xml:space="preserve">Consejo Superior en sesión </w:t>
      </w:r>
      <w:r w:rsidR="00B87D97" w:rsidRPr="00F5270D">
        <w:rPr>
          <w:snapToGrid w:val="0"/>
        </w:rPr>
        <w:t>65</w:t>
      </w:r>
      <w:r w:rsidRPr="00F5270D">
        <w:rPr>
          <w:snapToGrid w:val="0"/>
        </w:rPr>
        <w:t>-1</w:t>
      </w:r>
      <w:r w:rsidR="00B87D97" w:rsidRPr="00F5270D">
        <w:rPr>
          <w:snapToGrid w:val="0"/>
        </w:rPr>
        <w:t>2</w:t>
      </w:r>
      <w:r w:rsidRPr="00F5270D">
        <w:rPr>
          <w:snapToGrid w:val="0"/>
        </w:rPr>
        <w:t xml:space="preserve"> del 1</w:t>
      </w:r>
      <w:r w:rsidR="00B87D97" w:rsidRPr="00F5270D">
        <w:rPr>
          <w:snapToGrid w:val="0"/>
        </w:rPr>
        <w:t>7</w:t>
      </w:r>
      <w:r w:rsidRPr="00F5270D">
        <w:rPr>
          <w:snapToGrid w:val="0"/>
        </w:rPr>
        <w:t xml:space="preserve"> de </w:t>
      </w:r>
      <w:r w:rsidR="00B87D97" w:rsidRPr="00F5270D">
        <w:rPr>
          <w:snapToGrid w:val="0"/>
        </w:rPr>
        <w:t>julio</w:t>
      </w:r>
      <w:r w:rsidRPr="00F5270D">
        <w:rPr>
          <w:snapToGrid w:val="0"/>
        </w:rPr>
        <w:t xml:space="preserve"> del 201</w:t>
      </w:r>
      <w:r w:rsidR="00B87D97" w:rsidRPr="00F5270D">
        <w:rPr>
          <w:snapToGrid w:val="0"/>
        </w:rPr>
        <w:t>2</w:t>
      </w:r>
      <w:r w:rsidRPr="00F5270D">
        <w:rPr>
          <w:snapToGrid w:val="0"/>
        </w:rPr>
        <w:t>, artículo X</w:t>
      </w:r>
      <w:r w:rsidR="00B87D97" w:rsidRPr="00F5270D">
        <w:rPr>
          <w:snapToGrid w:val="0"/>
        </w:rPr>
        <w:t>LII</w:t>
      </w:r>
      <w:r w:rsidR="00EE0B99" w:rsidRPr="00F5270D">
        <w:rPr>
          <w:snapToGrid w:val="0"/>
        </w:rPr>
        <w:t>, conoció el oficio 481-DG-12</w:t>
      </w:r>
      <w:r w:rsidR="00F618FD" w:rsidRPr="00F5270D">
        <w:rPr>
          <w:snapToGrid w:val="0"/>
        </w:rPr>
        <w:t xml:space="preserve"> donde el Lic. Jorge Rojas Vargas, en ese entonces Director General del OIJ, expuso la necesidad que presentaba ese Organismo en cuanto a la equiparación en la estructura organizacional</w:t>
      </w:r>
      <w:r w:rsidR="00F47E2D" w:rsidRPr="00F5270D">
        <w:rPr>
          <w:snapToGrid w:val="0"/>
        </w:rPr>
        <w:t xml:space="preserve">, </w:t>
      </w:r>
      <w:r w:rsidR="00F618FD" w:rsidRPr="00F5270D">
        <w:rPr>
          <w:snapToGrid w:val="0"/>
        </w:rPr>
        <w:t xml:space="preserve">a raíz de los permisos con goce de salario aprobados en la sesión 56-12 para la Fiscalía </w:t>
      </w:r>
      <w:r w:rsidR="00F47E2D" w:rsidRPr="00F5270D">
        <w:rPr>
          <w:snapToGrid w:val="0"/>
        </w:rPr>
        <w:t xml:space="preserve">Adjunta de Probidad, </w:t>
      </w:r>
      <w:r w:rsidR="00F47E2D" w:rsidRPr="00F5270D">
        <w:rPr>
          <w:snapToGrid w:val="0"/>
        </w:rPr>
        <w:lastRenderedPageBreak/>
        <w:t>Transparencia y Anticorrupción y para la Defensa Pública</w:t>
      </w:r>
      <w:r w:rsidR="00A565C3" w:rsidRPr="00F5270D">
        <w:rPr>
          <w:snapToGrid w:val="0"/>
        </w:rPr>
        <w:t>, donde se acordó</w:t>
      </w:r>
      <w:r w:rsidR="00F47E2D" w:rsidRPr="00F5270D">
        <w:rPr>
          <w:b/>
        </w:rPr>
        <w:t xml:space="preserve">: </w:t>
      </w:r>
      <w:r w:rsidR="00A565C3" w:rsidRPr="00F5270D">
        <w:rPr>
          <w:b/>
        </w:rPr>
        <w:t>“</w:t>
      </w:r>
      <w:r w:rsidR="00F47E2D" w:rsidRPr="00F5270D">
        <w:rPr>
          <w:b/>
          <w:i/>
        </w:rPr>
        <w:t>Trasladar la gestión anterior al Departamento de Planificación para su estudio e informe</w:t>
      </w:r>
      <w:r w:rsidR="00A565C3" w:rsidRPr="00F5270D">
        <w:rPr>
          <w:b/>
          <w:i/>
        </w:rPr>
        <w:t>”</w:t>
      </w:r>
      <w:r w:rsidR="00BE6CED" w:rsidRPr="00F5270D">
        <w:rPr>
          <w:b/>
        </w:rPr>
        <w:t xml:space="preserve">(elaborar un estudio de estructura de la Unidad de Anticorrupción) </w:t>
      </w:r>
      <w:r w:rsidR="00BE6CED" w:rsidRPr="00F5270D">
        <w:rPr>
          <w:u w:val="single"/>
        </w:rPr>
        <w:t>La negrita no corresponde al original</w:t>
      </w:r>
      <w:r w:rsidR="00F47E2D" w:rsidRPr="00F5270D">
        <w:t>.</w:t>
      </w:r>
    </w:p>
    <w:p w:rsidR="006F0C9F" w:rsidRPr="00F5270D" w:rsidRDefault="004C462F" w:rsidP="002966A5">
      <w:pPr>
        <w:pStyle w:val="Prrafodelista"/>
        <w:numPr>
          <w:ilvl w:val="0"/>
          <w:numId w:val="9"/>
        </w:numPr>
        <w:rPr>
          <w:b/>
          <w:i/>
        </w:rPr>
      </w:pPr>
      <w:r w:rsidRPr="00F5270D">
        <w:t xml:space="preserve">El Consejo Superior </w:t>
      </w:r>
      <w:r w:rsidR="003B6ACC" w:rsidRPr="00F5270D">
        <w:t xml:space="preserve">en sesión 104-17 del 16 de noviembre del 2017, artículo LXXII, </w:t>
      </w:r>
      <w:r w:rsidRPr="00F5270D">
        <w:t>conoc</w:t>
      </w:r>
      <w:r w:rsidR="003B6ACC" w:rsidRPr="00F5270D">
        <w:t xml:space="preserve">ió </w:t>
      </w:r>
      <w:r w:rsidRPr="00F5270D">
        <w:t xml:space="preserve">el oficio </w:t>
      </w:r>
      <w:r w:rsidRPr="00F5270D">
        <w:rPr>
          <w:sz w:val="23"/>
          <w:szCs w:val="23"/>
        </w:rPr>
        <w:t xml:space="preserve">1326-DG-17 del 07 de noviembre de 2017, en donde el máster </w:t>
      </w:r>
      <w:proofErr w:type="spellStart"/>
      <w:r w:rsidRPr="00F5270D">
        <w:rPr>
          <w:sz w:val="23"/>
          <w:szCs w:val="23"/>
        </w:rPr>
        <w:t>Wálter</w:t>
      </w:r>
      <w:proofErr w:type="spellEnd"/>
      <w:r w:rsidRPr="00F5270D">
        <w:rPr>
          <w:sz w:val="23"/>
          <w:szCs w:val="23"/>
        </w:rPr>
        <w:t xml:space="preserve"> Espinoza </w:t>
      </w:r>
      <w:proofErr w:type="spellStart"/>
      <w:r w:rsidRPr="00F5270D">
        <w:rPr>
          <w:sz w:val="23"/>
          <w:szCs w:val="23"/>
        </w:rPr>
        <w:t>Espinoza</w:t>
      </w:r>
      <w:proofErr w:type="spellEnd"/>
      <w:r w:rsidRPr="00F5270D">
        <w:rPr>
          <w:sz w:val="23"/>
          <w:szCs w:val="23"/>
        </w:rPr>
        <w:t>, Director General del Organismo de Investigación Judicial</w:t>
      </w:r>
      <w:r w:rsidR="002F7DC4" w:rsidRPr="00F5270D">
        <w:rPr>
          <w:sz w:val="23"/>
          <w:szCs w:val="23"/>
        </w:rPr>
        <w:t xml:space="preserve"> remitió para su valoración el informe 021-UAOIP/OPO-2017, que contiene una petición sobre </w:t>
      </w:r>
      <w:r w:rsidR="009958F8" w:rsidRPr="00F5270D">
        <w:rPr>
          <w:sz w:val="23"/>
          <w:szCs w:val="23"/>
        </w:rPr>
        <w:t>la creación</w:t>
      </w:r>
      <w:r w:rsidR="002F7DC4" w:rsidRPr="00F5270D">
        <w:rPr>
          <w:sz w:val="23"/>
          <w:szCs w:val="23"/>
        </w:rPr>
        <w:t xml:space="preserve"> de una oficina de Anticorrupción en el OIJ</w:t>
      </w:r>
      <w:r w:rsidR="003B6ACC" w:rsidRPr="00F5270D">
        <w:rPr>
          <w:sz w:val="23"/>
          <w:szCs w:val="23"/>
        </w:rPr>
        <w:t>; al respecto acordó: “</w:t>
      </w:r>
      <w:r w:rsidR="003B6ACC" w:rsidRPr="00F5270D">
        <w:rPr>
          <w:b/>
          <w:i/>
          <w:sz w:val="23"/>
          <w:szCs w:val="23"/>
        </w:rPr>
        <w:t>trasladar la gestión a la Dirección de Planificación para su estudio e informe”</w:t>
      </w:r>
      <w:r w:rsidR="003B6ACC" w:rsidRPr="00F5270D">
        <w:rPr>
          <w:sz w:val="23"/>
          <w:szCs w:val="23"/>
        </w:rPr>
        <w:t>.</w:t>
      </w:r>
    </w:p>
    <w:p w:rsidR="00384848" w:rsidRPr="00F5270D" w:rsidRDefault="00093579" w:rsidP="002966A5">
      <w:pPr>
        <w:pStyle w:val="Prrafodelista"/>
        <w:numPr>
          <w:ilvl w:val="0"/>
          <w:numId w:val="9"/>
        </w:numPr>
        <w:rPr>
          <w:b/>
          <w:i/>
        </w:rPr>
      </w:pPr>
      <w:r w:rsidRPr="00F5270D">
        <w:t>El Consejo Superior en sesión 28-18 del 10 de abril del 2018, artículo L, reiteró lo acordado en la sesión 104-2017 y mantenerse a la espera del informe de la Dirección de Planificación.</w:t>
      </w:r>
    </w:p>
    <w:p w:rsidR="00B20A65" w:rsidRPr="00F5270D" w:rsidRDefault="00B20A65" w:rsidP="00B20A65">
      <w:pPr>
        <w:pStyle w:val="Textoindependiente"/>
        <w:widowControl w:val="0"/>
        <w:ind w:right="495"/>
        <w:rPr>
          <w:i/>
          <w:lang w:val="es-MX"/>
        </w:rPr>
      </w:pPr>
    </w:p>
    <w:p w:rsidR="00A02050" w:rsidRPr="00F5270D" w:rsidRDefault="007C5B97" w:rsidP="00A02050">
      <w:pPr>
        <w:pStyle w:val="Prrafodelista"/>
        <w:ind w:left="0"/>
      </w:pPr>
      <w:bookmarkStart w:id="13" w:name="_Hlk528846990"/>
      <w:r w:rsidRPr="00F5270D">
        <w:t xml:space="preserve">Por otra parte, es importante mencionar que </w:t>
      </w:r>
      <w:r w:rsidR="00A02050" w:rsidRPr="00F5270D">
        <w:t xml:space="preserve">el Área de Transparencia y Anticorrupción de la Oficina de Control Interno, Transparencia y Anticorrupción en coordinación con la Comisión de Transparencia ha ejecutado una serie de acciones y proyectos en procura de fortalecer a nivel institucional los temas de transparencia y probidad, de los cuales se han </w:t>
      </w:r>
    </w:p>
    <w:p w:rsidR="00A4257F" w:rsidRPr="00F5270D" w:rsidRDefault="00A02050" w:rsidP="00A4257F">
      <w:r w:rsidRPr="00F5270D">
        <w:t xml:space="preserve">planteado diversas recomendaciones para el fortalecimiento </w:t>
      </w:r>
      <w:r w:rsidR="004735AA" w:rsidRPr="00F5270D">
        <w:t>de la capacidad humana institucional en la detección de fraude o corrupción y métodos de anticorrupción.</w:t>
      </w:r>
    </w:p>
    <w:p w:rsidR="00FE4735" w:rsidRPr="00F5270D" w:rsidRDefault="00FE4735" w:rsidP="00B20A65"/>
    <w:p w:rsidR="007C5B97" w:rsidRPr="00F5270D" w:rsidRDefault="004735AA" w:rsidP="00B20A65">
      <w:pPr>
        <w:rPr>
          <w:rFonts w:cs="Times New Roman"/>
          <w:lang w:val="es-CR"/>
        </w:rPr>
      </w:pPr>
      <w:r w:rsidRPr="00F5270D">
        <w:t xml:space="preserve">En línea con lo anterior, el pasado 15 de febrero </w:t>
      </w:r>
      <w:r w:rsidR="00A4257F" w:rsidRPr="00F5270D">
        <w:t xml:space="preserve">fue presentado </w:t>
      </w:r>
      <w:r w:rsidR="00A4257F" w:rsidRPr="00F5270D">
        <w:rPr>
          <w:rFonts w:cs="Times New Roman"/>
          <w:lang w:val="es-CR"/>
        </w:rPr>
        <w:t xml:space="preserve">el </w:t>
      </w:r>
      <w:r w:rsidR="00A4257F" w:rsidRPr="00F5270D">
        <w:rPr>
          <w:rFonts w:cs="Times New Roman"/>
          <w:b/>
          <w:lang w:val="es-CR"/>
        </w:rPr>
        <w:t>“Diagnóstico sobre Riesgos Asociados a Casos de Corrupción”</w:t>
      </w:r>
      <w:r w:rsidR="00A4257F" w:rsidRPr="00F5270D">
        <w:rPr>
          <w:rStyle w:val="Refdenotaalpie"/>
        </w:rPr>
        <w:footnoteReference w:id="1"/>
      </w:r>
      <w:r w:rsidR="00FE4735" w:rsidRPr="00F5270D">
        <w:rPr>
          <w:rFonts w:cs="Times New Roman"/>
          <w:lang w:val="es-CR"/>
        </w:rPr>
        <w:t>, en el cual se emiten algun</w:t>
      </w:r>
      <w:r w:rsidR="00AF7211" w:rsidRPr="00F5270D">
        <w:rPr>
          <w:rFonts w:cs="Times New Roman"/>
          <w:lang w:val="es-CR"/>
        </w:rPr>
        <w:t>o</w:t>
      </w:r>
      <w:r w:rsidR="00FE4735" w:rsidRPr="00F5270D">
        <w:rPr>
          <w:rFonts w:cs="Times New Roman"/>
          <w:lang w:val="es-CR"/>
        </w:rPr>
        <w:t xml:space="preserve">s </w:t>
      </w:r>
      <w:r w:rsidR="00AF7211" w:rsidRPr="00F5270D">
        <w:rPr>
          <w:rFonts w:cs="Times New Roman"/>
          <w:lang w:val="es-CR"/>
        </w:rPr>
        <w:t xml:space="preserve">aspectos </w:t>
      </w:r>
      <w:r w:rsidR="00FE4735" w:rsidRPr="00F5270D">
        <w:rPr>
          <w:rFonts w:cs="Times New Roman"/>
          <w:lang w:val="es-CR"/>
        </w:rPr>
        <w:lastRenderedPageBreak/>
        <w:t>importantes de resaltar</w:t>
      </w:r>
      <w:r w:rsidR="00AF7211" w:rsidRPr="00F5270D">
        <w:rPr>
          <w:rFonts w:cs="Times New Roman"/>
          <w:lang w:val="es-CR"/>
        </w:rPr>
        <w:t xml:space="preserve"> para el presente informe</w:t>
      </w:r>
      <w:r w:rsidR="00FE4735" w:rsidRPr="00F5270D">
        <w:rPr>
          <w:rFonts w:cs="Times New Roman"/>
          <w:lang w:val="es-CR"/>
        </w:rPr>
        <w:t xml:space="preserve">: </w:t>
      </w:r>
    </w:p>
    <w:p w:rsidR="00AF7211" w:rsidRPr="00F5270D" w:rsidRDefault="00AF7211" w:rsidP="00B20A65">
      <w:pPr>
        <w:rPr>
          <w:rFonts w:cs="Times New Roman"/>
          <w:lang w:val="es-CR"/>
        </w:rPr>
      </w:pPr>
    </w:p>
    <w:p w:rsidR="00AF7211" w:rsidRPr="00F5270D" w:rsidRDefault="00AF7211" w:rsidP="00AF7211">
      <w:pPr>
        <w:ind w:left="851" w:right="544"/>
        <w:rPr>
          <w:rFonts w:cs="Times New Roman"/>
          <w:b/>
          <w:i/>
          <w:sz w:val="22"/>
          <w:lang w:val="es-CR"/>
        </w:rPr>
      </w:pPr>
      <w:r w:rsidRPr="00F5270D">
        <w:rPr>
          <w:rFonts w:cs="Times New Roman"/>
          <w:b/>
          <w:i/>
          <w:sz w:val="22"/>
          <w:lang w:val="es-CR"/>
        </w:rPr>
        <w:t>“… En este punto nos permitimos concordar con quienes opinan que se debe contar con una verdadera Sección Anticorrupción en el seno del Organismo de Investigación Judicial que realice funciones de manera totalmente coordinada con FAPTA, integrada por personal policial altamente capacitado y seleccionado cuidadosamente, no solamente tomando en cuenta sus condiciones profesionales, sino considerando atributos personales tales como compromiso y honestidad. Sobre este último aspecto debe acotarse que en el seno del Poder Judicial debe</w:t>
      </w:r>
    </w:p>
    <w:p w:rsidR="001304F1" w:rsidRPr="00442989" w:rsidRDefault="00AF7211" w:rsidP="00442989">
      <w:pPr>
        <w:ind w:left="851" w:right="544"/>
        <w:rPr>
          <w:rFonts w:cs="Times New Roman"/>
          <w:b/>
          <w:i/>
          <w:sz w:val="22"/>
          <w:lang w:val="es-CR"/>
        </w:rPr>
      </w:pPr>
      <w:r w:rsidRPr="00F5270D">
        <w:rPr>
          <w:rFonts w:cs="Times New Roman"/>
          <w:b/>
          <w:i/>
          <w:sz w:val="22"/>
          <w:lang w:val="es-CR"/>
        </w:rPr>
        <w:t>desarrollarse algún instrumento que permita verificar niveles de endeudamiento del personal y sus interrelaciones…”</w:t>
      </w:r>
    </w:p>
    <w:p w:rsidR="00442989" w:rsidRDefault="00442989" w:rsidP="00B20A65"/>
    <w:p w:rsidR="00476983" w:rsidRDefault="00476983" w:rsidP="002966A5">
      <w:pPr>
        <w:pStyle w:val="Prrafodelista"/>
        <w:numPr>
          <w:ilvl w:val="1"/>
          <w:numId w:val="19"/>
        </w:numPr>
        <w:rPr>
          <w:b/>
        </w:rPr>
      </w:pPr>
      <w:r w:rsidRPr="00476983">
        <w:rPr>
          <w:b/>
        </w:rPr>
        <w:t xml:space="preserve">Fiscalía </w:t>
      </w:r>
      <w:r w:rsidR="00442989">
        <w:rPr>
          <w:b/>
        </w:rPr>
        <w:t xml:space="preserve">Adjunta </w:t>
      </w:r>
      <w:r w:rsidRPr="00476983">
        <w:rPr>
          <w:b/>
        </w:rPr>
        <w:t xml:space="preserve">de Probidad, Transparencia y Anticorrupción </w:t>
      </w:r>
    </w:p>
    <w:p w:rsidR="00B0142D" w:rsidRPr="00F5270D" w:rsidRDefault="00B0142D" w:rsidP="0061569E">
      <w:pPr>
        <w:pStyle w:val="Prrafodelista"/>
        <w:widowControl/>
        <w:autoSpaceDE/>
        <w:adjustRightInd/>
        <w:spacing w:after="160"/>
        <w:ind w:left="0" w:right="-23"/>
        <w:rPr>
          <w:snapToGrid w:val="0"/>
          <w:lang w:val="es-CR"/>
        </w:rPr>
      </w:pPr>
      <w:r w:rsidRPr="00F5270D">
        <w:rPr>
          <w:snapToGrid w:val="0"/>
        </w:rPr>
        <w:t>La Ley de Creación de la Jurisdicción Penal de Hacienda y de la Función Pública, número 8275, dispuso en el artículo primero la creación de dicha jurisdicción, y señaló que le correspondería conocer de los delitos contra los deberes de la función pública y los delitos tributarios, así como los contenidos en la Ley General de Aduanas, 7557, de 20 de octubre de 1995, y sus reformas; la Ley Orgánica del Banco Central de Costa Rica, 7558, de 3 de noviembre de 1995, y sus reformas, y la Ley sobre el enriquecimiento ilícito de los servidores públicos, 6872, de 16 de junio de 1983, lo cual no limita a que puedan existir otras leyes que pueden tener otros delitos relacionados a penal de Hacienda y Función Pública.</w:t>
      </w:r>
    </w:p>
    <w:p w:rsidR="00B0142D" w:rsidRPr="00F5270D" w:rsidRDefault="00B0142D" w:rsidP="0061569E">
      <w:pPr>
        <w:pStyle w:val="Prrafodelista"/>
        <w:widowControl/>
        <w:autoSpaceDE/>
        <w:adjustRightInd/>
        <w:spacing w:after="160"/>
        <w:ind w:left="0" w:right="-23"/>
        <w:rPr>
          <w:snapToGrid w:val="0"/>
        </w:rPr>
      </w:pPr>
    </w:p>
    <w:p w:rsidR="00B0142D" w:rsidRPr="00F5270D" w:rsidRDefault="00B0142D" w:rsidP="0061569E">
      <w:pPr>
        <w:pStyle w:val="Prrafodelista"/>
        <w:widowControl/>
        <w:autoSpaceDE/>
        <w:adjustRightInd/>
        <w:spacing w:after="160"/>
        <w:ind w:left="0" w:right="-23"/>
        <w:rPr>
          <w:snapToGrid w:val="0"/>
        </w:rPr>
      </w:pPr>
      <w:r w:rsidRPr="00F5270D">
        <w:rPr>
          <w:snapToGrid w:val="0"/>
        </w:rPr>
        <w:t xml:space="preserve">Mediante la circular número 36-2003 de la Secretaría General de la Corte Suprema de Justicia, comunicó el acuerdo de Corte Plena adoptado en la sesión número 18-03 del 12 mayo del 2003, artículo X, sobre </w:t>
      </w:r>
      <w:r w:rsidRPr="003174E3">
        <w:rPr>
          <w:i/>
          <w:snapToGrid w:val="0"/>
        </w:rPr>
        <w:t xml:space="preserve">“las reglas prácticas para la aplicación de la Ley de Jurisdicción </w:t>
      </w:r>
      <w:r w:rsidRPr="003174E3">
        <w:rPr>
          <w:i/>
          <w:snapToGrid w:val="0"/>
        </w:rPr>
        <w:lastRenderedPageBreak/>
        <w:t>Penal de Hacienda y de la Función Pública”,</w:t>
      </w:r>
      <w:r w:rsidRPr="00F5270D">
        <w:rPr>
          <w:snapToGrid w:val="0"/>
        </w:rPr>
        <w:t xml:space="preserve"> en donde se dispuso que estos asuntos se conocerían en los Tribunales del Segundo Circuito Judicial de San José.</w:t>
      </w:r>
    </w:p>
    <w:p w:rsidR="00B0142D" w:rsidRPr="00476983" w:rsidRDefault="00B0142D" w:rsidP="00476983">
      <w:pPr>
        <w:widowControl/>
        <w:autoSpaceDE/>
        <w:adjustRightInd/>
        <w:spacing w:before="100" w:beforeAutospacing="1" w:after="100" w:afterAutospacing="1"/>
        <w:ind w:right="-23"/>
        <w:rPr>
          <w:snapToGrid w:val="0"/>
          <w:lang w:eastAsia="es-CR"/>
        </w:rPr>
      </w:pPr>
      <w:r w:rsidRPr="00F5270D">
        <w:rPr>
          <w:snapToGrid w:val="0"/>
          <w:lang w:eastAsia="es-CR"/>
        </w:rPr>
        <w:t>El Magistrado Carlos Chinchilla, en ese entonces en su condición de Presidente de la Comisión de la Jurisdicción Penal, en oficio CAP025-15 de</w:t>
      </w:r>
      <w:r w:rsidR="006236A9">
        <w:rPr>
          <w:snapToGrid w:val="0"/>
          <w:lang w:eastAsia="es-CR"/>
        </w:rPr>
        <w:t>l</w:t>
      </w:r>
      <w:r w:rsidRPr="00F5270D">
        <w:rPr>
          <w:snapToGrid w:val="0"/>
          <w:lang w:eastAsia="es-CR"/>
        </w:rPr>
        <w:t xml:space="preserve"> 17 de junio de 2016, concluye lo siguiente en el informe que preparó sobre ese tema:</w:t>
      </w:r>
    </w:p>
    <w:p w:rsidR="00B0142D" w:rsidRPr="00F5270D" w:rsidRDefault="00B0142D" w:rsidP="0061569E">
      <w:pPr>
        <w:ind w:right="-23"/>
        <w:rPr>
          <w:rFonts w:ascii="Times New Roman" w:hAnsi="Times New Roman" w:cs="Times New Roman"/>
        </w:rPr>
      </w:pPr>
      <w:r w:rsidRPr="006236A9">
        <w:rPr>
          <w:i/>
        </w:rPr>
        <w:t>“En este sentido, en criterio de la Comisión de Asuntos Penales, la Ley otorga la facultad a la Corte Suprema de Justicia de asignar la competencia que deriva de la jurisdicción creada en la Ley8275, a favor  de una sección especializada en cualquiera de los juzgados y de los tribunales ya existentes en el territorio nacional, y el designar el Circuito Judicial donde deben tener su asiento estas secciones, incluso disponiendo el recargo de otras en esas mismas secciones si los asuntos resultan insuficientes para justificar la existencia del tribunal o la sección especializada. La Defensa Pública estima que pueden ser una o varias secciones especializadas las que pueden crearse en los juzgados y tribunales penales</w:t>
      </w:r>
      <w:r w:rsidRPr="00F5270D">
        <w:t>.”</w:t>
      </w:r>
    </w:p>
    <w:p w:rsidR="00B0142D" w:rsidRPr="00F5270D" w:rsidRDefault="00B0142D" w:rsidP="0061569E">
      <w:pPr>
        <w:pStyle w:val="Prrafodelista"/>
        <w:spacing w:after="160"/>
        <w:ind w:left="0" w:right="-23"/>
        <w:rPr>
          <w:snapToGrid w:val="0"/>
        </w:rPr>
      </w:pPr>
    </w:p>
    <w:p w:rsidR="00B0142D" w:rsidRPr="00476983" w:rsidRDefault="00B0142D" w:rsidP="0061569E">
      <w:pPr>
        <w:pStyle w:val="Prrafodelista"/>
        <w:widowControl/>
        <w:autoSpaceDE/>
        <w:adjustRightInd/>
        <w:spacing w:after="160"/>
        <w:ind w:left="0" w:right="-23"/>
        <w:rPr>
          <w:rFonts w:ascii="Times New Roman" w:eastAsiaTheme="minorHAnsi" w:hAnsi="Times New Roman" w:cs="Times New Roman"/>
          <w:sz w:val="28"/>
        </w:rPr>
      </w:pPr>
      <w:r w:rsidRPr="00F5270D">
        <w:rPr>
          <w:snapToGrid w:val="0"/>
        </w:rPr>
        <w:t xml:space="preserve">La Magistrada Arias, en ese momento como Presidenta interina de la Sala Tercera, en oficio 2904-15 de 24 de julio de 2015, indicó lo siguiente: </w:t>
      </w:r>
      <w:r w:rsidRPr="00F5270D">
        <w:rPr>
          <w:i/>
          <w:sz w:val="22"/>
        </w:rPr>
        <w:t>“</w:t>
      </w:r>
      <w:r w:rsidRPr="0061569E">
        <w:rPr>
          <w:b/>
          <w:i/>
          <w:sz w:val="22"/>
        </w:rPr>
        <w:t>La Sala Tercera estima que además de la interpretación que hace la Comisión acerca de las disposiciones de la Ley 8275, también debe considerarse que el artículo 59 la Ley Orgánica del Poder Judicial faculta a Corte Plena para asignarle competencia especializada a uno o varios despachos, para que conozcan determinados asuntos, dentro de una misma materia, ocurridos en una o varias circunscripciones o en todo el territorio nacional</w:t>
      </w:r>
      <w:r w:rsidRPr="0061569E">
        <w:rPr>
          <w:b/>
          <w:i/>
          <w:sz w:val="22"/>
        </w:rPr>
        <w:footnoteReference w:customMarkFollows="1" w:id="2"/>
        <w:t xml:space="preserve">[1], con lo cual queda clara la posibilidad de que Corte Plena pueda modificar </w:t>
      </w:r>
      <w:r w:rsidRPr="0061569E">
        <w:rPr>
          <w:b/>
          <w:i/>
          <w:sz w:val="22"/>
        </w:rPr>
        <w:lastRenderedPageBreak/>
        <w:t xml:space="preserve">su acuerdo de sesión número 18-03, celebrada el 12 de mayo de 2003, artículo X, en que dispuso aprobar las reglas prácticas para la aplicación de la Ley de Jurisdicción Penal de Hacienda y de la Función Pública, en el sentido de extender la competencia para conocer de esos delitos a favor de los juzgados y tribunales penales del país que se considere </w:t>
      </w:r>
      <w:r w:rsidR="009430DB" w:rsidRPr="0061569E">
        <w:rPr>
          <w:b/>
          <w:i/>
          <w:sz w:val="22"/>
        </w:rPr>
        <w:t>necesario</w:t>
      </w:r>
      <w:r w:rsidR="009430DB" w:rsidRPr="00F5270D">
        <w:rPr>
          <w:i/>
          <w:sz w:val="22"/>
        </w:rPr>
        <w:t xml:space="preserve">. </w:t>
      </w:r>
      <w:r w:rsidR="009430DB" w:rsidRPr="00476983">
        <w:t>“La</w:t>
      </w:r>
      <w:r w:rsidR="0061569E" w:rsidRPr="00476983">
        <w:t xml:space="preserve"> negrita no corresponde al original. </w:t>
      </w:r>
    </w:p>
    <w:p w:rsidR="00B0142D" w:rsidRPr="00F5270D" w:rsidRDefault="00B0142D" w:rsidP="00B0142D">
      <w:pPr>
        <w:pStyle w:val="Prrafodelista"/>
        <w:widowControl/>
        <w:autoSpaceDE/>
        <w:adjustRightInd/>
        <w:spacing w:after="160" w:line="252" w:lineRule="auto"/>
        <w:ind w:left="0" w:right="-23"/>
        <w:rPr>
          <w:snapToGrid w:val="0"/>
        </w:rPr>
      </w:pPr>
    </w:p>
    <w:p w:rsidR="00B0142D" w:rsidRPr="00F5270D" w:rsidRDefault="00B0142D" w:rsidP="00B0142D">
      <w:pPr>
        <w:pStyle w:val="Prrafodelista"/>
        <w:widowControl/>
        <w:autoSpaceDE/>
        <w:adjustRightInd/>
        <w:spacing w:after="160"/>
        <w:ind w:left="0" w:right="-23"/>
        <w:rPr>
          <w:snapToGrid w:val="0"/>
        </w:rPr>
      </w:pPr>
      <w:r w:rsidRPr="00F5270D">
        <w:rPr>
          <w:snapToGrid w:val="0"/>
        </w:rPr>
        <w:t xml:space="preserve">Mediante acuerdo tomado por la Corte Plena, en la sesión 1-16 celebrada el 11 de enero del año 2016, artículo XXXIV, sobre gestión presentada por el </w:t>
      </w:r>
      <w:r w:rsidR="006236A9">
        <w:rPr>
          <w:snapToGrid w:val="0"/>
        </w:rPr>
        <w:t>L</w:t>
      </w:r>
      <w:r w:rsidRPr="00F5270D">
        <w:rPr>
          <w:snapToGrid w:val="0"/>
        </w:rPr>
        <w:t xml:space="preserve">icenciado Mauricio Paniagua Alpízar, Defensor Público del Segundo Circuito Judicial de San José, se acordó: </w:t>
      </w:r>
    </w:p>
    <w:p w:rsidR="00B0142D" w:rsidRPr="00F5270D" w:rsidRDefault="00B0142D" w:rsidP="00B0142D">
      <w:pPr>
        <w:ind w:right="-23"/>
        <w:rPr>
          <w:rFonts w:ascii="Calibri" w:hAnsi="Calibri" w:cs="Calibri"/>
          <w:b/>
          <w:bCs/>
        </w:rPr>
      </w:pPr>
    </w:p>
    <w:p w:rsidR="00B0142D" w:rsidRDefault="00B0142D" w:rsidP="00B0142D">
      <w:pPr>
        <w:spacing w:after="120" w:line="240" w:lineRule="auto"/>
        <w:ind w:left="567" w:right="686"/>
        <w:rPr>
          <w:i/>
          <w:sz w:val="22"/>
        </w:rPr>
      </w:pPr>
      <w:r w:rsidRPr="00F5270D">
        <w:rPr>
          <w:b/>
          <w:bCs/>
          <w:i/>
          <w:sz w:val="22"/>
        </w:rPr>
        <w:t>“1.)</w:t>
      </w:r>
      <w:r w:rsidRPr="00F5270D">
        <w:rPr>
          <w:i/>
          <w:sz w:val="22"/>
        </w:rPr>
        <w:t xml:space="preserve"> Aprobar los informes rendidos por la Sala Tercera y la Comisión de la Jurisdicción Penal, en consecuencia, con fundamento en el artículo 59 de la Ley Orgánica del Poder Judicial, modificar el acuerdo adoptado en sesión N° 18-03, celebrada el 12 de mayo de 2003, artículo X, en que se dispuso aprobar las “Reglas prácticas para la aplicación de la Ley de Jurisdicción Penal de Hacienda y de la Función Pública”, en el sentido de extender la competencia para conocer de esos delitos a los tribunales penales del país que se considere necesario. </w:t>
      </w:r>
      <w:r w:rsidRPr="00F5270D">
        <w:rPr>
          <w:b/>
          <w:bCs/>
          <w:i/>
          <w:sz w:val="22"/>
        </w:rPr>
        <w:t>2.)</w:t>
      </w:r>
      <w:r w:rsidRPr="00F5270D">
        <w:rPr>
          <w:i/>
          <w:sz w:val="22"/>
        </w:rPr>
        <w:t xml:space="preserve"> La Dirección de Planificación elaborará un estudio e informe a esta Corte, acerca de la incidencia de los delitos a los que se refiere la Ley de Creación de la Jurisdicción Penal de Hacienda y de la Función Pública, número 8275 del 6 de mayo de 2002, específicamente la cantidad de asuntos que ingresan al Tribunal Penal del Segundo Circuito Judicial de San José, quien actualmente tiene a su favor la competencia nacional en este tipo de asuntos, el tipo de delitos y su procedencia territorial, así como el impacto administrativo y judicial de extender la referida competencia, como por ejemplo, la redistribución de las plazas existentes, creación de plazas nuevas o de recargo en otras. El citado estudio deberá comprender también un análisis prospectivo, que involucre los eventuales cambios que se producirán en las ciudades de Limón y Puntarenas, con la entrada en funcionamiento de los nuevos puertos, en lo que se refiere a los delitos aduaneros”.</w:t>
      </w:r>
    </w:p>
    <w:p w:rsidR="00442989" w:rsidRDefault="00442989" w:rsidP="00B0142D">
      <w:pPr>
        <w:spacing w:after="120" w:line="240" w:lineRule="auto"/>
        <w:ind w:left="567" w:right="686"/>
        <w:rPr>
          <w:i/>
          <w:sz w:val="22"/>
        </w:rPr>
      </w:pPr>
    </w:p>
    <w:p w:rsidR="004D634E" w:rsidRDefault="004D634E" w:rsidP="004D634E">
      <w:pPr>
        <w:pStyle w:val="Prrafodelista"/>
        <w:ind w:left="0" w:right="-23"/>
        <w:rPr>
          <w:b/>
          <w:i/>
          <w:sz w:val="22"/>
        </w:rPr>
      </w:pPr>
      <w:r>
        <w:t>E</w:t>
      </w:r>
      <w:r w:rsidRPr="00F5270D">
        <w:t xml:space="preserve">l Consejo Superior en sesión 63-18 del 17 julio del 2018, artículo XX, conoció el </w:t>
      </w:r>
      <w:r w:rsidRPr="00F5270D">
        <w:rPr>
          <w:lang w:eastAsia="zh-CN"/>
        </w:rPr>
        <w:t xml:space="preserve">oficio 842-35-SAO-2018 </w:t>
      </w:r>
      <w:r w:rsidRPr="00F5270D">
        <w:rPr>
          <w:b/>
          <w:i/>
          <w:lang w:eastAsia="ar-SA"/>
        </w:rPr>
        <w:t xml:space="preserve">“Informe de Auditoría relacionado con el mejoramiento de los procesos bajo responsabilidad de los equipos de trabajo de la Fiscalía de Probidad, Transparencia y anticorrupción (específicamente para los denominados, columna de Anticorrupción)” </w:t>
      </w:r>
      <w:r w:rsidRPr="00F5270D">
        <w:rPr>
          <w:lang w:eastAsia="zh-CN"/>
        </w:rPr>
        <w:lastRenderedPageBreak/>
        <w:t xml:space="preserve">del 5 de julio de 2018, remitido por el máster Roberth García González, Auditor Judicial a la máster Emilia Navas Aparicio, Fiscala General de la República, en el que se recomienda a la Fiscalía </w:t>
      </w:r>
      <w:r w:rsidRPr="00F5270D">
        <w:t>Coordinar con la Dirección de Planificación y cualquier instancia que se estime pertinente, la realización de un estudio que permita definir la estructura organizacional y funcional de la Fiscalía Adjunta de Probidad, Transparencia y Anticorrupción, que se ajuste a los requerimientos, competencias y normativa aplicable</w:t>
      </w:r>
      <w:r>
        <w:t>,</w:t>
      </w:r>
      <w:r w:rsidRPr="00F5270D">
        <w:t xml:space="preserve"> donde se acordó: </w:t>
      </w:r>
      <w:r w:rsidRPr="004D634E">
        <w:rPr>
          <w:b/>
          <w:sz w:val="22"/>
        </w:rPr>
        <w:t>“</w:t>
      </w:r>
      <w:r w:rsidRPr="004D634E">
        <w:rPr>
          <w:rFonts w:ascii="Times New Roman" w:hAnsi="Times New Roman" w:cs="Times New Roman"/>
          <w:b/>
          <w:sz w:val="22"/>
          <w:lang w:eastAsia="ar-SA"/>
        </w:rPr>
        <w:t>…</w:t>
      </w:r>
      <w:r w:rsidRPr="004D634E">
        <w:rPr>
          <w:b/>
          <w:bCs/>
          <w:i/>
          <w:sz w:val="22"/>
        </w:rPr>
        <w:t xml:space="preserve">2.) </w:t>
      </w:r>
      <w:r w:rsidRPr="004D634E">
        <w:rPr>
          <w:b/>
          <w:i/>
          <w:sz w:val="22"/>
        </w:rPr>
        <w:t>Deberán las Direcciones de Planificación, Tecnología de Información y Gestión Humana, cumplir con la implementación de las recomendaciones 4.5, 4.6 y 4.7, del citado informe, en el plazo establecido..</w:t>
      </w:r>
      <w:r w:rsidRPr="004D634E">
        <w:rPr>
          <w:b/>
          <w:sz w:val="22"/>
        </w:rPr>
        <w:t>.</w:t>
      </w:r>
      <w:r w:rsidRPr="004D634E">
        <w:rPr>
          <w:b/>
          <w:i/>
          <w:sz w:val="22"/>
        </w:rPr>
        <w:t>”</w:t>
      </w:r>
    </w:p>
    <w:p w:rsidR="00442989" w:rsidRPr="00F5270D" w:rsidRDefault="00442989" w:rsidP="004D634E">
      <w:pPr>
        <w:pStyle w:val="Prrafodelista"/>
        <w:ind w:left="0" w:right="-23"/>
        <w:rPr>
          <w:rFonts w:ascii="Calibri" w:hAnsi="Calibri"/>
          <w:sz w:val="22"/>
          <w:szCs w:val="22"/>
        </w:rPr>
      </w:pPr>
    </w:p>
    <w:p w:rsidR="004D634E" w:rsidRPr="00D1635B" w:rsidRDefault="00D1635B" w:rsidP="002966A5">
      <w:pPr>
        <w:pStyle w:val="Prrafodelista"/>
        <w:numPr>
          <w:ilvl w:val="1"/>
          <w:numId w:val="19"/>
        </w:numPr>
        <w:spacing w:after="120" w:line="240" w:lineRule="auto"/>
        <w:ind w:right="686"/>
        <w:rPr>
          <w:b/>
        </w:rPr>
      </w:pPr>
      <w:r w:rsidRPr="00D1635B">
        <w:rPr>
          <w:b/>
        </w:rPr>
        <w:t>Sección de Delitos Económicos y Financieros</w:t>
      </w:r>
    </w:p>
    <w:p w:rsidR="00CF2400" w:rsidRPr="006928E2" w:rsidRDefault="00D1635B" w:rsidP="00CF2400">
      <w:r>
        <w:t>E</w:t>
      </w:r>
      <w:r w:rsidR="00CF2400" w:rsidRPr="006928E2">
        <w:t>l Consejo Superior en sesión 36-10 del 15 de abril de 2010, artículo XLII, dispuso acoger el informe del Departamento de Personal que dispone el pago del sobresueldo a los servidores de la Sección de Delitos Económicos en el tanto cumplen con el requisito exigido a los demás investigadores incluido la aprobación del curso básico policial.</w:t>
      </w:r>
    </w:p>
    <w:p w:rsidR="00CF2400" w:rsidRPr="006928E2" w:rsidRDefault="00CF2400" w:rsidP="00CF2400"/>
    <w:p w:rsidR="00CF2400" w:rsidRPr="006928E2" w:rsidRDefault="00D1635B" w:rsidP="00CF2400">
      <w:r>
        <w:t>Por otra parte, e</w:t>
      </w:r>
      <w:r w:rsidR="00CF2400" w:rsidRPr="006928E2">
        <w:t xml:space="preserve">l Consejo Superior en la sesión 102-17 del 9 de noviembre de 2017, artículo LVIII, conoció el oficio 1133-DICR-17 suscrito por el Director General del Organismo de Investigación Judicial y el Subjefe del Departamento de Investigaciones Criminales, donde se solicita el permiso con goce de salario para </w:t>
      </w:r>
      <w:r w:rsidR="00150719">
        <w:t>seis</w:t>
      </w:r>
      <w:r w:rsidR="00CF2400" w:rsidRPr="006928E2">
        <w:t xml:space="preserve"> puestos de Perita</w:t>
      </w:r>
      <w:r w:rsidR="00EA29DF">
        <w:t xml:space="preserve"> </w:t>
      </w:r>
      <w:r w:rsidR="00CF2400" w:rsidRPr="006928E2">
        <w:t>o</w:t>
      </w:r>
      <w:r w:rsidR="00EA29DF">
        <w:t xml:space="preserve"> </w:t>
      </w:r>
      <w:r w:rsidR="00CF2400" w:rsidRPr="006928E2">
        <w:t xml:space="preserve">Perito Judicial 2, con el fin de atender casos de gran trascendencia como el de </w:t>
      </w:r>
      <w:r w:rsidR="00CF2400" w:rsidRPr="003174E3">
        <w:rPr>
          <w:i/>
        </w:rPr>
        <w:t>“INFOCOOP”</w:t>
      </w:r>
      <w:r w:rsidR="00CF2400" w:rsidRPr="006928E2">
        <w:t xml:space="preserve"> y el del </w:t>
      </w:r>
      <w:r w:rsidR="00CF2400" w:rsidRPr="003174E3">
        <w:rPr>
          <w:i/>
        </w:rPr>
        <w:t>“cemento chino”</w:t>
      </w:r>
      <w:r w:rsidR="00CF2400" w:rsidRPr="006928E2">
        <w:t>. Al respecto, dispuso conceder los permisos del 10 de noviembre al 24 de diciembre de 2017.</w:t>
      </w:r>
    </w:p>
    <w:p w:rsidR="00CF2400" w:rsidRPr="006928E2" w:rsidRDefault="00CF2400" w:rsidP="00CF2400"/>
    <w:p w:rsidR="00CF2400" w:rsidRPr="006928E2" w:rsidRDefault="00CF2400" w:rsidP="00CF2400">
      <w:r w:rsidRPr="006928E2">
        <w:t xml:space="preserve">Posteriormente, en sesión del Consejo Superior 113-17 del 19 de diciembre de 2017, </w:t>
      </w:r>
      <w:r w:rsidRPr="006928E2">
        <w:lastRenderedPageBreak/>
        <w:t>artículo XCVI, se prorrogaron los permisos del 8 de enero al 8 de febrero de 2018.</w:t>
      </w:r>
    </w:p>
    <w:p w:rsidR="00CF2400" w:rsidRPr="006928E2" w:rsidRDefault="00CF2400" w:rsidP="00CF2400"/>
    <w:p w:rsidR="00CF2400" w:rsidRPr="006928E2" w:rsidRDefault="00CF2400" w:rsidP="00CF2400">
      <w:r w:rsidRPr="006928E2">
        <w:t xml:space="preserve">Asimismo, el Consejo Superior en sesión 11-18 </w:t>
      </w:r>
      <w:r w:rsidR="00D1635B">
        <w:t>d</w:t>
      </w:r>
      <w:r w:rsidRPr="006928E2">
        <w:t>el 8 de febrero del 2018, artículo XLIX, conoció el oficio 135-DG-2018 de la Dirección General del Organismo de Investigación Judicial, y ordenó prorrogar los permisos por tres meses más, a partir del 9 de febrero del 2018.</w:t>
      </w:r>
    </w:p>
    <w:p w:rsidR="00CF2400" w:rsidRPr="006928E2" w:rsidRDefault="00CF2400" w:rsidP="00CF2400"/>
    <w:p w:rsidR="00CF2400" w:rsidRPr="006928E2" w:rsidRDefault="00CF2400" w:rsidP="00CF2400">
      <w:r w:rsidRPr="006928E2">
        <w:t>E</w:t>
      </w:r>
      <w:r w:rsidR="00D1635B">
        <w:t>l Consejo Superior en</w:t>
      </w:r>
      <w:r w:rsidRPr="006928E2">
        <w:t xml:space="preserve"> sesión36-18</w:t>
      </w:r>
      <w:r w:rsidR="00D1635B">
        <w:t xml:space="preserve"> d</w:t>
      </w:r>
      <w:r w:rsidRPr="006928E2">
        <w:t>el 3 de mayo del 2018, artículo XXXII, prorrog</w:t>
      </w:r>
      <w:r w:rsidR="00D1635B">
        <w:t>ó</w:t>
      </w:r>
      <w:r w:rsidRPr="006928E2">
        <w:t xml:space="preserve"> los permisos de l</w:t>
      </w:r>
      <w:r w:rsidR="00D1635B">
        <w:t>a</w:t>
      </w:r>
      <w:r w:rsidRPr="006928E2">
        <w:t xml:space="preserve">s </w:t>
      </w:r>
      <w:r w:rsidR="00D1635B">
        <w:t>seis plazas de</w:t>
      </w:r>
      <w:r w:rsidRPr="006928E2">
        <w:t xml:space="preserve"> Peritos Judiciales de la Sección de Delitos Económicos y Financieros, a partir del 9 de mayo y hasta el 8 de agosto de 2018</w:t>
      </w:r>
      <w:r w:rsidR="004A5792">
        <w:t>.</w:t>
      </w:r>
    </w:p>
    <w:p w:rsidR="00CF2400" w:rsidRPr="006928E2" w:rsidRDefault="00CF2400" w:rsidP="00CF2400"/>
    <w:p w:rsidR="00CF2400" w:rsidRPr="006928E2" w:rsidRDefault="00D1635B" w:rsidP="00CF2400">
      <w:r w:rsidRPr="006928E2">
        <w:t>E</w:t>
      </w:r>
      <w:r>
        <w:t>l Consejo Superior en</w:t>
      </w:r>
      <w:r w:rsidRPr="006928E2">
        <w:t xml:space="preserve"> sesión</w:t>
      </w:r>
      <w:r w:rsidR="00CF2400" w:rsidRPr="006928E2">
        <w:t xml:space="preserve">75-18 </w:t>
      </w:r>
      <w:r w:rsidR="00761C9E">
        <w:t>d</w:t>
      </w:r>
      <w:r w:rsidR="00CF2400" w:rsidRPr="006928E2">
        <w:t>el 23 de agosto de 2018, artículo II, acordó entre otros aspectos</w:t>
      </w:r>
      <w:r w:rsidR="00F92B5F" w:rsidRPr="003174E3">
        <w:rPr>
          <w:i/>
        </w:rPr>
        <w:t>”</w:t>
      </w:r>
      <w:r w:rsidR="00CF2400" w:rsidRPr="003174E3">
        <w:rPr>
          <w:i/>
        </w:rPr>
        <w:t>… prorrogar los permisos con goce de salario y sustitución de las siguientes plazas: Sección de Delitos Económicos y Financieros (plazas 60164, 95382, 48386, 103213, 351920 y 351921) de las cuales 60164, 95382, 48386, 103213 se deberán dedicar a el caso del “cemento chino” y las 351920 y 351921 el caso de INFOCOOP, lo anterior rige a partir del 24 de agosto y hasta el 31 de diciembre de 2018</w:t>
      </w:r>
      <w:r w:rsidR="00F92B5F">
        <w:rPr>
          <w:i/>
        </w:rPr>
        <w:t>”</w:t>
      </w:r>
      <w:r w:rsidR="00CF2400" w:rsidRPr="003174E3">
        <w:rPr>
          <w:i/>
        </w:rPr>
        <w:t>.</w:t>
      </w:r>
    </w:p>
    <w:p w:rsidR="00CF2400" w:rsidRPr="006928E2" w:rsidRDefault="00CF2400" w:rsidP="00CF2400"/>
    <w:p w:rsidR="00442989" w:rsidRDefault="00CF2400" w:rsidP="00CF2400">
      <w:r w:rsidRPr="006928E2">
        <w:t xml:space="preserve">Finalmente, </w:t>
      </w:r>
      <w:r w:rsidR="00761C9E">
        <w:t xml:space="preserve">el Consejo Superior </w:t>
      </w:r>
      <w:r w:rsidRPr="006928E2">
        <w:t>en sesión 110-18 del 19 de diciembre de 2018, artículo I, prorrog</w:t>
      </w:r>
      <w:r w:rsidR="00761C9E">
        <w:t>ó</w:t>
      </w:r>
      <w:r w:rsidRPr="006928E2">
        <w:t xml:space="preserve"> a partir del 1 de enero de 2019 hasta el 31 de marzo de 2019.</w:t>
      </w:r>
    </w:p>
    <w:p w:rsidR="001F2830" w:rsidRDefault="001F2830" w:rsidP="00CF2400"/>
    <w:p w:rsidR="00442989" w:rsidRDefault="00442989" w:rsidP="002966A5">
      <w:pPr>
        <w:pStyle w:val="Prrafodelista"/>
        <w:numPr>
          <w:ilvl w:val="1"/>
          <w:numId w:val="19"/>
        </w:numPr>
        <w:rPr>
          <w:b/>
        </w:rPr>
      </w:pPr>
      <w:r>
        <w:t>C</w:t>
      </w:r>
      <w:r w:rsidRPr="00442989">
        <w:rPr>
          <w:b/>
        </w:rPr>
        <w:t xml:space="preserve">reación de la Sección de Anticorrupción, Oficina de Cumplimiento y Apoyo a la Comisión de Transparencia, y reforzamiento de la Fiscalía de Probidad, Transparencia y Anticorrupción  </w:t>
      </w:r>
    </w:p>
    <w:p w:rsidR="00BB7B14" w:rsidRPr="00BB7B14" w:rsidRDefault="00BB7B14" w:rsidP="00BB7B14">
      <w:pPr>
        <w:rPr>
          <w:b/>
        </w:rPr>
      </w:pPr>
    </w:p>
    <w:p w:rsidR="00442989" w:rsidRPr="00F5270D" w:rsidRDefault="00442989" w:rsidP="00442989">
      <w:pPr>
        <w:rPr>
          <w:rFonts w:cs="Times New Roman"/>
          <w:lang w:val="es-ES_tradnl"/>
        </w:rPr>
      </w:pPr>
      <w:bookmarkStart w:id="14" w:name="_Hlk3990218"/>
      <w:r>
        <w:lastRenderedPageBreak/>
        <w:t>L</w:t>
      </w:r>
      <w:r w:rsidRPr="00F5270D">
        <w:t xml:space="preserve">a Corte Plena en sesión 9-19 del 4 de marzo del 2019, artículo XX, conoció el </w:t>
      </w:r>
      <w:r w:rsidRPr="00F5270D">
        <w:rPr>
          <w:rFonts w:cs="Times New Roman"/>
          <w:lang w:val="es-ES_tradnl"/>
        </w:rPr>
        <w:t>oficio 003-OCITRA-2019 del 9 de enero de 2019</w:t>
      </w:r>
      <w:r>
        <w:rPr>
          <w:rFonts w:cs="Times New Roman"/>
          <w:lang w:val="es-ES_tradnl"/>
        </w:rPr>
        <w:t>,</w:t>
      </w:r>
      <w:r w:rsidR="00103984">
        <w:rPr>
          <w:rFonts w:cs="Times New Roman"/>
          <w:lang w:val="es-ES_tradnl"/>
        </w:rPr>
        <w:t xml:space="preserve"> </w:t>
      </w:r>
      <w:r w:rsidRPr="00F5270D">
        <w:t xml:space="preserve">presentado por la </w:t>
      </w:r>
      <w:r w:rsidR="00CF5EB2">
        <w:t>Ma</w:t>
      </w:r>
      <w:proofErr w:type="spellStart"/>
      <w:r w:rsidRPr="00F5270D">
        <w:rPr>
          <w:rFonts w:cs="Times New Roman"/>
          <w:lang w:val="es-ES_tradnl"/>
        </w:rPr>
        <w:t>gistrada</w:t>
      </w:r>
      <w:proofErr w:type="spellEnd"/>
      <w:r w:rsidRPr="00F5270D">
        <w:rPr>
          <w:rFonts w:cs="Times New Roman"/>
          <w:lang w:val="es-ES_tradnl"/>
        </w:rPr>
        <w:t xml:space="preserve"> Nancy Hernández López, en su calidad de Coordinadora de la Comisión de Transparencia y Anticorrupción, mediante el cual comunicó el detalle de las principales actividades desarrolladas y logros alcanzados por la Comisión de Transparencia a su cargo, durante el año 2018.</w:t>
      </w:r>
    </w:p>
    <w:p w:rsidR="00442989" w:rsidRPr="00F5270D" w:rsidRDefault="00442989" w:rsidP="00442989">
      <w:pPr>
        <w:rPr>
          <w:rFonts w:cs="Times New Roman"/>
          <w:lang w:val="es-ES_tradnl"/>
        </w:rPr>
      </w:pPr>
    </w:p>
    <w:p w:rsidR="00442989" w:rsidRPr="00F5270D" w:rsidRDefault="00442989" w:rsidP="00442989">
      <w:pPr>
        <w:rPr>
          <w:rFonts w:cs="Times New Roman"/>
        </w:rPr>
      </w:pPr>
      <w:r w:rsidRPr="00F5270D">
        <w:rPr>
          <w:rFonts w:cs="Times New Roman"/>
          <w:lang w:val="es-ES_tradnl"/>
        </w:rPr>
        <w:t xml:space="preserve">En ese documento, se </w:t>
      </w:r>
      <w:r w:rsidRPr="00F5270D">
        <w:rPr>
          <w:rFonts w:cs="Times New Roman"/>
        </w:rPr>
        <w:t xml:space="preserve">incluye los proyectos que están concluidos, los que se encuentran en la fase de desarrollo, así como los pormenores del proyecto </w:t>
      </w:r>
      <w:r w:rsidRPr="00F5270D">
        <w:rPr>
          <w:rFonts w:cs="Times New Roman"/>
          <w:b/>
          <w:i/>
        </w:rPr>
        <w:t>“Fortalecimiento de la Capacidad humana institucional en el tema detección de fraude o corrupción y métodos anticorrupción”</w:t>
      </w:r>
      <w:r w:rsidRPr="00F5270D">
        <w:rPr>
          <w:rFonts w:cs="Times New Roman"/>
        </w:rPr>
        <w:t xml:space="preserve"> que se ejecuta con financiamiento de la Embajada con los Estados Unidos.</w:t>
      </w:r>
    </w:p>
    <w:p w:rsidR="00442989" w:rsidRPr="00F5270D" w:rsidRDefault="00442989" w:rsidP="00442989"/>
    <w:p w:rsidR="00442989" w:rsidRPr="00F5270D" w:rsidRDefault="00442989" w:rsidP="00442989">
      <w:pPr>
        <w:spacing w:line="240" w:lineRule="auto"/>
        <w:rPr>
          <w:rFonts w:cs="Times New Roman"/>
          <w:i/>
          <w:sz w:val="22"/>
          <w:szCs w:val="20"/>
          <w:lang w:val="es-CR"/>
        </w:rPr>
      </w:pPr>
      <w:r w:rsidRPr="0061569E">
        <w:rPr>
          <w:rFonts w:cs="Times New Roman"/>
        </w:rPr>
        <w:t>En esa sesión se acordó por unanimidad</w:t>
      </w:r>
      <w:r w:rsidRPr="00F5270D">
        <w:rPr>
          <w:rFonts w:cs="Times New Roman"/>
          <w:i/>
          <w:sz w:val="22"/>
          <w:szCs w:val="20"/>
          <w:lang w:val="es-ES_tradnl"/>
        </w:rPr>
        <w:t xml:space="preserve">: </w:t>
      </w:r>
      <w:r w:rsidRPr="00F5270D">
        <w:rPr>
          <w:rFonts w:cs="Times New Roman"/>
          <w:b/>
          <w:bCs/>
          <w:i/>
          <w:sz w:val="22"/>
          <w:szCs w:val="20"/>
        </w:rPr>
        <w:t xml:space="preserve">“… </w:t>
      </w:r>
      <w:r w:rsidRPr="00F5270D">
        <w:rPr>
          <w:rFonts w:cs="Times New Roman"/>
          <w:b/>
          <w:bCs/>
          <w:i/>
          <w:sz w:val="22"/>
          <w:szCs w:val="20"/>
          <w:lang w:val="es-ES_tradnl"/>
        </w:rPr>
        <w:t>2)</w:t>
      </w:r>
      <w:r w:rsidRPr="00F5270D">
        <w:rPr>
          <w:rFonts w:cs="Times New Roman"/>
          <w:i/>
          <w:sz w:val="22"/>
          <w:szCs w:val="20"/>
        </w:rPr>
        <w:t>Tener por rendido el informe de la magistrada Hernández remitido mediante oficio Nº</w:t>
      </w:r>
      <w:r w:rsidRPr="00F5270D">
        <w:rPr>
          <w:rFonts w:cs="Times New Roman"/>
          <w:i/>
          <w:sz w:val="22"/>
          <w:szCs w:val="20"/>
          <w:lang w:val="es-ES_tradnl"/>
        </w:rPr>
        <w:t xml:space="preserve">003-OCITRA-2019, así como del correo electrónico de 1 de marzo en curso relacionado con el </w:t>
      </w:r>
      <w:r w:rsidRPr="00F5270D">
        <w:rPr>
          <w:rFonts w:cs="Times New Roman"/>
          <w:i/>
          <w:sz w:val="22"/>
          <w:szCs w:val="20"/>
        </w:rPr>
        <w:t xml:space="preserve">Proyecto: Requerimientos para la operativización de los estudios (diagnósticos) realizados por el proyecto de Cooperación con la Embajada de Estados Unidos para el fortalecimiento del Poder Judicial en materia de Transparencia y Anticorrupción y acoger sus recomendaciones, en consecuencia: </w:t>
      </w:r>
    </w:p>
    <w:p w:rsidR="00442989" w:rsidRPr="00F5270D" w:rsidRDefault="00442989" w:rsidP="00442989">
      <w:pPr>
        <w:spacing w:line="240" w:lineRule="auto"/>
        <w:ind w:firstLine="709"/>
        <w:rPr>
          <w:rFonts w:cs="Times New Roman"/>
          <w:i/>
          <w:sz w:val="22"/>
          <w:szCs w:val="20"/>
        </w:rPr>
      </w:pPr>
    </w:p>
    <w:p w:rsidR="00442989" w:rsidRPr="00F5270D" w:rsidRDefault="00442989" w:rsidP="00442989">
      <w:pPr>
        <w:spacing w:line="240" w:lineRule="auto"/>
        <w:ind w:firstLine="709"/>
        <w:rPr>
          <w:rFonts w:cs="Times New Roman"/>
          <w:i/>
          <w:sz w:val="22"/>
          <w:szCs w:val="20"/>
        </w:rPr>
      </w:pPr>
      <w:r w:rsidRPr="00F5270D">
        <w:rPr>
          <w:rFonts w:cs="Times New Roman"/>
          <w:b/>
          <w:bCs/>
          <w:i/>
          <w:sz w:val="22"/>
          <w:szCs w:val="20"/>
        </w:rPr>
        <w:t>2.1)</w:t>
      </w:r>
      <w:r w:rsidRPr="00F5270D">
        <w:rPr>
          <w:rFonts w:cs="Times New Roman"/>
          <w:i/>
          <w:sz w:val="22"/>
          <w:szCs w:val="20"/>
        </w:rPr>
        <w:t xml:space="preserve"> Siguiendo las recomendaciones del Diagnóstico “Brechas de riesgo y buenas prácticas en torno a la prevención de la corrupción el fraude y las faltas a la ética y probidad dentro del Poder Judicial de Costa Rica” aprobar la formalización de una Oficina de Cumplimiento, adscrita directamente a la Comisión de Transparencia según lo indicado en el diagnóstico citado y que después le </w:t>
      </w:r>
      <w:proofErr w:type="spellStart"/>
      <w:r w:rsidRPr="00F5270D">
        <w:rPr>
          <w:rFonts w:cs="Times New Roman"/>
          <w:i/>
          <w:sz w:val="22"/>
          <w:szCs w:val="20"/>
        </w:rPr>
        <w:t>de</w:t>
      </w:r>
      <w:proofErr w:type="spellEnd"/>
      <w:r w:rsidRPr="00F5270D">
        <w:rPr>
          <w:rFonts w:cs="Times New Roman"/>
          <w:i/>
          <w:sz w:val="22"/>
          <w:szCs w:val="20"/>
        </w:rPr>
        <w:t xml:space="preserve"> seguimiento con la ejecución de las acciones, proyectos y seguimiento de los planes y diagnósticos señalados en el proyecto de cooperación con la Embajada de Estados Unidos de América, como parte del compromiso institucional para fortalecer al Poder Judicial en temas de Transparencia y acciones de prevención, control y respuesta para las amenazas y riesgos derivados de fraudes internos, corrupción y faltas a la ética y probidad. </w:t>
      </w:r>
    </w:p>
    <w:p w:rsidR="00442989" w:rsidRPr="00F5270D" w:rsidRDefault="00442989" w:rsidP="00442989">
      <w:pPr>
        <w:spacing w:line="240" w:lineRule="auto"/>
        <w:ind w:firstLine="709"/>
        <w:rPr>
          <w:rFonts w:cs="Times New Roman"/>
          <w:i/>
          <w:sz w:val="22"/>
          <w:szCs w:val="20"/>
        </w:rPr>
      </w:pPr>
      <w:r w:rsidRPr="00F5270D">
        <w:rPr>
          <w:rFonts w:cs="Times New Roman"/>
          <w:i/>
          <w:sz w:val="22"/>
          <w:szCs w:val="20"/>
        </w:rPr>
        <w:t> </w:t>
      </w:r>
    </w:p>
    <w:p w:rsidR="00442989" w:rsidRPr="00F5270D" w:rsidRDefault="00442989" w:rsidP="00442989">
      <w:pPr>
        <w:spacing w:line="240" w:lineRule="auto"/>
        <w:ind w:firstLine="709"/>
        <w:rPr>
          <w:rFonts w:cs="Times New Roman"/>
          <w:i/>
          <w:sz w:val="22"/>
          <w:szCs w:val="20"/>
        </w:rPr>
      </w:pPr>
      <w:r w:rsidRPr="00F5270D">
        <w:rPr>
          <w:rFonts w:cs="Times New Roman"/>
          <w:b/>
          <w:bCs/>
          <w:i/>
          <w:sz w:val="22"/>
          <w:szCs w:val="20"/>
          <w:lang w:val="es-ES_tradnl"/>
        </w:rPr>
        <w:t>2.2)</w:t>
      </w:r>
      <w:r w:rsidRPr="00F5270D">
        <w:rPr>
          <w:rFonts w:cs="Times New Roman"/>
          <w:i/>
          <w:sz w:val="22"/>
          <w:szCs w:val="20"/>
          <w:lang w:val="es-ES_tradnl"/>
        </w:rPr>
        <w:t xml:space="preserve"> Aprobar la conformación de la Oficina de Cumplimiento, con </w:t>
      </w:r>
      <w:r w:rsidRPr="00F5270D">
        <w:rPr>
          <w:rFonts w:cs="Times New Roman"/>
          <w:i/>
          <w:sz w:val="22"/>
          <w:szCs w:val="20"/>
        </w:rPr>
        <w:t xml:space="preserve">dos plazas equivalentes a Profesionales en Control Interno y un Profesional en Derecho 3B, con experiencia en materia administrativa, disciplinaria, penal, con conocimientos en temas de corrupción, conflicto de intereses, que ejerza la función de coordinación o jefatura, a esos efectos se aprueba la propuesta de mantener a las </w:t>
      </w:r>
      <w:r w:rsidRPr="00F5270D">
        <w:rPr>
          <w:rFonts w:cs="Times New Roman"/>
          <w:i/>
          <w:sz w:val="22"/>
          <w:szCs w:val="20"/>
        </w:rPr>
        <w:lastRenderedPageBreak/>
        <w:t>personas que han ocupado esos puestos, conforme lo ha expresado la magistrada Hernández.</w:t>
      </w:r>
      <w:r w:rsidRPr="00F5270D">
        <w:rPr>
          <w:rFonts w:cs="Times New Roman"/>
          <w:i/>
          <w:sz w:val="22"/>
          <w:szCs w:val="20"/>
          <w:lang w:val="es-ES_tradnl"/>
        </w:rPr>
        <w:t xml:space="preserve"> A esos efectos </w:t>
      </w:r>
      <w:r w:rsidRPr="00F5270D">
        <w:rPr>
          <w:rFonts w:cs="Times New Roman"/>
          <w:i/>
          <w:sz w:val="22"/>
          <w:szCs w:val="20"/>
        </w:rPr>
        <w:t>la Dirección de Planificación incluirá en el presupuesto 2020, el equipo de trabajo o recurso humano para la Oficina de Cumplimiento y Apoyo de la Comisión de Transparencia.</w:t>
      </w:r>
    </w:p>
    <w:p w:rsidR="00442989" w:rsidRPr="00F5270D" w:rsidRDefault="00442989" w:rsidP="00442989">
      <w:pPr>
        <w:spacing w:line="240" w:lineRule="auto"/>
        <w:ind w:firstLine="709"/>
        <w:rPr>
          <w:rFonts w:cs="Times New Roman"/>
          <w:i/>
          <w:sz w:val="22"/>
          <w:szCs w:val="20"/>
          <w:lang w:val="es-ES_tradnl"/>
        </w:rPr>
      </w:pPr>
    </w:p>
    <w:p w:rsidR="00442989" w:rsidRPr="00F5270D" w:rsidRDefault="00442989" w:rsidP="00442989">
      <w:pPr>
        <w:spacing w:line="240" w:lineRule="auto"/>
        <w:ind w:firstLine="709"/>
        <w:rPr>
          <w:rFonts w:cs="Times New Roman"/>
          <w:i/>
          <w:sz w:val="22"/>
          <w:szCs w:val="20"/>
          <w:lang w:val="es-CR"/>
        </w:rPr>
      </w:pPr>
      <w:r w:rsidRPr="00F5270D">
        <w:rPr>
          <w:rFonts w:cs="Times New Roman"/>
          <w:b/>
          <w:bCs/>
          <w:i/>
          <w:sz w:val="22"/>
          <w:szCs w:val="20"/>
          <w:lang w:val="es-ES_tradnl"/>
        </w:rPr>
        <w:t>2.3)</w:t>
      </w:r>
      <w:r w:rsidRPr="00F5270D">
        <w:rPr>
          <w:rFonts w:cs="Times New Roman"/>
          <w:i/>
          <w:sz w:val="22"/>
          <w:szCs w:val="20"/>
        </w:rPr>
        <w:t xml:space="preserve">Para la ejecución de las recomendaciones del diagnóstico </w:t>
      </w:r>
      <w:r w:rsidRPr="00F5270D">
        <w:rPr>
          <w:rFonts w:cs="Times New Roman"/>
          <w:i/>
          <w:iCs/>
          <w:sz w:val="22"/>
          <w:szCs w:val="20"/>
        </w:rPr>
        <w:t xml:space="preserve">Riesgos Asociados al Proceso Penal en Casos de Corrupción en el Poder Judicial </w:t>
      </w:r>
      <w:r w:rsidRPr="00F5270D">
        <w:rPr>
          <w:rFonts w:cs="Times New Roman"/>
          <w:i/>
          <w:sz w:val="22"/>
          <w:szCs w:val="20"/>
        </w:rPr>
        <w:t>en el marco del proyecto de cooperación internacional con la Embajada de Estados Unidos, se aprueba:</w:t>
      </w:r>
    </w:p>
    <w:p w:rsidR="00442989" w:rsidRPr="00F5270D" w:rsidRDefault="00442989" w:rsidP="00442989">
      <w:pPr>
        <w:spacing w:line="240" w:lineRule="auto"/>
        <w:ind w:firstLine="709"/>
        <w:rPr>
          <w:rFonts w:cs="Times New Roman"/>
          <w:i/>
          <w:sz w:val="22"/>
          <w:szCs w:val="20"/>
        </w:rPr>
      </w:pPr>
    </w:p>
    <w:p w:rsidR="00442989" w:rsidRPr="00F5270D" w:rsidRDefault="00442989" w:rsidP="00442989">
      <w:pPr>
        <w:spacing w:line="240" w:lineRule="auto"/>
        <w:ind w:firstLine="709"/>
        <w:rPr>
          <w:rFonts w:cs="Times New Roman"/>
          <w:b/>
          <w:sz w:val="22"/>
          <w:szCs w:val="20"/>
          <w:lang w:val="es-ES_tradnl"/>
        </w:rPr>
      </w:pPr>
      <w:r w:rsidRPr="00F5270D">
        <w:rPr>
          <w:rFonts w:cs="Times New Roman"/>
          <w:b/>
          <w:bCs/>
          <w:i/>
          <w:sz w:val="22"/>
          <w:szCs w:val="20"/>
        </w:rPr>
        <w:t>2.3.1)</w:t>
      </w:r>
      <w:r w:rsidRPr="00F5270D">
        <w:rPr>
          <w:rFonts w:cs="Times New Roman"/>
          <w:b/>
          <w:i/>
          <w:sz w:val="22"/>
          <w:szCs w:val="20"/>
          <w:lang w:val="es-ES_tradnl"/>
        </w:rPr>
        <w:t>Declarar como prioridad institucional el fortalecimiento de la Fiscalía Adjunta de Probidad, Transparencia y Anticorrupción del Ministerio Público, en recursos</w:t>
      </w:r>
      <w:r w:rsidRPr="00F5270D">
        <w:rPr>
          <w:rFonts w:cs="Times New Roman"/>
          <w:i/>
          <w:sz w:val="22"/>
          <w:szCs w:val="20"/>
          <w:lang w:val="es-ES_tradnl"/>
        </w:rPr>
        <w:t xml:space="preserve"> (humanos y técnicos) que apoyen la planeación y ejecución debida de los casos en investigación y dar cumplimiento a las políticas de persecución penal contra la corrupción y mejoren la respuesta de la Administración de Justicia, ante el aumento de denuncias por casos de corrupción</w:t>
      </w:r>
      <w:r w:rsidRPr="00F5270D">
        <w:rPr>
          <w:rFonts w:cs="Times New Roman"/>
          <w:b/>
          <w:i/>
          <w:sz w:val="22"/>
          <w:szCs w:val="20"/>
          <w:lang w:val="es-ES_tradnl"/>
        </w:rPr>
        <w:t>, para estos efectos la Dirección de Planificación deberá, en el plazo de 1 mes contado a partir del día siguiente al comunicado de este acuerdo, realizar el estudio de reforzamiento de recursos humanos y técnicos requeridos, previa coordinación con la Fiscalía General de la República.</w:t>
      </w:r>
      <w:r w:rsidRPr="003174E3">
        <w:rPr>
          <w:rFonts w:cs="Times New Roman"/>
          <w:sz w:val="22"/>
          <w:szCs w:val="20"/>
          <w:lang w:val="es-ES_tradnl"/>
        </w:rPr>
        <w:t>(negrita no corresponde al original)</w:t>
      </w:r>
    </w:p>
    <w:p w:rsidR="00442989" w:rsidRPr="00F5270D" w:rsidRDefault="00442989" w:rsidP="00442989">
      <w:pPr>
        <w:spacing w:line="240" w:lineRule="auto"/>
        <w:ind w:firstLine="709"/>
        <w:rPr>
          <w:rFonts w:cs="Times New Roman"/>
          <w:i/>
          <w:sz w:val="22"/>
          <w:szCs w:val="20"/>
          <w:lang w:val="es-ES_tradnl"/>
        </w:rPr>
      </w:pPr>
    </w:p>
    <w:p w:rsidR="00442989" w:rsidRPr="00F5270D" w:rsidRDefault="00442989" w:rsidP="00442989">
      <w:pPr>
        <w:spacing w:line="240" w:lineRule="auto"/>
        <w:ind w:firstLine="709"/>
        <w:rPr>
          <w:rFonts w:cs="Times New Roman"/>
          <w:b/>
          <w:sz w:val="22"/>
          <w:szCs w:val="20"/>
          <w:lang w:val="es-ES_tradnl"/>
        </w:rPr>
      </w:pPr>
      <w:r w:rsidRPr="00F5270D">
        <w:rPr>
          <w:rFonts w:cs="Times New Roman"/>
          <w:b/>
          <w:bCs/>
          <w:i/>
          <w:sz w:val="22"/>
          <w:szCs w:val="20"/>
          <w:lang w:val="es-ES_tradnl"/>
        </w:rPr>
        <w:t>2.3.2)</w:t>
      </w:r>
      <w:r w:rsidRPr="00F5270D">
        <w:rPr>
          <w:rFonts w:cs="Times New Roman"/>
          <w:b/>
          <w:i/>
          <w:sz w:val="22"/>
          <w:szCs w:val="20"/>
          <w:lang w:val="es-ES_tradnl"/>
        </w:rPr>
        <w:t xml:space="preserve"> Declarar de interés institucional la creación de la Sección Especializada en materia de Corrupción del Organismo de Investigación Judicial, para lo cual la Dirección de Planificación en un plazo no mayor a un 1 mes contado a partir  del día siguiente al comunicado de este acuerdo, analizará la propuesta que se adjunta (oficio UAOIP-OPO-2019) </w:t>
      </w:r>
      <w:r w:rsidRPr="00F5270D">
        <w:rPr>
          <w:rFonts w:cs="Times New Roman"/>
          <w:i/>
          <w:sz w:val="22"/>
          <w:szCs w:val="20"/>
          <w:lang w:val="es-ES_tradnl"/>
        </w:rPr>
        <w:t xml:space="preserve">enviada por el Organismo de Investigación Judicial, que contiene un estudio sobre los requerimientos de ese Organismo para la creación de una Sección de Anticorrupción o el fortalecimiento de otras secciones especializadas que ya cuenta ese Organismo y que coadyuvan en la atención de casos de investigación en temas de corrupción con el Ministerio Público. En ese sentido se adjunta el informe N° 006-UAOIP/OPO-2019 de la Dirección General del referido Organismo como apoyo para este estudio. </w:t>
      </w:r>
      <w:r w:rsidRPr="003174E3">
        <w:rPr>
          <w:rFonts w:cs="Times New Roman"/>
          <w:sz w:val="22"/>
          <w:szCs w:val="20"/>
          <w:lang w:val="es-ES_tradnl"/>
        </w:rPr>
        <w:t>(negrita no corresponde al original)</w:t>
      </w:r>
    </w:p>
    <w:p w:rsidR="00442989" w:rsidRPr="00F5270D" w:rsidRDefault="00442989" w:rsidP="00442989">
      <w:pPr>
        <w:spacing w:line="240" w:lineRule="auto"/>
        <w:ind w:firstLine="709"/>
        <w:rPr>
          <w:rFonts w:cs="Times New Roman"/>
          <w:i/>
          <w:sz w:val="22"/>
          <w:szCs w:val="20"/>
          <w:lang w:val="es-ES_tradnl"/>
        </w:rPr>
      </w:pPr>
    </w:p>
    <w:p w:rsidR="00442989" w:rsidRPr="00F5270D" w:rsidRDefault="00442989" w:rsidP="00442989">
      <w:pPr>
        <w:spacing w:line="240" w:lineRule="auto"/>
        <w:ind w:firstLine="709"/>
        <w:rPr>
          <w:rFonts w:cs="Times New Roman"/>
          <w:i/>
          <w:sz w:val="22"/>
          <w:szCs w:val="20"/>
          <w:lang w:val="es-ES_tradnl"/>
        </w:rPr>
      </w:pPr>
    </w:p>
    <w:p w:rsidR="00442989" w:rsidRPr="00F5270D" w:rsidRDefault="00442989" w:rsidP="00442989">
      <w:pPr>
        <w:spacing w:line="240" w:lineRule="auto"/>
        <w:ind w:firstLine="709"/>
        <w:rPr>
          <w:rFonts w:cs="Times New Roman"/>
          <w:i/>
          <w:sz w:val="22"/>
          <w:szCs w:val="20"/>
          <w:lang w:val="es-ES_tradnl"/>
        </w:rPr>
      </w:pPr>
      <w:r w:rsidRPr="00F5270D">
        <w:rPr>
          <w:rFonts w:cs="Times New Roman"/>
          <w:b/>
          <w:bCs/>
          <w:i/>
          <w:sz w:val="22"/>
          <w:szCs w:val="20"/>
          <w:lang w:val="es-ES_tradnl"/>
        </w:rPr>
        <w:t>2.3.3)</w:t>
      </w:r>
      <w:r w:rsidRPr="00F5270D">
        <w:rPr>
          <w:rFonts w:cs="Times New Roman"/>
          <w:i/>
          <w:sz w:val="22"/>
          <w:szCs w:val="20"/>
          <w:lang w:val="es-ES_tradnl"/>
        </w:rPr>
        <w:t xml:space="preserve"> Una vez realizado el estudio, el cual deberá ser coordinado con la Comisión de Transparencia y en particular las oficinas involucradas que lo integran (Ministerio Público, Organismo de Investigación Judicial), el Consejo Superior, deberá incluir los recursos en la propuesta de presupuesto institucional…”</w:t>
      </w:r>
    </w:p>
    <w:bookmarkEnd w:id="14"/>
    <w:p w:rsidR="00442989" w:rsidRDefault="00442989" w:rsidP="00CF2400">
      <w:pPr>
        <w:rPr>
          <w:lang w:val="es-ES_tradnl"/>
        </w:rPr>
      </w:pPr>
    </w:p>
    <w:p w:rsidR="006F59FB" w:rsidRPr="00442989" w:rsidRDefault="006F59FB" w:rsidP="00CF2400">
      <w:pPr>
        <w:rPr>
          <w:lang w:val="es-ES_tradnl"/>
        </w:rPr>
      </w:pPr>
    </w:p>
    <w:p w:rsidR="00314D69" w:rsidRDefault="00314D69" w:rsidP="00314D69">
      <w:pPr>
        <w:spacing w:before="100" w:beforeAutospacing="1" w:after="100" w:afterAutospacing="1" w:line="240" w:lineRule="auto"/>
        <w:rPr>
          <w:rFonts w:cs="Segoe UI"/>
          <w:color w:val="252525"/>
          <w:lang w:eastAsia="es-CR"/>
        </w:rPr>
      </w:pPr>
      <w:r w:rsidRPr="00A65C49">
        <w:rPr>
          <w:rFonts w:cs="Segoe UI"/>
          <w:color w:val="252525"/>
          <w:lang w:eastAsia="es-CR"/>
        </w:rPr>
        <w:t xml:space="preserve">En el Foro Internacional </w:t>
      </w:r>
      <w:r w:rsidRPr="003174E3">
        <w:rPr>
          <w:rFonts w:cs="Segoe UI"/>
          <w:i/>
          <w:color w:val="252525"/>
          <w:lang w:eastAsia="es-CR"/>
        </w:rPr>
        <w:t>“Independencia Judicial: Retos y oportunidades para el fortalecimiento del Estado de Derecho”,</w:t>
      </w:r>
      <w:r w:rsidRPr="00A65C49">
        <w:rPr>
          <w:rFonts w:cs="Segoe UI"/>
          <w:color w:val="252525"/>
          <w:lang w:eastAsia="es-CR"/>
        </w:rPr>
        <w:t xml:space="preserve"> realizado el jueves 21 de marzo, en el que se contó con participación de expositores nacionales e internacionales, por parte de la Magistrada Patricia Solano Castro, Vicepresidenta de la Corte Suprema de Justicia, destacó:</w:t>
      </w:r>
    </w:p>
    <w:p w:rsidR="00314D69" w:rsidRPr="00A65C49" w:rsidRDefault="00314D69" w:rsidP="00314D69">
      <w:pPr>
        <w:spacing w:before="100" w:beforeAutospacing="1" w:after="100" w:afterAutospacing="1" w:line="240" w:lineRule="auto"/>
        <w:ind w:left="567" w:right="616"/>
        <w:rPr>
          <w:rFonts w:cs="Segoe UI"/>
          <w:i/>
          <w:color w:val="252525"/>
          <w:lang w:eastAsia="es-CR"/>
        </w:rPr>
      </w:pPr>
      <w:r w:rsidRPr="00A65C49">
        <w:rPr>
          <w:rFonts w:cs="Segoe UI"/>
          <w:color w:val="252525"/>
          <w:lang w:eastAsia="es-CR"/>
        </w:rPr>
        <w:t>“</w:t>
      </w:r>
      <w:r>
        <w:rPr>
          <w:rFonts w:cs="Segoe UI"/>
          <w:color w:val="252525"/>
          <w:lang w:eastAsia="es-CR"/>
        </w:rPr>
        <w:t>…</w:t>
      </w:r>
      <w:r w:rsidRPr="00A65C49">
        <w:rPr>
          <w:rFonts w:cs="Segoe UI"/>
          <w:b/>
          <w:i/>
          <w:color w:val="252525"/>
          <w:lang w:eastAsia="es-CR"/>
        </w:rPr>
        <w:t xml:space="preserve">acciones afirmativas para una mayor transparencia, la lucha decidida </w:t>
      </w:r>
      <w:r w:rsidRPr="00A65C49">
        <w:rPr>
          <w:rFonts w:cs="Segoe UI"/>
          <w:b/>
          <w:i/>
          <w:color w:val="252525"/>
          <w:lang w:eastAsia="es-CR"/>
        </w:rPr>
        <w:lastRenderedPageBreak/>
        <w:t>contra la corrupción y el crimen organizado, que son focos de atención para la institución.</w:t>
      </w:r>
    </w:p>
    <w:p w:rsidR="00314D69" w:rsidRPr="00A65C49" w:rsidRDefault="00314D69" w:rsidP="00314D69">
      <w:pPr>
        <w:spacing w:after="100" w:afterAutospacing="1" w:line="240" w:lineRule="auto"/>
        <w:ind w:left="567" w:right="616"/>
        <w:rPr>
          <w:rFonts w:cs="Segoe UI"/>
          <w:b/>
          <w:i/>
          <w:color w:val="252525"/>
          <w:lang w:eastAsia="es-CR"/>
        </w:rPr>
      </w:pPr>
      <w:r w:rsidRPr="00A65C49">
        <w:rPr>
          <w:rFonts w:cs="Segoe UI"/>
          <w:i/>
          <w:color w:val="252525"/>
          <w:lang w:eastAsia="es-CR"/>
        </w:rPr>
        <w:t> </w:t>
      </w:r>
      <w:r w:rsidRPr="00A65C49">
        <w:rPr>
          <w:rFonts w:cs="Segoe UI"/>
          <w:b/>
          <w:i/>
          <w:color w:val="252525"/>
          <w:lang w:eastAsia="es-CR"/>
        </w:rPr>
        <w:t>“La labor de un juez imparcial, apegado a los hechos y al derecho se traduce en el mayor riesgo para la delincuencia organizada, no solo ante el peligro de ser alcanzados por la justicia del caso sino por la pérdida de sus ganancias.   Para la Administración de Justicia esta amenaza se convierte en un riesgo. La mitigación de este riesgo se consigue con un aparato judicial que pueda ejercer su labor en forma independiente, capaz de controlar las injerencias indebidas y tomar las acciones correctivas en forma oportuna y eficiente”, detalló Solano Castro.</w:t>
      </w:r>
    </w:p>
    <w:p w:rsidR="00314D69" w:rsidRPr="00A65C49" w:rsidRDefault="00314D69" w:rsidP="00314D69">
      <w:pPr>
        <w:spacing w:after="100" w:afterAutospacing="1" w:line="240" w:lineRule="auto"/>
        <w:ind w:left="567" w:right="616"/>
        <w:rPr>
          <w:rFonts w:cs="Segoe UI"/>
          <w:b/>
          <w:i/>
          <w:color w:val="252525"/>
          <w:lang w:eastAsia="es-CR"/>
        </w:rPr>
      </w:pPr>
      <w:r w:rsidRPr="00A65C49">
        <w:rPr>
          <w:rFonts w:cs="Segoe UI"/>
          <w:b/>
          <w:i/>
          <w:color w:val="252525"/>
          <w:lang w:eastAsia="es-CR"/>
        </w:rPr>
        <w:t> Frente a este tipo de amenazas, la Vicepresidenta de la Corte resaltó la reciente aprobación de Corte Plena, del proyecto construido por la Comisión de Transparencia del Poder Judicial, coordinada por la magistrada Nancy Hernández López, que establece el fortalecimiento de la Fiscalía Adjunta de Probidad, Transparencia y Anticorrupción del Ministerio Público, la creación de una Sección Especializada en materia de Corrupción del Organismo de Investigación Judicial.</w:t>
      </w:r>
    </w:p>
    <w:p w:rsidR="00314D69" w:rsidRPr="00A65C49" w:rsidRDefault="00314D69" w:rsidP="00314D69">
      <w:pPr>
        <w:spacing w:after="100" w:afterAutospacing="1" w:line="240" w:lineRule="auto"/>
        <w:ind w:left="567" w:right="616"/>
        <w:rPr>
          <w:rFonts w:cs="Segoe UI"/>
          <w:b/>
          <w:i/>
          <w:color w:val="252525"/>
          <w:lang w:eastAsia="es-CR"/>
        </w:rPr>
      </w:pPr>
      <w:r w:rsidRPr="00A65C49">
        <w:rPr>
          <w:rFonts w:cs="Segoe UI"/>
          <w:b/>
          <w:i/>
          <w:color w:val="252525"/>
          <w:lang w:eastAsia="es-CR"/>
        </w:rPr>
        <w:t> A esto se suma la integración de una Oficina de Cumplimiento con el objetivo de combatir la corrupción interna, que facilite la toma de decisiones y políticas administrativas para la prevención, control y sanciones de las amenazas y riesgos derivados de fraudes internos, corrupción y faltas a la ética y probidad, entre otras funciones.</w:t>
      </w:r>
    </w:p>
    <w:p w:rsidR="00314D69" w:rsidRPr="00A65C49" w:rsidRDefault="00314D69" w:rsidP="00314D69">
      <w:pPr>
        <w:spacing w:after="100" w:afterAutospacing="1" w:line="240" w:lineRule="auto"/>
        <w:ind w:left="567" w:right="616"/>
        <w:rPr>
          <w:rFonts w:cs="Segoe UI"/>
          <w:b/>
          <w:i/>
          <w:color w:val="252525"/>
          <w:lang w:eastAsia="es-CR"/>
        </w:rPr>
      </w:pPr>
      <w:r w:rsidRPr="00A65C49">
        <w:rPr>
          <w:rFonts w:cs="Segoe UI"/>
          <w:b/>
          <w:i/>
          <w:color w:val="252525"/>
          <w:lang w:eastAsia="es-CR"/>
        </w:rPr>
        <w:t> “El fortalecimiento de la labor de investigación y de la persecución penal obedece a la justificada necesidad de proveer recursos destacados y especializados para enfrentar la lucha contra la corrupción y la infiltración de injerencias indebidas y penalmente reprochables, en el aparato público que intentan desviar el interés general hacia el reconocimiento de intereses corporativos y criminales”, afirmó la magistrada Patricia Solano.</w:t>
      </w:r>
    </w:p>
    <w:p w:rsidR="00314D69" w:rsidRPr="00A65C49" w:rsidRDefault="00314D69" w:rsidP="00314D69">
      <w:pPr>
        <w:spacing w:after="100" w:afterAutospacing="1" w:line="240" w:lineRule="auto"/>
        <w:ind w:left="567" w:right="616"/>
        <w:rPr>
          <w:rFonts w:cs="Segoe UI"/>
          <w:b/>
          <w:i/>
          <w:color w:val="252525"/>
          <w:lang w:eastAsia="es-CR"/>
        </w:rPr>
      </w:pPr>
      <w:r w:rsidRPr="00A65C49">
        <w:rPr>
          <w:rFonts w:cs="Segoe UI"/>
          <w:b/>
          <w:i/>
          <w:color w:val="252525"/>
          <w:lang w:eastAsia="es-CR"/>
        </w:rPr>
        <w:t>Para la Vicepresidenta de la Corte, al hablarse de un Estado de Derecho, se debe coincidir en que es fundamental garantizar que el Poder Judicial imparta justicia con independencia funcional e institucional.</w:t>
      </w:r>
    </w:p>
    <w:p w:rsidR="00314D69" w:rsidRPr="00A65C49" w:rsidRDefault="00314D69" w:rsidP="00314D69">
      <w:pPr>
        <w:spacing w:after="100" w:afterAutospacing="1" w:line="240" w:lineRule="auto"/>
        <w:ind w:left="567" w:right="616"/>
        <w:rPr>
          <w:rFonts w:cs="Segoe UI"/>
          <w:b/>
          <w:i/>
          <w:color w:val="252525"/>
          <w:lang w:eastAsia="es-CR"/>
        </w:rPr>
      </w:pPr>
      <w:r w:rsidRPr="00A65C49">
        <w:rPr>
          <w:rFonts w:cs="Segoe UI"/>
          <w:b/>
          <w:i/>
          <w:color w:val="252525"/>
          <w:lang w:eastAsia="es-CR"/>
        </w:rPr>
        <w:t xml:space="preserve">“Asegurar la independencia de la labor del Poder Judicial, no es más ni menos que el reconocimiento que en un Estado de Derecho se le concede a la </w:t>
      </w:r>
      <w:r w:rsidRPr="00A65C49">
        <w:rPr>
          <w:rFonts w:cs="Segoe UI"/>
          <w:b/>
          <w:i/>
          <w:color w:val="252525"/>
          <w:lang w:eastAsia="es-CR"/>
        </w:rPr>
        <w:lastRenderedPageBreak/>
        <w:t>protección de los derechos humanos”, puntualizó Patricia Solano Castro”.</w:t>
      </w:r>
    </w:p>
    <w:p w:rsidR="00AD1D7E" w:rsidRDefault="00AD1D7E" w:rsidP="00B20A65">
      <w:bookmarkStart w:id="15" w:name="_Hlk9600982"/>
      <w:r>
        <w:t>E</w:t>
      </w:r>
      <w:r w:rsidR="002913AB">
        <w:t xml:space="preserve">l Consejo Superior en sesión </w:t>
      </w:r>
      <w:r>
        <w:t xml:space="preserve">42-19, Artículo II del 09 de mayo pasado, conoció el presente informe, donde se acordó; </w:t>
      </w:r>
    </w:p>
    <w:p w:rsidR="00147D02" w:rsidRPr="00A94E50" w:rsidRDefault="00AD1D7E" w:rsidP="00A94E50">
      <w:pPr>
        <w:spacing w:line="240" w:lineRule="auto"/>
        <w:ind w:left="454" w:right="454"/>
        <w:rPr>
          <w:rFonts w:ascii="Times New Roman" w:hAnsi="Times New Roman" w:cs="Times New Roman"/>
          <w:i/>
          <w:sz w:val="28"/>
          <w:szCs w:val="28"/>
          <w:lang w:eastAsia="es-CR"/>
        </w:rPr>
      </w:pPr>
      <w:r>
        <w:rPr>
          <w:rFonts w:ascii="Times New Roman" w:hAnsi="Times New Roman" w:cs="Times New Roman"/>
          <w:b/>
          <w:bCs/>
          <w:i/>
          <w:sz w:val="28"/>
          <w:szCs w:val="28"/>
        </w:rPr>
        <w:t>“</w:t>
      </w:r>
      <w:r w:rsidRPr="00A94E50">
        <w:rPr>
          <w:rFonts w:ascii="Times New Roman" w:hAnsi="Times New Roman" w:cs="Times New Roman"/>
          <w:b/>
          <w:bCs/>
          <w:i/>
          <w:sz w:val="28"/>
          <w:szCs w:val="28"/>
        </w:rPr>
        <w:t>1)</w:t>
      </w:r>
      <w:r w:rsidRPr="00A94E50">
        <w:rPr>
          <w:rFonts w:ascii="Times New Roman" w:hAnsi="Times New Roman" w:cs="Times New Roman"/>
          <w:i/>
          <w:sz w:val="28"/>
          <w:szCs w:val="28"/>
        </w:rPr>
        <w:t xml:space="preserve">Aprobar el informe de requerimiento humano 609-PLA-RH-MI-2019 y sus recomendaciones con la aclaración de que en la recomendación No.5.5.39 del informe propuesto por la Dirección de Planificación no se debe leer como la imposición de cambiar la política de persecución, sino que se sugiere a la Fiscalía General ajustar la Política de Persecución Penal de la Fiscalía de Probidad, Transparencia y Anticorrupción por una metodología de trabajo más proactiva, innovadora en búsqueda de nuevos focos de criminalidad con gran impacto en el país. </w:t>
      </w:r>
      <w:r w:rsidRPr="00A94E50">
        <w:rPr>
          <w:rFonts w:ascii="Times New Roman" w:hAnsi="Times New Roman" w:cs="Times New Roman"/>
          <w:b/>
          <w:bCs/>
          <w:i/>
          <w:sz w:val="28"/>
          <w:szCs w:val="28"/>
        </w:rPr>
        <w:t xml:space="preserve">2) </w:t>
      </w:r>
      <w:r w:rsidRPr="00A94E50">
        <w:rPr>
          <w:rFonts w:ascii="Times New Roman" w:hAnsi="Times New Roman" w:cs="Times New Roman"/>
          <w:i/>
          <w:sz w:val="28"/>
          <w:szCs w:val="28"/>
        </w:rPr>
        <w:t>Por las limitaciones en el crecimiento del presupuesto ordinario del Poder Judicial</w:t>
      </w:r>
      <w:r>
        <w:rPr>
          <w:rFonts w:ascii="Times New Roman" w:hAnsi="Times New Roman" w:cs="Times New Roman"/>
          <w:i/>
          <w:sz w:val="28"/>
          <w:szCs w:val="28"/>
        </w:rPr>
        <w:t xml:space="preserve"> </w:t>
      </w:r>
      <w:r w:rsidRPr="00A94E50">
        <w:rPr>
          <w:rFonts w:ascii="Times New Roman" w:hAnsi="Times New Roman" w:cs="Times New Roman"/>
          <w:i/>
          <w:sz w:val="28"/>
          <w:szCs w:val="28"/>
        </w:rPr>
        <w:t xml:space="preserve">se aprueba el escenario número tres, el que consiste </w:t>
      </w:r>
      <w:proofErr w:type="spellStart"/>
      <w:r w:rsidRPr="00A94E50">
        <w:rPr>
          <w:rFonts w:ascii="Times New Roman" w:hAnsi="Times New Roman" w:cs="Times New Roman"/>
          <w:i/>
          <w:sz w:val="28"/>
          <w:szCs w:val="28"/>
        </w:rPr>
        <w:t>en:</w:t>
      </w:r>
      <w:r w:rsidRPr="00A94E50">
        <w:rPr>
          <w:rFonts w:ascii="Times New Roman" w:hAnsi="Times New Roman" w:cs="Times New Roman"/>
          <w:b/>
          <w:bCs/>
          <w:i/>
          <w:sz w:val="28"/>
          <w:szCs w:val="28"/>
        </w:rPr>
        <w:t>a</w:t>
      </w:r>
      <w:proofErr w:type="spellEnd"/>
      <w:r w:rsidRPr="00A94E50">
        <w:rPr>
          <w:rFonts w:ascii="Times New Roman" w:hAnsi="Times New Roman" w:cs="Times New Roman"/>
          <w:b/>
          <w:bCs/>
          <w:i/>
          <w:sz w:val="28"/>
          <w:szCs w:val="28"/>
        </w:rPr>
        <w:t>)</w:t>
      </w:r>
      <w:r w:rsidRPr="00A94E50">
        <w:rPr>
          <w:rFonts w:ascii="Times New Roman" w:hAnsi="Times New Roman" w:cs="Times New Roman"/>
          <w:i/>
          <w:sz w:val="28"/>
          <w:szCs w:val="28"/>
        </w:rPr>
        <w:t xml:space="preserve">la conformación inmediata de la Sección de Anticorrupción y Delitos Económicos y Financieros en el Organismo de Investigación Judicial con el reforzamiento de ocho plazas nuevas, </w:t>
      </w:r>
      <w:r w:rsidRPr="00A94E50">
        <w:rPr>
          <w:rFonts w:ascii="Times New Roman" w:hAnsi="Times New Roman" w:cs="Times New Roman"/>
          <w:b/>
          <w:bCs/>
          <w:i/>
          <w:sz w:val="28"/>
          <w:szCs w:val="28"/>
        </w:rPr>
        <w:t>b)</w:t>
      </w:r>
      <w:r w:rsidRPr="00A94E50">
        <w:rPr>
          <w:rFonts w:ascii="Times New Roman" w:hAnsi="Times New Roman" w:cs="Times New Roman"/>
          <w:i/>
          <w:sz w:val="28"/>
          <w:szCs w:val="28"/>
        </w:rPr>
        <w:t xml:space="preserve">la Fiscalía General se distribuye con recursos existentes, </w:t>
      </w:r>
      <w:r w:rsidRPr="00A94E50">
        <w:rPr>
          <w:rFonts w:ascii="Times New Roman" w:hAnsi="Times New Roman" w:cs="Times New Roman"/>
          <w:b/>
          <w:bCs/>
          <w:i/>
          <w:sz w:val="28"/>
          <w:szCs w:val="28"/>
        </w:rPr>
        <w:t>c)</w:t>
      </w:r>
      <w:r w:rsidRPr="00A94E50">
        <w:rPr>
          <w:rFonts w:ascii="Times New Roman" w:hAnsi="Times New Roman" w:cs="Times New Roman"/>
          <w:i/>
          <w:sz w:val="28"/>
          <w:szCs w:val="28"/>
        </w:rPr>
        <w:t xml:space="preserve">la Oficina de Cumplimiento y Apoyo de la Comisión de Transparencia se propone crear con tres plazas nuevas. </w:t>
      </w:r>
      <w:r w:rsidRPr="00A94E50">
        <w:rPr>
          <w:rFonts w:ascii="Times New Roman" w:hAnsi="Times New Roman" w:cs="Times New Roman"/>
          <w:b/>
          <w:bCs/>
          <w:i/>
          <w:sz w:val="28"/>
          <w:szCs w:val="28"/>
        </w:rPr>
        <w:t xml:space="preserve">3) </w:t>
      </w:r>
      <w:r w:rsidRPr="00A94E50">
        <w:rPr>
          <w:rFonts w:ascii="Times New Roman" w:hAnsi="Times New Roman" w:cs="Times New Roman"/>
          <w:i/>
          <w:sz w:val="28"/>
          <w:szCs w:val="28"/>
        </w:rPr>
        <w:t>Deberá la Dirección Ejecutiva revisar los recursos de alquileres propuestos por el Organismo de Investigación Judicial para analizar la posible remodelación y redistribución de</w:t>
      </w:r>
      <w:r>
        <w:rPr>
          <w:rFonts w:ascii="Times New Roman" w:hAnsi="Times New Roman" w:cs="Times New Roman"/>
          <w:i/>
          <w:sz w:val="28"/>
          <w:szCs w:val="28"/>
        </w:rPr>
        <w:t xml:space="preserve"> </w:t>
      </w:r>
      <w:r w:rsidRPr="00A94E50">
        <w:rPr>
          <w:rFonts w:ascii="Times New Roman" w:hAnsi="Times New Roman" w:cs="Times New Roman"/>
          <w:i/>
          <w:sz w:val="28"/>
          <w:szCs w:val="28"/>
        </w:rPr>
        <w:t xml:space="preserve">los espacios físicos existentes. </w:t>
      </w:r>
      <w:r w:rsidRPr="00A94E50">
        <w:rPr>
          <w:rFonts w:ascii="Times New Roman" w:hAnsi="Times New Roman" w:cs="Times New Roman"/>
          <w:b/>
          <w:bCs/>
          <w:i/>
          <w:sz w:val="28"/>
          <w:szCs w:val="28"/>
        </w:rPr>
        <w:t xml:space="preserve">4) </w:t>
      </w:r>
      <w:r w:rsidRPr="00A94E50">
        <w:rPr>
          <w:rFonts w:ascii="Times New Roman" w:hAnsi="Times New Roman" w:cs="Times New Roman"/>
          <w:i/>
          <w:sz w:val="28"/>
          <w:szCs w:val="28"/>
        </w:rPr>
        <w:t xml:space="preserve">Solicitar a las Magistradas Nancy Hernández y Patricia Solano, coordinadora en su momento de la Comisión de Transparencia y coordinadora actual de la Comisión de Transparencia, respectivamente se refieran a  la ubicación jerárquica de la nueva oficina de Cumplimiento y Apoyo de la Comisión de </w:t>
      </w:r>
      <w:proofErr w:type="spellStart"/>
      <w:r w:rsidRPr="00A94E50">
        <w:rPr>
          <w:rFonts w:ascii="Times New Roman" w:hAnsi="Times New Roman" w:cs="Times New Roman"/>
          <w:i/>
          <w:sz w:val="28"/>
          <w:szCs w:val="28"/>
        </w:rPr>
        <w:t>Transparenciacomo</w:t>
      </w:r>
      <w:proofErr w:type="spellEnd"/>
      <w:r w:rsidRPr="00A94E50">
        <w:rPr>
          <w:rFonts w:ascii="Times New Roman" w:hAnsi="Times New Roman" w:cs="Times New Roman"/>
          <w:i/>
          <w:sz w:val="28"/>
          <w:szCs w:val="28"/>
        </w:rPr>
        <w:t xml:space="preserve"> parte de la Estructura orgánica del Poder Judicial. </w:t>
      </w:r>
      <w:r w:rsidRPr="00A94E50">
        <w:rPr>
          <w:rFonts w:ascii="Times New Roman" w:hAnsi="Times New Roman" w:cs="Times New Roman"/>
          <w:b/>
          <w:bCs/>
          <w:i/>
          <w:sz w:val="28"/>
          <w:szCs w:val="28"/>
        </w:rPr>
        <w:t>5)</w:t>
      </w:r>
      <w:r w:rsidRPr="00A94E50">
        <w:rPr>
          <w:rFonts w:ascii="Times New Roman" w:hAnsi="Times New Roman" w:cs="Times New Roman"/>
          <w:i/>
          <w:sz w:val="28"/>
          <w:szCs w:val="28"/>
        </w:rPr>
        <w:t xml:space="preserve"> Este informe debe ser remitido para conocimiento de la Corte Plena.</w:t>
      </w:r>
      <w:r>
        <w:rPr>
          <w:rFonts w:ascii="Times New Roman" w:hAnsi="Times New Roman" w:cs="Times New Roman"/>
          <w:i/>
          <w:sz w:val="28"/>
          <w:szCs w:val="28"/>
        </w:rPr>
        <w:t>”</w:t>
      </w:r>
      <w:r w:rsidRPr="00A94E50">
        <w:rPr>
          <w:rFonts w:ascii="Times New Roman" w:hAnsi="Times New Roman" w:cs="Times New Roman"/>
          <w:i/>
          <w:sz w:val="28"/>
          <w:szCs w:val="28"/>
        </w:rPr>
        <w:t xml:space="preserve"> </w:t>
      </w:r>
    </w:p>
    <w:p w:rsidR="00147D02" w:rsidRDefault="00147D02" w:rsidP="00B20A65"/>
    <w:p w:rsidR="00B62A53" w:rsidRPr="00A94E50" w:rsidRDefault="000E2A95" w:rsidP="00B20A65">
      <w:pPr>
        <w:rPr>
          <w:rFonts w:cs="Segoe UI"/>
          <w:color w:val="252525"/>
          <w:lang w:eastAsia="es-CR"/>
        </w:rPr>
      </w:pPr>
      <w:r>
        <w:rPr>
          <w:rFonts w:cs="Segoe UI"/>
          <w:color w:val="252525"/>
          <w:lang w:eastAsia="es-CR"/>
        </w:rPr>
        <w:t>En</w:t>
      </w:r>
      <w:r w:rsidR="00B62A53" w:rsidRPr="00A94E50">
        <w:rPr>
          <w:rFonts w:cs="Segoe UI"/>
          <w:color w:val="252525"/>
          <w:lang w:eastAsia="es-CR"/>
        </w:rPr>
        <w:t xml:space="preserve"> oficio 02-CT-2019 del 17 de mayo de 2019, suscrito por Patricia Solano Castro, Magistrada, Vicepresidenta y Coordinadora de la Comisión de Transparencia y Anticorrupción, en el que presentó reconsideraciones respecto al acuerdo tomado por el </w:t>
      </w:r>
      <w:r w:rsidR="00B62A53" w:rsidRPr="00A94E50">
        <w:rPr>
          <w:rFonts w:cs="Segoe UI"/>
          <w:color w:val="252525"/>
          <w:lang w:eastAsia="es-CR"/>
        </w:rPr>
        <w:lastRenderedPageBreak/>
        <w:t>Consejo Superior en sesión extraordinaria 42-19 (Presupuesto 2020), celebrada el 9 de mayo del año en curso, artículo II, referente el estudio de Requerimiento de Recurso Humano 609-PLA-RH-MI-2019, sobre la Creación y Reforzamiento de las Oficinas de Anticorrupción.</w:t>
      </w:r>
      <w:r w:rsidR="007B0806">
        <w:rPr>
          <w:rFonts w:cs="Segoe UI"/>
          <w:color w:val="252525"/>
          <w:lang w:eastAsia="es-CR"/>
        </w:rPr>
        <w:t xml:space="preserve"> </w:t>
      </w:r>
    </w:p>
    <w:p w:rsidR="00B62A53" w:rsidRPr="00A94E50" w:rsidRDefault="00B62A53" w:rsidP="00B20A65">
      <w:pPr>
        <w:rPr>
          <w:rFonts w:cs="Segoe UI"/>
          <w:color w:val="252525"/>
          <w:lang w:eastAsia="es-CR"/>
        </w:rPr>
      </w:pPr>
    </w:p>
    <w:p w:rsidR="00565D81" w:rsidRPr="00A94E50" w:rsidRDefault="00B62A53" w:rsidP="00B20A65">
      <w:pPr>
        <w:rPr>
          <w:rFonts w:cs="Segoe UI"/>
          <w:color w:val="252525"/>
          <w:lang w:eastAsia="es-CR"/>
        </w:rPr>
      </w:pPr>
      <w:r w:rsidRPr="00A94E50">
        <w:rPr>
          <w:rFonts w:cs="Segoe UI"/>
          <w:color w:val="252525"/>
          <w:lang w:eastAsia="es-CR"/>
        </w:rPr>
        <w:t xml:space="preserve">Mediante oficio 028-OPO/UAOIP-2019 del 22 de mayo el 2019, suscrito por Walter Espinoza </w:t>
      </w:r>
      <w:proofErr w:type="spellStart"/>
      <w:r w:rsidRPr="00A94E50">
        <w:rPr>
          <w:rFonts w:cs="Segoe UI"/>
          <w:color w:val="252525"/>
          <w:lang w:eastAsia="es-CR"/>
        </w:rPr>
        <w:t>Espinoza</w:t>
      </w:r>
      <w:proofErr w:type="spellEnd"/>
      <w:r w:rsidRPr="00A94E50">
        <w:rPr>
          <w:rFonts w:cs="Segoe UI"/>
          <w:color w:val="252525"/>
          <w:lang w:eastAsia="es-CR"/>
        </w:rPr>
        <w:t>, Director General, Organismo de Investigación Judicial,  en el que presentó reconsideración en atención con respecto al acuerdo tomado por el Consejo Superior en sesión extraordinaria 42-19 (Presupuesto 2020), celebrada el 9 de mayo del año en curso, artículo II, referente el estudio de Requerimiento de Recurso Humano 609-PLA-RH-MI-2019, sobre la Creación y Reforzamiento de las Oficinas de Anticorrupción.</w:t>
      </w:r>
    </w:p>
    <w:p w:rsidR="00B62A53" w:rsidRDefault="00B62A53" w:rsidP="00B20A65"/>
    <w:p w:rsidR="007B0806" w:rsidRDefault="007B0806" w:rsidP="00B20A65">
      <w:r>
        <w:t xml:space="preserve">La Dirección de Planificación dio respuesta a las reconsideraciones planteadas mediante oficio </w:t>
      </w:r>
      <w:r w:rsidRPr="003F44F9">
        <w:rPr>
          <w:rFonts w:cs="Segoe UI"/>
          <w:color w:val="252525"/>
          <w:lang w:eastAsia="es-CR"/>
        </w:rPr>
        <w:t>02-CT-2019</w:t>
      </w:r>
      <w:r>
        <w:rPr>
          <w:rFonts w:cs="Segoe UI"/>
          <w:color w:val="252525"/>
          <w:lang w:eastAsia="es-CR"/>
        </w:rPr>
        <w:t xml:space="preserve"> </w:t>
      </w:r>
      <w:r w:rsidRPr="003F44F9">
        <w:rPr>
          <w:rFonts w:cs="Segoe UI"/>
          <w:color w:val="252525"/>
          <w:lang w:eastAsia="es-CR"/>
        </w:rPr>
        <w:t>de la Comisión de Transparencia y Anticorrupción</w:t>
      </w:r>
      <w:r>
        <w:rPr>
          <w:rFonts w:cs="Segoe UI"/>
          <w:color w:val="252525"/>
          <w:lang w:eastAsia="es-CR"/>
        </w:rPr>
        <w:t xml:space="preserve"> y el oficio </w:t>
      </w:r>
      <w:r w:rsidRPr="003F44F9">
        <w:rPr>
          <w:rFonts w:cs="Segoe UI"/>
          <w:color w:val="252525"/>
          <w:lang w:eastAsia="es-CR"/>
        </w:rPr>
        <w:t xml:space="preserve">028-OPO/UAOIP-2019 </w:t>
      </w:r>
      <w:r>
        <w:rPr>
          <w:rFonts w:cs="Segoe UI"/>
          <w:color w:val="252525"/>
          <w:lang w:eastAsia="es-CR"/>
        </w:rPr>
        <w:t xml:space="preserve">presentado </w:t>
      </w:r>
      <w:r w:rsidRPr="003F44F9">
        <w:rPr>
          <w:rFonts w:cs="Segoe UI"/>
          <w:color w:val="252525"/>
          <w:lang w:eastAsia="es-CR"/>
        </w:rPr>
        <w:t xml:space="preserve">por Walter Espinoza </w:t>
      </w:r>
      <w:proofErr w:type="spellStart"/>
      <w:r w:rsidRPr="003F44F9">
        <w:rPr>
          <w:rFonts w:cs="Segoe UI"/>
          <w:color w:val="252525"/>
          <w:lang w:eastAsia="es-CR"/>
        </w:rPr>
        <w:t>Espinoza</w:t>
      </w:r>
      <w:proofErr w:type="spellEnd"/>
      <w:r w:rsidRPr="003F44F9">
        <w:rPr>
          <w:rFonts w:cs="Segoe UI"/>
          <w:color w:val="252525"/>
          <w:lang w:eastAsia="es-CR"/>
        </w:rPr>
        <w:t>, Director General, Organismo de Investigación Judicial</w:t>
      </w:r>
      <w:r>
        <w:t xml:space="preserve">. </w:t>
      </w:r>
      <w:r w:rsidR="00D9794B">
        <w:t xml:space="preserve">Ver </w:t>
      </w:r>
      <w:r w:rsidR="00D9794B" w:rsidRPr="00D13FF6">
        <w:t xml:space="preserve">anexo </w:t>
      </w:r>
      <w:r w:rsidR="00D13FF6" w:rsidRPr="00A94E50">
        <w:t>5 y 6</w:t>
      </w:r>
      <w:r w:rsidR="00D13FF6">
        <w:t>, respectivamente</w:t>
      </w:r>
      <w:r w:rsidR="00D13FF6" w:rsidRPr="00A94E50">
        <w:t>.</w:t>
      </w:r>
    </w:p>
    <w:p w:rsidR="007B0806" w:rsidRDefault="007B0806" w:rsidP="00B20A65"/>
    <w:p w:rsidR="00806797" w:rsidRDefault="00B62A53" w:rsidP="00B20A65">
      <w:pPr>
        <w:rPr>
          <w:highlight w:val="yellow"/>
        </w:rPr>
      </w:pPr>
      <w:r>
        <w:t>En sesión del Consejo Superior 47-19 del 2</w:t>
      </w:r>
      <w:r w:rsidR="00F77C18">
        <w:t>3</w:t>
      </w:r>
      <w:r>
        <w:t xml:space="preserve"> de mayo del presente año, artículo XVII, en el que se conoció la respuesta de </w:t>
      </w:r>
      <w:r w:rsidRPr="00A94E50">
        <w:rPr>
          <w:rFonts w:cs="Segoe UI"/>
          <w:color w:val="252525"/>
          <w:lang w:eastAsia="es-CR"/>
        </w:rPr>
        <w:t xml:space="preserve">la reconsideración planteada por parte de la Magistrada </w:t>
      </w:r>
      <w:r w:rsidRPr="003F44F9">
        <w:rPr>
          <w:rFonts w:cs="Segoe UI"/>
          <w:color w:val="252525"/>
          <w:lang w:eastAsia="es-CR"/>
        </w:rPr>
        <w:t>Patricia Solano Castro, Vicepresidenta y Coordinadora de la Comisión de Transparencia y Anticorrupción</w:t>
      </w:r>
      <w:r>
        <w:rPr>
          <w:rFonts w:cs="Segoe UI"/>
          <w:color w:val="252525"/>
          <w:lang w:eastAsia="es-CR"/>
        </w:rPr>
        <w:t xml:space="preserve">, </w:t>
      </w:r>
      <w:r w:rsidR="007B0806" w:rsidRPr="003F44F9">
        <w:rPr>
          <w:rFonts w:cs="Segoe UI"/>
          <w:color w:val="252525"/>
          <w:lang w:eastAsia="es-CR"/>
        </w:rPr>
        <w:t>suscrito por Patricia Solano Castro, Magistrada, Vicepresidenta y Coordinadora de la Comisión de Transparencia y Anticorrupción</w:t>
      </w:r>
      <w:r w:rsidR="007B0806">
        <w:rPr>
          <w:rFonts w:cs="Segoe UI"/>
          <w:color w:val="252525"/>
          <w:lang w:eastAsia="es-CR"/>
        </w:rPr>
        <w:t xml:space="preserve">,  </w:t>
      </w:r>
      <w:r w:rsidR="00DF0CD1" w:rsidRPr="003142B9">
        <w:rPr>
          <w:rFonts w:cs="Segoe UI"/>
          <w:color w:val="252525"/>
          <w:lang w:eastAsia="es-CR"/>
        </w:rPr>
        <w:t>acordó</w:t>
      </w:r>
      <w:r w:rsidR="00806797">
        <w:rPr>
          <w:rFonts w:cs="Segoe UI"/>
          <w:color w:val="252525"/>
          <w:lang w:eastAsia="es-CR"/>
        </w:rPr>
        <w:t xml:space="preserve">: </w:t>
      </w:r>
      <w:r w:rsidR="00DF0CD1" w:rsidRPr="003142B9">
        <w:rPr>
          <w:rFonts w:cs="Segoe UI"/>
          <w:color w:val="252525"/>
          <w:lang w:eastAsia="es-CR"/>
        </w:rPr>
        <w:t xml:space="preserve"> </w:t>
      </w:r>
      <w:bookmarkEnd w:id="15"/>
    </w:p>
    <w:p w:rsidR="00806797" w:rsidRPr="00EE76DB" w:rsidRDefault="00806797" w:rsidP="00EE76DB">
      <w:pPr>
        <w:ind w:left="454" w:right="454"/>
        <w:rPr>
          <w:rFonts w:ascii="Times New Roman" w:hAnsi="Times New Roman" w:cs="Times New Roman"/>
          <w:i/>
          <w:sz w:val="28"/>
          <w:szCs w:val="28"/>
        </w:rPr>
      </w:pPr>
      <w:r>
        <w:rPr>
          <w:rFonts w:ascii="Times New Roman" w:hAnsi="Times New Roman" w:cs="Times New Roman"/>
          <w:i/>
          <w:sz w:val="28"/>
          <w:szCs w:val="28"/>
        </w:rPr>
        <w:t>“</w:t>
      </w:r>
      <w:r w:rsidRPr="00EE76DB">
        <w:rPr>
          <w:rFonts w:ascii="Times New Roman" w:hAnsi="Times New Roman" w:cs="Times New Roman"/>
          <w:i/>
          <w:sz w:val="28"/>
          <w:szCs w:val="28"/>
        </w:rPr>
        <w:t xml:space="preserve">Aprobar las recomendaciones presentadas por la Dirección de Planificación, se toma nota de la aclaración en relación a la puesta en conocimiento del informe a la Comisión de Transparencia,  se deberán </w:t>
      </w:r>
      <w:r w:rsidRPr="00EE76DB">
        <w:rPr>
          <w:rFonts w:ascii="Times New Roman" w:hAnsi="Times New Roman" w:cs="Times New Roman"/>
          <w:i/>
          <w:sz w:val="28"/>
          <w:szCs w:val="28"/>
        </w:rPr>
        <w:lastRenderedPageBreak/>
        <w:t>considerar en el informe  la incorporación de los objetivos de la oficina de cumplimiento, así como la propuesta de su ubicación en el ámbito jurisdiccional.”</w:t>
      </w:r>
    </w:p>
    <w:p w:rsidR="00806797" w:rsidRDefault="00806797" w:rsidP="00B20A65">
      <w:pPr>
        <w:rPr>
          <w:highlight w:val="yellow"/>
        </w:rPr>
      </w:pPr>
    </w:p>
    <w:p w:rsidR="00815E0A" w:rsidRPr="00A94E50" w:rsidRDefault="00DF0CD1" w:rsidP="00B20A65">
      <w:r w:rsidRPr="00F77C18">
        <w:t>E</w:t>
      </w:r>
      <w:r w:rsidR="001A5C6B" w:rsidRPr="00F77C18">
        <w:t xml:space="preserve">l Consejo Superior </w:t>
      </w:r>
      <w:r w:rsidRPr="00F77C18">
        <w:t xml:space="preserve">en sesión </w:t>
      </w:r>
      <w:r w:rsidR="001A5C6B" w:rsidRPr="00F77C18">
        <w:t>47-19 del 2</w:t>
      </w:r>
      <w:r w:rsidR="008E540B">
        <w:t>3</w:t>
      </w:r>
      <w:r w:rsidR="001A5C6B" w:rsidRPr="00F77C18">
        <w:t xml:space="preserve"> de mayo del presente año, artículo XX</w:t>
      </w:r>
      <w:r w:rsidR="00736D09">
        <w:t>III</w:t>
      </w:r>
      <w:r w:rsidR="001A5C6B" w:rsidRPr="00F77C18">
        <w:t xml:space="preserve">, en el que se conoció la respuesta de </w:t>
      </w:r>
      <w:r w:rsidR="001A5C6B" w:rsidRPr="008E540B">
        <w:rPr>
          <w:rFonts w:cs="Segoe UI"/>
          <w:color w:val="252525"/>
          <w:lang w:eastAsia="es-CR"/>
        </w:rPr>
        <w:t xml:space="preserve">la reconsideración planteada mediante oficio 028-OPO/UAOIP-2019 del 22 de mayo el 2019, suscrito por Walter Espinoza </w:t>
      </w:r>
      <w:proofErr w:type="spellStart"/>
      <w:r w:rsidR="001A5C6B" w:rsidRPr="008E540B">
        <w:rPr>
          <w:rFonts w:cs="Segoe UI"/>
          <w:color w:val="252525"/>
          <w:lang w:eastAsia="es-CR"/>
        </w:rPr>
        <w:t>Espinoza</w:t>
      </w:r>
      <w:proofErr w:type="spellEnd"/>
      <w:r w:rsidR="001A5C6B" w:rsidRPr="008E540B">
        <w:rPr>
          <w:rFonts w:cs="Segoe UI"/>
          <w:color w:val="252525"/>
          <w:lang w:eastAsia="es-CR"/>
        </w:rPr>
        <w:t xml:space="preserve">, Director General, Organismo de Investigación Judicial, </w:t>
      </w:r>
      <w:r w:rsidRPr="008E540B">
        <w:rPr>
          <w:rFonts w:cs="Segoe UI"/>
          <w:color w:val="252525"/>
          <w:lang w:eastAsia="es-CR"/>
        </w:rPr>
        <w:t>donde se acordó</w:t>
      </w:r>
      <w:r w:rsidR="00815E0A" w:rsidRPr="00A94E50">
        <w:rPr>
          <w:rFonts w:cs="Segoe UI"/>
          <w:color w:val="252525"/>
          <w:lang w:eastAsia="es-CR"/>
        </w:rPr>
        <w:t xml:space="preserve">; </w:t>
      </w:r>
    </w:p>
    <w:p w:rsidR="00815E0A" w:rsidRPr="00A94E50" w:rsidRDefault="00815E0A" w:rsidP="00B20A65">
      <w:pPr>
        <w:rPr>
          <w:rFonts w:cs="Segoe UI"/>
          <w:color w:val="252525"/>
          <w:lang w:eastAsia="es-CR"/>
        </w:rPr>
      </w:pPr>
    </w:p>
    <w:p w:rsidR="007B0806" w:rsidRPr="00EE76DB" w:rsidRDefault="00815E0A" w:rsidP="00736D09">
      <w:pPr>
        <w:ind w:left="454" w:right="454"/>
        <w:rPr>
          <w:rFonts w:ascii="Times New Roman" w:hAnsi="Times New Roman" w:cs="Times New Roman"/>
          <w:i/>
          <w:sz w:val="28"/>
          <w:szCs w:val="28"/>
          <w:u w:color="000000"/>
          <w:lang w:val="es-MX"/>
        </w:rPr>
      </w:pPr>
      <w:r w:rsidRPr="00736D09">
        <w:rPr>
          <w:rFonts w:cs="Segoe UI"/>
          <w:i/>
          <w:color w:val="252525"/>
          <w:lang w:eastAsia="es-CR"/>
        </w:rPr>
        <w:t>“…</w:t>
      </w:r>
      <w:r w:rsidR="00736D09" w:rsidRPr="00EE76DB">
        <w:rPr>
          <w:rFonts w:ascii="Times New Roman" w:hAnsi="Times New Roman" w:cs="Times New Roman"/>
          <w:i/>
          <w:sz w:val="28"/>
          <w:szCs w:val="28"/>
          <w:u w:color="000000"/>
          <w:lang w:val="es-MX"/>
        </w:rPr>
        <w:t xml:space="preserve">1)Tomar nota de los argumentos expuestos la Dirección del  Organismo de Investigación Judicial, de las cuáles se coincide en todos sus extremos con la importancia que reviste para el Poder Judicial el reforzamiento en recursos para atender los temas de anticorrupción. 2)Tomar nota de los argumentos expuestos por la Dirección de Planificación en donde se destaca la creación de tres escenarios para dar respuesta a la solicitud de Corte Plena y de acuerdo a la realidad económica del país. 3) Mantener lo dispuesto por este Consejo Superior </w:t>
      </w:r>
      <w:r w:rsidR="00736D09" w:rsidRPr="00EE76DB">
        <w:rPr>
          <w:rFonts w:ascii="Times New Roman" w:hAnsi="Times New Roman" w:cs="Times New Roman"/>
          <w:i/>
          <w:sz w:val="28"/>
          <w:szCs w:val="28"/>
          <w:u w:color="000000"/>
        </w:rPr>
        <w:t xml:space="preserve">en sesión extraordinaria 42-19 (Presupuesto 2020), celebrada el 9 de mayo del año en curso, artículo II, referente el estudio de Requerimiento de Recurso Humano 609-PLA-RH-MI-2019, sobre la Creación y Reforzamiento de las Oficinas de Anticorrupción. </w:t>
      </w:r>
      <w:r w:rsidR="00736D09" w:rsidRPr="00EE76DB">
        <w:rPr>
          <w:rFonts w:ascii="Times New Roman" w:hAnsi="Times New Roman" w:cs="Times New Roman"/>
          <w:i/>
          <w:sz w:val="28"/>
          <w:szCs w:val="28"/>
          <w:u w:color="000000"/>
          <w:lang w:val="es-MX"/>
        </w:rPr>
        <w:t xml:space="preserve">Esto por las limitaciones económicas impuestas a este Poder Judicial por el Ministerio de Hacienda, de no crecimiento de plazas nuevas. 4) En caso de existir disposición política para la incorporación de recursos adicionales, se recomienda el escenario intermedio en donde se </w:t>
      </w:r>
      <w:r w:rsidR="00736D09" w:rsidRPr="00EE76DB">
        <w:rPr>
          <w:rFonts w:ascii="Times New Roman" w:hAnsi="Times New Roman" w:cs="Times New Roman"/>
          <w:i/>
          <w:sz w:val="28"/>
          <w:szCs w:val="28"/>
          <w:u w:color="000000"/>
          <w:lang w:val="es-MX"/>
        </w:rPr>
        <w:lastRenderedPageBreak/>
        <w:t xml:space="preserve">dispone tanto de las actuales estructuras más la creación de 54 plazas nuevas (38 OIJ, 3 Oficina de Cumplimiento y 13 Ministerio Público), según conformación del </w:t>
      </w:r>
      <w:proofErr w:type="spellStart"/>
      <w:r w:rsidR="00736D09" w:rsidRPr="00EE76DB">
        <w:rPr>
          <w:rFonts w:ascii="Times New Roman" w:hAnsi="Times New Roman" w:cs="Times New Roman"/>
          <w:i/>
          <w:sz w:val="28"/>
          <w:szCs w:val="28"/>
          <w:u w:color="000000"/>
          <w:lang w:val="es-MX"/>
        </w:rPr>
        <w:t>cuadro“Detalle</w:t>
      </w:r>
      <w:proofErr w:type="spellEnd"/>
      <w:r w:rsidR="00736D09" w:rsidRPr="00EE76DB">
        <w:rPr>
          <w:rFonts w:ascii="Times New Roman" w:hAnsi="Times New Roman" w:cs="Times New Roman"/>
          <w:i/>
          <w:sz w:val="28"/>
          <w:szCs w:val="28"/>
          <w:u w:color="000000"/>
          <w:lang w:val="es-MX"/>
        </w:rPr>
        <w:t xml:space="preserve"> de Escenarios  para atenderla Anticorrupción”. 5) Este informe, así como sus propuestas se debe remitir a Corte Plena para que  sean analizadas en las sesiones extraordinarias de presupuesto</w:t>
      </w:r>
      <w:r w:rsidRPr="00736D09">
        <w:rPr>
          <w:rFonts w:cs="Segoe UI"/>
          <w:i/>
          <w:color w:val="252525"/>
          <w:lang w:eastAsia="es-CR"/>
        </w:rPr>
        <w:t>..</w:t>
      </w:r>
      <w:r w:rsidR="00DF0CD1" w:rsidRPr="00736D09">
        <w:rPr>
          <w:rFonts w:cs="Segoe UI"/>
          <w:i/>
          <w:color w:val="252525"/>
          <w:lang w:eastAsia="es-CR"/>
        </w:rPr>
        <w:t>.</w:t>
      </w:r>
      <w:r w:rsidRPr="00736D09">
        <w:rPr>
          <w:rFonts w:cs="Segoe UI"/>
          <w:i/>
          <w:color w:val="252525"/>
          <w:lang w:eastAsia="es-CR"/>
        </w:rPr>
        <w:t>”</w:t>
      </w:r>
      <w:r w:rsidR="00DF0CD1" w:rsidRPr="00736D09">
        <w:rPr>
          <w:rFonts w:cs="Segoe UI"/>
          <w:i/>
          <w:color w:val="252525"/>
          <w:lang w:eastAsia="es-CR"/>
        </w:rPr>
        <w:t xml:space="preserve"> </w:t>
      </w:r>
    </w:p>
    <w:p w:rsidR="001A5C6B" w:rsidRDefault="001A5C6B" w:rsidP="00B20A65"/>
    <w:p w:rsidR="0009295E" w:rsidRDefault="0009295E" w:rsidP="0009295E">
      <w:pPr>
        <w:spacing w:after="200" w:line="288" w:lineRule="auto"/>
        <w:rPr>
          <w:rFonts w:cs="Book Antiqua"/>
        </w:rPr>
      </w:pPr>
      <w:r w:rsidRPr="0026505A">
        <w:rPr>
          <w:rFonts w:cs="Book Antiqua"/>
        </w:rPr>
        <w:t>E</w:t>
      </w:r>
      <w:r>
        <w:rPr>
          <w:rFonts w:cs="Book Antiqua"/>
        </w:rPr>
        <w:t>l presente</w:t>
      </w:r>
      <w:r w:rsidRPr="0026505A">
        <w:rPr>
          <w:rFonts w:cs="Book Antiqua"/>
        </w:rPr>
        <w:t xml:space="preserve"> informe fue conocido en la sesión número 22</w:t>
      </w:r>
      <w:r>
        <w:rPr>
          <w:rFonts w:cs="Book Antiqua"/>
        </w:rPr>
        <w:t>-19</w:t>
      </w:r>
      <w:r w:rsidRPr="0026505A">
        <w:rPr>
          <w:rFonts w:cs="Book Antiqua"/>
        </w:rPr>
        <w:t xml:space="preserve"> de Corte Plena (Presupuesto 2020) celebrada el 6 de junio de 2019, Artículo VI</w:t>
      </w:r>
      <w:r>
        <w:rPr>
          <w:rFonts w:cs="Book Antiqua"/>
        </w:rPr>
        <w:t>I</w:t>
      </w:r>
      <w:r w:rsidR="00E06984">
        <w:rPr>
          <w:rFonts w:cs="Book Antiqua"/>
        </w:rPr>
        <w:t>, en el que se acordó:</w:t>
      </w:r>
    </w:p>
    <w:p w:rsidR="00E06984" w:rsidRPr="0026505A" w:rsidRDefault="00E06984" w:rsidP="0026505A">
      <w:pPr>
        <w:spacing w:after="200" w:line="288" w:lineRule="auto"/>
        <w:ind w:left="454" w:right="454"/>
        <w:rPr>
          <w:rFonts w:ascii="Times New Roman" w:hAnsi="Times New Roman" w:cs="Times New Roman"/>
          <w:i/>
          <w:sz w:val="28"/>
          <w:szCs w:val="28"/>
          <w:u w:color="000000"/>
          <w:lang w:val="es-MX"/>
        </w:rPr>
      </w:pPr>
      <w:r>
        <w:rPr>
          <w:rFonts w:ascii="Times New Roman" w:hAnsi="Times New Roman" w:cs="Times New Roman"/>
          <w:b/>
          <w:i/>
          <w:sz w:val="28"/>
          <w:szCs w:val="28"/>
          <w:u w:color="000000"/>
          <w:lang w:val="es-MX"/>
        </w:rPr>
        <w:t>“</w:t>
      </w:r>
      <w:bookmarkStart w:id="16" w:name="_Hlk11128228"/>
      <w:r w:rsidRPr="0026505A">
        <w:rPr>
          <w:rFonts w:ascii="Times New Roman" w:hAnsi="Times New Roman" w:cs="Times New Roman"/>
          <w:i/>
          <w:sz w:val="28"/>
          <w:szCs w:val="28"/>
          <w:u w:color="000000"/>
          <w:lang w:val="es-MX"/>
        </w:rPr>
        <w:t>Aprobar por separado del Presupuesto del Poder Judicial,</w:t>
      </w:r>
      <w:bookmarkEnd w:id="16"/>
      <w:r w:rsidRPr="0026505A">
        <w:rPr>
          <w:rFonts w:ascii="Times New Roman" w:hAnsi="Times New Roman" w:cs="Times New Roman"/>
          <w:i/>
          <w:sz w:val="28"/>
          <w:szCs w:val="28"/>
          <w:u w:color="000000"/>
          <w:lang w:val="es-MX"/>
        </w:rPr>
        <w:t xml:space="preserve"> el escenario 2 expuesto por la Dirección de Planificación en los términos señalados para la creación y reforzamiento de las Oficinas de Anticorrupción.</w:t>
      </w:r>
      <w:r>
        <w:rPr>
          <w:rFonts w:ascii="Times New Roman" w:hAnsi="Times New Roman" w:cs="Times New Roman"/>
          <w:i/>
          <w:sz w:val="28"/>
          <w:szCs w:val="28"/>
          <w:u w:color="000000"/>
          <w:lang w:val="es-MX"/>
        </w:rPr>
        <w:t>”</w:t>
      </w:r>
    </w:p>
    <w:p w:rsidR="0009295E" w:rsidRDefault="0009295E" w:rsidP="00B20A65"/>
    <w:p w:rsidR="00FE1C98" w:rsidRDefault="00A53969" w:rsidP="00FE1C98">
      <w:pPr>
        <w:rPr>
          <w:rFonts w:ascii="Calibri" w:hAnsi="Calibri"/>
        </w:rPr>
      </w:pPr>
      <w:r>
        <w:rPr>
          <w:rFonts w:cs="Book Antiqua"/>
        </w:rPr>
        <w:t xml:space="preserve">Finalmente y como parte de los antecedentes, </w:t>
      </w:r>
      <w:r w:rsidR="00FE1C98" w:rsidRPr="00F428F0">
        <w:rPr>
          <w:rFonts w:cs="Book Antiqua"/>
        </w:rPr>
        <w:t>se presentan</w:t>
      </w:r>
      <w:r w:rsidR="00E846EA">
        <w:rPr>
          <w:rFonts w:cs="Book Antiqua"/>
        </w:rPr>
        <w:t xml:space="preserve"> las respuestas a</w:t>
      </w:r>
      <w:r w:rsidR="00FE1C98" w:rsidRPr="00F428F0">
        <w:rPr>
          <w:rFonts w:cs="Book Antiqua"/>
        </w:rPr>
        <w:t xml:space="preserve"> las observaciones remitidas</w:t>
      </w:r>
      <w:r>
        <w:rPr>
          <w:rFonts w:cs="Book Antiqua"/>
        </w:rPr>
        <w:t xml:space="preserve"> </w:t>
      </w:r>
      <w:r w:rsidR="008676B8">
        <w:rPr>
          <w:rFonts w:cs="Book Antiqua"/>
        </w:rPr>
        <w:t>al</w:t>
      </w:r>
      <w:r>
        <w:rPr>
          <w:rFonts w:cs="Book Antiqua"/>
        </w:rPr>
        <w:t xml:space="preserve"> </w:t>
      </w:r>
      <w:r w:rsidRPr="005952D5">
        <w:rPr>
          <w:lang w:val="es-CR"/>
        </w:rPr>
        <w:t xml:space="preserve">oficio </w:t>
      </w:r>
      <w:r>
        <w:rPr>
          <w:lang w:val="es-CR"/>
        </w:rPr>
        <w:t>557</w:t>
      </w:r>
      <w:r w:rsidRPr="005952D5">
        <w:rPr>
          <w:lang w:val="es-CR"/>
        </w:rPr>
        <w:t>-PLA-</w:t>
      </w:r>
      <w:r>
        <w:rPr>
          <w:lang w:val="es-CR"/>
        </w:rPr>
        <w:t>MI-2019</w:t>
      </w:r>
      <w:r w:rsidR="008676B8">
        <w:rPr>
          <w:lang w:val="es-CR"/>
        </w:rPr>
        <w:t xml:space="preserve"> de la Dirección de Planificación</w:t>
      </w:r>
      <w:r>
        <w:rPr>
          <w:lang w:val="es-CR"/>
        </w:rPr>
        <w:t xml:space="preserve"> </w:t>
      </w:r>
      <w:r w:rsidRPr="005952D5">
        <w:rPr>
          <w:lang w:val="es-CR"/>
        </w:rPr>
        <w:t xml:space="preserve">del pasado </w:t>
      </w:r>
      <w:r>
        <w:rPr>
          <w:lang w:val="es-CR"/>
        </w:rPr>
        <w:t xml:space="preserve">23 </w:t>
      </w:r>
      <w:r w:rsidRPr="005952D5">
        <w:rPr>
          <w:lang w:val="es-CR"/>
        </w:rPr>
        <w:t xml:space="preserve">de </w:t>
      </w:r>
      <w:r>
        <w:rPr>
          <w:lang w:val="es-CR"/>
        </w:rPr>
        <w:t>abril</w:t>
      </w:r>
      <w:r w:rsidRPr="005952D5">
        <w:rPr>
          <w:lang w:val="es-CR"/>
        </w:rPr>
        <w:t xml:space="preserve">, puesto en conocimiento del </w:t>
      </w:r>
      <w:r>
        <w:rPr>
          <w:rFonts w:cs="Times New Roman"/>
        </w:rPr>
        <w:t xml:space="preserve">Magistrado </w:t>
      </w:r>
      <w:r w:rsidRPr="00930E4A">
        <w:rPr>
          <w:rFonts w:cs="Times New Roman"/>
        </w:rPr>
        <w:t>Fernando Cruz Castro, Presidente</w:t>
      </w:r>
      <w:r>
        <w:rPr>
          <w:rFonts w:cs="Times New Roman"/>
        </w:rPr>
        <w:t xml:space="preserve"> de la </w:t>
      </w:r>
      <w:r w:rsidRPr="00930E4A">
        <w:rPr>
          <w:rFonts w:cs="Times New Roman"/>
        </w:rPr>
        <w:t>Corte Suprema de Justicia</w:t>
      </w:r>
      <w:r>
        <w:rPr>
          <w:rFonts w:cs="Times New Roman"/>
        </w:rPr>
        <w:t xml:space="preserve">; del </w:t>
      </w:r>
      <w:r w:rsidRPr="005952D5">
        <w:rPr>
          <w:lang w:val="es-CR"/>
        </w:rPr>
        <w:t xml:space="preserve">Máster Walter Espinoza </w:t>
      </w:r>
      <w:proofErr w:type="spellStart"/>
      <w:r w:rsidRPr="005952D5">
        <w:rPr>
          <w:lang w:val="es-CR"/>
        </w:rPr>
        <w:t>Espinoza</w:t>
      </w:r>
      <w:proofErr w:type="spellEnd"/>
      <w:r w:rsidRPr="005952D5">
        <w:rPr>
          <w:lang w:val="es-CR"/>
        </w:rPr>
        <w:t>, Director General del Organismo de Investigación Judicia</w:t>
      </w:r>
      <w:r>
        <w:rPr>
          <w:lang w:val="es-CR"/>
        </w:rPr>
        <w:t xml:space="preserve">l; de la </w:t>
      </w:r>
      <w:r w:rsidRPr="00930E4A">
        <w:rPr>
          <w:rFonts w:cs="Times New Roman"/>
          <w:lang w:eastAsia="en-US"/>
        </w:rPr>
        <w:t>Magistrada</w:t>
      </w:r>
      <w:r>
        <w:rPr>
          <w:rFonts w:cs="Times New Roman"/>
          <w:lang w:eastAsia="en-US"/>
        </w:rPr>
        <w:t xml:space="preserve"> </w:t>
      </w:r>
      <w:r w:rsidRPr="00930E4A">
        <w:rPr>
          <w:rFonts w:cs="Times New Roman"/>
          <w:lang w:eastAsia="en-US"/>
        </w:rPr>
        <w:t>Patricia Solano Castro,</w:t>
      </w:r>
      <w:r>
        <w:rPr>
          <w:rFonts w:cs="Times New Roman"/>
          <w:lang w:eastAsia="en-US"/>
        </w:rPr>
        <w:t xml:space="preserve"> </w:t>
      </w:r>
      <w:r w:rsidRPr="00930E4A">
        <w:rPr>
          <w:rFonts w:cs="Times New Roman"/>
          <w:lang w:eastAsia="en-US"/>
        </w:rPr>
        <w:t>Coordinadora</w:t>
      </w:r>
      <w:r>
        <w:rPr>
          <w:rFonts w:cs="Times New Roman"/>
          <w:lang w:eastAsia="en-US"/>
        </w:rPr>
        <w:t xml:space="preserve"> de la </w:t>
      </w:r>
      <w:r w:rsidRPr="00930E4A">
        <w:rPr>
          <w:rFonts w:cs="Times New Roman"/>
          <w:lang w:eastAsia="en-US"/>
        </w:rPr>
        <w:t>Comisión de Transparencia</w:t>
      </w:r>
      <w:r>
        <w:rPr>
          <w:rFonts w:cs="Times New Roman"/>
          <w:lang w:eastAsia="en-US"/>
        </w:rPr>
        <w:t xml:space="preserve">; de la </w:t>
      </w:r>
      <w:r w:rsidRPr="00930E4A">
        <w:t>Máster Emilia Navas Aparicio</w:t>
      </w:r>
      <w:r>
        <w:t xml:space="preserve">, </w:t>
      </w:r>
      <w:r w:rsidRPr="00930E4A">
        <w:t>Fiscala General de la República</w:t>
      </w:r>
      <w:r>
        <w:t xml:space="preserve">; de la </w:t>
      </w:r>
      <w:r w:rsidRPr="00930E4A">
        <w:t>Máster Ana Eugenia Romero Jenkins</w:t>
      </w:r>
      <w:r>
        <w:t xml:space="preserve">, </w:t>
      </w:r>
      <w:r w:rsidRPr="00930E4A">
        <w:t>Direc</w:t>
      </w:r>
      <w:r>
        <w:t>tora</w:t>
      </w:r>
      <w:r w:rsidRPr="00930E4A">
        <w:t xml:space="preserve"> Ejecutiva </w:t>
      </w:r>
      <w:r>
        <w:t xml:space="preserve">y de </w:t>
      </w:r>
      <w:r w:rsidRPr="005952D5">
        <w:rPr>
          <w:lang w:val="es-CR"/>
        </w:rPr>
        <w:t>la Máster Roxana Arrieta Meléndez, Directora a.i. de</w:t>
      </w:r>
      <w:r>
        <w:rPr>
          <w:lang w:val="es-CR"/>
        </w:rPr>
        <w:t xml:space="preserve"> la Dirección de </w:t>
      </w:r>
      <w:r w:rsidRPr="005952D5">
        <w:rPr>
          <w:lang w:val="es-CR"/>
        </w:rPr>
        <w:t>Gestión Humana</w:t>
      </w:r>
      <w:r w:rsidR="00FE1C98" w:rsidRPr="00F428F0">
        <w:rPr>
          <w:rFonts w:cs="Book Antiqua"/>
        </w:rPr>
        <w:t xml:space="preserve"> </w:t>
      </w:r>
      <w:r>
        <w:rPr>
          <w:rFonts w:cs="Book Antiqua"/>
        </w:rPr>
        <w:t xml:space="preserve"> al informe puesto </w:t>
      </w:r>
      <w:r w:rsidR="00FE1C98" w:rsidRPr="00F428F0">
        <w:rPr>
          <w:rFonts w:cs="Book Antiqua"/>
        </w:rPr>
        <w:t>y el criterio de la Dirección de Planificación:</w:t>
      </w:r>
      <w:r w:rsidR="00FE1C98" w:rsidRPr="00B41574">
        <w:rPr>
          <w:rFonts w:ascii="Calibri" w:hAnsi="Calibri"/>
        </w:rPr>
        <w:t xml:space="preserve"> </w:t>
      </w:r>
    </w:p>
    <w:p w:rsidR="00FE1C98" w:rsidRDefault="00FE1C98" w:rsidP="00FE1C98">
      <w:pPr>
        <w:rPr>
          <w:rFonts w:cs="Book Antiqua"/>
        </w:rPr>
      </w:pP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4539"/>
        <w:gridCol w:w="3972"/>
        <w:gridCol w:w="6"/>
      </w:tblGrid>
      <w:tr w:rsidR="00FE1C98" w:rsidRPr="00D333A9" w:rsidTr="00796717">
        <w:tc>
          <w:tcPr>
            <w:tcW w:w="9109" w:type="dxa"/>
            <w:gridSpan w:val="4"/>
            <w:shd w:val="clear" w:color="auto" w:fill="C5E0B3" w:themeFill="accent6" w:themeFillTint="66"/>
            <w:vAlign w:val="center"/>
          </w:tcPr>
          <w:p w:rsidR="00FE1C98" w:rsidRPr="000F403F" w:rsidRDefault="00FE1C98" w:rsidP="00796717">
            <w:pPr>
              <w:tabs>
                <w:tab w:val="left" w:pos="9639"/>
              </w:tabs>
              <w:spacing w:line="276" w:lineRule="auto"/>
              <w:ind w:right="-94"/>
              <w:jc w:val="center"/>
              <w:rPr>
                <w:rFonts w:cs="Book Antiqua"/>
                <w:b/>
                <w:i/>
                <w:sz w:val="22"/>
                <w:szCs w:val="22"/>
              </w:rPr>
            </w:pPr>
            <w:r w:rsidRPr="0087509D">
              <w:rPr>
                <w:rFonts w:cs="Calibri"/>
                <w:color w:val="000000"/>
              </w:rPr>
              <w:lastRenderedPageBreak/>
              <w:t>20-UAOIP-OPO-201</w:t>
            </w:r>
            <w:r>
              <w:rPr>
                <w:rFonts w:cs="Calibri"/>
                <w:color w:val="000000"/>
              </w:rPr>
              <w:t xml:space="preserve">, </w:t>
            </w:r>
            <w:r w:rsidRPr="001B4D6E">
              <w:t>Dirección General OIJ</w:t>
            </w:r>
          </w:p>
        </w:tc>
      </w:tr>
      <w:tr w:rsidR="00FE1C98" w:rsidRPr="00D333A9" w:rsidTr="00796717">
        <w:trPr>
          <w:gridAfter w:val="1"/>
          <w:wAfter w:w="6" w:type="dxa"/>
        </w:trPr>
        <w:tc>
          <w:tcPr>
            <w:tcW w:w="592" w:type="dxa"/>
            <w:shd w:val="clear" w:color="auto" w:fill="auto"/>
            <w:vAlign w:val="center"/>
          </w:tcPr>
          <w:p w:rsidR="00FE1C98" w:rsidRPr="00D333A9" w:rsidRDefault="00FE1C98" w:rsidP="00796717">
            <w:pPr>
              <w:tabs>
                <w:tab w:val="left" w:pos="9639"/>
              </w:tabs>
              <w:spacing w:line="276" w:lineRule="auto"/>
              <w:ind w:left="-175" w:right="-119"/>
              <w:jc w:val="center"/>
              <w:rPr>
                <w:rFonts w:cs="Book Antiqua"/>
                <w:b/>
                <w:sz w:val="22"/>
                <w:szCs w:val="22"/>
              </w:rPr>
            </w:pPr>
            <w:r w:rsidRPr="00D333A9">
              <w:rPr>
                <w:rFonts w:cs="Book Antiqua"/>
                <w:b/>
                <w:sz w:val="22"/>
                <w:szCs w:val="22"/>
              </w:rPr>
              <w:t>N°</w:t>
            </w:r>
          </w:p>
        </w:tc>
        <w:tc>
          <w:tcPr>
            <w:tcW w:w="4539" w:type="dxa"/>
            <w:shd w:val="clear" w:color="auto" w:fill="auto"/>
            <w:vAlign w:val="center"/>
          </w:tcPr>
          <w:p w:rsidR="00FE1C98" w:rsidRPr="000F403F" w:rsidRDefault="00FE1C98" w:rsidP="00796717">
            <w:pPr>
              <w:tabs>
                <w:tab w:val="left" w:pos="9639"/>
              </w:tabs>
              <w:spacing w:line="276" w:lineRule="auto"/>
              <w:ind w:right="-249"/>
              <w:jc w:val="center"/>
              <w:rPr>
                <w:b/>
                <w:bCs/>
                <w:i/>
              </w:rPr>
            </w:pPr>
            <w:r w:rsidRPr="000F403F">
              <w:rPr>
                <w:b/>
                <w:bCs/>
                <w:i/>
              </w:rPr>
              <w:t>Observación de la oficia</w:t>
            </w:r>
          </w:p>
        </w:tc>
        <w:tc>
          <w:tcPr>
            <w:tcW w:w="3972" w:type="dxa"/>
            <w:shd w:val="clear" w:color="auto" w:fill="auto"/>
            <w:vAlign w:val="center"/>
          </w:tcPr>
          <w:p w:rsidR="00FE1C98" w:rsidRPr="000F403F" w:rsidRDefault="00FE1C98" w:rsidP="00796717">
            <w:pPr>
              <w:tabs>
                <w:tab w:val="left" w:pos="9639"/>
              </w:tabs>
              <w:spacing w:line="276" w:lineRule="auto"/>
              <w:ind w:right="-94"/>
              <w:jc w:val="center"/>
              <w:rPr>
                <w:rFonts w:cs="Book Antiqua"/>
                <w:b/>
                <w:i/>
              </w:rPr>
            </w:pPr>
            <w:r w:rsidRPr="000F403F">
              <w:rPr>
                <w:rFonts w:cs="Book Antiqua"/>
                <w:b/>
                <w:i/>
              </w:rPr>
              <w:t>Criterio de la Dirección de Panificación</w:t>
            </w:r>
          </w:p>
        </w:tc>
      </w:tr>
      <w:tr w:rsidR="00FE1C98" w:rsidRPr="00D333A9" w:rsidTr="00796717">
        <w:trPr>
          <w:gridAfter w:val="1"/>
          <w:wAfter w:w="6" w:type="dxa"/>
        </w:trPr>
        <w:tc>
          <w:tcPr>
            <w:tcW w:w="592" w:type="dxa"/>
            <w:shd w:val="clear" w:color="auto" w:fill="auto"/>
            <w:vAlign w:val="center"/>
          </w:tcPr>
          <w:p w:rsidR="00FE1C98" w:rsidRPr="00074FCB" w:rsidRDefault="00FE1C98" w:rsidP="00796717">
            <w:pPr>
              <w:tabs>
                <w:tab w:val="left" w:pos="9639"/>
              </w:tabs>
              <w:spacing w:line="276" w:lineRule="auto"/>
              <w:ind w:left="-175" w:right="-119"/>
              <w:jc w:val="center"/>
              <w:rPr>
                <w:rFonts w:ascii="Calibri" w:hAnsi="Calibri" w:cs="Book Antiqua"/>
                <w:b/>
              </w:rPr>
            </w:pPr>
            <w:r w:rsidRPr="00074FCB">
              <w:rPr>
                <w:rFonts w:ascii="Calibri" w:hAnsi="Calibri" w:cs="Book Antiqua"/>
                <w:b/>
              </w:rPr>
              <w:t>1</w:t>
            </w:r>
          </w:p>
        </w:tc>
        <w:tc>
          <w:tcPr>
            <w:tcW w:w="4539" w:type="dxa"/>
            <w:shd w:val="clear" w:color="auto" w:fill="auto"/>
            <w:vAlign w:val="center"/>
          </w:tcPr>
          <w:p w:rsidR="00FE1C98" w:rsidRPr="00995984" w:rsidRDefault="00FE1C98" w:rsidP="00796717">
            <w:pPr>
              <w:rPr>
                <w:rFonts w:cs="Calibri"/>
                <w:i/>
                <w:sz w:val="22"/>
                <w:lang w:eastAsia="es-CR"/>
              </w:rPr>
            </w:pPr>
            <w:r>
              <w:rPr>
                <w:rFonts w:cs="Calibri"/>
                <w:i/>
                <w:snapToGrid w:val="0"/>
                <w:sz w:val="22"/>
                <w:szCs w:val="22"/>
              </w:rPr>
              <w:t>“</w:t>
            </w:r>
            <w:r w:rsidRPr="00995984">
              <w:rPr>
                <w:rFonts w:cs="Calibri"/>
                <w:i/>
                <w:snapToGrid w:val="0"/>
                <w:sz w:val="22"/>
                <w:szCs w:val="22"/>
              </w:rPr>
              <w:t xml:space="preserve">Referente al escenario 1 de la Conformación de la nueva Sección </w:t>
            </w:r>
            <w:r w:rsidRPr="00995984">
              <w:rPr>
                <w:rFonts w:cs="Calibri"/>
                <w:i/>
                <w:sz w:val="22"/>
                <w:szCs w:val="22"/>
              </w:rPr>
              <w:t>de Anticorrupción, Delitos Económicos y Financieros, según los lineamientos de presupuestos establecidos; seguimos sosteniendo nuestras tesitura que este escenario es el que más se acopla a las necesidades de este fenómeno delictivo, mismo que ha ido en una escala de crecimiento en los últimos años, y más aún con los acontecimientos de los casos denominados “</w:t>
            </w:r>
            <w:proofErr w:type="spellStart"/>
            <w:r w:rsidRPr="00995984">
              <w:rPr>
                <w:rFonts w:cs="Calibri"/>
                <w:i/>
                <w:sz w:val="22"/>
                <w:szCs w:val="22"/>
              </w:rPr>
              <w:t>Cementazo</w:t>
            </w:r>
            <w:proofErr w:type="spellEnd"/>
            <w:r w:rsidRPr="00995984">
              <w:rPr>
                <w:rFonts w:cs="Calibri"/>
                <w:i/>
                <w:sz w:val="22"/>
                <w:szCs w:val="22"/>
              </w:rPr>
              <w:t>” “</w:t>
            </w:r>
            <w:proofErr w:type="spellStart"/>
            <w:r w:rsidRPr="00995984">
              <w:rPr>
                <w:rFonts w:cs="Calibri"/>
                <w:i/>
                <w:sz w:val="22"/>
                <w:szCs w:val="22"/>
              </w:rPr>
              <w:t>Infocoop</w:t>
            </w:r>
            <w:proofErr w:type="spellEnd"/>
            <w:r w:rsidRPr="00995984">
              <w:rPr>
                <w:rFonts w:cs="Calibri"/>
                <w:i/>
                <w:sz w:val="22"/>
                <w:szCs w:val="22"/>
              </w:rPr>
              <w:t>”, “</w:t>
            </w:r>
            <w:proofErr w:type="spellStart"/>
            <w:r w:rsidRPr="00995984">
              <w:rPr>
                <w:rFonts w:cs="Calibri"/>
                <w:i/>
                <w:sz w:val="22"/>
                <w:szCs w:val="22"/>
              </w:rPr>
              <w:t>Yamber</w:t>
            </w:r>
            <w:proofErr w:type="spellEnd"/>
            <w:r w:rsidRPr="00995984">
              <w:rPr>
                <w:rFonts w:cs="Calibri"/>
                <w:i/>
                <w:sz w:val="22"/>
                <w:szCs w:val="22"/>
              </w:rPr>
              <w:t xml:space="preserve">” y otros, los cuales fueron evidenciados por el alcance del fenómeno a los tres Poderes de la República, teniendo pérdidas el Estado, estimadas en miles de millones de dólares, circunstancia que sería minimizada y cuantificada al tener los recursos solicitados, caso contrario nuestra función sería la misma que actualmente, realizar Diligencias Menores a la Fiscalía de Probidad y Transparencia sin conocer o manejar la investigación; esta situación INACEPTABLE el tener que depender de investigaciones periodísticas, informaciones confidenciales inconclusas y otras fuentes para iniciar una INVESTIGACIÓN CRIMINAL DE CALIDAD, incumpliéndose uno de los objetivos </w:t>
            </w:r>
            <w:r w:rsidRPr="00995984">
              <w:rPr>
                <w:rFonts w:cs="Calibri"/>
                <w:i/>
                <w:sz w:val="22"/>
                <w:szCs w:val="22"/>
              </w:rPr>
              <w:lastRenderedPageBreak/>
              <w:t>primordiales del OIJ, en lo que respecta a la búsqueda de información y detección del fenómeno criminal, en especial es este tipo de casos que son considerados no solo por esta Dirección General, sino por la Fiscalía General, como asuntos sumamente complejos y el tiempo que se pierda es una posibilidad muy alta de IMPUNIDAD, por lo que las pérdidas económicas para el país serían cuantiosas</w:t>
            </w:r>
            <w:r>
              <w:rPr>
                <w:rFonts w:cs="Calibri"/>
                <w:i/>
                <w:sz w:val="22"/>
                <w:szCs w:val="22"/>
              </w:rPr>
              <w:t>”</w:t>
            </w:r>
            <w:r w:rsidRPr="00995984">
              <w:rPr>
                <w:rFonts w:cs="Calibri"/>
                <w:i/>
                <w:sz w:val="22"/>
                <w:szCs w:val="22"/>
              </w:rPr>
              <w:t>.</w:t>
            </w:r>
          </w:p>
        </w:tc>
        <w:tc>
          <w:tcPr>
            <w:tcW w:w="3972" w:type="dxa"/>
            <w:shd w:val="clear" w:color="auto" w:fill="auto"/>
            <w:vAlign w:val="center"/>
          </w:tcPr>
          <w:p w:rsidR="00FE1C98" w:rsidRPr="006F59FB" w:rsidRDefault="00FE1C98" w:rsidP="00796717">
            <w:pPr>
              <w:rPr>
                <w:bCs/>
              </w:rPr>
            </w:pPr>
            <w:r w:rsidRPr="006F59FB">
              <w:rPr>
                <w:bCs/>
              </w:rPr>
              <w:lastRenderedPageBreak/>
              <w:t xml:space="preserve">Se toma nota de lo indicado por la Dirección General del OIJ. </w:t>
            </w:r>
          </w:p>
          <w:p w:rsidR="00FE1C98" w:rsidRPr="006F59FB" w:rsidRDefault="00FE1C98" w:rsidP="00796717">
            <w:pPr>
              <w:rPr>
                <w:bCs/>
              </w:rPr>
            </w:pPr>
          </w:p>
          <w:p w:rsidR="00FE1C98" w:rsidRPr="006F59FB" w:rsidRDefault="00FE1C98" w:rsidP="00796717">
            <w:pPr>
              <w:rPr>
                <w:bCs/>
              </w:rPr>
            </w:pPr>
            <w:r w:rsidRPr="006F59FB">
              <w:rPr>
                <w:bCs/>
              </w:rPr>
              <w:t>Es importante, aclarar que en el presente informe la Dirección de Planificación, incluyó la propuesta presentada por el Organismo; sin embargo, se presentan dos escenarios alternativos considerando las limitaciones presupuestarias que presenta la Institución; pero sin dejar de lado, la necesidad que presenta la Institución de conformar una Sección Especializada en Anticorrupción en el Organismo, para la atención de los casos que ingresan a la brevedad posible</w:t>
            </w:r>
            <w:r w:rsidR="00796717" w:rsidRPr="006F59FB">
              <w:rPr>
                <w:bCs/>
              </w:rPr>
              <w:t xml:space="preserve">, esto partiendo de las posibilidades internas de iniciar de forma inmediata con la dinámica de trabajo propuesta, ya que se </w:t>
            </w:r>
            <w:r w:rsidR="00796717" w:rsidRPr="006F59FB">
              <w:rPr>
                <w:bCs/>
              </w:rPr>
              <w:lastRenderedPageBreak/>
              <w:t>comparte en todos sus extremos técnicamente la necesidad de conformar un área especializada en estos temas y empezar con la propuesta</w:t>
            </w:r>
            <w:r w:rsidR="004E35CF" w:rsidRPr="006F59FB">
              <w:rPr>
                <w:bCs/>
              </w:rPr>
              <w:t xml:space="preserve">  de trabajo </w:t>
            </w:r>
            <w:r w:rsidR="00796717" w:rsidRPr="006F59FB">
              <w:rPr>
                <w:bCs/>
              </w:rPr>
              <w:t xml:space="preserve"> </w:t>
            </w:r>
            <w:r w:rsidR="004E35CF" w:rsidRPr="006F59FB">
              <w:rPr>
                <w:bCs/>
              </w:rPr>
              <w:t>d</w:t>
            </w:r>
            <w:r w:rsidR="00796717" w:rsidRPr="006F59FB">
              <w:rPr>
                <w:bCs/>
              </w:rPr>
              <w:t>el Organismo de Investigación Judicial.</w:t>
            </w:r>
          </w:p>
        </w:tc>
      </w:tr>
      <w:tr w:rsidR="00FE1C98" w:rsidRPr="00D333A9" w:rsidTr="00796717">
        <w:trPr>
          <w:gridAfter w:val="1"/>
          <w:wAfter w:w="6" w:type="dxa"/>
        </w:trPr>
        <w:tc>
          <w:tcPr>
            <w:tcW w:w="592" w:type="dxa"/>
            <w:shd w:val="clear" w:color="auto" w:fill="auto"/>
            <w:vAlign w:val="center"/>
          </w:tcPr>
          <w:p w:rsidR="00FE1C98" w:rsidRPr="00074FCB" w:rsidRDefault="00FE1C98" w:rsidP="00796717">
            <w:pPr>
              <w:tabs>
                <w:tab w:val="left" w:pos="9639"/>
              </w:tabs>
              <w:spacing w:line="276" w:lineRule="auto"/>
              <w:ind w:left="-175" w:right="-119"/>
              <w:jc w:val="center"/>
              <w:rPr>
                <w:rFonts w:ascii="Calibri" w:hAnsi="Calibri" w:cs="Book Antiqua"/>
                <w:b/>
              </w:rPr>
            </w:pPr>
            <w:r>
              <w:rPr>
                <w:rFonts w:ascii="Calibri" w:hAnsi="Calibri" w:cs="Book Antiqua"/>
                <w:b/>
              </w:rPr>
              <w:lastRenderedPageBreak/>
              <w:t>2</w:t>
            </w:r>
          </w:p>
        </w:tc>
        <w:tc>
          <w:tcPr>
            <w:tcW w:w="4539" w:type="dxa"/>
            <w:shd w:val="clear" w:color="auto" w:fill="auto"/>
            <w:vAlign w:val="center"/>
          </w:tcPr>
          <w:p w:rsidR="00FE1C98" w:rsidRPr="00995984" w:rsidRDefault="00FE1C98" w:rsidP="00796717">
            <w:pPr>
              <w:rPr>
                <w:bCs/>
                <w:i/>
              </w:rPr>
            </w:pPr>
            <w:r>
              <w:rPr>
                <w:rFonts w:cs="Calibri"/>
                <w:i/>
                <w:sz w:val="22"/>
                <w:szCs w:val="22"/>
              </w:rPr>
              <w:t>“</w:t>
            </w:r>
            <w:r w:rsidRPr="00995984">
              <w:rPr>
                <w:rFonts w:cs="Calibri"/>
                <w:i/>
                <w:sz w:val="22"/>
                <w:szCs w:val="22"/>
              </w:rPr>
              <w:t xml:space="preserve">Dentro de los argumentos esgrimidos por la Dirección de Planificación, establecen primeramente una serie de aseveraciones que revisten tintes de economía y la cual es entendible por los momentos difíciles en las Finanzas Públicas de nuestro país, sin embargo en temas tan sensibles, donde se encuentran implícito que los autores de estos hechos, cuentan dentro de sus Organizaciones con colaboradores en las Instituciones Públicas, estaríamos invirtiendo en un sistema que traería réditos al país, así como una probabilidad de recuperar los fondos públicos que puedan verse comprometidos lo antes posible. No compartiendo esta Dirección General con las propuestas 2 y 3 de la Dirección de Planificación, que son excesivamente modestas y nos harían cómplices indirectamente por la inacción Estatal frente a las conductas ilícitas de los autores directos de estos hechos delictivos. Si asumimos la </w:t>
            </w:r>
            <w:r w:rsidRPr="00995984">
              <w:rPr>
                <w:rFonts w:cs="Calibri"/>
                <w:i/>
                <w:sz w:val="22"/>
                <w:szCs w:val="22"/>
              </w:rPr>
              <w:lastRenderedPageBreak/>
              <w:t xml:space="preserve">misión de crear una Sección Anticorrupción debe dotarse con herramientas y recursos óptimos, pues en caso contrario seguiríamos mostrando un flanco débil frente a la Corrupción y continuaremos mostrándonos internacionalmente como un país que no combate de manera adecuada este delito,  ya que en menos de 3 años nos hemos ubicado del puesto </w:t>
            </w:r>
            <w:r w:rsidRPr="00995984">
              <w:rPr>
                <w:rFonts w:cs="Calibri"/>
                <w:b/>
                <w:i/>
                <w:sz w:val="22"/>
                <w:szCs w:val="22"/>
              </w:rPr>
              <w:t xml:space="preserve">41 en 2016 al 56 en 2019 </w:t>
            </w:r>
            <w:r w:rsidRPr="00995984">
              <w:rPr>
                <w:rFonts w:cs="Calibri"/>
                <w:i/>
                <w:sz w:val="22"/>
                <w:szCs w:val="22"/>
              </w:rPr>
              <w:t xml:space="preserve">en la escala de Transparencia (según </w:t>
            </w:r>
            <w:proofErr w:type="spellStart"/>
            <w:r w:rsidRPr="00995984">
              <w:rPr>
                <w:rFonts w:cs="Calibri"/>
                <w:i/>
                <w:sz w:val="22"/>
                <w:szCs w:val="22"/>
              </w:rPr>
              <w:t>Transparency</w:t>
            </w:r>
            <w:proofErr w:type="spellEnd"/>
            <w:r w:rsidRPr="00995984">
              <w:rPr>
                <w:rFonts w:cs="Calibri"/>
                <w:i/>
                <w:sz w:val="22"/>
                <w:szCs w:val="22"/>
              </w:rPr>
              <w:t xml:space="preserve"> International, quien se encarga a nivel mundial de realizar tales mediciones) y este resultado es consecuencia que en ese lapso de tiempo el país se ha visto envuelto en los casos de CORRUPCIÓN más grandes y con matices históricos o sea en menos de 3 años hemos sido vistos como un país en crecimiento por la corrupción, siendo un tema que afecta la imagen del país a nivel mundial y los problemas de posibles ingresos a listas negras de países de primer mundo está latente, lo que sería inconveniente para el Estado costarricense</w:t>
            </w:r>
            <w:r>
              <w:rPr>
                <w:rFonts w:cs="Calibri"/>
                <w:i/>
                <w:sz w:val="22"/>
                <w:szCs w:val="22"/>
              </w:rPr>
              <w:t>”</w:t>
            </w:r>
            <w:r w:rsidRPr="00995984">
              <w:rPr>
                <w:rFonts w:cs="Calibri"/>
                <w:i/>
                <w:sz w:val="22"/>
                <w:szCs w:val="22"/>
              </w:rPr>
              <w:t xml:space="preserve">. </w:t>
            </w:r>
          </w:p>
        </w:tc>
        <w:tc>
          <w:tcPr>
            <w:tcW w:w="3972" w:type="dxa"/>
            <w:shd w:val="clear" w:color="auto" w:fill="auto"/>
            <w:vAlign w:val="center"/>
          </w:tcPr>
          <w:p w:rsidR="00FE1C98" w:rsidRDefault="00FE1C98" w:rsidP="00796717">
            <w:pPr>
              <w:rPr>
                <w:rFonts w:cs="Calibri"/>
                <w:lang w:eastAsia="es-CR"/>
              </w:rPr>
            </w:pPr>
            <w:r>
              <w:rPr>
                <w:bCs/>
              </w:rPr>
              <w:lastRenderedPageBreak/>
              <w:t>Se toma nota</w:t>
            </w:r>
            <w:r w:rsidR="00796717">
              <w:rPr>
                <w:bCs/>
              </w:rPr>
              <w:t xml:space="preserve"> de lo indicado.</w:t>
            </w:r>
            <w:r>
              <w:rPr>
                <w:bCs/>
              </w:rPr>
              <w:t xml:space="preserve"> </w:t>
            </w:r>
            <w:r w:rsidRPr="00E70394">
              <w:rPr>
                <w:rFonts w:cs="Calibri"/>
                <w:b/>
                <w:lang w:eastAsia="es-CR"/>
              </w:rPr>
              <w:t>Lo anterior, no modifica el contenido del informe</w:t>
            </w:r>
            <w:r w:rsidR="00796717">
              <w:rPr>
                <w:rFonts w:cs="Calibri"/>
                <w:b/>
                <w:lang w:eastAsia="es-CR"/>
              </w:rPr>
              <w:t xml:space="preserve"> y se contemplan en los escenarios propuestos las posibles alternativas de solución producto de la realidad económica. </w:t>
            </w:r>
          </w:p>
          <w:p w:rsidR="00FE1C98" w:rsidRPr="004065C1" w:rsidRDefault="00FE1C98" w:rsidP="00796717">
            <w:pPr>
              <w:rPr>
                <w:bCs/>
              </w:rPr>
            </w:pPr>
          </w:p>
        </w:tc>
      </w:tr>
      <w:tr w:rsidR="00FE1C98" w:rsidRPr="00D333A9" w:rsidTr="00796717">
        <w:trPr>
          <w:gridAfter w:val="1"/>
          <w:wAfter w:w="6" w:type="dxa"/>
        </w:trPr>
        <w:tc>
          <w:tcPr>
            <w:tcW w:w="592" w:type="dxa"/>
            <w:shd w:val="clear" w:color="auto" w:fill="FFFFFF" w:themeFill="background1"/>
            <w:vAlign w:val="center"/>
          </w:tcPr>
          <w:p w:rsidR="00FE1C98" w:rsidRPr="009D0F26" w:rsidDel="0016330F" w:rsidRDefault="00FE1C98" w:rsidP="00796717">
            <w:pPr>
              <w:tabs>
                <w:tab w:val="left" w:pos="9639"/>
              </w:tabs>
              <w:spacing w:line="276" w:lineRule="auto"/>
              <w:ind w:left="-175" w:right="-119"/>
              <w:jc w:val="center"/>
              <w:rPr>
                <w:rFonts w:ascii="Calibri" w:hAnsi="Calibri" w:cs="Book Antiqua"/>
                <w:b/>
              </w:rPr>
            </w:pPr>
            <w:r w:rsidRPr="009D0F26">
              <w:rPr>
                <w:rFonts w:ascii="Calibri" w:hAnsi="Calibri" w:cs="Book Antiqua"/>
                <w:b/>
              </w:rPr>
              <w:t>3</w:t>
            </w:r>
          </w:p>
        </w:tc>
        <w:tc>
          <w:tcPr>
            <w:tcW w:w="4539" w:type="dxa"/>
            <w:shd w:val="clear" w:color="auto" w:fill="FFFFFF" w:themeFill="background1"/>
            <w:vAlign w:val="center"/>
          </w:tcPr>
          <w:p w:rsidR="00FE1C98" w:rsidRPr="009D0F26" w:rsidDel="0016330F" w:rsidRDefault="00FE1C98" w:rsidP="00796717">
            <w:pPr>
              <w:rPr>
                <w:rFonts w:ascii="Arial" w:hAnsi="Arial"/>
                <w:bCs/>
                <w:i/>
                <w:sz w:val="22"/>
              </w:rPr>
            </w:pPr>
            <w:r>
              <w:rPr>
                <w:bCs/>
                <w:i/>
                <w:sz w:val="22"/>
              </w:rPr>
              <w:t>“</w:t>
            </w:r>
            <w:r w:rsidRPr="009D0F26">
              <w:rPr>
                <w:bCs/>
                <w:i/>
                <w:sz w:val="22"/>
              </w:rPr>
              <w:t xml:space="preserve">Por lo expuesto en el punto anterior, los números que maneja la Unidad Anticorrupción, mismos que fueron tomados como elementos de importancia en el informe de la Dirección de Planificación no pueden ser tomados en el buen sentido de la palabra como reales, dado que en ese mismo informe se determina que la Fiscalía de </w:t>
            </w:r>
            <w:r w:rsidRPr="009D0F26">
              <w:rPr>
                <w:bCs/>
                <w:i/>
                <w:sz w:val="22"/>
              </w:rPr>
              <w:lastRenderedPageBreak/>
              <w:t xml:space="preserve">Probidad y Transparencia maneja una cantidad mayor de los que lleva el OIJ, verbigracia de esto es que dicha Fiscalía es la que inicia los casos por medio de </w:t>
            </w:r>
            <w:proofErr w:type="spellStart"/>
            <w:r w:rsidRPr="009D0F26">
              <w:rPr>
                <w:bCs/>
                <w:i/>
                <w:sz w:val="22"/>
              </w:rPr>
              <w:t>Notitia</w:t>
            </w:r>
            <w:proofErr w:type="spellEnd"/>
            <w:r w:rsidRPr="009D0F26">
              <w:rPr>
                <w:bCs/>
                <w:i/>
                <w:sz w:val="22"/>
              </w:rPr>
              <w:t xml:space="preserve"> </w:t>
            </w:r>
            <w:proofErr w:type="spellStart"/>
            <w:r w:rsidRPr="009D0F26">
              <w:rPr>
                <w:bCs/>
                <w:i/>
                <w:sz w:val="22"/>
              </w:rPr>
              <w:t>Criminis</w:t>
            </w:r>
            <w:proofErr w:type="spellEnd"/>
            <w:r w:rsidRPr="009D0F26">
              <w:rPr>
                <w:bCs/>
                <w:i/>
                <w:sz w:val="22"/>
              </w:rPr>
              <w:t xml:space="preserve">, o sea de oficio, de acuerdo a las informaciones que ellos recaban o por medio de las investigaciones noticiosas de este país, lo cual deja al descubierto para los imputados de las causas un lapso de tiempo para salir del país y evitar un proceso penal, lo cual conllevaría a una violación clara del artículo Constitucional  referente a la Justicia Pronta y Cumplida, o sea nuestro derecho es claro y contundente; en aludir al artículo 41 de la Constitución Política ser diáfano y no puede estar sujeto a interpretación alguna: “Debe existir justicia pronta, cumplida, sin denegación y en estricta conformidad con las leyes”; evidentemente los tiempos en estos casos son sumamente extensos y no podemos minimizar un problema país, casi una “pandemia” nacional en actos de Corrupción, donde no tenemos en la actualidad la capacidad mínima de respuesta con los recursos existentes y mucho menos con los que recomienda la Dirección de Planificación, basándose en números o estadísticas meramente, ya que estas cifras son frías y hasta ocultas a la realidad, teniendo claro que la experiencia y objetividad nos arrojan otro panorama, el cual se </w:t>
            </w:r>
            <w:r w:rsidRPr="009D0F26">
              <w:rPr>
                <w:bCs/>
                <w:i/>
                <w:sz w:val="22"/>
              </w:rPr>
              <w:lastRenderedPageBreak/>
              <w:t>refleja en las estadísticas del Ministerio Público, mismo que dista mucho de los guarismos de este Organismo, y que en la entrevista al Fiscal Adjunto Anticorrupción, hace mención que para poder ejercer una mejor función en la Persecución Penal de estos casos requiere “Una Sección u Oficina espejo del OIJ” que pueda dar respuesta en un tiempo oportuno a las necesidades del Ministerio Público, lo cual en este momento histórico es una Utopía</w:t>
            </w:r>
            <w:r>
              <w:rPr>
                <w:bCs/>
                <w:i/>
                <w:sz w:val="22"/>
              </w:rPr>
              <w:t>”</w:t>
            </w:r>
            <w:r w:rsidRPr="009D0F26">
              <w:rPr>
                <w:bCs/>
                <w:i/>
                <w:sz w:val="22"/>
              </w:rPr>
              <w:t>.</w:t>
            </w:r>
          </w:p>
        </w:tc>
        <w:tc>
          <w:tcPr>
            <w:tcW w:w="3972" w:type="dxa"/>
            <w:shd w:val="clear" w:color="auto" w:fill="FFFFFF" w:themeFill="background1"/>
            <w:vAlign w:val="center"/>
          </w:tcPr>
          <w:p w:rsidR="00FE1C98" w:rsidRPr="009D0F26" w:rsidRDefault="00FE1C98" w:rsidP="00796717">
            <w:pPr>
              <w:rPr>
                <w:bCs/>
              </w:rPr>
            </w:pPr>
            <w:r w:rsidRPr="009D0F26">
              <w:rPr>
                <w:bCs/>
              </w:rPr>
              <w:lastRenderedPageBreak/>
              <w:t>Se toma nota. Sin embargo, es importante aclarar que las estadísticas que se consideraron para confeccionar el</w:t>
            </w:r>
            <w:r>
              <w:rPr>
                <w:bCs/>
              </w:rPr>
              <w:t xml:space="preserve"> </w:t>
            </w:r>
            <w:r w:rsidRPr="009D0F26">
              <w:rPr>
                <w:bCs/>
              </w:rPr>
              <w:t xml:space="preserve">informe, contemplan únicamente los casos que son atendidos por parte de la </w:t>
            </w:r>
            <w:r w:rsidRPr="009D0F26">
              <w:rPr>
                <w:bCs/>
              </w:rPr>
              <w:lastRenderedPageBreak/>
              <w:t xml:space="preserve">Unidad de Anticorrupción de la Sección de Fraudes, teniendo claro esta Dirección que las Delegaciones y Subdelegaciones investigan casos relacionados con el delito de corrupción, por lo que efectivamente se evidencia que la Fiscalía </w:t>
            </w:r>
            <w:r>
              <w:rPr>
                <w:bCs/>
              </w:rPr>
              <w:t>de Probidad, Transparencia y Anticorrupción t</w:t>
            </w:r>
            <w:r w:rsidRPr="009D0F26">
              <w:rPr>
                <w:bCs/>
              </w:rPr>
              <w:t xml:space="preserve">iene mayor cantidad de asuntos </w:t>
            </w:r>
            <w:r>
              <w:rPr>
                <w:bCs/>
              </w:rPr>
              <w:t>ingresados</w:t>
            </w:r>
            <w:r w:rsidRPr="009D0F26">
              <w:rPr>
                <w:bCs/>
              </w:rPr>
              <w:t xml:space="preserve"> </w:t>
            </w:r>
            <w:proofErr w:type="spellStart"/>
            <w:r w:rsidRPr="009D0F26">
              <w:rPr>
                <w:bCs/>
              </w:rPr>
              <w:t>vrs</w:t>
            </w:r>
            <w:proofErr w:type="spellEnd"/>
            <w:r w:rsidRPr="009D0F26">
              <w:rPr>
                <w:bCs/>
              </w:rPr>
              <w:t xml:space="preserve"> la Unidad especializada en el OIJ.</w:t>
            </w:r>
          </w:p>
          <w:p w:rsidR="00FE1C98" w:rsidRPr="009D0F26" w:rsidRDefault="00FE1C98" w:rsidP="00796717">
            <w:pPr>
              <w:rPr>
                <w:bCs/>
              </w:rPr>
            </w:pPr>
            <w:r w:rsidRPr="009D0F26">
              <w:rPr>
                <w:bCs/>
              </w:rPr>
              <w:t>En línea con lo anterior, esta Dirección comparte la necesidad que presenta la Fiscalía en cuanto a disponer de una sección espejo en el OIJ para la atención pronta y cumplida de los casos de corrupción</w:t>
            </w:r>
            <w:r>
              <w:rPr>
                <w:bCs/>
              </w:rPr>
              <w:t xml:space="preserve">, lo cual está contenido en cualquiera de los escenarios, la diferencia radica, en la procedencia del Recurso Humano que deberá conformar la Sección Especializada, ya sea por creación de plazas nuevas o redistribución de plazas existente y recalificación de las </w:t>
            </w:r>
            <w:r>
              <w:rPr>
                <w:bCs/>
              </w:rPr>
              <w:lastRenderedPageBreak/>
              <w:t>mismas en caso de requerirse</w:t>
            </w:r>
            <w:r w:rsidRPr="009D0F26">
              <w:rPr>
                <w:bCs/>
              </w:rPr>
              <w:t>.</w:t>
            </w:r>
            <w:r w:rsidR="00796717">
              <w:rPr>
                <w:bCs/>
              </w:rPr>
              <w:t xml:space="preserve"> Por tanto, se comparte la necesidad de tener un equipo especializado de trabajo y </w:t>
            </w:r>
            <w:r w:rsidR="007775C4">
              <w:rPr>
                <w:bCs/>
              </w:rPr>
              <w:t xml:space="preserve">fortalecer en el </w:t>
            </w:r>
            <w:r w:rsidR="00796717">
              <w:rPr>
                <w:bCs/>
              </w:rPr>
              <w:t>cambi</w:t>
            </w:r>
            <w:r w:rsidR="007775C4">
              <w:rPr>
                <w:bCs/>
              </w:rPr>
              <w:t>o propuesto</w:t>
            </w:r>
            <w:r w:rsidR="00796717">
              <w:rPr>
                <w:bCs/>
              </w:rPr>
              <w:t xml:space="preserve"> la dinámica de trabajo que hasta la fecha se ha llevado  a cabo. </w:t>
            </w:r>
          </w:p>
          <w:p w:rsidR="00FE1C98" w:rsidRPr="009D0F26" w:rsidRDefault="00FE1C98" w:rsidP="00796717">
            <w:pPr>
              <w:rPr>
                <w:bCs/>
              </w:rPr>
            </w:pPr>
          </w:p>
          <w:p w:rsidR="00FE1C98" w:rsidRDefault="00FE1C98" w:rsidP="00796717">
            <w:pPr>
              <w:rPr>
                <w:bCs/>
              </w:rPr>
            </w:pPr>
            <w:r w:rsidRPr="009D0F26">
              <w:rPr>
                <w:bCs/>
              </w:rPr>
              <w:t xml:space="preserve">Asimismo, se debe </w:t>
            </w:r>
            <w:r>
              <w:rPr>
                <w:bCs/>
              </w:rPr>
              <w:t>aclarar</w:t>
            </w:r>
            <w:r w:rsidRPr="009D0F26">
              <w:rPr>
                <w:bCs/>
              </w:rPr>
              <w:t xml:space="preserve"> que el análisis realizado en el informe, no solamente se consideró variables cuantitativas, sino también cualitativas; para lo cual se realizaron entrevistas con las jefaturas de las diferentes oficinas que atienden casos de corrupción para conocer el criterio de expertos en el tema</w:t>
            </w:r>
            <w:r w:rsidR="00796717">
              <w:rPr>
                <w:bCs/>
              </w:rPr>
              <w:t xml:space="preserve"> y fortalecer el informe propuesto.</w:t>
            </w:r>
          </w:p>
          <w:p w:rsidR="00796717" w:rsidRPr="009D0F26" w:rsidRDefault="00796717" w:rsidP="00796717">
            <w:pPr>
              <w:rPr>
                <w:bCs/>
              </w:rPr>
            </w:pPr>
            <w:r>
              <w:rPr>
                <w:bCs/>
              </w:rPr>
              <w:t>El informe propuesto brinda la posibilidad de empezar de</w:t>
            </w:r>
            <w:r w:rsidR="009407F8">
              <w:rPr>
                <w:bCs/>
              </w:rPr>
              <w:t xml:space="preserve"> una vez</w:t>
            </w:r>
            <w:r w:rsidR="00896AE8">
              <w:rPr>
                <w:bCs/>
              </w:rPr>
              <w:t xml:space="preserve"> con el cambio propuesto utilizando recursos internos. </w:t>
            </w:r>
            <w:r>
              <w:rPr>
                <w:bCs/>
              </w:rPr>
              <w:t xml:space="preserve"> </w:t>
            </w:r>
          </w:p>
        </w:tc>
      </w:tr>
      <w:tr w:rsidR="00FE1C98" w:rsidRPr="00D333A9" w:rsidTr="00796717">
        <w:trPr>
          <w:gridAfter w:val="1"/>
          <w:wAfter w:w="6" w:type="dxa"/>
        </w:trPr>
        <w:tc>
          <w:tcPr>
            <w:tcW w:w="592" w:type="dxa"/>
            <w:shd w:val="clear" w:color="auto" w:fill="auto"/>
            <w:vAlign w:val="center"/>
          </w:tcPr>
          <w:p w:rsidR="00FE1C98" w:rsidRPr="009D0F26" w:rsidDel="0016330F" w:rsidRDefault="00FE1C98" w:rsidP="00796717">
            <w:pPr>
              <w:tabs>
                <w:tab w:val="left" w:pos="9639"/>
              </w:tabs>
              <w:spacing w:line="276" w:lineRule="auto"/>
              <w:ind w:left="-175" w:right="-119"/>
              <w:jc w:val="center"/>
              <w:rPr>
                <w:rFonts w:ascii="Calibri" w:hAnsi="Calibri" w:cs="Book Antiqua"/>
                <w:b/>
              </w:rPr>
            </w:pPr>
            <w:r w:rsidRPr="009D0F26">
              <w:rPr>
                <w:rFonts w:ascii="Calibri" w:hAnsi="Calibri" w:cs="Book Antiqua"/>
                <w:b/>
              </w:rPr>
              <w:lastRenderedPageBreak/>
              <w:t>4</w:t>
            </w:r>
          </w:p>
        </w:tc>
        <w:tc>
          <w:tcPr>
            <w:tcW w:w="4539" w:type="dxa"/>
            <w:shd w:val="clear" w:color="auto" w:fill="auto"/>
            <w:vAlign w:val="center"/>
          </w:tcPr>
          <w:p w:rsidR="00FE1C98" w:rsidRPr="009D0F26" w:rsidDel="0016330F" w:rsidRDefault="00FE1C98" w:rsidP="00796717">
            <w:pPr>
              <w:rPr>
                <w:rFonts w:ascii="Arial" w:hAnsi="Arial"/>
                <w:bCs/>
                <w:i/>
                <w:sz w:val="22"/>
              </w:rPr>
            </w:pPr>
            <w:r>
              <w:rPr>
                <w:bCs/>
                <w:i/>
                <w:sz w:val="22"/>
              </w:rPr>
              <w:t>“</w:t>
            </w:r>
            <w:r w:rsidRPr="009D0F26">
              <w:rPr>
                <w:bCs/>
                <w:i/>
                <w:sz w:val="22"/>
              </w:rPr>
              <w:t xml:space="preserve">Otro aspecto a tomar en cuenta y que dista mucho del informe emanado por la Oficina de </w:t>
            </w:r>
            <w:r w:rsidRPr="009D0F26">
              <w:rPr>
                <w:bCs/>
                <w:i/>
                <w:sz w:val="22"/>
              </w:rPr>
              <w:lastRenderedPageBreak/>
              <w:t>Planes y Operaciones es la cantidad de personal que se requiere para iniciar con dicho proyecto fundamental para el país, ya que en el cuadro adjunto pueden observarse los errores de interpretación de la Dirección de Planificación para adjudicar las plazas requeridas, siendo que lo idóneo no es hacer métricas de comparación con otras oficinas, ya que el Delito de Corrupción es muy complejo y heterogéneo, o sea no puede tener un instrumento de medición en políticas de persecución criminal ni siquiera con el Crimen Organizado</w:t>
            </w:r>
            <w:r>
              <w:rPr>
                <w:bCs/>
                <w:i/>
                <w:sz w:val="22"/>
              </w:rPr>
              <w:t>”</w:t>
            </w:r>
            <w:r w:rsidRPr="009D0F26">
              <w:rPr>
                <w:bCs/>
                <w:i/>
                <w:sz w:val="22"/>
              </w:rPr>
              <w:t>.</w:t>
            </w:r>
          </w:p>
        </w:tc>
        <w:tc>
          <w:tcPr>
            <w:tcW w:w="3972" w:type="dxa"/>
            <w:shd w:val="clear" w:color="auto" w:fill="auto"/>
            <w:vAlign w:val="center"/>
          </w:tcPr>
          <w:p w:rsidR="00FE1C98" w:rsidRDefault="00FE1C98" w:rsidP="00796717">
            <w:pPr>
              <w:rPr>
                <w:bCs/>
              </w:rPr>
            </w:pPr>
            <w:r>
              <w:rPr>
                <w:bCs/>
              </w:rPr>
              <w:lastRenderedPageBreak/>
              <w:t xml:space="preserve">Sobre esta afirmación, se aclara que la Dirección de Planificación no </w:t>
            </w:r>
            <w:r>
              <w:rPr>
                <w:bCs/>
              </w:rPr>
              <w:lastRenderedPageBreak/>
              <w:t>realizó comparación entre oficinas; estas fueron analizadas individualmente, con el fin de determinar la carga de trabajo independiente en la atención de casos relacionados con los delitos relacionados a corrupción.</w:t>
            </w:r>
          </w:p>
          <w:p w:rsidR="00FE1C98" w:rsidRDefault="00FE1C98" w:rsidP="00796717">
            <w:pPr>
              <w:rPr>
                <w:bCs/>
              </w:rPr>
            </w:pPr>
          </w:p>
          <w:p w:rsidR="00FE1C98" w:rsidRPr="009D0F26" w:rsidRDefault="00FE1C98" w:rsidP="00796717">
            <w:pPr>
              <w:rPr>
                <w:bCs/>
              </w:rPr>
            </w:pPr>
            <w:r>
              <w:rPr>
                <w:bCs/>
              </w:rPr>
              <w:t>Además, se trabajó con la carga de trabajo actual y se es consciente de que puede variar  con la nueva metodología; por tal razón, se considera pertinente realizar seguimientos del comportamiento de la carga de trabajo y determinar el impacto a nivel de recursos tanto humanos como de infraestructura física y tecnológica. .</w:t>
            </w:r>
          </w:p>
        </w:tc>
      </w:tr>
      <w:tr w:rsidR="00FE1C98" w:rsidRPr="00D333A9" w:rsidTr="00796717">
        <w:trPr>
          <w:gridAfter w:val="1"/>
          <w:wAfter w:w="6" w:type="dxa"/>
        </w:trPr>
        <w:tc>
          <w:tcPr>
            <w:tcW w:w="592" w:type="dxa"/>
            <w:shd w:val="clear" w:color="auto" w:fill="auto"/>
            <w:vAlign w:val="center"/>
          </w:tcPr>
          <w:p w:rsidR="00FE1C98" w:rsidRPr="009D0F26" w:rsidDel="0016330F" w:rsidRDefault="00FE1C98" w:rsidP="00796717">
            <w:pPr>
              <w:tabs>
                <w:tab w:val="left" w:pos="9639"/>
              </w:tabs>
              <w:spacing w:line="276" w:lineRule="auto"/>
              <w:ind w:left="-175" w:right="-119"/>
              <w:jc w:val="center"/>
              <w:rPr>
                <w:rFonts w:ascii="Calibri" w:hAnsi="Calibri" w:cs="Book Antiqua"/>
                <w:b/>
              </w:rPr>
            </w:pPr>
            <w:r w:rsidRPr="009D0F26">
              <w:rPr>
                <w:rFonts w:ascii="Calibri" w:hAnsi="Calibri" w:cs="Book Antiqua"/>
                <w:b/>
              </w:rPr>
              <w:lastRenderedPageBreak/>
              <w:t>5</w:t>
            </w:r>
          </w:p>
        </w:tc>
        <w:tc>
          <w:tcPr>
            <w:tcW w:w="4539" w:type="dxa"/>
            <w:shd w:val="clear" w:color="auto" w:fill="auto"/>
            <w:vAlign w:val="center"/>
          </w:tcPr>
          <w:p w:rsidR="00FE1C98" w:rsidRPr="009D0F26" w:rsidDel="0016330F" w:rsidRDefault="00FE1C98" w:rsidP="00796717">
            <w:pPr>
              <w:rPr>
                <w:rFonts w:ascii="Arial" w:hAnsi="Arial"/>
                <w:bCs/>
                <w:i/>
                <w:sz w:val="22"/>
              </w:rPr>
            </w:pPr>
            <w:r>
              <w:rPr>
                <w:bCs/>
                <w:i/>
                <w:sz w:val="22"/>
              </w:rPr>
              <w:t>“</w:t>
            </w:r>
            <w:r w:rsidRPr="009D0F26">
              <w:rPr>
                <w:bCs/>
                <w:i/>
                <w:sz w:val="22"/>
              </w:rPr>
              <w:t xml:space="preserve">El tema de traslado de plazas de Jefatura que plantea el informe de comentario, además de que no soluciona el problema mayor de personal, es una mera expectativa, no es una situación tangible o pronta, es un hecho incierto. Así también podemos referirnos al resto de plazas solicitadas, mismas que se realizaron con el asocio </w:t>
            </w:r>
            <w:r w:rsidRPr="009D0F26">
              <w:rPr>
                <w:bCs/>
                <w:i/>
                <w:sz w:val="22"/>
              </w:rPr>
              <w:lastRenderedPageBreak/>
              <w:t xml:space="preserve">de un equipo altamente calificado y conocedor de la falta de recursos Estatales, pero con la consigna de dar una respuesta óptima a este fenómeno criminal, es incorrecto pensar en que el crecimiento o apertura de una Sección como la que se discute, pueda ser piedra de tropiezo para las finanzas públicas de un país como Costa Rica, al contrario, sería un coadyuvante para recuperar dineros defraudados, por una mínima inversión, la cual si la vemos desde el punto de vista de gastos, solamente estaríamos haciéndolo en el primer año, ya que la logística estaría asegurada sin otra inversión al menos por los próximos 8 años; lo único que se podría rescatar de la unificación referida sería la plaza de Jefe 3 en Investigación Criminal, tal y como se acordó el día de ayer en la reunión o vista de las 15:30 horas ante el Consejo Superior, después de ahí el recurso será redistribuido entre las Secciones del DIC, propiamente entre la Sección de Asaltos y Robo de Vehículos, el cual ha aumentado entre 15% y un 20% (ver tabla adjunta), para ayudar al combate de estos fenómenos criminales desde hace 3 años a la fecha. Es por lo indicado en líneas supra y teniendo claridad en la austeridad del país que se hizo una escogencia con limitaciones, considerando lo mencionado en la parte económica, es razonable nuestra petición de </w:t>
            </w:r>
            <w:r w:rsidRPr="009D0F26">
              <w:rPr>
                <w:bCs/>
                <w:i/>
                <w:sz w:val="22"/>
              </w:rPr>
              <w:lastRenderedPageBreak/>
              <w:t>plazas nuevas, por cuanto es inconcebible un crecimiento en un área determinada, sin el soporte en otras que indirectamente se ven afectadas, tal es el caso de la Oficina de Planes y Operaciones</w:t>
            </w:r>
            <w:r>
              <w:rPr>
                <w:bCs/>
                <w:i/>
                <w:sz w:val="22"/>
              </w:rPr>
              <w:t>”</w:t>
            </w:r>
            <w:r w:rsidRPr="009D0F26">
              <w:rPr>
                <w:bCs/>
                <w:i/>
                <w:sz w:val="22"/>
              </w:rPr>
              <w:t>.</w:t>
            </w:r>
          </w:p>
        </w:tc>
        <w:tc>
          <w:tcPr>
            <w:tcW w:w="3972" w:type="dxa"/>
            <w:shd w:val="clear" w:color="auto" w:fill="auto"/>
            <w:vAlign w:val="center"/>
          </w:tcPr>
          <w:p w:rsidR="00FE1C98" w:rsidRDefault="00FE1C98" w:rsidP="00796717">
            <w:pPr>
              <w:rPr>
                <w:bCs/>
              </w:rPr>
            </w:pPr>
            <w:r>
              <w:rPr>
                <w:bCs/>
              </w:rPr>
              <w:lastRenderedPageBreak/>
              <w:t xml:space="preserve">Se toma nota. </w:t>
            </w:r>
          </w:p>
          <w:p w:rsidR="00FE1C98" w:rsidRDefault="00FE1C98" w:rsidP="00796717">
            <w:pPr>
              <w:rPr>
                <w:b/>
                <w:bCs/>
              </w:rPr>
            </w:pPr>
            <w:r>
              <w:rPr>
                <w:bCs/>
              </w:rPr>
              <w:t xml:space="preserve">Es importante, resaltar que en la reunión del pasado 24 de abril con el Consejo Superior se </w:t>
            </w:r>
            <w:r w:rsidR="00A82242">
              <w:rPr>
                <w:bCs/>
              </w:rPr>
              <w:t xml:space="preserve">analizó el informe propuesto por la Dirección de Planificación </w:t>
            </w:r>
            <w:r w:rsidR="00CE3B60">
              <w:rPr>
                <w:bCs/>
              </w:rPr>
              <w:t>para</w:t>
            </w:r>
            <w:r>
              <w:rPr>
                <w:bCs/>
              </w:rPr>
              <w:t xml:space="preserve"> realizar la Fusión de las Secciones de </w:t>
            </w:r>
            <w:r>
              <w:rPr>
                <w:bCs/>
              </w:rPr>
              <w:lastRenderedPageBreak/>
              <w:t>Inspecciones Oculares y Recolección de Indicios y la Sección de Investigación de Turno Extraordinario, producto de esto y como se indicó en el informe y en la presentación</w:t>
            </w:r>
            <w:r w:rsidR="00CE3B60">
              <w:rPr>
                <w:bCs/>
              </w:rPr>
              <w:t xml:space="preserve"> al Consejo Superior</w:t>
            </w:r>
            <w:r>
              <w:rPr>
                <w:bCs/>
              </w:rPr>
              <w:t xml:space="preserve">, el personal excedente se reubicaría en las secciones que se han establecido como prioridad por parte de la Dirección General del OIJ; sea: </w:t>
            </w:r>
            <w:r w:rsidRPr="00995984">
              <w:rPr>
                <w:b/>
                <w:bCs/>
              </w:rPr>
              <w:t>Sección Robo y Hurtos</w:t>
            </w:r>
            <w:r>
              <w:rPr>
                <w:bCs/>
              </w:rPr>
              <w:t xml:space="preserve"> (planteamiento de separación) y la creación de la </w:t>
            </w:r>
            <w:r w:rsidRPr="00995984">
              <w:rPr>
                <w:b/>
                <w:bCs/>
              </w:rPr>
              <w:t>Sección de Anticorrupción</w:t>
            </w:r>
            <w:r w:rsidR="00CE3B60">
              <w:rPr>
                <w:b/>
                <w:bCs/>
              </w:rPr>
              <w:t xml:space="preserve"> ( esta mismo justificación  la brindo el </w:t>
            </w:r>
            <w:r w:rsidR="00E525CB">
              <w:rPr>
                <w:b/>
                <w:bCs/>
              </w:rPr>
              <w:t xml:space="preserve">director del Organismo Judicial para </w:t>
            </w:r>
            <w:r w:rsidR="0045104E">
              <w:rPr>
                <w:b/>
                <w:bCs/>
              </w:rPr>
              <w:t xml:space="preserve">proponer su </w:t>
            </w:r>
            <w:r w:rsidR="0068089E">
              <w:rPr>
                <w:b/>
                <w:bCs/>
              </w:rPr>
              <w:t xml:space="preserve">estructura y justificar las plazas que se redistribuirían) </w:t>
            </w:r>
            <w:r>
              <w:rPr>
                <w:b/>
                <w:bCs/>
              </w:rPr>
              <w:t xml:space="preserve">, </w:t>
            </w:r>
            <w:r w:rsidRPr="00995984">
              <w:rPr>
                <w:bCs/>
              </w:rPr>
              <w:t>no</w:t>
            </w:r>
            <w:r>
              <w:rPr>
                <w:bCs/>
              </w:rPr>
              <w:t xml:space="preserve"> se consideró</w:t>
            </w:r>
            <w:r w:rsidRPr="00995984">
              <w:rPr>
                <w:bCs/>
              </w:rPr>
              <w:t xml:space="preserve"> como prioridad la Sección de Vehículos y la Sección de Asaltos</w:t>
            </w:r>
            <w:r>
              <w:rPr>
                <w:bCs/>
              </w:rPr>
              <w:t xml:space="preserve">, esto último resulta ser un nuevo requerimiento del OIJ en este oficio de observaciones, que actualmente no tiene un informe técnico por parte de la Dirección de </w:t>
            </w:r>
            <w:r>
              <w:rPr>
                <w:bCs/>
              </w:rPr>
              <w:lastRenderedPageBreak/>
              <w:t>Planificación y no se encuentra dentro de</w:t>
            </w:r>
            <w:r w:rsidR="0068089E">
              <w:rPr>
                <w:bCs/>
              </w:rPr>
              <w:t xml:space="preserve">l cronograma de </w:t>
            </w:r>
            <w:r w:rsidR="00576108">
              <w:rPr>
                <w:bCs/>
              </w:rPr>
              <w:t xml:space="preserve">trabajo </w:t>
            </w:r>
            <w:r>
              <w:rPr>
                <w:bCs/>
              </w:rPr>
              <w:t xml:space="preserve"> </w:t>
            </w:r>
            <w:r w:rsidR="00576108">
              <w:rPr>
                <w:bCs/>
              </w:rPr>
              <w:t xml:space="preserve">que se lleva en consenso con el OIJ en </w:t>
            </w:r>
            <w:r>
              <w:rPr>
                <w:bCs/>
              </w:rPr>
              <w:t>este 2019.</w:t>
            </w:r>
            <w:r w:rsidRPr="009B26BE" w:rsidDel="00A97971">
              <w:rPr>
                <w:bCs/>
              </w:rPr>
              <w:t xml:space="preserve"> </w:t>
            </w:r>
          </w:p>
          <w:p w:rsidR="00FE1C98" w:rsidRDefault="00FE1C98" w:rsidP="00796717">
            <w:pPr>
              <w:rPr>
                <w:bCs/>
              </w:rPr>
            </w:pPr>
            <w:r>
              <w:rPr>
                <w:bCs/>
              </w:rPr>
              <w:t>Es importante destacar, que en caso de mantenerse el horario de 2x2, se redistribuye la plaza de Jefe de Investigación 3 para la conformación de la estructura organizacional planteadas en los escenarios 2 y 3 del presente informe.</w:t>
            </w:r>
          </w:p>
          <w:p w:rsidR="00FE1C98" w:rsidRPr="00995984" w:rsidRDefault="00FE1C98" w:rsidP="00796717">
            <w:pPr>
              <w:rPr>
                <w:bCs/>
              </w:rPr>
            </w:pPr>
            <w:r>
              <w:rPr>
                <w:bCs/>
              </w:rPr>
              <w:t xml:space="preserve"> </w:t>
            </w:r>
          </w:p>
          <w:p w:rsidR="00FE1C98" w:rsidRDefault="00FE1C98" w:rsidP="00796717">
            <w:pPr>
              <w:rPr>
                <w:b/>
                <w:bCs/>
              </w:rPr>
            </w:pPr>
          </w:p>
          <w:p w:rsidR="00FE1C98" w:rsidRPr="00995984" w:rsidRDefault="00FE1C98" w:rsidP="00796717">
            <w:pPr>
              <w:rPr>
                <w:bCs/>
              </w:rPr>
            </w:pPr>
            <w:r>
              <w:rPr>
                <w:bCs/>
              </w:rPr>
              <w:t>Asimismo, se debe indicar que la cantidad de personal disponible para redistribuir dependerá del horario de trabajo que se establezca, sin embargo, dentro del informe se consideró la redistribución considerando la menor cantidad de personal pendiente de redistribuir, es decir excedente según la situación actual, producto de la Fusión.</w:t>
            </w:r>
          </w:p>
          <w:p w:rsidR="00FE1C98" w:rsidRDefault="00FE1C98" w:rsidP="00796717">
            <w:pPr>
              <w:rPr>
                <w:b/>
                <w:bCs/>
              </w:rPr>
            </w:pPr>
          </w:p>
          <w:p w:rsidR="00FE1C98" w:rsidRPr="009D0F26" w:rsidRDefault="00FE1C98" w:rsidP="00796717">
            <w:pPr>
              <w:rPr>
                <w:bCs/>
              </w:rPr>
            </w:pPr>
            <w:r>
              <w:rPr>
                <w:b/>
                <w:bCs/>
              </w:rPr>
              <w:t>Por lo anterior, los escenarios 2 y 3 son viables, aún sin tomar en consideración todo el posible excedente adicional de personal, en caso de aprobarse la propuesta del horario 4x2.</w:t>
            </w:r>
          </w:p>
        </w:tc>
      </w:tr>
      <w:tr w:rsidR="00FE1C98" w:rsidRPr="00D333A9" w:rsidTr="00796717">
        <w:trPr>
          <w:gridAfter w:val="1"/>
          <w:wAfter w:w="6" w:type="dxa"/>
        </w:trPr>
        <w:tc>
          <w:tcPr>
            <w:tcW w:w="592" w:type="dxa"/>
            <w:shd w:val="clear" w:color="auto" w:fill="auto"/>
            <w:vAlign w:val="center"/>
          </w:tcPr>
          <w:p w:rsidR="00FE1C98" w:rsidRPr="009D0F26" w:rsidDel="0016330F" w:rsidRDefault="00FE1C98" w:rsidP="00796717">
            <w:pPr>
              <w:tabs>
                <w:tab w:val="left" w:pos="9639"/>
              </w:tabs>
              <w:spacing w:line="276" w:lineRule="auto"/>
              <w:ind w:left="-175" w:right="-119"/>
              <w:jc w:val="center"/>
              <w:rPr>
                <w:rFonts w:ascii="Calibri" w:hAnsi="Calibri" w:cs="Book Antiqua"/>
                <w:b/>
              </w:rPr>
            </w:pPr>
            <w:r w:rsidRPr="009D0F26">
              <w:rPr>
                <w:rFonts w:ascii="Calibri" w:hAnsi="Calibri" w:cs="Book Antiqua"/>
                <w:b/>
              </w:rPr>
              <w:lastRenderedPageBreak/>
              <w:t>6</w:t>
            </w:r>
          </w:p>
        </w:tc>
        <w:tc>
          <w:tcPr>
            <w:tcW w:w="4539" w:type="dxa"/>
            <w:shd w:val="clear" w:color="auto" w:fill="auto"/>
            <w:vAlign w:val="center"/>
          </w:tcPr>
          <w:p w:rsidR="00FE1C98" w:rsidRPr="009D0F26" w:rsidDel="0016330F" w:rsidRDefault="00FE1C98" w:rsidP="00796717">
            <w:pPr>
              <w:rPr>
                <w:rFonts w:ascii="Arial" w:hAnsi="Arial"/>
                <w:bCs/>
                <w:i/>
                <w:sz w:val="22"/>
              </w:rPr>
            </w:pPr>
            <w:r>
              <w:rPr>
                <w:bCs/>
                <w:i/>
                <w:sz w:val="22"/>
              </w:rPr>
              <w:t>“</w:t>
            </w:r>
            <w:r w:rsidRPr="009D0F26">
              <w:rPr>
                <w:bCs/>
                <w:i/>
                <w:sz w:val="22"/>
              </w:rPr>
              <w:t>Lo conveniente es fortalecer la estructura actual de la Sección de Delitos Económicos y Financieros, creando las plazas de Investigación Criminal y otras fundamentadas en el informe 006-UAOIP-OPO-2019, las cuales consideramos son proporcionales a la cantidad de casos ingresados a todas las Secciones involucradas y al mismo Ministerio Público</w:t>
            </w:r>
            <w:r>
              <w:rPr>
                <w:bCs/>
                <w:i/>
                <w:sz w:val="22"/>
              </w:rPr>
              <w:t>”</w:t>
            </w:r>
            <w:r w:rsidRPr="009D0F26">
              <w:rPr>
                <w:bCs/>
                <w:i/>
                <w:sz w:val="22"/>
              </w:rPr>
              <w:t xml:space="preserve">.  </w:t>
            </w:r>
          </w:p>
        </w:tc>
        <w:tc>
          <w:tcPr>
            <w:tcW w:w="3972" w:type="dxa"/>
            <w:shd w:val="clear" w:color="auto" w:fill="auto"/>
            <w:vAlign w:val="center"/>
          </w:tcPr>
          <w:p w:rsidR="00FE1C98" w:rsidRPr="009D0F26" w:rsidRDefault="00FE1C98" w:rsidP="00796717">
            <w:pPr>
              <w:rPr>
                <w:bCs/>
              </w:rPr>
            </w:pPr>
            <w:r>
              <w:rPr>
                <w:bCs/>
              </w:rPr>
              <w:t>Sobre esta afirmación, la Dirección de Planificación está de acuerdo; por esa razón, los tres escenarios se plantearon bajo ese supuesto.</w:t>
            </w:r>
          </w:p>
        </w:tc>
      </w:tr>
      <w:tr w:rsidR="00FE1C98" w:rsidRPr="00D333A9" w:rsidTr="00796717">
        <w:trPr>
          <w:gridAfter w:val="1"/>
          <w:wAfter w:w="6" w:type="dxa"/>
        </w:trPr>
        <w:tc>
          <w:tcPr>
            <w:tcW w:w="592" w:type="dxa"/>
            <w:shd w:val="clear" w:color="auto" w:fill="auto"/>
            <w:vAlign w:val="center"/>
          </w:tcPr>
          <w:p w:rsidR="00FE1C98" w:rsidRPr="009D0F26" w:rsidDel="0016330F" w:rsidRDefault="00FE1C98" w:rsidP="00796717">
            <w:pPr>
              <w:tabs>
                <w:tab w:val="left" w:pos="9639"/>
              </w:tabs>
              <w:spacing w:line="276" w:lineRule="auto"/>
              <w:ind w:left="-175" w:right="-119"/>
              <w:jc w:val="center"/>
              <w:rPr>
                <w:rFonts w:ascii="Calibri" w:hAnsi="Calibri" w:cs="Book Antiqua"/>
                <w:b/>
              </w:rPr>
            </w:pPr>
          </w:p>
        </w:tc>
        <w:tc>
          <w:tcPr>
            <w:tcW w:w="4539" w:type="dxa"/>
            <w:shd w:val="clear" w:color="auto" w:fill="auto"/>
            <w:vAlign w:val="center"/>
          </w:tcPr>
          <w:p w:rsidR="00FE1C98" w:rsidRPr="009D0F26" w:rsidDel="0016330F" w:rsidRDefault="00FE1C98" w:rsidP="00796717">
            <w:pPr>
              <w:rPr>
                <w:rFonts w:ascii="Arial" w:hAnsi="Arial"/>
                <w:bCs/>
                <w:i/>
                <w:sz w:val="22"/>
              </w:rPr>
            </w:pPr>
            <w:r>
              <w:rPr>
                <w:bCs/>
                <w:i/>
                <w:sz w:val="22"/>
              </w:rPr>
              <w:t>“…</w:t>
            </w:r>
            <w:r w:rsidRPr="009D0F26">
              <w:rPr>
                <w:bCs/>
                <w:i/>
                <w:sz w:val="22"/>
              </w:rPr>
              <w:t>Debe tomarse en cuenta que el Poder Judicial ha sido permeado en los años anteriores con casos sonados de Corrupción, viéndose su imagen ante la sociedad evidentemente deteriorada, siendo que, la creación de una robusta Sección Anticorrupción, con los insumos, logística y personal humano idóneo, estaríamos dando un aviso o golpe de timón al país, teniendo un compromiso que los actos del pasado nos hicieron reflexionar y poder redefinir el rumbo institucional y del país al aprobar dicho proyecto</w:t>
            </w:r>
            <w:r>
              <w:rPr>
                <w:bCs/>
                <w:i/>
                <w:sz w:val="22"/>
              </w:rPr>
              <w:t>”</w:t>
            </w:r>
            <w:r w:rsidRPr="009D0F26">
              <w:rPr>
                <w:bCs/>
                <w:i/>
                <w:sz w:val="22"/>
              </w:rPr>
              <w:t>.</w:t>
            </w:r>
          </w:p>
        </w:tc>
        <w:tc>
          <w:tcPr>
            <w:tcW w:w="3972" w:type="dxa"/>
            <w:shd w:val="clear" w:color="auto" w:fill="auto"/>
            <w:vAlign w:val="center"/>
          </w:tcPr>
          <w:p w:rsidR="00FE1C98" w:rsidRPr="009D0F26" w:rsidRDefault="00FE1C98" w:rsidP="00796717">
            <w:pPr>
              <w:rPr>
                <w:bCs/>
              </w:rPr>
            </w:pPr>
            <w:r>
              <w:rPr>
                <w:bCs/>
              </w:rPr>
              <w:t xml:space="preserve">La Dirección de Planificación es consciente de la situación que atraviesa el país en tema de corrupción, se consideró de suma relevancia la creación de la Sección de Anticorrupción, Delitos Económicos y Financieros; es por esa razón que en los tres escenarios se planteó la creación de la misma. </w:t>
            </w:r>
          </w:p>
        </w:tc>
      </w:tr>
      <w:tr w:rsidR="00FE1C98" w:rsidRPr="00D333A9" w:rsidTr="00796717">
        <w:trPr>
          <w:gridAfter w:val="1"/>
          <w:wAfter w:w="6" w:type="dxa"/>
        </w:trPr>
        <w:tc>
          <w:tcPr>
            <w:tcW w:w="592" w:type="dxa"/>
            <w:shd w:val="clear" w:color="auto" w:fill="auto"/>
            <w:vAlign w:val="center"/>
          </w:tcPr>
          <w:p w:rsidR="00FE1C98" w:rsidRPr="009D0F26" w:rsidDel="0016330F" w:rsidRDefault="00FE1C98" w:rsidP="00796717">
            <w:pPr>
              <w:tabs>
                <w:tab w:val="left" w:pos="9639"/>
              </w:tabs>
              <w:spacing w:line="276" w:lineRule="auto"/>
              <w:ind w:left="-175" w:right="-119"/>
              <w:jc w:val="center"/>
              <w:rPr>
                <w:rFonts w:ascii="Calibri" w:hAnsi="Calibri" w:cs="Book Antiqua"/>
                <w:b/>
              </w:rPr>
            </w:pPr>
            <w:r w:rsidRPr="009D0F26">
              <w:rPr>
                <w:rFonts w:ascii="Calibri" w:hAnsi="Calibri" w:cs="Book Antiqua"/>
                <w:b/>
              </w:rPr>
              <w:t>7</w:t>
            </w:r>
          </w:p>
        </w:tc>
        <w:tc>
          <w:tcPr>
            <w:tcW w:w="4539" w:type="dxa"/>
            <w:shd w:val="clear" w:color="auto" w:fill="auto"/>
            <w:vAlign w:val="center"/>
          </w:tcPr>
          <w:p w:rsidR="00FE1C98" w:rsidRPr="009D0F26" w:rsidDel="0016330F" w:rsidRDefault="00FE1C98" w:rsidP="00796717">
            <w:pPr>
              <w:rPr>
                <w:rFonts w:ascii="Arial" w:hAnsi="Arial"/>
                <w:bCs/>
                <w:i/>
                <w:sz w:val="22"/>
              </w:rPr>
            </w:pPr>
            <w:r>
              <w:rPr>
                <w:bCs/>
                <w:i/>
                <w:sz w:val="22"/>
              </w:rPr>
              <w:t>“</w:t>
            </w:r>
            <w:r w:rsidRPr="009D0F26">
              <w:rPr>
                <w:bCs/>
                <w:i/>
                <w:sz w:val="22"/>
              </w:rPr>
              <w:t>En resumen, rechazamos las propuestas 2 y 3 de la Dirección de Planificación, adjuntas al pie del presente informe y reiteramos nuestro interés de contar con los recursos del escenario 1</w:t>
            </w:r>
            <w:r>
              <w:rPr>
                <w:bCs/>
                <w:i/>
                <w:sz w:val="22"/>
              </w:rPr>
              <w:t>”</w:t>
            </w:r>
            <w:r w:rsidRPr="009D0F26">
              <w:rPr>
                <w:bCs/>
                <w:i/>
                <w:sz w:val="22"/>
              </w:rPr>
              <w:t>.</w:t>
            </w:r>
          </w:p>
        </w:tc>
        <w:tc>
          <w:tcPr>
            <w:tcW w:w="3972" w:type="dxa"/>
            <w:shd w:val="clear" w:color="auto" w:fill="auto"/>
            <w:vAlign w:val="center"/>
          </w:tcPr>
          <w:p w:rsidR="00FE1C98" w:rsidRDefault="00FE1C98" w:rsidP="00796717">
            <w:pPr>
              <w:rPr>
                <w:rFonts w:cs="Calibri"/>
                <w:lang w:eastAsia="es-CR"/>
              </w:rPr>
            </w:pPr>
            <w:r>
              <w:rPr>
                <w:bCs/>
              </w:rPr>
              <w:t xml:space="preserve">Se toma nota. </w:t>
            </w:r>
            <w:r w:rsidRPr="00E70394">
              <w:rPr>
                <w:rFonts w:cs="Calibri"/>
                <w:b/>
                <w:lang w:eastAsia="es-CR"/>
              </w:rPr>
              <w:t>Lo anterior, no modifica el contenido del informe</w:t>
            </w:r>
            <w:r>
              <w:rPr>
                <w:rFonts w:cs="Calibri"/>
                <w:lang w:eastAsia="es-CR"/>
              </w:rPr>
              <w:t>.</w:t>
            </w:r>
          </w:p>
          <w:p w:rsidR="00FE1C98" w:rsidRDefault="00FE1C98" w:rsidP="00796717">
            <w:pPr>
              <w:rPr>
                <w:bCs/>
              </w:rPr>
            </w:pPr>
          </w:p>
          <w:p w:rsidR="006F59FB" w:rsidRDefault="006F59FB" w:rsidP="00796717">
            <w:pPr>
              <w:rPr>
                <w:bCs/>
              </w:rPr>
            </w:pPr>
          </w:p>
          <w:p w:rsidR="006F59FB" w:rsidRPr="009D0F26" w:rsidRDefault="006F59FB" w:rsidP="00796717">
            <w:pPr>
              <w:rPr>
                <w:bCs/>
              </w:rPr>
            </w:pPr>
          </w:p>
        </w:tc>
      </w:tr>
      <w:tr w:rsidR="00FE1C98" w:rsidRPr="00D333A9" w:rsidTr="00796717">
        <w:trPr>
          <w:gridAfter w:val="1"/>
          <w:wAfter w:w="6" w:type="dxa"/>
        </w:trPr>
        <w:tc>
          <w:tcPr>
            <w:tcW w:w="9103" w:type="dxa"/>
            <w:gridSpan w:val="3"/>
            <w:shd w:val="clear" w:color="auto" w:fill="C5E0B3" w:themeFill="accent6" w:themeFillTint="66"/>
            <w:vAlign w:val="center"/>
          </w:tcPr>
          <w:p w:rsidR="00FE1C98" w:rsidRPr="001B4D6E" w:rsidRDefault="00FE1C98" w:rsidP="00796717">
            <w:pPr>
              <w:tabs>
                <w:tab w:val="left" w:pos="9639"/>
              </w:tabs>
              <w:spacing w:line="276" w:lineRule="auto"/>
              <w:ind w:right="-94"/>
              <w:jc w:val="center"/>
            </w:pPr>
            <w:r w:rsidRPr="000F403F">
              <w:t xml:space="preserve">Oficio </w:t>
            </w:r>
            <w:r>
              <w:t>PJ-DGH-UPEE-0192-2019</w:t>
            </w:r>
            <w:r w:rsidRPr="000F403F">
              <w:t xml:space="preserve">, </w:t>
            </w:r>
            <w:r>
              <w:t>Dirección de Gestión Humana</w:t>
            </w:r>
          </w:p>
        </w:tc>
      </w:tr>
      <w:tr w:rsidR="00FE1C98" w:rsidRPr="000F403F" w:rsidTr="00796717">
        <w:trPr>
          <w:gridAfter w:val="1"/>
          <w:wAfter w:w="6" w:type="dxa"/>
        </w:trPr>
        <w:tc>
          <w:tcPr>
            <w:tcW w:w="592" w:type="dxa"/>
            <w:shd w:val="clear" w:color="auto" w:fill="auto"/>
            <w:vAlign w:val="center"/>
          </w:tcPr>
          <w:p w:rsidR="00FE1C98" w:rsidRPr="00D333A9" w:rsidRDefault="00FE1C98" w:rsidP="00796717">
            <w:pPr>
              <w:tabs>
                <w:tab w:val="left" w:pos="9639"/>
              </w:tabs>
              <w:spacing w:line="276" w:lineRule="auto"/>
              <w:ind w:left="-175" w:right="-119"/>
              <w:jc w:val="center"/>
              <w:rPr>
                <w:rFonts w:cs="Book Antiqua"/>
                <w:b/>
                <w:sz w:val="22"/>
                <w:szCs w:val="22"/>
              </w:rPr>
            </w:pPr>
            <w:r w:rsidRPr="00D333A9">
              <w:rPr>
                <w:rFonts w:cs="Book Antiqua"/>
                <w:b/>
                <w:sz w:val="22"/>
                <w:szCs w:val="22"/>
              </w:rPr>
              <w:t>N°</w:t>
            </w:r>
          </w:p>
        </w:tc>
        <w:tc>
          <w:tcPr>
            <w:tcW w:w="4539" w:type="dxa"/>
            <w:shd w:val="clear" w:color="auto" w:fill="auto"/>
            <w:vAlign w:val="center"/>
          </w:tcPr>
          <w:p w:rsidR="00FE1C98" w:rsidRPr="000F403F" w:rsidRDefault="00FE1C98" w:rsidP="00796717">
            <w:pPr>
              <w:tabs>
                <w:tab w:val="left" w:pos="9639"/>
              </w:tabs>
              <w:spacing w:line="276" w:lineRule="auto"/>
              <w:ind w:right="-249"/>
              <w:jc w:val="center"/>
              <w:rPr>
                <w:b/>
                <w:bCs/>
                <w:i/>
              </w:rPr>
            </w:pPr>
            <w:r w:rsidRPr="000F403F">
              <w:rPr>
                <w:b/>
                <w:bCs/>
                <w:i/>
              </w:rPr>
              <w:t>Observación de la oficia</w:t>
            </w:r>
          </w:p>
        </w:tc>
        <w:tc>
          <w:tcPr>
            <w:tcW w:w="3972" w:type="dxa"/>
            <w:shd w:val="clear" w:color="auto" w:fill="auto"/>
            <w:vAlign w:val="center"/>
          </w:tcPr>
          <w:p w:rsidR="00FE1C98" w:rsidRPr="000F403F" w:rsidRDefault="00FE1C98" w:rsidP="00796717">
            <w:pPr>
              <w:tabs>
                <w:tab w:val="left" w:pos="9639"/>
              </w:tabs>
              <w:spacing w:line="276" w:lineRule="auto"/>
              <w:ind w:right="-94"/>
              <w:jc w:val="center"/>
              <w:rPr>
                <w:rFonts w:cs="Book Antiqua"/>
                <w:b/>
                <w:i/>
              </w:rPr>
            </w:pPr>
            <w:r w:rsidRPr="000F403F">
              <w:rPr>
                <w:rFonts w:cs="Book Antiqua"/>
                <w:b/>
                <w:i/>
              </w:rPr>
              <w:t>Criterio de la Dirección de Panificación</w:t>
            </w:r>
          </w:p>
        </w:tc>
      </w:tr>
      <w:tr w:rsidR="00FE1C98" w:rsidRPr="004065C1" w:rsidTr="00796717">
        <w:trPr>
          <w:gridAfter w:val="1"/>
          <w:wAfter w:w="6" w:type="dxa"/>
        </w:trPr>
        <w:tc>
          <w:tcPr>
            <w:tcW w:w="592" w:type="dxa"/>
            <w:shd w:val="clear" w:color="auto" w:fill="auto"/>
            <w:vAlign w:val="center"/>
          </w:tcPr>
          <w:p w:rsidR="00FE1C98" w:rsidRPr="00074FCB" w:rsidRDefault="00FE1C98" w:rsidP="00796717">
            <w:pPr>
              <w:tabs>
                <w:tab w:val="left" w:pos="9639"/>
              </w:tabs>
              <w:spacing w:line="276" w:lineRule="auto"/>
              <w:ind w:left="-175" w:right="-119"/>
              <w:jc w:val="center"/>
              <w:rPr>
                <w:rFonts w:ascii="Calibri" w:hAnsi="Calibri" w:cs="Book Antiqua"/>
                <w:b/>
              </w:rPr>
            </w:pPr>
            <w:r w:rsidRPr="00074FCB">
              <w:rPr>
                <w:rFonts w:ascii="Calibri" w:hAnsi="Calibri" w:cs="Book Antiqua"/>
                <w:b/>
              </w:rPr>
              <w:t>1</w:t>
            </w:r>
          </w:p>
        </w:tc>
        <w:tc>
          <w:tcPr>
            <w:tcW w:w="4539" w:type="dxa"/>
            <w:shd w:val="clear" w:color="auto" w:fill="auto"/>
            <w:vAlign w:val="center"/>
          </w:tcPr>
          <w:p w:rsidR="00FE1C98" w:rsidRPr="00995984" w:rsidRDefault="00FE1C98" w:rsidP="00796717">
            <w:pPr>
              <w:rPr>
                <w:bCs/>
                <w:i/>
                <w:sz w:val="22"/>
              </w:rPr>
            </w:pPr>
            <w:r w:rsidRPr="00995984">
              <w:rPr>
                <w:bCs/>
                <w:i/>
                <w:sz w:val="22"/>
              </w:rPr>
              <w:t>“…Para los tres escenarios propuestos se considera la creación de nuevas plazas, lo cual de acuerdo con los lineamientos de la Dirección General de Presupuesto Nacional se encuentra denegado ante la situación fiscal que afronta el país.</w:t>
            </w:r>
          </w:p>
          <w:p w:rsidR="00FE1C98" w:rsidRPr="00995984" w:rsidRDefault="00FE1C98" w:rsidP="00796717">
            <w:pPr>
              <w:rPr>
                <w:bCs/>
                <w:i/>
                <w:sz w:val="22"/>
              </w:rPr>
            </w:pPr>
          </w:p>
          <w:p w:rsidR="00FE1C98" w:rsidRPr="0087509D" w:rsidRDefault="00FE1C98" w:rsidP="00796717">
            <w:pPr>
              <w:rPr>
                <w:rFonts w:cs="Calibri"/>
                <w:i/>
                <w:sz w:val="22"/>
                <w:lang w:eastAsia="es-CR"/>
              </w:rPr>
            </w:pPr>
            <w:r w:rsidRPr="00995984">
              <w:rPr>
                <w:bCs/>
                <w:i/>
                <w:sz w:val="22"/>
              </w:rPr>
              <w:t>La creación de nuevas plazas conlleva el incremento del costo de la planilla tanto ordinaria como extraordinaria, aumento que no se considera viable en momentos donde la aplicación de la regla fiscal tiene como efecto para el año 2020, el decrecimiento del monto de Gasto Presupuestario Máximo. De aprobarse la creación de nuevos puestos, el Gasto Corriente tendría que aumentar, lo que generaría una disminución del presupuesto de Gasto de Capital para compensar y balancear la ecuación.”</w:t>
            </w:r>
          </w:p>
        </w:tc>
        <w:tc>
          <w:tcPr>
            <w:tcW w:w="3972" w:type="dxa"/>
            <w:vMerge w:val="restart"/>
            <w:shd w:val="clear" w:color="auto" w:fill="auto"/>
            <w:vAlign w:val="center"/>
          </w:tcPr>
          <w:p w:rsidR="00FE1C98" w:rsidRPr="006F59FB" w:rsidRDefault="00FE1C98" w:rsidP="00796717">
            <w:pPr>
              <w:rPr>
                <w:bCs/>
              </w:rPr>
            </w:pPr>
            <w:r w:rsidRPr="006F59FB">
              <w:rPr>
                <w:bCs/>
              </w:rPr>
              <w:t>En este informe se presenta tres los escenarios con sus respectivos costos; con el fin de dar a conocer el impacto que cada uno de ellos tiene sobre el presupuesto institucional.</w:t>
            </w:r>
          </w:p>
          <w:p w:rsidR="00FE1C98" w:rsidRPr="006F59FB" w:rsidRDefault="00FE1C98" w:rsidP="00796717">
            <w:pPr>
              <w:rPr>
                <w:bCs/>
              </w:rPr>
            </w:pPr>
          </w:p>
          <w:p w:rsidR="00FE1C98" w:rsidRPr="006F59FB" w:rsidRDefault="00FE1C98" w:rsidP="00796717">
            <w:pPr>
              <w:rPr>
                <w:bCs/>
              </w:rPr>
            </w:pPr>
            <w:r w:rsidRPr="006F59FB">
              <w:rPr>
                <w:bCs/>
              </w:rPr>
              <w:t>En el primer escenario, se presenta las propuestas de requerimiento humano planteado por la Dirección General del OIJ para la Creación de la Sección de Anticorrupción, la propuesta del Ministerio Público para fortalecer la estructura de la Fiscalía Adjunta de Probidad, Transparencia y Anticorrupción y el recurso para la creación de la Oficina de Seguimiento de la Comisión de Transparencia, según lo acordado por Corte Plena en sesión del 4 de marzo pasado.</w:t>
            </w:r>
          </w:p>
          <w:p w:rsidR="00FE1C98" w:rsidRPr="006F59FB" w:rsidRDefault="00FE1C98" w:rsidP="00796717">
            <w:pPr>
              <w:rPr>
                <w:bCs/>
              </w:rPr>
            </w:pPr>
          </w:p>
          <w:p w:rsidR="00FE1C98" w:rsidRPr="006F59FB" w:rsidRDefault="00FE1C98" w:rsidP="00796717">
            <w:pPr>
              <w:rPr>
                <w:bCs/>
              </w:rPr>
            </w:pPr>
            <w:r w:rsidRPr="006F59FB">
              <w:rPr>
                <w:bCs/>
              </w:rPr>
              <w:t>En el segundo escenario, se plantea las estructuras con reducción de personal, tomando recursos propios ya existentes.</w:t>
            </w:r>
          </w:p>
          <w:p w:rsidR="00FE1C98" w:rsidRPr="006F59FB" w:rsidRDefault="00FE1C98" w:rsidP="00796717">
            <w:pPr>
              <w:rPr>
                <w:bCs/>
              </w:rPr>
            </w:pPr>
          </w:p>
          <w:p w:rsidR="00FE1C98" w:rsidRPr="006F59FB" w:rsidRDefault="00FE1C98" w:rsidP="00796717">
            <w:pPr>
              <w:rPr>
                <w:bCs/>
              </w:rPr>
            </w:pPr>
            <w:r w:rsidRPr="006F59FB">
              <w:rPr>
                <w:bCs/>
              </w:rPr>
              <w:t>Y el tercer escenario, es con la creación del mínimo de plazas y con los recursos que actualmente están conociendo el tema de anticorrupción.</w:t>
            </w:r>
          </w:p>
          <w:p w:rsidR="00FE1C98" w:rsidRPr="006F59FB" w:rsidRDefault="00FE1C98" w:rsidP="00796717">
            <w:pPr>
              <w:rPr>
                <w:bCs/>
              </w:rPr>
            </w:pPr>
          </w:p>
          <w:p w:rsidR="00FE1C98" w:rsidRPr="006F59FB" w:rsidRDefault="00FE1C98" w:rsidP="00796717">
            <w:pPr>
              <w:rPr>
                <w:bCs/>
              </w:rPr>
            </w:pPr>
            <w:r w:rsidRPr="006F59FB">
              <w:rPr>
                <w:bCs/>
              </w:rPr>
              <w:t xml:space="preserve">Por lo anterior, la Dirección de Planificación, es consciente de la situación que actualmente presenta el país en relación con el gasto público; por lo tanto, tomando en consideración el acuerdo de Corte Plena </w:t>
            </w:r>
            <w:r w:rsidRPr="006F59FB">
              <w:t>4-19, del 4 de marzo, artículo XIX,</w:t>
            </w:r>
            <w:r w:rsidRPr="006F59FB">
              <w:rPr>
                <w:bCs/>
              </w:rPr>
              <w:t xml:space="preserve"> sobre contención del gasto, se presenta el tercer escenario que es más austero que los dos anteriores; sin embargo, con ello se continuará brindando un servicio con tiempos de resolución actuales y se vislumbra que con la implementación de la nueva política de persecución la carga de trabajo de estas oficinas puede variar. </w:t>
            </w:r>
            <w:r w:rsidR="00946728" w:rsidRPr="006F59FB">
              <w:rPr>
                <w:bCs/>
              </w:rPr>
              <w:t xml:space="preserve">Esto da la posibilidad de empezar con la Sección  de forma inmediata. </w:t>
            </w:r>
          </w:p>
        </w:tc>
      </w:tr>
      <w:tr w:rsidR="00FE1C98" w:rsidRPr="004065C1" w:rsidTr="00796717">
        <w:trPr>
          <w:gridAfter w:val="1"/>
          <w:wAfter w:w="6" w:type="dxa"/>
        </w:trPr>
        <w:tc>
          <w:tcPr>
            <w:tcW w:w="592" w:type="dxa"/>
            <w:shd w:val="clear" w:color="auto" w:fill="auto"/>
            <w:vAlign w:val="center"/>
          </w:tcPr>
          <w:p w:rsidR="00FE1C98" w:rsidRPr="00074FCB" w:rsidRDefault="00FE1C98" w:rsidP="00796717">
            <w:pPr>
              <w:tabs>
                <w:tab w:val="left" w:pos="9639"/>
              </w:tabs>
              <w:spacing w:line="276" w:lineRule="auto"/>
              <w:ind w:left="-175" w:right="-119"/>
              <w:jc w:val="center"/>
              <w:rPr>
                <w:rFonts w:ascii="Calibri" w:hAnsi="Calibri" w:cs="Book Antiqua"/>
                <w:b/>
              </w:rPr>
            </w:pPr>
            <w:r>
              <w:rPr>
                <w:rFonts w:ascii="Calibri" w:hAnsi="Calibri" w:cs="Book Antiqua"/>
                <w:b/>
              </w:rPr>
              <w:t>2</w:t>
            </w:r>
          </w:p>
        </w:tc>
        <w:tc>
          <w:tcPr>
            <w:tcW w:w="4539" w:type="dxa"/>
            <w:shd w:val="clear" w:color="auto" w:fill="auto"/>
            <w:vAlign w:val="center"/>
          </w:tcPr>
          <w:p w:rsidR="00FE1C98" w:rsidRPr="00995984" w:rsidRDefault="00FE1C98" w:rsidP="00796717">
            <w:pPr>
              <w:rPr>
                <w:bCs/>
              </w:rPr>
            </w:pPr>
            <w:r w:rsidRPr="00995984">
              <w:rPr>
                <w:bCs/>
                <w:i/>
                <w:sz w:val="22"/>
              </w:rPr>
              <w:t>“Otro aspecto a considerar es que ya sea por la vía de creación de nuevos puestos o por la reasignación de los ya existentes, se incremente el costo de la planilla vegetativa del Poder Judicial. Consecuentemente, este crecimiento implica que las diferencias que se requieran para ajustar puestos, deben ser tomadas del contenido presupuestario formulado para la atención de suplencias, lo que daría cabida al riesgo de no sustitución de personal por los diferentes motivos consignados en la Ley Orgánica del Poder Judicial”.</w:t>
            </w:r>
          </w:p>
        </w:tc>
        <w:tc>
          <w:tcPr>
            <w:tcW w:w="3972" w:type="dxa"/>
            <w:vMerge/>
            <w:shd w:val="clear" w:color="auto" w:fill="auto"/>
            <w:vAlign w:val="center"/>
          </w:tcPr>
          <w:p w:rsidR="00FE1C98" w:rsidRPr="004065C1" w:rsidRDefault="00FE1C98" w:rsidP="00796717">
            <w:pPr>
              <w:rPr>
                <w:bCs/>
              </w:rPr>
            </w:pPr>
          </w:p>
        </w:tc>
      </w:tr>
      <w:tr w:rsidR="00FE1C98" w:rsidRPr="00D333A9" w:rsidTr="006F59FB">
        <w:trPr>
          <w:gridAfter w:val="1"/>
          <w:wAfter w:w="6" w:type="dxa"/>
        </w:trPr>
        <w:tc>
          <w:tcPr>
            <w:tcW w:w="9103" w:type="dxa"/>
            <w:gridSpan w:val="3"/>
            <w:shd w:val="clear" w:color="auto" w:fill="C5E0B3" w:themeFill="accent6" w:themeFillTint="66"/>
            <w:vAlign w:val="center"/>
          </w:tcPr>
          <w:p w:rsidR="00FE1C98" w:rsidRPr="001B4D6E" w:rsidRDefault="00FE1C98" w:rsidP="00796717">
            <w:pPr>
              <w:tabs>
                <w:tab w:val="left" w:pos="9639"/>
              </w:tabs>
              <w:spacing w:line="276" w:lineRule="auto"/>
              <w:ind w:right="-94"/>
              <w:jc w:val="center"/>
            </w:pPr>
            <w:r w:rsidRPr="006F59FB">
              <w:t xml:space="preserve">Oficio </w:t>
            </w:r>
            <w:r w:rsidRPr="006F59FB">
              <w:rPr>
                <w:lang w:val="es-CR"/>
              </w:rPr>
              <w:t>1871-DE-2019, Dirección Ejecutiva</w:t>
            </w:r>
          </w:p>
        </w:tc>
      </w:tr>
      <w:tr w:rsidR="00FE1C98" w:rsidRPr="000F403F" w:rsidTr="00796717">
        <w:trPr>
          <w:gridAfter w:val="1"/>
          <w:wAfter w:w="6" w:type="dxa"/>
          <w:trHeight w:val="396"/>
        </w:trPr>
        <w:tc>
          <w:tcPr>
            <w:tcW w:w="592" w:type="dxa"/>
            <w:shd w:val="clear" w:color="auto" w:fill="auto"/>
            <w:vAlign w:val="center"/>
          </w:tcPr>
          <w:p w:rsidR="00FE1C98" w:rsidRPr="00D333A9" w:rsidRDefault="00FE1C98" w:rsidP="00796717">
            <w:pPr>
              <w:tabs>
                <w:tab w:val="left" w:pos="9639"/>
              </w:tabs>
              <w:spacing w:line="276" w:lineRule="auto"/>
              <w:ind w:left="-175" w:right="-119"/>
              <w:jc w:val="center"/>
              <w:rPr>
                <w:rFonts w:cs="Book Antiqua"/>
                <w:b/>
                <w:sz w:val="22"/>
                <w:szCs w:val="22"/>
              </w:rPr>
            </w:pPr>
            <w:r w:rsidRPr="00D333A9">
              <w:rPr>
                <w:rFonts w:cs="Book Antiqua"/>
                <w:b/>
                <w:sz w:val="22"/>
                <w:szCs w:val="22"/>
              </w:rPr>
              <w:t>N°</w:t>
            </w:r>
          </w:p>
        </w:tc>
        <w:tc>
          <w:tcPr>
            <w:tcW w:w="4539" w:type="dxa"/>
            <w:shd w:val="clear" w:color="auto" w:fill="auto"/>
            <w:vAlign w:val="center"/>
          </w:tcPr>
          <w:p w:rsidR="00FE1C98" w:rsidRPr="000F403F" w:rsidRDefault="00FE1C98" w:rsidP="00796717">
            <w:pPr>
              <w:tabs>
                <w:tab w:val="left" w:pos="9639"/>
              </w:tabs>
              <w:spacing w:line="276" w:lineRule="auto"/>
              <w:ind w:right="-249"/>
              <w:jc w:val="center"/>
              <w:rPr>
                <w:b/>
                <w:bCs/>
                <w:i/>
              </w:rPr>
            </w:pPr>
            <w:r w:rsidRPr="000F403F">
              <w:rPr>
                <w:b/>
                <w:bCs/>
                <w:i/>
              </w:rPr>
              <w:t>Observación de la oficia</w:t>
            </w:r>
          </w:p>
        </w:tc>
        <w:tc>
          <w:tcPr>
            <w:tcW w:w="3972" w:type="dxa"/>
            <w:shd w:val="clear" w:color="auto" w:fill="auto"/>
            <w:vAlign w:val="center"/>
          </w:tcPr>
          <w:p w:rsidR="00FE1C98" w:rsidRPr="000F403F" w:rsidRDefault="00FE1C98" w:rsidP="00796717">
            <w:pPr>
              <w:tabs>
                <w:tab w:val="left" w:pos="9639"/>
              </w:tabs>
              <w:spacing w:line="276" w:lineRule="auto"/>
              <w:ind w:right="-94"/>
              <w:jc w:val="center"/>
              <w:rPr>
                <w:rFonts w:cs="Book Antiqua"/>
                <w:b/>
                <w:i/>
              </w:rPr>
            </w:pPr>
            <w:r w:rsidRPr="000F403F">
              <w:rPr>
                <w:rFonts w:cs="Book Antiqua"/>
                <w:b/>
                <w:i/>
              </w:rPr>
              <w:t>Criterio de la Dirección de Panificación</w:t>
            </w:r>
          </w:p>
        </w:tc>
      </w:tr>
      <w:tr w:rsidR="00FE1C98" w:rsidRPr="00D333A9" w:rsidTr="00796717">
        <w:trPr>
          <w:gridAfter w:val="1"/>
          <w:wAfter w:w="6" w:type="dxa"/>
        </w:trPr>
        <w:tc>
          <w:tcPr>
            <w:tcW w:w="592" w:type="dxa"/>
            <w:shd w:val="clear" w:color="auto" w:fill="auto"/>
            <w:vAlign w:val="center"/>
          </w:tcPr>
          <w:p w:rsidR="00FE1C98" w:rsidRDefault="00FE1C98" w:rsidP="00796717">
            <w:pPr>
              <w:tabs>
                <w:tab w:val="left" w:pos="9639"/>
              </w:tabs>
              <w:spacing w:line="276" w:lineRule="auto"/>
              <w:ind w:left="-175" w:right="-119"/>
              <w:jc w:val="center"/>
              <w:rPr>
                <w:rFonts w:ascii="Calibri" w:hAnsi="Calibri" w:cs="Book Antiqua"/>
                <w:b/>
              </w:rPr>
            </w:pPr>
            <w:r>
              <w:rPr>
                <w:rFonts w:ascii="Calibri" w:hAnsi="Calibri" w:cs="Book Antiqua"/>
                <w:b/>
              </w:rPr>
              <w:t>1</w:t>
            </w:r>
          </w:p>
        </w:tc>
        <w:tc>
          <w:tcPr>
            <w:tcW w:w="4539" w:type="dxa"/>
            <w:shd w:val="clear" w:color="auto" w:fill="auto"/>
            <w:vAlign w:val="center"/>
          </w:tcPr>
          <w:p w:rsidR="00FE1C98" w:rsidRPr="00995984" w:rsidRDefault="00FE1C98" w:rsidP="00796717">
            <w:pPr>
              <w:rPr>
                <w:bCs/>
                <w:i/>
              </w:rPr>
            </w:pPr>
            <w:r w:rsidRPr="00995984">
              <w:rPr>
                <w:bCs/>
                <w:i/>
              </w:rPr>
              <w:t>“En lo referente a los costos de los diferentes escenarios para los programas involucrados, se desprende del informe que la estimación fue realizada con base en información aportada por el Subproceso de Modernización Institucional de la Dirección a su cargo. Dado que esta Dirección Ejecutiva no fue consultada en su momento sobre dicha estimación, no se emite criterio al respecto”.</w:t>
            </w:r>
          </w:p>
        </w:tc>
        <w:tc>
          <w:tcPr>
            <w:tcW w:w="3972" w:type="dxa"/>
            <w:shd w:val="clear" w:color="auto" w:fill="auto"/>
            <w:vAlign w:val="center"/>
          </w:tcPr>
          <w:p w:rsidR="00FE1C98" w:rsidRDefault="00FE1C98" w:rsidP="00796717">
            <w:pPr>
              <w:rPr>
                <w:rFonts w:cs="Calibri"/>
                <w:lang w:eastAsia="es-CR"/>
              </w:rPr>
            </w:pPr>
            <w:r>
              <w:rPr>
                <w:bCs/>
              </w:rPr>
              <w:t xml:space="preserve">Se toma nota. </w:t>
            </w:r>
            <w:r w:rsidRPr="00E70394">
              <w:rPr>
                <w:rFonts w:cs="Calibri"/>
                <w:b/>
                <w:lang w:eastAsia="es-CR"/>
              </w:rPr>
              <w:t>Lo anterior, no modifica el contenido del informe</w:t>
            </w:r>
            <w:r>
              <w:rPr>
                <w:rFonts w:cs="Calibri"/>
                <w:lang w:eastAsia="es-CR"/>
              </w:rPr>
              <w:t>.</w:t>
            </w:r>
          </w:p>
          <w:p w:rsidR="00FE1C98" w:rsidRPr="004065C1" w:rsidRDefault="00FE1C98" w:rsidP="00796717">
            <w:pPr>
              <w:rPr>
                <w:bCs/>
              </w:rPr>
            </w:pPr>
          </w:p>
        </w:tc>
      </w:tr>
      <w:tr w:rsidR="00FE1C98" w:rsidRPr="00D333A9" w:rsidTr="00796717">
        <w:trPr>
          <w:gridAfter w:val="1"/>
          <w:wAfter w:w="6" w:type="dxa"/>
        </w:trPr>
        <w:tc>
          <w:tcPr>
            <w:tcW w:w="592" w:type="dxa"/>
            <w:shd w:val="clear" w:color="auto" w:fill="auto"/>
            <w:vAlign w:val="center"/>
          </w:tcPr>
          <w:p w:rsidR="00FE1C98" w:rsidRDefault="00FE1C98" w:rsidP="00796717">
            <w:pPr>
              <w:tabs>
                <w:tab w:val="left" w:pos="9639"/>
              </w:tabs>
              <w:spacing w:line="276" w:lineRule="auto"/>
              <w:ind w:left="-175" w:right="-119"/>
              <w:jc w:val="center"/>
              <w:rPr>
                <w:rFonts w:ascii="Calibri" w:hAnsi="Calibri" w:cs="Book Antiqua"/>
                <w:b/>
              </w:rPr>
            </w:pPr>
            <w:r>
              <w:rPr>
                <w:rFonts w:ascii="Calibri" w:hAnsi="Calibri" w:cs="Book Antiqua"/>
                <w:b/>
              </w:rPr>
              <w:t>2</w:t>
            </w:r>
          </w:p>
        </w:tc>
        <w:tc>
          <w:tcPr>
            <w:tcW w:w="4539" w:type="dxa"/>
            <w:shd w:val="clear" w:color="auto" w:fill="auto"/>
            <w:vAlign w:val="center"/>
          </w:tcPr>
          <w:p w:rsidR="00FE1C98" w:rsidRPr="00995984" w:rsidRDefault="00FE1C98" w:rsidP="00796717">
            <w:pPr>
              <w:rPr>
                <w:bCs/>
                <w:i/>
              </w:rPr>
            </w:pPr>
            <w:r w:rsidRPr="00995984">
              <w:rPr>
                <w:bCs/>
                <w:i/>
              </w:rPr>
              <w:t>“… en lo que corresponde a la Oficina de Cumplimiento y Apoyo de la Comisión de Transparencia, esta Dirección Ejecutiva ha tomado las previsiones de espacio físico en el edificio de la Corte; a la vez que se encuentra cubierta la necesidad de equipo y mobiliario de oficina. Dado lo anterior, no se contemplan costos adicionales para esta oficina”.</w:t>
            </w:r>
          </w:p>
        </w:tc>
        <w:tc>
          <w:tcPr>
            <w:tcW w:w="3972" w:type="dxa"/>
            <w:shd w:val="clear" w:color="auto" w:fill="auto"/>
            <w:vAlign w:val="center"/>
          </w:tcPr>
          <w:p w:rsidR="00FE1C98" w:rsidRDefault="00FE1C98" w:rsidP="00796717">
            <w:pPr>
              <w:rPr>
                <w:rFonts w:cs="Calibri"/>
                <w:lang w:eastAsia="es-CR"/>
              </w:rPr>
            </w:pPr>
            <w:r>
              <w:rPr>
                <w:bCs/>
              </w:rPr>
              <w:t xml:space="preserve">Se toma nota. </w:t>
            </w:r>
            <w:r w:rsidRPr="00E70394">
              <w:rPr>
                <w:rFonts w:cs="Calibri"/>
                <w:b/>
                <w:lang w:eastAsia="es-CR"/>
              </w:rPr>
              <w:t>Lo anterior, no modifica el contenido del informe</w:t>
            </w:r>
            <w:r>
              <w:rPr>
                <w:rFonts w:cs="Calibri"/>
                <w:lang w:eastAsia="es-CR"/>
              </w:rPr>
              <w:t>.</w:t>
            </w:r>
          </w:p>
          <w:p w:rsidR="00FE1C98" w:rsidRPr="004065C1" w:rsidRDefault="00FE1C98" w:rsidP="00796717">
            <w:pPr>
              <w:rPr>
                <w:bCs/>
              </w:rPr>
            </w:pPr>
          </w:p>
        </w:tc>
      </w:tr>
    </w:tbl>
    <w:p w:rsidR="00D14B11" w:rsidRPr="001B29D3" w:rsidRDefault="00D34786" w:rsidP="00D14B11">
      <w:pPr>
        <w:pStyle w:val="Ttulo"/>
        <w:rPr>
          <w:lang w:val="es-ES_tradnl" w:eastAsia="en-US"/>
        </w:rPr>
      </w:pPr>
      <w:bookmarkStart w:id="17" w:name="_Toc5610635"/>
      <w:bookmarkStart w:id="18" w:name="_Toc5634576"/>
      <w:bookmarkStart w:id="19" w:name="_Toc5781439"/>
      <w:bookmarkEnd w:id="13"/>
      <w:bookmarkEnd w:id="17"/>
      <w:bookmarkEnd w:id="18"/>
      <w:r w:rsidRPr="001B29D3">
        <w:rPr>
          <w:lang w:val="es-ES_tradnl" w:eastAsia="en-US"/>
        </w:rPr>
        <w:t>DIAGN</w:t>
      </w:r>
      <w:r w:rsidR="005B478A" w:rsidRPr="001B29D3">
        <w:rPr>
          <w:lang w:val="es-ES_tradnl" w:eastAsia="en-US"/>
        </w:rPr>
        <w:t>Ó</w:t>
      </w:r>
      <w:r w:rsidRPr="001B29D3">
        <w:rPr>
          <w:lang w:val="es-ES_tradnl" w:eastAsia="en-US"/>
        </w:rPr>
        <w:t>STICO DE LA SITUACIÓN ACTUAL</w:t>
      </w:r>
      <w:bookmarkEnd w:id="19"/>
    </w:p>
    <w:p w:rsidR="00A53DEA" w:rsidRPr="00F5270D" w:rsidRDefault="00A53DEA" w:rsidP="00011969">
      <w:pPr>
        <w:pStyle w:val="Ttulo2"/>
        <w:numPr>
          <w:ilvl w:val="1"/>
          <w:numId w:val="7"/>
        </w:numPr>
      </w:pPr>
      <w:bookmarkStart w:id="20" w:name="_Toc5781440"/>
      <w:r w:rsidRPr="00F5270D">
        <w:t>Descripción de la estructura organizativa y funcional</w:t>
      </w:r>
      <w:r w:rsidR="005458A3" w:rsidRPr="00F5270D">
        <w:t xml:space="preserve"> de la Sección de Fraudes</w:t>
      </w:r>
      <w:bookmarkEnd w:id="20"/>
    </w:p>
    <w:p w:rsidR="00A53DEA" w:rsidRPr="00F5270D" w:rsidRDefault="00A53DEA" w:rsidP="00011969">
      <w:pPr>
        <w:pStyle w:val="Ttulo3"/>
        <w:numPr>
          <w:ilvl w:val="2"/>
          <w:numId w:val="7"/>
        </w:numPr>
      </w:pPr>
      <w:bookmarkStart w:id="21" w:name="_Toc5781441"/>
      <w:r w:rsidRPr="00F5270D">
        <w:t>Organigrama</w:t>
      </w:r>
      <w:bookmarkEnd w:id="21"/>
    </w:p>
    <w:p w:rsidR="00A53DEA" w:rsidRPr="00F5270D" w:rsidRDefault="00A53DEA" w:rsidP="00A53DEA">
      <w:r w:rsidRPr="00F5270D">
        <w:t xml:space="preserve">La Sección de </w:t>
      </w:r>
      <w:r w:rsidR="00985E0C" w:rsidRPr="00F5270D">
        <w:t xml:space="preserve">Fraudes </w:t>
      </w:r>
      <w:r w:rsidRPr="00F5270D">
        <w:t>presenta una estructura vertical, con tres niveles de organización interna, los cuales se detallan a continuación</w:t>
      </w:r>
      <w:r w:rsidR="00761C9E">
        <w:t>,</w:t>
      </w:r>
    </w:p>
    <w:p w:rsidR="00A53DEA" w:rsidRPr="00F5270D" w:rsidRDefault="00A53DEA" w:rsidP="00A53DEA"/>
    <w:p w:rsidR="00A53DEA" w:rsidRPr="00F5270D" w:rsidRDefault="00A53DEA" w:rsidP="00A53DEA">
      <w:r w:rsidRPr="00F5270D">
        <w:rPr>
          <w:b/>
        </w:rPr>
        <w:t xml:space="preserve">Nivel 1: </w:t>
      </w:r>
      <w:r w:rsidRPr="00F5270D">
        <w:t xml:space="preserve">Corresponde a la Jefatura, quien es la encargada de supervisar, definir las directrices y asuntos administrativos para el personal de la Sección </w:t>
      </w:r>
      <w:r w:rsidR="00907B32" w:rsidRPr="00F5270D">
        <w:t xml:space="preserve">de Fraudes. </w:t>
      </w:r>
      <w:r w:rsidRPr="00F5270D">
        <w:t>Este cuenta con un nivel de apoyo conformado por una</w:t>
      </w:r>
      <w:r w:rsidR="009430DB">
        <w:t xml:space="preserve"> </w:t>
      </w:r>
      <w:r w:rsidR="007833CD" w:rsidRPr="00F5270D">
        <w:t xml:space="preserve">plaza de </w:t>
      </w:r>
      <w:r w:rsidR="00BA5AF9" w:rsidRPr="00F5270D">
        <w:t>Secretaria</w:t>
      </w:r>
      <w:r w:rsidRPr="00F5270D">
        <w:t xml:space="preserve"> o Secretario, </w:t>
      </w:r>
      <w:r w:rsidR="00770965" w:rsidRPr="00F5270D">
        <w:t>cuatro</w:t>
      </w:r>
      <w:r w:rsidR="009430DB">
        <w:t xml:space="preserve"> </w:t>
      </w:r>
      <w:r w:rsidR="007833CD" w:rsidRPr="00F5270D">
        <w:t xml:space="preserve">plazas de </w:t>
      </w:r>
      <w:r w:rsidRPr="00F5270D">
        <w:t>Auxiliar Administrativ</w:t>
      </w:r>
      <w:r w:rsidR="007833CD" w:rsidRPr="00F5270D">
        <w:t>o</w:t>
      </w:r>
      <w:r w:rsidR="00952620" w:rsidRPr="00F5270D">
        <w:t xml:space="preserve"> y</w:t>
      </w:r>
      <w:r w:rsidR="002A5349" w:rsidRPr="00F5270D">
        <w:t xml:space="preserve"> una plaza </w:t>
      </w:r>
      <w:r w:rsidR="00961FBE" w:rsidRPr="00F5270D">
        <w:t>de Auxiliar</w:t>
      </w:r>
      <w:r w:rsidRPr="00F5270D">
        <w:t xml:space="preserve"> de Servicios Generales</w:t>
      </w:r>
      <w:r w:rsidR="00952620" w:rsidRPr="00F5270D">
        <w:t>2.</w:t>
      </w:r>
    </w:p>
    <w:p w:rsidR="00A53DEA" w:rsidRPr="00F5270D" w:rsidRDefault="00A53DEA" w:rsidP="00A53DEA"/>
    <w:p w:rsidR="008F2641" w:rsidRPr="00F5270D" w:rsidRDefault="008F2641" w:rsidP="008F2641">
      <w:pPr>
        <w:rPr>
          <w:lang w:val="es-CR"/>
        </w:rPr>
      </w:pPr>
      <w:r w:rsidRPr="00F5270D">
        <w:rPr>
          <w:b/>
        </w:rPr>
        <w:t>Nivel 2:</w:t>
      </w:r>
      <w:r w:rsidRPr="00F5270D">
        <w:t xml:space="preserve"> este se compone de </w:t>
      </w:r>
      <w:r w:rsidR="00BE239C" w:rsidRPr="00F5270D">
        <w:t>cuatro</w:t>
      </w:r>
      <w:r w:rsidRPr="00F5270D">
        <w:t xml:space="preserve"> Jef</w:t>
      </w:r>
      <w:r w:rsidR="00761C9E">
        <w:t>a</w:t>
      </w:r>
      <w:r w:rsidR="004E0B95" w:rsidRPr="00F5270D">
        <w:t xml:space="preserve"> o Jef</w:t>
      </w:r>
      <w:r w:rsidR="00761C9E">
        <w:t>e</w:t>
      </w:r>
      <w:r w:rsidRPr="00F5270D">
        <w:t xml:space="preserve"> de Investigación 1</w:t>
      </w:r>
      <w:r w:rsidR="00692902" w:rsidRPr="00F5270D">
        <w:t xml:space="preserve">;de las cuales, tres tienen a cargo una Unidad de trabajo; </w:t>
      </w:r>
      <w:r w:rsidR="00761C9E">
        <w:t xml:space="preserve">en cuanto a la </w:t>
      </w:r>
      <w:r w:rsidRPr="00F5270D">
        <w:t>supervi</w:t>
      </w:r>
      <w:r w:rsidR="00761C9E">
        <w:t>sión</w:t>
      </w:r>
      <w:r w:rsidR="004E7912">
        <w:t xml:space="preserve"> </w:t>
      </w:r>
      <w:r w:rsidR="00761C9E">
        <w:t>de</w:t>
      </w:r>
      <w:r w:rsidR="004E7912">
        <w:t xml:space="preserve"> </w:t>
      </w:r>
      <w:r w:rsidRPr="00F5270D">
        <w:t>asuntos</w:t>
      </w:r>
      <w:r w:rsidR="00761C9E">
        <w:t xml:space="preserve">, </w:t>
      </w:r>
      <w:r w:rsidRPr="00F5270D">
        <w:t>organización del trabajo</w:t>
      </w:r>
      <w:r w:rsidR="00761C9E">
        <w:t xml:space="preserve">, </w:t>
      </w:r>
      <w:r w:rsidR="002B6F00" w:rsidRPr="00F5270D">
        <w:t>asignación de las cargas de trabajo</w:t>
      </w:r>
      <w:r w:rsidRPr="00F5270D">
        <w:t xml:space="preserve">; administración de las unidades vehiculares asignadas a la </w:t>
      </w:r>
      <w:r w:rsidR="00692902" w:rsidRPr="00F5270D">
        <w:t>Unidad</w:t>
      </w:r>
      <w:r w:rsidRPr="00F5270D">
        <w:t xml:space="preserve">; velar porque el equipo individual esté en </w:t>
      </w:r>
      <w:r w:rsidR="00D14B11" w:rsidRPr="00F5270D">
        <w:t>óptimas</w:t>
      </w:r>
      <w:r w:rsidRPr="00F5270D">
        <w:t xml:space="preserve"> condiciones para ser utilizado en el campo; administrar y tramitar los indicios; coordinar</w:t>
      </w:r>
      <w:r w:rsidR="00300770" w:rsidRPr="00F5270D">
        <w:t xml:space="preserve"> y supervisar el trabajo que realiza el personal de</w:t>
      </w:r>
      <w:r w:rsidRPr="00F5270D">
        <w:t xml:space="preserve"> la Unidad </w:t>
      </w:r>
      <w:r w:rsidR="002B6F00" w:rsidRPr="00F5270D">
        <w:t>que tienen a su cargo</w:t>
      </w:r>
      <w:r w:rsidR="00692902" w:rsidRPr="00F5270D">
        <w:t xml:space="preserve"> y la cuarta jefatura de esta categoría le corresponde la supervisión de </w:t>
      </w:r>
      <w:r w:rsidR="00761C9E">
        <w:t>l</w:t>
      </w:r>
      <w:r w:rsidR="00692902" w:rsidRPr="00F5270D">
        <w:t>os legajos de investigación de todo el personal de la Sección de Fraudes.</w:t>
      </w:r>
      <w:r w:rsidRPr="00F5270D">
        <w:rPr>
          <w:lang w:val="es-CR"/>
        </w:rPr>
        <w:t>A continuación, se detalla</w:t>
      </w:r>
      <w:r w:rsidR="00692902" w:rsidRPr="00F5270D">
        <w:rPr>
          <w:lang w:val="es-CR"/>
        </w:rPr>
        <w:t>n</w:t>
      </w:r>
      <w:r w:rsidRPr="00F5270D">
        <w:rPr>
          <w:lang w:val="es-CR"/>
        </w:rPr>
        <w:t xml:space="preserve"> las funciones </w:t>
      </w:r>
      <w:r w:rsidR="00300770" w:rsidRPr="00F5270D">
        <w:rPr>
          <w:lang w:val="es-CR"/>
        </w:rPr>
        <w:t>que realizan las tres unidades que conforman la Sección en cuestión</w:t>
      </w:r>
      <w:r w:rsidRPr="00F5270D">
        <w:rPr>
          <w:lang w:val="es-CR"/>
        </w:rPr>
        <w:t>:</w:t>
      </w:r>
    </w:p>
    <w:p w:rsidR="008F2641" w:rsidRPr="00F5270D" w:rsidRDefault="008F2641" w:rsidP="008F2641">
      <w:pPr>
        <w:rPr>
          <w:b/>
          <w:spacing w:val="-3"/>
        </w:rPr>
      </w:pPr>
    </w:p>
    <w:p w:rsidR="006961BB" w:rsidRPr="00F5270D" w:rsidRDefault="008F2641" w:rsidP="00011969">
      <w:pPr>
        <w:numPr>
          <w:ilvl w:val="0"/>
          <w:numId w:val="4"/>
        </w:numPr>
        <w:rPr>
          <w:lang w:val="es-CR"/>
        </w:rPr>
      </w:pPr>
      <w:r w:rsidRPr="00F5270D">
        <w:rPr>
          <w:b/>
          <w:u w:val="single"/>
          <w:lang w:val="es-CR"/>
        </w:rPr>
        <w:t xml:space="preserve">Unidad de </w:t>
      </w:r>
      <w:r w:rsidR="00300770" w:rsidRPr="00F5270D">
        <w:rPr>
          <w:b/>
          <w:u w:val="single"/>
          <w:lang w:val="es-CR"/>
        </w:rPr>
        <w:t>Bancos</w:t>
      </w:r>
      <w:r w:rsidRPr="00F5270D">
        <w:rPr>
          <w:b/>
          <w:u w:val="single"/>
          <w:lang w:val="es-CR"/>
        </w:rPr>
        <w:t>:</w:t>
      </w:r>
      <w:r w:rsidR="004E7912">
        <w:rPr>
          <w:b/>
          <w:u w:val="single"/>
          <w:lang w:val="es-CR"/>
        </w:rPr>
        <w:t xml:space="preserve"> </w:t>
      </w:r>
      <w:r w:rsidR="00C2780D" w:rsidRPr="00F5270D">
        <w:t>investiga</w:t>
      </w:r>
      <w:r w:rsidR="004E7912">
        <w:t xml:space="preserve"> </w:t>
      </w:r>
      <w:r w:rsidR="0039520D" w:rsidRPr="00F5270D">
        <w:t xml:space="preserve">los casos de </w:t>
      </w:r>
      <w:r w:rsidR="00EC6057">
        <w:t>E</w:t>
      </w:r>
      <w:r w:rsidR="0039520D" w:rsidRPr="00F5270D">
        <w:t xml:space="preserve">stafas con </w:t>
      </w:r>
      <w:r w:rsidR="00EC6057">
        <w:t>T</w:t>
      </w:r>
      <w:r w:rsidR="0039520D" w:rsidRPr="00F5270D">
        <w:t>arjetas</w:t>
      </w:r>
      <w:r w:rsidR="00EC6057">
        <w:t xml:space="preserve"> y </w:t>
      </w:r>
      <w:r w:rsidR="00DB4A7D" w:rsidRPr="00F5270D">
        <w:t>Fraude Informático</w:t>
      </w:r>
      <w:r w:rsidR="0039520D" w:rsidRPr="00F5270D">
        <w:t xml:space="preserve">. Está constituida por </w:t>
      </w:r>
      <w:r w:rsidR="00DB4A7D" w:rsidRPr="00F5270D">
        <w:t>24</w:t>
      </w:r>
      <w:r w:rsidR="0039520D" w:rsidRPr="00F5270D">
        <w:t xml:space="preserve"> investigador</w:t>
      </w:r>
      <w:r w:rsidR="00C2780D" w:rsidRPr="00F5270D">
        <w:t>as o investigadores (categoría 2 y 1)</w:t>
      </w:r>
      <w:r w:rsidR="0039520D" w:rsidRPr="00F5270D">
        <w:t xml:space="preserve">, </w:t>
      </w:r>
      <w:r w:rsidR="00C2780D" w:rsidRPr="00F5270D">
        <w:t>distribuidos</w:t>
      </w:r>
      <w:r w:rsidR="0039520D" w:rsidRPr="00F5270D">
        <w:t xml:space="preserve"> en </w:t>
      </w:r>
      <w:r w:rsidR="00DB4A7D" w:rsidRPr="00F5270D">
        <w:t>tres</w:t>
      </w:r>
      <w:r w:rsidR="0039520D" w:rsidRPr="00F5270D">
        <w:t xml:space="preserve"> subunidades </w:t>
      </w:r>
      <w:r w:rsidR="00DB4A7D" w:rsidRPr="00F5270D">
        <w:t xml:space="preserve">de trabajo </w:t>
      </w:r>
      <w:r w:rsidR="0039520D" w:rsidRPr="00F5270D">
        <w:t xml:space="preserve">de acuerdo </w:t>
      </w:r>
      <w:r w:rsidR="006961BB" w:rsidRPr="00F5270D">
        <w:t>con</w:t>
      </w:r>
      <w:r w:rsidR="0039520D" w:rsidRPr="00F5270D">
        <w:t xml:space="preserve"> la modalidad delictiva; propiamente </w:t>
      </w:r>
      <w:r w:rsidR="0039520D" w:rsidRPr="003174E3">
        <w:rPr>
          <w:b/>
        </w:rPr>
        <w:t xml:space="preserve">Subunidad de Tarjetas, Subunidad de Fraude Informático y Subunidad </w:t>
      </w:r>
      <w:r w:rsidR="00DB4A7D" w:rsidRPr="003174E3">
        <w:rPr>
          <w:b/>
        </w:rPr>
        <w:t>Grupo Operativo</w:t>
      </w:r>
      <w:r w:rsidR="00CB0CB0" w:rsidRPr="00F5270D">
        <w:t>. A</w:t>
      </w:r>
      <w:r w:rsidR="0039520D" w:rsidRPr="00F5270D">
        <w:t>ctualmente</w:t>
      </w:r>
      <w:r w:rsidR="00CB0CB0" w:rsidRPr="00F5270D">
        <w:t>,</w:t>
      </w:r>
      <w:r w:rsidR="0039520D" w:rsidRPr="00F5270D">
        <w:t xml:space="preserve"> del total de </w:t>
      </w:r>
      <w:r w:rsidR="00FD61B5" w:rsidRPr="00F5270D">
        <w:t xml:space="preserve">personal de </w:t>
      </w:r>
      <w:r w:rsidR="0039520D" w:rsidRPr="00F5270D">
        <w:t>investiga</w:t>
      </w:r>
      <w:r w:rsidR="00FD61B5" w:rsidRPr="00F5270D">
        <w:t>ción</w:t>
      </w:r>
      <w:r w:rsidR="00CB0CB0" w:rsidRPr="00F5270D">
        <w:t>,</w:t>
      </w:r>
      <w:r w:rsidR="0039520D" w:rsidRPr="00F5270D">
        <w:t xml:space="preserve"> tres </w:t>
      </w:r>
      <w:r w:rsidR="00CB0CB0" w:rsidRPr="00F5270D">
        <w:t xml:space="preserve">investigadoras o </w:t>
      </w:r>
      <w:r w:rsidR="0039520D" w:rsidRPr="00F5270D">
        <w:t xml:space="preserve">investigadores </w:t>
      </w:r>
      <w:r w:rsidR="00CB0CB0" w:rsidRPr="00F5270D">
        <w:t>son de nuevo ingreso, las cuales por falta de alguno de los cursos no pueden salir a realizar labores de campo</w:t>
      </w:r>
      <w:r w:rsidR="00EC6057">
        <w:t>;</w:t>
      </w:r>
      <w:r w:rsidR="00CB0CB0" w:rsidRPr="00F5270D">
        <w:t xml:space="preserve"> por lo tanto, coadyuvan a las investigadoras e investigadores a realizar labores administrativas; tales como: elaboración de informe, ingreso y tramitación de evidencias, actualización en los sistemas y registros internos, alguna otra labor</w:t>
      </w:r>
      <w:r w:rsidR="00CB0CB0" w:rsidRPr="00F5270D">
        <w:rPr>
          <w:rFonts w:ascii="Arial" w:hAnsi="Arial"/>
        </w:rPr>
        <w:t>.</w:t>
      </w:r>
    </w:p>
    <w:p w:rsidR="005E3565" w:rsidRPr="00F5270D" w:rsidRDefault="00A10762" w:rsidP="00011969">
      <w:pPr>
        <w:numPr>
          <w:ilvl w:val="0"/>
          <w:numId w:val="4"/>
        </w:numPr>
        <w:rPr>
          <w:lang w:val="es-CR"/>
        </w:rPr>
      </w:pPr>
      <w:r w:rsidRPr="00F5270D">
        <w:rPr>
          <w:b/>
          <w:u w:val="single"/>
          <w:lang w:val="es-CR"/>
        </w:rPr>
        <w:t>Unidad de Otros Delitos:</w:t>
      </w:r>
      <w:r w:rsidR="00DC1923" w:rsidRPr="00F5270D">
        <w:rPr>
          <w:shd w:val="clear" w:color="auto" w:fill="FFFFFF"/>
        </w:rPr>
        <w:t>i</w:t>
      </w:r>
      <w:r w:rsidRPr="00F5270D">
        <w:rPr>
          <w:shd w:val="clear" w:color="auto" w:fill="FFFFFF"/>
        </w:rPr>
        <w:t xml:space="preserve">nvestiga los delitos </w:t>
      </w:r>
      <w:r w:rsidR="009A0916" w:rsidRPr="00F5270D">
        <w:rPr>
          <w:shd w:val="clear" w:color="auto" w:fill="FFFFFF"/>
        </w:rPr>
        <w:t xml:space="preserve">de </w:t>
      </w:r>
      <w:r w:rsidR="009A0916" w:rsidRPr="00F5270D">
        <w:t>Circulación y Falsificación de Moneda, Falsedad Ideológica (en todas sus modalidades créditos, líneas telefónicas, plan satelital, tarjetas de crédito, otros), Falsificación de Documentos, Uso de Documento Falso, Estelionato, Estafas (todas las modalidades), Fraude de Simulación, Matrimonio Falso, Apropiaciones y</w:t>
      </w:r>
      <w:r w:rsidR="00FE1A17" w:rsidRPr="00F5270D">
        <w:t>/o</w:t>
      </w:r>
      <w:r w:rsidR="009A0916" w:rsidRPr="00F5270D">
        <w:t xml:space="preserve"> Retenciones Indebidas</w:t>
      </w:r>
      <w:r w:rsidRPr="00F5270D">
        <w:rPr>
          <w:shd w:val="clear" w:color="auto" w:fill="FFFFFF"/>
        </w:rPr>
        <w:t>,</w:t>
      </w:r>
      <w:r w:rsidR="004E7912">
        <w:rPr>
          <w:shd w:val="clear" w:color="auto" w:fill="FFFFFF"/>
        </w:rPr>
        <w:t xml:space="preserve"> </w:t>
      </w:r>
      <w:r w:rsidR="00EC6057">
        <w:rPr>
          <w:shd w:val="clear" w:color="auto" w:fill="FFFFFF"/>
        </w:rPr>
        <w:t>U</w:t>
      </w:r>
      <w:r w:rsidRPr="00F5270D">
        <w:rPr>
          <w:shd w:val="clear" w:color="auto" w:fill="FFFFFF"/>
        </w:rPr>
        <w:t>so</w:t>
      </w:r>
      <w:r w:rsidR="004E7912">
        <w:rPr>
          <w:shd w:val="clear" w:color="auto" w:fill="FFFFFF"/>
        </w:rPr>
        <w:t xml:space="preserve"> </w:t>
      </w:r>
      <w:r w:rsidRPr="00F5270D">
        <w:rPr>
          <w:shd w:val="clear" w:color="auto" w:fill="FFFFFF"/>
        </w:rPr>
        <w:t xml:space="preserve">de </w:t>
      </w:r>
      <w:r w:rsidR="00EC6057">
        <w:rPr>
          <w:shd w:val="clear" w:color="auto" w:fill="FFFFFF"/>
        </w:rPr>
        <w:t>D</w:t>
      </w:r>
      <w:r w:rsidRPr="00F5270D">
        <w:rPr>
          <w:shd w:val="clear" w:color="auto" w:fill="FFFFFF"/>
        </w:rPr>
        <w:t xml:space="preserve">ocumentos </w:t>
      </w:r>
      <w:r w:rsidR="00EC6057">
        <w:rPr>
          <w:shd w:val="clear" w:color="auto" w:fill="FFFFFF"/>
        </w:rPr>
        <w:t>F</w:t>
      </w:r>
      <w:r w:rsidRPr="00F5270D">
        <w:rPr>
          <w:shd w:val="clear" w:color="auto" w:fill="FFFFFF"/>
        </w:rPr>
        <w:t>also</w:t>
      </w:r>
      <w:r w:rsidR="00BF683E">
        <w:rPr>
          <w:shd w:val="clear" w:color="auto" w:fill="FFFFFF"/>
        </w:rPr>
        <w:t>s</w:t>
      </w:r>
      <w:r w:rsidRPr="00F5270D">
        <w:rPr>
          <w:shd w:val="clear" w:color="auto" w:fill="FFFFFF"/>
        </w:rPr>
        <w:t xml:space="preserve">, </w:t>
      </w:r>
      <w:r w:rsidR="00EC6057">
        <w:rPr>
          <w:shd w:val="clear" w:color="auto" w:fill="FFFFFF"/>
        </w:rPr>
        <w:t>S</w:t>
      </w:r>
      <w:r w:rsidRPr="00F5270D">
        <w:rPr>
          <w:shd w:val="clear" w:color="auto" w:fill="FFFFFF"/>
        </w:rPr>
        <w:t xml:space="preserve">uplantación de </w:t>
      </w:r>
      <w:r w:rsidR="00EC6057">
        <w:rPr>
          <w:shd w:val="clear" w:color="auto" w:fill="FFFFFF"/>
        </w:rPr>
        <w:t>I</w:t>
      </w:r>
      <w:r w:rsidRPr="00F5270D">
        <w:rPr>
          <w:shd w:val="clear" w:color="auto" w:fill="FFFFFF"/>
        </w:rPr>
        <w:t xml:space="preserve">dentidad, </w:t>
      </w:r>
      <w:r w:rsidR="00EC6057">
        <w:rPr>
          <w:shd w:val="clear" w:color="auto" w:fill="FFFFFF"/>
        </w:rPr>
        <w:t>F</w:t>
      </w:r>
      <w:r w:rsidRPr="00F5270D">
        <w:rPr>
          <w:shd w:val="clear" w:color="auto" w:fill="FFFFFF"/>
        </w:rPr>
        <w:t>raude con instrumentos notariales y movimientos de bienes muebles</w:t>
      </w:r>
      <w:r w:rsidR="00FE1A17" w:rsidRPr="00F5270D">
        <w:rPr>
          <w:shd w:val="clear" w:color="auto" w:fill="FFFFFF"/>
        </w:rPr>
        <w:t xml:space="preserve">. </w:t>
      </w:r>
      <w:r w:rsidRPr="00F5270D">
        <w:rPr>
          <w:shd w:val="clear" w:color="auto" w:fill="FFFFFF"/>
        </w:rPr>
        <w:t xml:space="preserve"> El personal </w:t>
      </w:r>
      <w:r w:rsidR="00FE1A17" w:rsidRPr="00F5270D">
        <w:rPr>
          <w:shd w:val="clear" w:color="auto" w:fill="FFFFFF"/>
        </w:rPr>
        <w:t xml:space="preserve">de investigación está </w:t>
      </w:r>
      <w:r w:rsidRPr="00F5270D">
        <w:rPr>
          <w:shd w:val="clear" w:color="auto" w:fill="FFFFFF"/>
        </w:rPr>
        <w:t xml:space="preserve">distribuido por subunidades de trabajo: </w:t>
      </w:r>
      <w:r w:rsidRPr="00F5270D">
        <w:rPr>
          <w:b/>
          <w:shd w:val="clear" w:color="auto" w:fill="FFFFFF"/>
        </w:rPr>
        <w:t>Estafas</w:t>
      </w:r>
      <w:r w:rsidRPr="00F5270D">
        <w:rPr>
          <w:shd w:val="clear" w:color="auto" w:fill="FFFFFF"/>
        </w:rPr>
        <w:t xml:space="preserve"> (</w:t>
      </w:r>
      <w:r w:rsidR="00715B84" w:rsidRPr="00F5270D">
        <w:rPr>
          <w:shd w:val="clear" w:color="auto" w:fill="FFFFFF"/>
        </w:rPr>
        <w:t>una Investigadora o Investigador 2 y siete</w:t>
      </w:r>
      <w:r w:rsidR="004E7912">
        <w:rPr>
          <w:shd w:val="clear" w:color="auto" w:fill="FFFFFF"/>
        </w:rPr>
        <w:t xml:space="preserve"> </w:t>
      </w:r>
      <w:r w:rsidR="0011083C" w:rsidRPr="00F5270D">
        <w:rPr>
          <w:shd w:val="clear" w:color="auto" w:fill="FFFFFF"/>
        </w:rPr>
        <w:t>I</w:t>
      </w:r>
      <w:r w:rsidRPr="00F5270D">
        <w:rPr>
          <w:shd w:val="clear" w:color="auto" w:fill="FFFFFF"/>
        </w:rPr>
        <w:t>nvestigador</w:t>
      </w:r>
      <w:r w:rsidR="0011083C" w:rsidRPr="00F5270D">
        <w:rPr>
          <w:shd w:val="clear" w:color="auto" w:fill="FFFFFF"/>
        </w:rPr>
        <w:t>a o Investigador 1</w:t>
      </w:r>
      <w:r w:rsidRPr="00F5270D">
        <w:rPr>
          <w:shd w:val="clear" w:color="auto" w:fill="FFFFFF"/>
        </w:rPr>
        <w:t>)</w:t>
      </w:r>
      <w:r w:rsidR="00FE1A17" w:rsidRPr="00F5270D">
        <w:rPr>
          <w:shd w:val="clear" w:color="auto" w:fill="FFFFFF"/>
        </w:rPr>
        <w:t>;</w:t>
      </w:r>
      <w:r w:rsidR="00C652D3">
        <w:rPr>
          <w:shd w:val="clear" w:color="auto" w:fill="FFFFFF"/>
        </w:rPr>
        <w:t xml:space="preserve"> </w:t>
      </w:r>
      <w:r w:rsidRPr="00F5270D">
        <w:rPr>
          <w:b/>
          <w:shd w:val="clear" w:color="auto" w:fill="FFFFFF"/>
        </w:rPr>
        <w:t>Apropiaciones y</w:t>
      </w:r>
      <w:r w:rsidR="00715B84" w:rsidRPr="00F5270D">
        <w:rPr>
          <w:b/>
          <w:shd w:val="clear" w:color="auto" w:fill="FFFFFF"/>
        </w:rPr>
        <w:t>/o</w:t>
      </w:r>
      <w:r w:rsidRPr="00F5270D">
        <w:rPr>
          <w:b/>
          <w:shd w:val="clear" w:color="auto" w:fill="FFFFFF"/>
        </w:rPr>
        <w:t xml:space="preserve"> Retenciones Indebidas</w:t>
      </w:r>
      <w:r w:rsidR="00103984">
        <w:rPr>
          <w:b/>
          <w:shd w:val="clear" w:color="auto" w:fill="FFFFFF"/>
        </w:rPr>
        <w:t xml:space="preserve"> </w:t>
      </w:r>
      <w:r w:rsidRPr="00F5270D">
        <w:rPr>
          <w:shd w:val="clear" w:color="auto" w:fill="FFFFFF"/>
        </w:rPr>
        <w:t>(</w:t>
      </w:r>
      <w:r w:rsidR="00715B84" w:rsidRPr="00F5270D">
        <w:rPr>
          <w:shd w:val="clear" w:color="auto" w:fill="FFFFFF"/>
        </w:rPr>
        <w:t>tres</w:t>
      </w:r>
      <w:r w:rsidR="004E7912">
        <w:rPr>
          <w:shd w:val="clear" w:color="auto" w:fill="FFFFFF"/>
        </w:rPr>
        <w:t xml:space="preserve"> </w:t>
      </w:r>
      <w:r w:rsidR="0011083C" w:rsidRPr="00F5270D">
        <w:rPr>
          <w:shd w:val="clear" w:color="auto" w:fill="FFFFFF"/>
        </w:rPr>
        <w:t>I</w:t>
      </w:r>
      <w:r w:rsidRPr="00F5270D">
        <w:rPr>
          <w:shd w:val="clear" w:color="auto" w:fill="FFFFFF"/>
        </w:rPr>
        <w:t>nvestigador</w:t>
      </w:r>
      <w:r w:rsidR="0011083C" w:rsidRPr="00F5270D">
        <w:rPr>
          <w:shd w:val="clear" w:color="auto" w:fill="FFFFFF"/>
        </w:rPr>
        <w:t xml:space="preserve">a o Investigador </w:t>
      </w:r>
      <w:r w:rsidRPr="00F5270D">
        <w:rPr>
          <w:shd w:val="clear" w:color="auto" w:fill="FFFFFF"/>
        </w:rPr>
        <w:t xml:space="preserve">1); </w:t>
      </w:r>
      <w:r w:rsidRPr="00F5270D">
        <w:rPr>
          <w:b/>
          <w:shd w:val="clear" w:color="auto" w:fill="FFFFFF"/>
        </w:rPr>
        <w:t>Timos</w:t>
      </w:r>
      <w:r w:rsidRPr="00F5270D">
        <w:rPr>
          <w:shd w:val="clear" w:color="auto" w:fill="FFFFFF"/>
        </w:rPr>
        <w:t xml:space="preserve"> (2 </w:t>
      </w:r>
      <w:r w:rsidR="00715B84" w:rsidRPr="00F5270D">
        <w:rPr>
          <w:shd w:val="clear" w:color="auto" w:fill="FFFFFF"/>
        </w:rPr>
        <w:t xml:space="preserve">Investigadora o </w:t>
      </w:r>
      <w:r w:rsidRPr="00F5270D">
        <w:rPr>
          <w:shd w:val="clear" w:color="auto" w:fill="FFFFFF"/>
        </w:rPr>
        <w:t>Investigador 1)</w:t>
      </w:r>
      <w:r w:rsidR="00FE1A17" w:rsidRPr="00F5270D">
        <w:rPr>
          <w:shd w:val="clear" w:color="auto" w:fill="FFFFFF"/>
        </w:rPr>
        <w:t>;</w:t>
      </w:r>
      <w:r w:rsidR="00103984">
        <w:rPr>
          <w:shd w:val="clear" w:color="auto" w:fill="FFFFFF"/>
        </w:rPr>
        <w:t xml:space="preserve"> </w:t>
      </w:r>
      <w:r w:rsidRPr="00F5270D">
        <w:rPr>
          <w:b/>
          <w:shd w:val="clear" w:color="auto" w:fill="FFFFFF"/>
        </w:rPr>
        <w:t>Moneda Falsa</w:t>
      </w:r>
      <w:r w:rsidRPr="00F5270D">
        <w:rPr>
          <w:shd w:val="clear" w:color="auto" w:fill="FFFFFF"/>
        </w:rPr>
        <w:t xml:space="preserve"> (</w:t>
      </w:r>
      <w:r w:rsidR="00715B84" w:rsidRPr="00F5270D">
        <w:rPr>
          <w:shd w:val="clear" w:color="auto" w:fill="FFFFFF"/>
        </w:rPr>
        <w:t xml:space="preserve">un Investigadora o Investigador </w:t>
      </w:r>
      <w:r w:rsidRPr="00F5270D">
        <w:rPr>
          <w:shd w:val="clear" w:color="auto" w:fill="FFFFFF"/>
        </w:rPr>
        <w:t>2</w:t>
      </w:r>
      <w:r w:rsidR="00715B84" w:rsidRPr="00F5270D">
        <w:rPr>
          <w:shd w:val="clear" w:color="auto" w:fill="FFFFFF"/>
        </w:rPr>
        <w:t xml:space="preserve"> y dos</w:t>
      </w:r>
      <w:r w:rsidR="004E7912">
        <w:rPr>
          <w:shd w:val="clear" w:color="auto" w:fill="FFFFFF"/>
        </w:rPr>
        <w:t xml:space="preserve"> </w:t>
      </w:r>
      <w:r w:rsidR="00FE1A17" w:rsidRPr="00F5270D">
        <w:rPr>
          <w:shd w:val="clear" w:color="auto" w:fill="FFFFFF"/>
        </w:rPr>
        <w:t>I</w:t>
      </w:r>
      <w:r w:rsidRPr="00F5270D">
        <w:rPr>
          <w:shd w:val="clear" w:color="auto" w:fill="FFFFFF"/>
        </w:rPr>
        <w:t>nvestigador</w:t>
      </w:r>
      <w:r w:rsidR="00FE1A17" w:rsidRPr="00F5270D">
        <w:rPr>
          <w:shd w:val="clear" w:color="auto" w:fill="FFFFFF"/>
        </w:rPr>
        <w:t>a o Investigador 1</w:t>
      </w:r>
      <w:r w:rsidRPr="00F5270D">
        <w:rPr>
          <w:shd w:val="clear" w:color="auto" w:fill="FFFFFF"/>
        </w:rPr>
        <w:t>)</w:t>
      </w:r>
      <w:r w:rsidR="004E7912">
        <w:rPr>
          <w:shd w:val="clear" w:color="auto" w:fill="FFFFFF"/>
        </w:rPr>
        <w:t xml:space="preserve"> </w:t>
      </w:r>
      <w:r w:rsidR="00CB3A65" w:rsidRPr="00F5270D">
        <w:rPr>
          <w:shd w:val="clear" w:color="auto" w:fill="FFFFFF"/>
        </w:rPr>
        <w:t>y</w:t>
      </w:r>
      <w:r w:rsidR="004E7912">
        <w:rPr>
          <w:shd w:val="clear" w:color="auto" w:fill="FFFFFF"/>
        </w:rPr>
        <w:t xml:space="preserve"> </w:t>
      </w:r>
      <w:r w:rsidRPr="00F5270D">
        <w:rPr>
          <w:b/>
          <w:shd w:val="clear" w:color="auto" w:fill="FFFFFF"/>
        </w:rPr>
        <w:t>Falsedad</w:t>
      </w:r>
      <w:r w:rsidR="004E7912">
        <w:rPr>
          <w:b/>
          <w:shd w:val="clear" w:color="auto" w:fill="FFFFFF"/>
        </w:rPr>
        <w:t xml:space="preserve"> </w:t>
      </w:r>
      <w:r w:rsidR="00CB3A65" w:rsidRPr="00F5270D">
        <w:rPr>
          <w:b/>
          <w:shd w:val="clear" w:color="auto" w:fill="FFFFFF"/>
        </w:rPr>
        <w:t>I</w:t>
      </w:r>
      <w:r w:rsidRPr="00F5270D">
        <w:rPr>
          <w:b/>
          <w:shd w:val="clear" w:color="auto" w:fill="FFFFFF"/>
        </w:rPr>
        <w:t>deológica</w:t>
      </w:r>
      <w:r w:rsidRPr="00F5270D">
        <w:rPr>
          <w:shd w:val="clear" w:color="auto" w:fill="FFFFFF"/>
        </w:rPr>
        <w:t xml:space="preserve"> (</w:t>
      </w:r>
      <w:r w:rsidR="00715B84" w:rsidRPr="00F5270D">
        <w:rPr>
          <w:shd w:val="clear" w:color="auto" w:fill="FFFFFF"/>
        </w:rPr>
        <w:t>dos</w:t>
      </w:r>
      <w:r w:rsidR="004E7912">
        <w:rPr>
          <w:shd w:val="clear" w:color="auto" w:fill="FFFFFF"/>
        </w:rPr>
        <w:t xml:space="preserve"> </w:t>
      </w:r>
      <w:r w:rsidR="00CB3A65" w:rsidRPr="00F5270D">
        <w:rPr>
          <w:shd w:val="clear" w:color="auto" w:fill="FFFFFF"/>
        </w:rPr>
        <w:t>O</w:t>
      </w:r>
      <w:r w:rsidRPr="00F5270D">
        <w:rPr>
          <w:shd w:val="clear" w:color="auto" w:fill="FFFFFF"/>
        </w:rPr>
        <w:t>ficial</w:t>
      </w:r>
      <w:r w:rsidR="00CB3A65" w:rsidRPr="00F5270D">
        <w:rPr>
          <w:shd w:val="clear" w:color="auto" w:fill="FFFFFF"/>
        </w:rPr>
        <w:t xml:space="preserve"> de Investigación</w:t>
      </w:r>
      <w:r w:rsidRPr="00F5270D">
        <w:rPr>
          <w:shd w:val="clear" w:color="auto" w:fill="FFFFFF"/>
        </w:rPr>
        <w:t xml:space="preserve"> y </w:t>
      </w:r>
      <w:r w:rsidR="00715B84" w:rsidRPr="00F5270D">
        <w:rPr>
          <w:shd w:val="clear" w:color="auto" w:fill="FFFFFF"/>
        </w:rPr>
        <w:t>siete</w:t>
      </w:r>
      <w:r w:rsidRPr="00F5270D">
        <w:rPr>
          <w:shd w:val="clear" w:color="auto" w:fill="FFFFFF"/>
        </w:rPr>
        <w:t xml:space="preserve"> Investigador</w:t>
      </w:r>
      <w:r w:rsidR="00CB3A65" w:rsidRPr="00F5270D">
        <w:rPr>
          <w:shd w:val="clear" w:color="auto" w:fill="FFFFFF"/>
        </w:rPr>
        <w:t>a o Investiga</w:t>
      </w:r>
      <w:r w:rsidR="00EC6057">
        <w:rPr>
          <w:shd w:val="clear" w:color="auto" w:fill="FFFFFF"/>
        </w:rPr>
        <w:t>do</w:t>
      </w:r>
      <w:r w:rsidR="00CB3A65" w:rsidRPr="00F5270D">
        <w:rPr>
          <w:shd w:val="clear" w:color="auto" w:fill="FFFFFF"/>
        </w:rPr>
        <w:t>r</w:t>
      </w:r>
      <w:r w:rsidR="00715B84" w:rsidRPr="00F5270D">
        <w:rPr>
          <w:shd w:val="clear" w:color="auto" w:fill="FFFFFF"/>
        </w:rPr>
        <w:t>1</w:t>
      </w:r>
      <w:r w:rsidRPr="00F5270D">
        <w:rPr>
          <w:shd w:val="clear" w:color="auto" w:fill="FFFFFF"/>
        </w:rPr>
        <w:t xml:space="preserve">). </w:t>
      </w:r>
      <w:r w:rsidR="001E3A32" w:rsidRPr="00F5270D">
        <w:rPr>
          <w:shd w:val="clear" w:color="auto" w:fill="FFFFFF"/>
        </w:rPr>
        <w:t>Del personal destacado en esta Unidad, tres</w:t>
      </w:r>
      <w:r w:rsidR="004E7912">
        <w:rPr>
          <w:shd w:val="clear" w:color="auto" w:fill="FFFFFF"/>
        </w:rPr>
        <w:t xml:space="preserve"> </w:t>
      </w:r>
      <w:r w:rsidR="00EC6057">
        <w:rPr>
          <w:shd w:val="clear" w:color="auto" w:fill="FFFFFF"/>
        </w:rPr>
        <w:t>i</w:t>
      </w:r>
      <w:r w:rsidR="00CB3A65" w:rsidRPr="00F5270D">
        <w:rPr>
          <w:shd w:val="clear" w:color="auto" w:fill="FFFFFF"/>
        </w:rPr>
        <w:t>nvestigadora</w:t>
      </w:r>
      <w:r w:rsidR="001E3A32" w:rsidRPr="00F5270D">
        <w:rPr>
          <w:shd w:val="clear" w:color="auto" w:fill="FFFFFF"/>
        </w:rPr>
        <w:t>s</w:t>
      </w:r>
      <w:r w:rsidR="00CB3A65" w:rsidRPr="00F5270D">
        <w:rPr>
          <w:shd w:val="clear" w:color="auto" w:fill="FFFFFF"/>
        </w:rPr>
        <w:t xml:space="preserve"> o </w:t>
      </w:r>
      <w:r w:rsidR="00EC6057">
        <w:rPr>
          <w:shd w:val="clear" w:color="auto" w:fill="FFFFFF"/>
        </w:rPr>
        <w:t>i</w:t>
      </w:r>
      <w:r w:rsidR="00CB3A65" w:rsidRPr="00F5270D">
        <w:rPr>
          <w:shd w:val="clear" w:color="auto" w:fill="FFFFFF"/>
        </w:rPr>
        <w:t>nvestigador</w:t>
      </w:r>
      <w:r w:rsidR="001E3A32" w:rsidRPr="00F5270D">
        <w:rPr>
          <w:shd w:val="clear" w:color="auto" w:fill="FFFFFF"/>
        </w:rPr>
        <w:t>es</w:t>
      </w:r>
      <w:r w:rsidR="004E7912">
        <w:rPr>
          <w:shd w:val="clear" w:color="auto" w:fill="FFFFFF"/>
        </w:rPr>
        <w:t xml:space="preserve"> </w:t>
      </w:r>
      <w:r w:rsidRPr="00F5270D">
        <w:rPr>
          <w:shd w:val="clear" w:color="auto" w:fill="FFFFFF"/>
        </w:rPr>
        <w:t>de nuevo ingreso (no salen a</w:t>
      </w:r>
      <w:r w:rsidR="007958C7">
        <w:rPr>
          <w:shd w:val="clear" w:color="auto" w:fill="FFFFFF"/>
        </w:rPr>
        <w:t>l campo</w:t>
      </w:r>
      <w:r w:rsidRPr="00F5270D">
        <w:rPr>
          <w:shd w:val="clear" w:color="auto" w:fill="FFFFFF"/>
        </w:rPr>
        <w:t>), coadyuva</w:t>
      </w:r>
      <w:r w:rsidR="00CB3A65" w:rsidRPr="00F5270D">
        <w:rPr>
          <w:shd w:val="clear" w:color="auto" w:fill="FFFFFF"/>
        </w:rPr>
        <w:t>n</w:t>
      </w:r>
      <w:r w:rsidRPr="00F5270D">
        <w:rPr>
          <w:shd w:val="clear" w:color="auto" w:fill="FFFFFF"/>
        </w:rPr>
        <w:t xml:space="preserve"> a toda la unidad,</w:t>
      </w:r>
      <w:r w:rsidR="00CB3A65" w:rsidRPr="00F5270D">
        <w:rPr>
          <w:shd w:val="clear" w:color="auto" w:fill="FFFFFF"/>
        </w:rPr>
        <w:t xml:space="preserve"> realizan </w:t>
      </w:r>
      <w:r w:rsidRPr="00F5270D">
        <w:rPr>
          <w:shd w:val="clear" w:color="auto" w:fill="FFFFFF"/>
        </w:rPr>
        <w:t>entrevistas, notas, consultas, bitácoras</w:t>
      </w:r>
      <w:r w:rsidR="004E7912">
        <w:rPr>
          <w:shd w:val="clear" w:color="auto" w:fill="FFFFFF"/>
        </w:rPr>
        <w:t xml:space="preserve"> </w:t>
      </w:r>
      <w:r w:rsidR="00CB3A65" w:rsidRPr="00F5270D">
        <w:rPr>
          <w:shd w:val="clear" w:color="auto" w:fill="FFFFFF"/>
        </w:rPr>
        <w:t>u otra labor operativa.</w:t>
      </w:r>
    </w:p>
    <w:p w:rsidR="00937A17" w:rsidRPr="00F5270D" w:rsidRDefault="00937A17" w:rsidP="00937A17">
      <w:pPr>
        <w:ind w:left="708"/>
        <w:rPr>
          <w:lang w:val="es-CR"/>
        </w:rPr>
      </w:pPr>
    </w:p>
    <w:p w:rsidR="006F13E0" w:rsidRPr="00F5270D" w:rsidRDefault="00937A17" w:rsidP="006F13E0">
      <w:pPr>
        <w:ind w:left="708"/>
        <w:rPr>
          <w:b/>
          <w:sz w:val="28"/>
          <w:shd w:val="clear" w:color="auto" w:fill="FFFFFF"/>
        </w:rPr>
      </w:pPr>
      <w:r w:rsidRPr="00F5270D">
        <w:rPr>
          <w:shd w:val="clear" w:color="auto" w:fill="FFFFFF"/>
        </w:rPr>
        <w:t>En entrevista realizada a la Licda. Pamela Fonseca Redondo, Jefa de Investigación 1 de esta Unidad, indicó que además de los casos que ingresan se atienden diligencias de colaboración</w:t>
      </w:r>
      <w:r w:rsidR="006F13E0" w:rsidRPr="00F5270D">
        <w:rPr>
          <w:shd w:val="clear" w:color="auto" w:fill="FFFFFF"/>
        </w:rPr>
        <w:t xml:space="preserve">, tales como secuestro de expedientes, ampliaciones de </w:t>
      </w:r>
    </w:p>
    <w:p w:rsidR="00937A17" w:rsidRPr="00F5270D" w:rsidRDefault="00937A17" w:rsidP="00A5591E">
      <w:pPr>
        <w:pStyle w:val="Prrafodelista"/>
        <w:rPr>
          <w:shd w:val="clear" w:color="auto" w:fill="FFFFFF"/>
        </w:rPr>
      </w:pPr>
      <w:r w:rsidRPr="00F5270D">
        <w:rPr>
          <w:shd w:val="clear" w:color="auto" w:fill="FFFFFF"/>
        </w:rPr>
        <w:t>casos (no tienen libro de ampliaciones entonces para contabilizarlas las toman como D</w:t>
      </w:r>
      <w:r w:rsidR="006F13E0" w:rsidRPr="00F5270D">
        <w:rPr>
          <w:shd w:val="clear" w:color="auto" w:fill="FFFFFF"/>
        </w:rPr>
        <w:t>iligencias de Colaboración</w:t>
      </w:r>
      <w:r w:rsidRPr="00F5270D">
        <w:rPr>
          <w:shd w:val="clear" w:color="auto" w:fill="FFFFFF"/>
        </w:rPr>
        <w:t xml:space="preserve">). </w:t>
      </w:r>
      <w:r w:rsidR="006F13E0" w:rsidRPr="00F5270D">
        <w:rPr>
          <w:shd w:val="clear" w:color="auto" w:fill="FFFFFF"/>
        </w:rPr>
        <w:t xml:space="preserve">Estas las </w:t>
      </w:r>
      <w:r w:rsidR="00EC6057">
        <w:rPr>
          <w:shd w:val="clear" w:color="auto" w:fill="FFFFFF"/>
        </w:rPr>
        <w:t>a</w:t>
      </w:r>
      <w:r w:rsidRPr="00F5270D">
        <w:rPr>
          <w:shd w:val="clear" w:color="auto" w:fill="FFFFFF"/>
        </w:rPr>
        <w:t xml:space="preserve">signa por tipo de delito </w:t>
      </w:r>
      <w:r w:rsidR="006F13E0" w:rsidRPr="00F5270D">
        <w:rPr>
          <w:shd w:val="clear" w:color="auto" w:fill="FFFFFF"/>
        </w:rPr>
        <w:t>y por</w:t>
      </w:r>
      <w:r w:rsidRPr="00F5270D">
        <w:rPr>
          <w:shd w:val="clear" w:color="auto" w:fill="FFFFFF"/>
        </w:rPr>
        <w:t xml:space="preserve"> rol, </w:t>
      </w:r>
      <w:r w:rsidR="00CD0670" w:rsidRPr="00F5270D">
        <w:rPr>
          <w:shd w:val="clear" w:color="auto" w:fill="FFFFFF"/>
        </w:rPr>
        <w:t>y</w:t>
      </w:r>
      <w:r w:rsidRPr="00F5270D">
        <w:rPr>
          <w:shd w:val="clear" w:color="auto" w:fill="FFFFFF"/>
        </w:rPr>
        <w:t xml:space="preserve"> si el caso estuvo asignado</w:t>
      </w:r>
      <w:r w:rsidR="00CD0670" w:rsidRPr="00F5270D">
        <w:rPr>
          <w:shd w:val="clear" w:color="auto" w:fill="FFFFFF"/>
        </w:rPr>
        <w:t xml:space="preserve"> en investigación se la asigna a la investigadora o al investigador que realizó </w:t>
      </w:r>
      <w:r w:rsidR="00EC6057">
        <w:rPr>
          <w:shd w:val="clear" w:color="auto" w:fill="FFFFFF"/>
        </w:rPr>
        <w:t>esa labor</w:t>
      </w:r>
      <w:r w:rsidRPr="00F5270D">
        <w:rPr>
          <w:shd w:val="clear" w:color="auto" w:fill="FFFFFF"/>
        </w:rPr>
        <w:t xml:space="preserve">. </w:t>
      </w:r>
    </w:p>
    <w:p w:rsidR="00937A17" w:rsidRPr="00F5270D" w:rsidRDefault="00937A17" w:rsidP="005E3565">
      <w:pPr>
        <w:ind w:left="720"/>
      </w:pPr>
    </w:p>
    <w:p w:rsidR="005E3565" w:rsidRPr="00F5270D" w:rsidRDefault="005E3565" w:rsidP="005E3565">
      <w:pPr>
        <w:ind w:left="720"/>
      </w:pPr>
      <w:r w:rsidRPr="00F5270D">
        <w:t>Por otra parte, se dispone de una plaza de Investigadora</w:t>
      </w:r>
      <w:r w:rsidR="008471CE">
        <w:t xml:space="preserve"> </w:t>
      </w:r>
      <w:r w:rsidRPr="00F5270D">
        <w:t>o Investigador 2; encargado de la bodega de evidencia</w:t>
      </w:r>
      <w:r w:rsidR="005201BC" w:rsidRPr="00F5270D">
        <w:t xml:space="preserve"> de la Sección de Fraudes.</w:t>
      </w:r>
    </w:p>
    <w:p w:rsidR="00A10762" w:rsidRPr="00F5270D" w:rsidRDefault="00A10762" w:rsidP="00F74EA6">
      <w:pPr>
        <w:ind w:left="720"/>
        <w:rPr>
          <w:highlight w:val="white"/>
          <w:shd w:val="clear" w:color="auto" w:fill="FFFFFF"/>
        </w:rPr>
      </w:pPr>
    </w:p>
    <w:p w:rsidR="00F34F48" w:rsidRPr="00F5270D" w:rsidRDefault="0039520D" w:rsidP="00011969">
      <w:pPr>
        <w:numPr>
          <w:ilvl w:val="0"/>
          <w:numId w:val="4"/>
        </w:numPr>
      </w:pPr>
      <w:r w:rsidRPr="00F5270D">
        <w:rPr>
          <w:b/>
          <w:u w:val="single"/>
          <w:lang w:val="es-CR"/>
        </w:rPr>
        <w:t>Unidad Anticorrupción:</w:t>
      </w:r>
      <w:r w:rsidR="008471CE">
        <w:rPr>
          <w:b/>
          <w:u w:val="single"/>
          <w:lang w:val="es-CR"/>
        </w:rPr>
        <w:t xml:space="preserve"> </w:t>
      </w:r>
      <w:r w:rsidR="00981272" w:rsidRPr="00F5270D">
        <w:t>realiza las investigaciones de Delitos Funcionales que tramita</w:t>
      </w:r>
      <w:r w:rsidR="008471CE">
        <w:t xml:space="preserve"> </w:t>
      </w:r>
      <w:r w:rsidR="00981272" w:rsidRPr="00F5270D">
        <w:t>el Organismo de Investigación Judicial</w:t>
      </w:r>
      <w:r w:rsidR="00BD38C3" w:rsidRPr="00F5270D">
        <w:t xml:space="preserve">, </w:t>
      </w:r>
      <w:r w:rsidR="00981272" w:rsidRPr="00F5270D">
        <w:t>su marco de acción es a nivel nacional y abarca cualquier funcionario (e inclusive auxiliares) del ámbito público de</w:t>
      </w:r>
      <w:r w:rsidR="00BD38C3" w:rsidRPr="00F5270D">
        <w:t xml:space="preserve">l </w:t>
      </w:r>
      <w:r w:rsidR="00981272" w:rsidRPr="00F5270D">
        <w:t xml:space="preserve">país. </w:t>
      </w:r>
      <w:r w:rsidR="00BD38C3" w:rsidRPr="00F5270D">
        <w:t xml:space="preserve">Asimismo, es la </w:t>
      </w:r>
      <w:r w:rsidR="00981272" w:rsidRPr="00F5270D">
        <w:t>encargada de tramitar las solicitudes de Diligencias</w:t>
      </w:r>
      <w:r w:rsidR="00BD38C3" w:rsidRPr="00F5270D">
        <w:t xml:space="preserve"> de Colaboración (</w:t>
      </w:r>
      <w:proofErr w:type="spellStart"/>
      <w:r w:rsidR="00BD38C3" w:rsidRPr="00F5270D">
        <w:t>DMs</w:t>
      </w:r>
      <w:proofErr w:type="spellEnd"/>
      <w:r w:rsidR="00BD38C3" w:rsidRPr="00F5270D">
        <w:t xml:space="preserve">) </w:t>
      </w:r>
      <w:r w:rsidR="00981272" w:rsidRPr="00F5270D">
        <w:t>que ingresan a la Sección y de Falsedad Ideológica encargada de los Fraudes Registrales.</w:t>
      </w:r>
      <w:r w:rsidR="00ED6C31">
        <w:t xml:space="preserve"> </w:t>
      </w:r>
      <w:r w:rsidR="00981272" w:rsidRPr="00F5270D">
        <w:t>Actualmente</w:t>
      </w:r>
      <w:r w:rsidR="00E03F91" w:rsidRPr="00F5270D">
        <w:t>,</w:t>
      </w:r>
      <w:r w:rsidR="00981272" w:rsidRPr="00F5270D">
        <w:t xml:space="preserve"> la Unidad cuenta con </w:t>
      </w:r>
      <w:r w:rsidR="00F34F48" w:rsidRPr="00F5270D">
        <w:t>diez</w:t>
      </w:r>
      <w:r w:rsidR="00981272" w:rsidRPr="00F5270D">
        <w:t xml:space="preserve"> investigador</w:t>
      </w:r>
      <w:r w:rsidR="00BD38C3" w:rsidRPr="00F5270D">
        <w:t>as</w:t>
      </w:r>
      <w:r w:rsidR="00981272" w:rsidRPr="00F5270D">
        <w:t xml:space="preserve"> e investigador</w:t>
      </w:r>
      <w:r w:rsidR="00BD38C3" w:rsidRPr="00F5270D">
        <w:t>e</w:t>
      </w:r>
      <w:r w:rsidR="00981272" w:rsidRPr="00F5270D">
        <w:t>s</w:t>
      </w:r>
      <w:r w:rsidR="00F92D2C" w:rsidRPr="00F5270D">
        <w:t xml:space="preserve">; de los cuales </w:t>
      </w:r>
      <w:r w:rsidR="00F34F48" w:rsidRPr="00F5270D">
        <w:t>ocho</w:t>
      </w:r>
      <w:r w:rsidR="00F92D2C" w:rsidRPr="00F5270D">
        <w:t xml:space="preserve"> se encuentran </w:t>
      </w:r>
      <w:r w:rsidR="00981272" w:rsidRPr="00F5270D">
        <w:t xml:space="preserve">activas </w:t>
      </w:r>
      <w:r w:rsidR="00A02DED" w:rsidRPr="00F5270D">
        <w:t xml:space="preserve">y </w:t>
      </w:r>
      <w:r w:rsidR="00F34F48" w:rsidRPr="00F5270D">
        <w:t xml:space="preserve">dos </w:t>
      </w:r>
      <w:r w:rsidR="00A02DED" w:rsidRPr="00F5270D">
        <w:t>plaza</w:t>
      </w:r>
      <w:r w:rsidR="00B34410" w:rsidRPr="00F5270D">
        <w:t>s</w:t>
      </w:r>
      <w:r w:rsidR="00A02DED" w:rsidRPr="00F5270D">
        <w:t xml:space="preserve"> se toman como </w:t>
      </w:r>
      <w:r w:rsidR="00A02DED" w:rsidRPr="00F5270D">
        <w:rPr>
          <w:b/>
        </w:rPr>
        <w:t>no efectivas</w:t>
      </w:r>
      <w:r w:rsidR="00A02DED" w:rsidRPr="00F5270D">
        <w:t xml:space="preserve"> (</w:t>
      </w:r>
      <w:r w:rsidR="00F34F48" w:rsidRPr="00F5270D">
        <w:t xml:space="preserve">una porque no puede salir a realizar labores de campo y </w:t>
      </w:r>
      <w:r w:rsidR="00E03F91" w:rsidRPr="00F5270D">
        <w:t xml:space="preserve">otra </w:t>
      </w:r>
      <w:r w:rsidR="00D753CC">
        <w:t>atiende la</w:t>
      </w:r>
      <w:r w:rsidR="00E03F91" w:rsidRPr="00F5270D">
        <w:t xml:space="preserve"> carga de trabajo de la Unidad de Bancos</w:t>
      </w:r>
      <w:r w:rsidR="00F34F48" w:rsidRPr="00F5270D">
        <w:t xml:space="preserve"> que tenía asignado cuando realizaron su traslado a la Unidad de Anticorrupción</w:t>
      </w:r>
      <w:r w:rsidR="00E03F91" w:rsidRPr="00F5270D">
        <w:t>)</w:t>
      </w:r>
      <w:r w:rsidR="00F34F48" w:rsidRPr="00F5270D">
        <w:t xml:space="preserve">. </w:t>
      </w:r>
    </w:p>
    <w:p w:rsidR="00F51E50" w:rsidRDefault="00F51E50" w:rsidP="00291616">
      <w:pPr>
        <w:ind w:left="720"/>
        <w:rPr>
          <w:lang w:val="es-CR"/>
        </w:rPr>
      </w:pPr>
    </w:p>
    <w:p w:rsidR="008F2641" w:rsidRPr="00F5270D" w:rsidRDefault="005E1A33" w:rsidP="00291616">
      <w:pPr>
        <w:ind w:left="720"/>
      </w:pPr>
      <w:r w:rsidRPr="00F5270D">
        <w:rPr>
          <w:lang w:val="es-CR"/>
        </w:rPr>
        <w:t>Del mismo modo, cuenta con dos Investigadora</w:t>
      </w:r>
      <w:r w:rsidR="00291616" w:rsidRPr="00F5270D">
        <w:rPr>
          <w:lang w:val="es-CR"/>
        </w:rPr>
        <w:t>s</w:t>
      </w:r>
      <w:r w:rsidRPr="00F5270D">
        <w:t>o Investigador</w:t>
      </w:r>
      <w:r w:rsidR="00291616" w:rsidRPr="00F5270D">
        <w:t>es1, q</w:t>
      </w:r>
      <w:r w:rsidRPr="00F5270D">
        <w:t xml:space="preserve">ue atiende la carga de trabajo </w:t>
      </w:r>
      <w:r w:rsidR="00981272" w:rsidRPr="00F5270D">
        <w:t>de Fraudes Registrales</w:t>
      </w:r>
      <w:r w:rsidR="0045762E" w:rsidRPr="00F5270D">
        <w:t>;</w:t>
      </w:r>
      <w:r w:rsidRPr="00F5270D">
        <w:t xml:space="preserve"> y </w:t>
      </w:r>
      <w:r w:rsidR="00291616" w:rsidRPr="00F5270D">
        <w:t>una Investigadora o Investigador 2 y tres</w:t>
      </w:r>
      <w:r w:rsidR="00ED6C31">
        <w:t xml:space="preserve"> </w:t>
      </w:r>
      <w:r w:rsidRPr="00F5270D">
        <w:t>Investigador</w:t>
      </w:r>
      <w:r w:rsidR="00F51E50">
        <w:t>a</w:t>
      </w:r>
      <w:r w:rsidR="00E758B4">
        <w:t>s</w:t>
      </w:r>
      <w:r w:rsidRPr="00F5270D">
        <w:t xml:space="preserve"> o </w:t>
      </w:r>
      <w:r w:rsidR="00F51E50">
        <w:t>I</w:t>
      </w:r>
      <w:r w:rsidRPr="00F5270D">
        <w:t>nvestigador</w:t>
      </w:r>
      <w:r w:rsidR="00E758B4">
        <w:t>es</w:t>
      </w:r>
      <w:r w:rsidR="00F51E50">
        <w:t xml:space="preserve"> 1</w:t>
      </w:r>
      <w:r w:rsidR="00981272" w:rsidRPr="00F5270D">
        <w:t xml:space="preserve">designados para la tramitación </w:t>
      </w:r>
      <w:r w:rsidRPr="00F5270D">
        <w:t xml:space="preserve">las </w:t>
      </w:r>
      <w:r w:rsidR="00981272" w:rsidRPr="00F5270D">
        <w:t xml:space="preserve">Diligencias </w:t>
      </w:r>
      <w:r w:rsidRPr="00F5270D">
        <w:t>de Colaboración (</w:t>
      </w:r>
      <w:proofErr w:type="spellStart"/>
      <w:r w:rsidRPr="00F5270D">
        <w:t>DMs</w:t>
      </w:r>
      <w:proofErr w:type="spellEnd"/>
      <w:r w:rsidRPr="00F5270D">
        <w:t xml:space="preserve">) </w:t>
      </w:r>
      <w:r w:rsidR="00981272" w:rsidRPr="00F5270D">
        <w:t>que ingrese a la Sección</w:t>
      </w:r>
      <w:r w:rsidR="0045762E" w:rsidRPr="00F5270D">
        <w:t xml:space="preserve"> (la principal carga de trabajo corresponde a solicitudes de levantamientos bancarios, los cuales una vez secuestrados se remiten a las investigadoras o los investigadores de </w:t>
      </w:r>
      <w:r w:rsidR="00F51E50">
        <w:t>la Unidad de B</w:t>
      </w:r>
      <w:r w:rsidR="0045762E" w:rsidRPr="00F5270D">
        <w:t>ancos para que realicen el análisis e investigación correspondiente)</w:t>
      </w:r>
      <w:r w:rsidRPr="00F5270D">
        <w:t>.</w:t>
      </w:r>
    </w:p>
    <w:p w:rsidR="008F2641" w:rsidRPr="00F5270D" w:rsidRDefault="008F2641" w:rsidP="008F2641">
      <w:pPr>
        <w:rPr>
          <w:b/>
          <w:spacing w:val="-3"/>
        </w:rPr>
      </w:pPr>
    </w:p>
    <w:p w:rsidR="008F2641" w:rsidRPr="00F5270D" w:rsidRDefault="008F2641" w:rsidP="005F0787">
      <w:r w:rsidRPr="00F5270D">
        <w:rPr>
          <w:b/>
          <w:spacing w:val="-3"/>
        </w:rPr>
        <w:t>Nivel 3:</w:t>
      </w:r>
      <w:r w:rsidRPr="00F5270D">
        <w:t xml:space="preserve"> está integrado por el personal de investigación</w:t>
      </w:r>
      <w:r w:rsidR="00553891" w:rsidRPr="00F5270D">
        <w:t xml:space="preserve"> que se encuentra distribuido entre las tres Unidades</w:t>
      </w:r>
      <w:r w:rsidRPr="00F5270D">
        <w:t xml:space="preserve">; sea, </w:t>
      </w:r>
      <w:r w:rsidR="00785CF8" w:rsidRPr="00F5270D">
        <w:t>cuatro</w:t>
      </w:r>
      <w:r w:rsidRPr="00F5270D">
        <w:t xml:space="preserve"> Oficiales de Investigación; </w:t>
      </w:r>
      <w:r w:rsidR="00393BEE" w:rsidRPr="00F5270D">
        <w:t>once</w:t>
      </w:r>
      <w:r w:rsidRPr="00F5270D">
        <w:t xml:space="preserve"> plazas Investigadora o Investigador 2 y </w:t>
      </w:r>
      <w:r w:rsidR="00785CF8" w:rsidRPr="00F5270D">
        <w:t>5</w:t>
      </w:r>
      <w:r w:rsidR="00C0517A" w:rsidRPr="00F5270D">
        <w:t>1</w:t>
      </w:r>
      <w:r w:rsidRPr="00F5270D">
        <w:t xml:space="preserve"> plazas de Investigadora o Investigador 1. Cabe indicar, que el personal de investigación de acuerdo con la categoría cumple funciones </w:t>
      </w:r>
      <w:r w:rsidR="00C0517A" w:rsidRPr="00F5270D">
        <w:t>según se</w:t>
      </w:r>
      <w:r w:rsidRPr="00F5270D">
        <w:t xml:space="preserve"> establec</w:t>
      </w:r>
      <w:r w:rsidR="00C0517A" w:rsidRPr="00F5270D">
        <w:t>e</w:t>
      </w:r>
      <w:r w:rsidRPr="00F5270D">
        <w:t xml:space="preserve"> en el Manual de Puesto de la Dirección de Gestión Humana.</w:t>
      </w:r>
    </w:p>
    <w:p w:rsidR="008F2641" w:rsidRPr="00F5270D" w:rsidRDefault="008F2641" w:rsidP="008F2641">
      <w:pPr>
        <w:rPr>
          <w:lang w:val="es-CR"/>
        </w:rPr>
      </w:pPr>
    </w:p>
    <w:p w:rsidR="008F2641" w:rsidRPr="00F5270D" w:rsidRDefault="008F2641" w:rsidP="008F2641">
      <w:pPr>
        <w:rPr>
          <w:lang w:val="es-CR"/>
        </w:rPr>
      </w:pPr>
      <w:r w:rsidRPr="00F5270D">
        <w:rPr>
          <w:lang w:val="es-CR"/>
        </w:rPr>
        <w:t xml:space="preserve">Asimismo, este personal brinda colaboración a las demás delegaciones u oficinas del país, principalmente cuando se </w:t>
      </w:r>
      <w:r w:rsidR="00E0275C" w:rsidRPr="00F5270D">
        <w:rPr>
          <w:lang w:val="es-CR"/>
        </w:rPr>
        <w:t>realizan allanamientos</w:t>
      </w:r>
      <w:r w:rsidR="00C0517A" w:rsidRPr="00F5270D">
        <w:rPr>
          <w:lang w:val="es-CR"/>
        </w:rPr>
        <w:t>, seguimientos, vigilancias</w:t>
      </w:r>
      <w:r w:rsidR="00E0275C" w:rsidRPr="00F5270D">
        <w:rPr>
          <w:lang w:val="es-CR"/>
        </w:rPr>
        <w:t xml:space="preserve"> y </w:t>
      </w:r>
      <w:proofErr w:type="spellStart"/>
      <w:r w:rsidR="00E0275C" w:rsidRPr="00F5270D">
        <w:rPr>
          <w:lang w:val="es-CR"/>
        </w:rPr>
        <w:t>megaoperativos</w:t>
      </w:r>
      <w:proofErr w:type="spellEnd"/>
      <w:r w:rsidRPr="00F5270D">
        <w:rPr>
          <w:lang w:val="es-CR"/>
        </w:rPr>
        <w:t>.</w:t>
      </w:r>
    </w:p>
    <w:p w:rsidR="008F2641" w:rsidRPr="00F5270D" w:rsidRDefault="008F2641" w:rsidP="008F2641">
      <w:pPr>
        <w:rPr>
          <w:lang w:val="es-CR"/>
        </w:rPr>
      </w:pPr>
    </w:p>
    <w:p w:rsidR="008F2641" w:rsidRPr="00F5270D" w:rsidRDefault="008F2641" w:rsidP="008F2641">
      <w:pPr>
        <w:rPr>
          <w:lang w:val="es-CR"/>
        </w:rPr>
      </w:pPr>
      <w:r w:rsidRPr="00F5270D">
        <w:rPr>
          <w:lang w:val="es-CR"/>
        </w:rPr>
        <w:t xml:space="preserve">El organigrama </w:t>
      </w:r>
      <w:r w:rsidR="00BA5AF9" w:rsidRPr="00F5270D">
        <w:rPr>
          <w:lang w:val="es-CR"/>
        </w:rPr>
        <w:t xml:space="preserve">que contiene la estructura organizacional y funcional </w:t>
      </w:r>
      <w:r w:rsidRPr="00F5270D">
        <w:rPr>
          <w:lang w:val="es-CR"/>
        </w:rPr>
        <w:t xml:space="preserve">se presenta a continuación. </w:t>
      </w:r>
    </w:p>
    <w:p w:rsidR="008F2641" w:rsidRDefault="008F2641" w:rsidP="008F2641"/>
    <w:p w:rsidR="006F59FB" w:rsidRDefault="006F59FB" w:rsidP="008F2641"/>
    <w:p w:rsidR="006F59FB" w:rsidRDefault="006F59FB" w:rsidP="008F2641"/>
    <w:p w:rsidR="006F59FB" w:rsidRDefault="006F59FB" w:rsidP="008F2641"/>
    <w:p w:rsidR="006F59FB" w:rsidRDefault="006F59FB" w:rsidP="008F2641"/>
    <w:p w:rsidR="006F59FB" w:rsidRDefault="006F59FB" w:rsidP="008F2641"/>
    <w:p w:rsidR="006F59FB" w:rsidRDefault="006F59FB" w:rsidP="008F2641"/>
    <w:p w:rsidR="006F59FB" w:rsidRDefault="006F59FB" w:rsidP="008F2641"/>
    <w:p w:rsidR="006F59FB" w:rsidRPr="00F5270D" w:rsidRDefault="006F59FB" w:rsidP="008F2641"/>
    <w:p w:rsidR="008F2641" w:rsidRPr="00F5270D" w:rsidRDefault="008F2641" w:rsidP="00533DFB">
      <w:pPr>
        <w:jc w:val="center"/>
      </w:pPr>
      <w:bookmarkStart w:id="22" w:name="_Toc530578680"/>
      <w:r w:rsidRPr="00F5270D">
        <w:t xml:space="preserve">Figura </w:t>
      </w:r>
      <w:r w:rsidR="00C93254" w:rsidRPr="00F5270D">
        <w:fldChar w:fldCharType="begin"/>
      </w:r>
      <w:r w:rsidRPr="00F5270D">
        <w:instrText xml:space="preserve"> SEQ Figura_No. \* ARABIC </w:instrText>
      </w:r>
      <w:r w:rsidR="00C93254" w:rsidRPr="00F5270D">
        <w:fldChar w:fldCharType="separate"/>
      </w:r>
      <w:r w:rsidR="00CB223D">
        <w:rPr>
          <w:noProof/>
        </w:rPr>
        <w:t>1</w:t>
      </w:r>
      <w:bookmarkEnd w:id="22"/>
      <w:r w:rsidR="00C93254" w:rsidRPr="00F5270D">
        <w:fldChar w:fldCharType="end"/>
      </w:r>
    </w:p>
    <w:p w:rsidR="008F2641" w:rsidRPr="00F5270D" w:rsidRDefault="008F2641" w:rsidP="00E0275C">
      <w:pPr>
        <w:spacing w:line="288" w:lineRule="auto"/>
        <w:jc w:val="center"/>
        <w:rPr>
          <w:b/>
          <w:bCs/>
          <w:i/>
          <w:sz w:val="22"/>
          <w:szCs w:val="22"/>
        </w:rPr>
      </w:pPr>
      <w:r w:rsidRPr="00F5270D">
        <w:rPr>
          <w:b/>
          <w:bCs/>
          <w:i/>
          <w:sz w:val="22"/>
          <w:szCs w:val="22"/>
        </w:rPr>
        <w:t xml:space="preserve">Estructura Organizacional de la Sección de </w:t>
      </w:r>
      <w:r w:rsidR="00E0275C" w:rsidRPr="00F5270D">
        <w:rPr>
          <w:b/>
          <w:bCs/>
          <w:i/>
          <w:sz w:val="22"/>
          <w:szCs w:val="22"/>
        </w:rPr>
        <w:t>Fraudes</w:t>
      </w:r>
    </w:p>
    <w:p w:rsidR="006D5A2D" w:rsidRPr="00F5270D" w:rsidRDefault="006D5A2D" w:rsidP="00E0275C">
      <w:pPr>
        <w:spacing w:line="288" w:lineRule="auto"/>
        <w:jc w:val="center"/>
        <w:rPr>
          <w:b/>
          <w:bCs/>
          <w:i/>
          <w:sz w:val="22"/>
          <w:szCs w:val="22"/>
        </w:rPr>
      </w:pPr>
      <w:r w:rsidRPr="00F5270D">
        <w:rPr>
          <w:b/>
          <w:bCs/>
          <w:i/>
          <w:sz w:val="22"/>
          <w:szCs w:val="22"/>
        </w:rPr>
        <w:t>A febrero del 2019</w:t>
      </w:r>
    </w:p>
    <w:p w:rsidR="008865D7" w:rsidRPr="00F5270D" w:rsidRDefault="008865D7" w:rsidP="00E0275C">
      <w:pPr>
        <w:spacing w:line="288" w:lineRule="auto"/>
        <w:jc w:val="center"/>
        <w:rPr>
          <w:b/>
          <w:bCs/>
          <w:i/>
          <w:sz w:val="22"/>
          <w:szCs w:val="22"/>
        </w:rPr>
      </w:pPr>
    </w:p>
    <w:p w:rsidR="008F2641" w:rsidRPr="00F5270D" w:rsidRDefault="00755A37" w:rsidP="004E6151">
      <w:pPr>
        <w:jc w:val="center"/>
        <w:rPr>
          <w:lang w:val="es-CR"/>
        </w:rPr>
      </w:pPr>
      <w:r w:rsidRPr="00F5270D">
        <w:rPr>
          <w:noProof/>
          <w:lang w:val="es-CR" w:eastAsia="es-CR"/>
        </w:rPr>
        <w:drawing>
          <wp:inline distT="0" distB="0" distL="0" distR="0" wp14:anchorId="5F12D78E" wp14:editId="70E45B4B">
            <wp:extent cx="5454190" cy="2522746"/>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90372" cy="2539481"/>
                    </a:xfrm>
                    <a:prstGeom prst="rect">
                      <a:avLst/>
                    </a:prstGeom>
                    <a:noFill/>
                  </pic:spPr>
                </pic:pic>
              </a:graphicData>
            </a:graphic>
          </wp:inline>
        </w:drawing>
      </w:r>
    </w:p>
    <w:p w:rsidR="008F2641" w:rsidRPr="00F5270D" w:rsidRDefault="008F2641" w:rsidP="008F2641">
      <w:pPr>
        <w:spacing w:line="240" w:lineRule="auto"/>
        <w:rPr>
          <w:sz w:val="16"/>
          <w:lang w:val="es-CR"/>
        </w:rPr>
      </w:pPr>
      <w:r w:rsidRPr="00F5270D">
        <w:rPr>
          <w:b/>
          <w:sz w:val="16"/>
          <w:lang w:val="es-CR"/>
        </w:rPr>
        <w:t>Fuente:</w:t>
      </w:r>
      <w:r w:rsidR="00393566">
        <w:rPr>
          <w:b/>
          <w:sz w:val="16"/>
          <w:lang w:val="es-CR"/>
        </w:rPr>
        <w:t xml:space="preserve"> </w:t>
      </w:r>
      <w:r w:rsidR="00776730" w:rsidRPr="00F5270D">
        <w:rPr>
          <w:sz w:val="16"/>
          <w:lang w:val="es-CR"/>
        </w:rPr>
        <w:t>Subproceso de Modernización Institucional</w:t>
      </w:r>
      <w:r w:rsidR="00BA5AF9" w:rsidRPr="00F5270D">
        <w:rPr>
          <w:sz w:val="16"/>
          <w:lang w:val="es-CR"/>
        </w:rPr>
        <w:t xml:space="preserve"> y entrevistas realizadas al personal de</w:t>
      </w:r>
      <w:r w:rsidR="00BE73C0">
        <w:rPr>
          <w:sz w:val="16"/>
          <w:lang w:val="es-CR"/>
        </w:rPr>
        <w:t xml:space="preserve"> </w:t>
      </w:r>
      <w:r w:rsidRPr="00F5270D">
        <w:rPr>
          <w:sz w:val="16"/>
          <w:lang w:val="es-CR"/>
        </w:rPr>
        <w:t xml:space="preserve">la Sección de </w:t>
      </w:r>
      <w:r w:rsidR="00D42DBC" w:rsidRPr="00F5270D">
        <w:rPr>
          <w:sz w:val="16"/>
          <w:lang w:val="es-CR"/>
        </w:rPr>
        <w:t>Fraudes.</w:t>
      </w:r>
    </w:p>
    <w:p w:rsidR="008F2641" w:rsidRPr="00F5270D" w:rsidRDefault="008F2641" w:rsidP="008F2641">
      <w:pPr>
        <w:spacing w:line="240" w:lineRule="auto"/>
        <w:rPr>
          <w:sz w:val="16"/>
          <w:lang w:val="es-CR"/>
        </w:rPr>
      </w:pPr>
    </w:p>
    <w:p w:rsidR="008F2641" w:rsidRPr="00F5270D" w:rsidRDefault="008F2641" w:rsidP="008F2641">
      <w:pPr>
        <w:spacing w:line="240" w:lineRule="auto"/>
        <w:rPr>
          <w:lang w:val="es-CR"/>
        </w:rPr>
      </w:pPr>
    </w:p>
    <w:p w:rsidR="003F217A" w:rsidRPr="00F5270D" w:rsidRDefault="00D42DBC" w:rsidP="005F0787">
      <w:pPr>
        <w:rPr>
          <w:rFonts w:cs="Book Antiqua"/>
          <w:lang w:eastAsia="en-US"/>
        </w:rPr>
      </w:pPr>
      <w:r w:rsidRPr="00F5270D">
        <w:rPr>
          <w:rFonts w:cs="Book Antiqua"/>
          <w:lang w:eastAsia="en-US"/>
        </w:rPr>
        <w:t xml:space="preserve">Se debe indicar que la Sección de Fraudes </w:t>
      </w:r>
      <w:r w:rsidR="00A8257C" w:rsidRPr="00F5270D">
        <w:rPr>
          <w:rFonts w:cs="Book Antiqua"/>
          <w:lang w:eastAsia="en-US"/>
        </w:rPr>
        <w:t>está adscrita al Departamento de Investigaciones Criminales,</w:t>
      </w:r>
      <w:r w:rsidR="00C67138" w:rsidRPr="00F5270D">
        <w:rPr>
          <w:rFonts w:cs="Book Antiqua"/>
          <w:lang w:eastAsia="en-US"/>
        </w:rPr>
        <w:t xml:space="preserve"> en donde </w:t>
      </w:r>
      <w:r w:rsidRPr="00F5270D">
        <w:rPr>
          <w:rFonts w:cs="Book Antiqua"/>
          <w:lang w:eastAsia="en-US"/>
        </w:rPr>
        <w:t>existe</w:t>
      </w:r>
      <w:r w:rsidR="00C67138" w:rsidRPr="00F5270D">
        <w:rPr>
          <w:rFonts w:cs="Book Antiqua"/>
          <w:lang w:eastAsia="en-US"/>
        </w:rPr>
        <w:t xml:space="preserve"> una Jefatura y </w:t>
      </w:r>
      <w:r w:rsidRPr="00F5270D">
        <w:rPr>
          <w:rFonts w:cs="Book Antiqua"/>
          <w:lang w:eastAsia="en-US"/>
        </w:rPr>
        <w:t xml:space="preserve">una </w:t>
      </w:r>
      <w:r w:rsidR="00C67138" w:rsidRPr="00F5270D">
        <w:rPr>
          <w:rFonts w:cs="Book Antiqua"/>
          <w:lang w:eastAsia="en-US"/>
        </w:rPr>
        <w:t>Sub</w:t>
      </w:r>
      <w:r w:rsidR="00670400" w:rsidRPr="00F5270D">
        <w:rPr>
          <w:rFonts w:cs="Book Antiqua"/>
          <w:lang w:eastAsia="en-US"/>
        </w:rPr>
        <w:t>-J</w:t>
      </w:r>
      <w:r w:rsidR="00C67138" w:rsidRPr="00F5270D">
        <w:rPr>
          <w:rFonts w:cs="Book Antiqua"/>
          <w:lang w:eastAsia="en-US"/>
        </w:rPr>
        <w:t>efatura</w:t>
      </w:r>
      <w:r w:rsidRPr="00F5270D">
        <w:rPr>
          <w:rFonts w:cs="Book Antiqua"/>
          <w:lang w:eastAsia="en-US"/>
        </w:rPr>
        <w:t xml:space="preserve">; este Departamento tiene a </w:t>
      </w:r>
      <w:r w:rsidR="00A8257C" w:rsidRPr="00F5270D">
        <w:rPr>
          <w:rFonts w:cs="Book Antiqua"/>
          <w:lang w:eastAsia="en-US"/>
        </w:rPr>
        <w:t xml:space="preserve">cargo </w:t>
      </w:r>
      <w:r w:rsidR="005664D5" w:rsidRPr="00F5270D">
        <w:rPr>
          <w:rFonts w:cs="Book Antiqua"/>
          <w:lang w:eastAsia="en-US"/>
        </w:rPr>
        <w:t>un</w:t>
      </w:r>
      <w:r w:rsidR="003F217A" w:rsidRPr="00F5270D">
        <w:rPr>
          <w:rFonts w:cs="Book Antiqua"/>
          <w:lang w:eastAsia="en-US"/>
        </w:rPr>
        <w:t xml:space="preserve"> total 19 secciones especializadas dentro de las cuales está </w:t>
      </w:r>
      <w:r w:rsidRPr="00F5270D">
        <w:rPr>
          <w:rFonts w:cs="Book Antiqua"/>
          <w:lang w:eastAsia="en-US"/>
        </w:rPr>
        <w:t>la Sección de Fraudes</w:t>
      </w:r>
      <w:r w:rsidR="003F217A" w:rsidRPr="00F5270D">
        <w:rPr>
          <w:rFonts w:cs="Book Antiqua"/>
          <w:lang w:eastAsia="en-US"/>
        </w:rPr>
        <w:t>.</w:t>
      </w:r>
    </w:p>
    <w:p w:rsidR="00F512B5" w:rsidRPr="00F5270D" w:rsidRDefault="00F512B5" w:rsidP="005F0787">
      <w:pPr>
        <w:rPr>
          <w:lang w:val="es-CR"/>
        </w:rPr>
      </w:pPr>
    </w:p>
    <w:p w:rsidR="008F2641" w:rsidRPr="00F5270D" w:rsidRDefault="00C0517A" w:rsidP="008F2641">
      <w:pPr>
        <w:rPr>
          <w:lang w:val="es-CR"/>
        </w:rPr>
      </w:pPr>
      <w:r w:rsidRPr="00F5270D">
        <w:rPr>
          <w:lang w:val="es-CR"/>
        </w:rPr>
        <w:t xml:space="preserve">En cuanto a la estructura organizacional, se debe indicar que </w:t>
      </w:r>
      <w:r w:rsidR="008F2641" w:rsidRPr="00F5270D">
        <w:rPr>
          <w:lang w:val="es-CR"/>
        </w:rPr>
        <w:t>el Organismo de Investigación Judicial presenta una problemática cuando se realiza un ascenso de una Investigadora o Investigador 1</w:t>
      </w:r>
      <w:r w:rsidR="00BA5AF9" w:rsidRPr="00F5270D">
        <w:rPr>
          <w:lang w:val="es-CR"/>
        </w:rPr>
        <w:t>, la cual</w:t>
      </w:r>
      <w:r w:rsidR="008F2641" w:rsidRPr="00F5270D">
        <w:rPr>
          <w:lang w:val="es-CR"/>
        </w:rPr>
        <w:t xml:space="preserve"> no se logra sustituir, esto </w:t>
      </w:r>
      <w:r w:rsidR="006D5A2D" w:rsidRPr="00F5270D">
        <w:rPr>
          <w:lang w:val="es-CR"/>
        </w:rPr>
        <w:t>se debe</w:t>
      </w:r>
      <w:r w:rsidR="008F2641" w:rsidRPr="00F5270D">
        <w:rPr>
          <w:lang w:val="es-CR"/>
        </w:rPr>
        <w:t xml:space="preserve"> a que no se cuenta con un banco de oferentes para ocupar</w:t>
      </w:r>
      <w:r w:rsidR="006D5A2D" w:rsidRPr="00F5270D">
        <w:rPr>
          <w:lang w:val="es-CR"/>
        </w:rPr>
        <w:t xml:space="preserve"> ese tipo de</w:t>
      </w:r>
      <w:r w:rsidR="008F2641" w:rsidRPr="00F5270D">
        <w:rPr>
          <w:lang w:val="es-CR"/>
        </w:rPr>
        <w:t xml:space="preserve"> puesto; </w:t>
      </w:r>
      <w:r w:rsidR="00852DC5" w:rsidRPr="00F5270D">
        <w:rPr>
          <w:lang w:val="es-CR"/>
        </w:rPr>
        <w:t xml:space="preserve">ya </w:t>
      </w:r>
      <w:r w:rsidR="008F2641" w:rsidRPr="00F5270D">
        <w:rPr>
          <w:lang w:val="es-CR"/>
        </w:rPr>
        <w:t xml:space="preserve">que para desempeñarse en </w:t>
      </w:r>
      <w:r w:rsidR="00A27FEB">
        <w:rPr>
          <w:lang w:val="es-CR"/>
        </w:rPr>
        <w:t>el mismo</w:t>
      </w:r>
      <w:r w:rsidR="00852DC5" w:rsidRPr="00F5270D">
        <w:rPr>
          <w:lang w:val="es-CR"/>
        </w:rPr>
        <w:t>,</w:t>
      </w:r>
      <w:r w:rsidR="008F2641" w:rsidRPr="00F5270D">
        <w:rPr>
          <w:lang w:val="es-CR"/>
        </w:rPr>
        <w:t xml:space="preserve"> se requieren cursos específicos que les permitan realizar labores de campo</w:t>
      </w:r>
      <w:r w:rsidRPr="00F5270D">
        <w:rPr>
          <w:lang w:val="es-CR"/>
        </w:rPr>
        <w:t xml:space="preserve">, situación que actualmente en la Sección de Fraudes no se presenta, ya que </w:t>
      </w:r>
      <w:r w:rsidR="00776F86">
        <w:rPr>
          <w:lang w:val="es-CR"/>
        </w:rPr>
        <w:t xml:space="preserve">en </w:t>
      </w:r>
      <w:r w:rsidRPr="00F5270D">
        <w:rPr>
          <w:lang w:val="es-CR"/>
        </w:rPr>
        <w:t xml:space="preserve">las plazas de Investigadora o Investigador 1 </w:t>
      </w:r>
      <w:r w:rsidR="006D5A2D" w:rsidRPr="00F5270D">
        <w:rPr>
          <w:lang w:val="es-CR"/>
        </w:rPr>
        <w:t xml:space="preserve">que se encontraban </w:t>
      </w:r>
      <w:r w:rsidRPr="00F5270D">
        <w:rPr>
          <w:lang w:val="es-CR"/>
        </w:rPr>
        <w:t>“desocupadas” se nombró personal de primer ingreso</w:t>
      </w:r>
      <w:r w:rsidR="006D5A2D" w:rsidRPr="00F5270D">
        <w:rPr>
          <w:lang w:val="es-CR"/>
        </w:rPr>
        <w:t>,</w:t>
      </w:r>
      <w:r w:rsidRPr="00F5270D">
        <w:rPr>
          <w:lang w:val="es-CR"/>
        </w:rPr>
        <w:t xml:space="preserve"> con el fin de que adquieran experiencia y </w:t>
      </w:r>
      <w:r w:rsidR="00577B33" w:rsidRPr="00F5270D">
        <w:rPr>
          <w:lang w:val="es-CR"/>
        </w:rPr>
        <w:t>coadyuven al personal de investigación en labores administrativas que les consume</w:t>
      </w:r>
      <w:r w:rsidR="00776F86">
        <w:rPr>
          <w:lang w:val="es-CR"/>
        </w:rPr>
        <w:t>n</w:t>
      </w:r>
      <w:r w:rsidR="00577B33" w:rsidRPr="00F5270D">
        <w:rPr>
          <w:lang w:val="es-CR"/>
        </w:rPr>
        <w:t xml:space="preserve"> tiempo de su jornada laboral, lo cual beneficia la atención a la persona usuaria y agiliza las investigaciones en el campo.</w:t>
      </w:r>
    </w:p>
    <w:p w:rsidR="008F2641" w:rsidRPr="00F5270D" w:rsidRDefault="008F2641" w:rsidP="008F2641">
      <w:pPr>
        <w:spacing w:line="240" w:lineRule="auto"/>
        <w:rPr>
          <w:lang w:val="es-CR"/>
        </w:rPr>
      </w:pPr>
    </w:p>
    <w:p w:rsidR="008F2641" w:rsidRPr="00F5270D" w:rsidRDefault="008F2641" w:rsidP="00011969">
      <w:pPr>
        <w:pStyle w:val="Ttulo3"/>
        <w:numPr>
          <w:ilvl w:val="2"/>
          <w:numId w:val="7"/>
        </w:numPr>
      </w:pPr>
      <w:bookmarkStart w:id="23" w:name="_Toc5781442"/>
      <w:r w:rsidRPr="00F5270D">
        <w:t>Descripción del Recurso Humano según tipo de puesto</w:t>
      </w:r>
      <w:bookmarkEnd w:id="23"/>
    </w:p>
    <w:p w:rsidR="008F2641" w:rsidRPr="00F5270D" w:rsidRDefault="008F2641" w:rsidP="008F2641">
      <w:pPr>
        <w:rPr>
          <w:lang w:val="es-CR"/>
        </w:rPr>
      </w:pPr>
      <w:r w:rsidRPr="00F5270D">
        <w:rPr>
          <w:lang w:val="es-CR"/>
        </w:rPr>
        <w:t>La distribución del personal según el tipo de puesto para la oficina en estudio se muestra a continuación:</w:t>
      </w:r>
    </w:p>
    <w:p w:rsidR="008F2641" w:rsidRPr="00F5270D" w:rsidRDefault="008F2641" w:rsidP="008865D7">
      <w:pPr>
        <w:spacing w:line="240" w:lineRule="auto"/>
      </w:pPr>
    </w:p>
    <w:p w:rsidR="00847E81" w:rsidRPr="00F5270D" w:rsidRDefault="008F2641" w:rsidP="008865D7">
      <w:pPr>
        <w:spacing w:line="240" w:lineRule="auto"/>
        <w:jc w:val="center"/>
        <w:rPr>
          <w:lang w:val="es-CR"/>
        </w:rPr>
      </w:pPr>
      <w:bookmarkStart w:id="24" w:name="_Toc530578683"/>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CB223D">
        <w:rPr>
          <w:b/>
          <w:i/>
          <w:noProof/>
          <w:sz w:val="22"/>
          <w:szCs w:val="22"/>
        </w:rPr>
        <w:t>1</w:t>
      </w:r>
      <w:r w:rsidR="00C93254" w:rsidRPr="00F5270D">
        <w:rPr>
          <w:b/>
          <w:i/>
          <w:sz w:val="22"/>
          <w:szCs w:val="22"/>
        </w:rPr>
        <w:fldChar w:fldCharType="end"/>
      </w:r>
      <w:r w:rsidR="00852DC5" w:rsidRPr="00F5270D">
        <w:rPr>
          <w:b/>
          <w:i/>
          <w:sz w:val="22"/>
          <w:szCs w:val="22"/>
        </w:rPr>
        <w:t>.</w:t>
      </w:r>
      <w:bookmarkStart w:id="25" w:name="_Toc530578684"/>
      <w:bookmarkEnd w:id="24"/>
      <w:r w:rsidR="00852DC5" w:rsidRPr="00F5270D">
        <w:rPr>
          <w:lang w:val="es-CR"/>
        </w:rPr>
        <w:t>D</w:t>
      </w:r>
      <w:r w:rsidR="00847E81" w:rsidRPr="00F5270D">
        <w:rPr>
          <w:lang w:val="es-CR"/>
        </w:rPr>
        <w:t xml:space="preserve">istribución del personal según el tipo de puesto </w:t>
      </w:r>
      <w:r w:rsidR="00577B33" w:rsidRPr="00F5270D">
        <w:rPr>
          <w:lang w:val="es-CR"/>
        </w:rPr>
        <w:t>en la Sección de Fraudes es la siguiente</w:t>
      </w:r>
      <w:r w:rsidR="00355E6B" w:rsidRPr="00F5270D">
        <w:rPr>
          <w:lang w:val="es-CR"/>
        </w:rPr>
        <w:t xml:space="preserve">, </w:t>
      </w:r>
      <w:r w:rsidR="00577B33" w:rsidRPr="00F5270D">
        <w:rPr>
          <w:lang w:val="es-CR"/>
        </w:rPr>
        <w:t>febrero</w:t>
      </w:r>
      <w:r w:rsidR="00355E6B" w:rsidRPr="00F5270D">
        <w:rPr>
          <w:lang w:val="es-CR"/>
        </w:rPr>
        <w:t xml:space="preserve"> 201</w:t>
      </w:r>
      <w:bookmarkEnd w:id="25"/>
      <w:r w:rsidR="00577B33" w:rsidRPr="00F5270D">
        <w:rPr>
          <w:lang w:val="es-CR"/>
        </w:rPr>
        <w:t>9</w:t>
      </w:r>
    </w:p>
    <w:p w:rsidR="008865D7" w:rsidRPr="00F5270D" w:rsidRDefault="008865D7" w:rsidP="008865D7">
      <w:pPr>
        <w:spacing w:line="240" w:lineRule="auto"/>
        <w:jc w:val="center"/>
      </w:pPr>
    </w:p>
    <w:tbl>
      <w:tblPr>
        <w:tblW w:w="5826" w:type="dxa"/>
        <w:jc w:val="center"/>
        <w:tblCellMar>
          <w:left w:w="70" w:type="dxa"/>
          <w:right w:w="70" w:type="dxa"/>
        </w:tblCellMar>
        <w:tblLook w:val="04A0" w:firstRow="1" w:lastRow="0" w:firstColumn="1" w:lastColumn="0" w:noHBand="0" w:noVBand="1"/>
      </w:tblPr>
      <w:tblGrid>
        <w:gridCol w:w="4267"/>
        <w:gridCol w:w="1559"/>
      </w:tblGrid>
      <w:tr w:rsidR="008F2641" w:rsidRPr="00F5270D" w:rsidTr="003F0E68">
        <w:trPr>
          <w:trHeight w:val="510"/>
          <w:jc w:val="center"/>
        </w:trPr>
        <w:tc>
          <w:tcPr>
            <w:tcW w:w="4267" w:type="dxa"/>
            <w:tcBorders>
              <w:top w:val="single" w:sz="4" w:space="0" w:color="auto"/>
              <w:left w:val="single" w:sz="4" w:space="0" w:color="auto"/>
              <w:bottom w:val="single" w:sz="4" w:space="0" w:color="808080"/>
              <w:right w:val="single" w:sz="4" w:space="0" w:color="808080"/>
            </w:tcBorders>
            <w:shd w:val="clear" w:color="000000" w:fill="16365C"/>
            <w:noWrap/>
            <w:vAlign w:val="center"/>
          </w:tcPr>
          <w:p w:rsidR="008F2641" w:rsidRPr="00F5270D" w:rsidRDefault="008F2641" w:rsidP="003F0E68">
            <w:pPr>
              <w:widowControl/>
              <w:autoSpaceDE/>
              <w:autoSpaceDN/>
              <w:adjustRightInd/>
              <w:jc w:val="center"/>
              <w:rPr>
                <w:b/>
                <w:bCs/>
                <w:sz w:val="22"/>
                <w:szCs w:val="22"/>
                <w:lang w:val="es-CR" w:eastAsia="es-CR"/>
              </w:rPr>
            </w:pPr>
            <w:r w:rsidRPr="00F5270D">
              <w:rPr>
                <w:b/>
                <w:bCs/>
                <w:sz w:val="22"/>
                <w:szCs w:val="22"/>
                <w:lang w:val="es-CR" w:eastAsia="es-CR"/>
              </w:rPr>
              <w:t>Tipo de Puesto</w:t>
            </w:r>
          </w:p>
        </w:tc>
        <w:tc>
          <w:tcPr>
            <w:tcW w:w="1559" w:type="dxa"/>
            <w:tcBorders>
              <w:top w:val="single" w:sz="4" w:space="0" w:color="auto"/>
              <w:left w:val="nil"/>
              <w:bottom w:val="single" w:sz="4" w:space="0" w:color="808080"/>
              <w:right w:val="single" w:sz="4" w:space="0" w:color="auto"/>
            </w:tcBorders>
            <w:shd w:val="clear" w:color="000000" w:fill="16365C"/>
            <w:noWrap/>
            <w:vAlign w:val="center"/>
          </w:tcPr>
          <w:p w:rsidR="008F2641" w:rsidRPr="00F5270D" w:rsidRDefault="008F2641" w:rsidP="003F0E68">
            <w:pPr>
              <w:widowControl/>
              <w:autoSpaceDE/>
              <w:autoSpaceDN/>
              <w:adjustRightInd/>
              <w:jc w:val="center"/>
              <w:rPr>
                <w:b/>
                <w:bCs/>
                <w:sz w:val="22"/>
                <w:szCs w:val="22"/>
                <w:lang w:val="es-CR" w:eastAsia="es-CR"/>
              </w:rPr>
            </w:pPr>
            <w:r w:rsidRPr="00F5270D">
              <w:rPr>
                <w:b/>
                <w:bCs/>
                <w:sz w:val="22"/>
                <w:szCs w:val="22"/>
                <w:lang w:val="es-CR" w:eastAsia="es-CR"/>
              </w:rPr>
              <w:t>Cantidad</w:t>
            </w:r>
          </w:p>
        </w:tc>
      </w:tr>
      <w:tr w:rsidR="008F2641" w:rsidRPr="00F5270D" w:rsidTr="003F0E68">
        <w:trPr>
          <w:trHeight w:val="315"/>
          <w:jc w:val="center"/>
        </w:trPr>
        <w:tc>
          <w:tcPr>
            <w:tcW w:w="4267" w:type="dxa"/>
            <w:tcBorders>
              <w:top w:val="nil"/>
              <w:left w:val="single" w:sz="4" w:space="0" w:color="auto"/>
              <w:bottom w:val="single" w:sz="4" w:space="0" w:color="808080"/>
              <w:right w:val="single" w:sz="4" w:space="0" w:color="808080"/>
            </w:tcBorders>
            <w:shd w:val="clear" w:color="auto" w:fill="auto"/>
            <w:noWrap/>
            <w:vAlign w:val="center"/>
          </w:tcPr>
          <w:p w:rsidR="008F2641" w:rsidRPr="00F5270D" w:rsidRDefault="008F2641" w:rsidP="003F0E68">
            <w:pPr>
              <w:widowControl/>
              <w:autoSpaceDE/>
              <w:autoSpaceDN/>
              <w:adjustRightInd/>
              <w:rPr>
                <w:sz w:val="22"/>
                <w:szCs w:val="22"/>
                <w:lang w:val="es-CR" w:eastAsia="es-CR"/>
              </w:rPr>
            </w:pPr>
            <w:r w:rsidRPr="00F5270D">
              <w:rPr>
                <w:sz w:val="22"/>
                <w:szCs w:val="22"/>
                <w:lang w:val="es-CR" w:eastAsia="es-CR"/>
              </w:rPr>
              <w:t>Jefa o Jefe de Investigación 3</w:t>
            </w:r>
          </w:p>
        </w:tc>
        <w:tc>
          <w:tcPr>
            <w:tcW w:w="1559" w:type="dxa"/>
            <w:tcBorders>
              <w:top w:val="nil"/>
              <w:left w:val="nil"/>
              <w:bottom w:val="single" w:sz="4" w:space="0" w:color="808080"/>
              <w:right w:val="single" w:sz="4" w:space="0" w:color="auto"/>
            </w:tcBorders>
            <w:shd w:val="clear" w:color="auto" w:fill="auto"/>
            <w:noWrap/>
            <w:vAlign w:val="center"/>
          </w:tcPr>
          <w:p w:rsidR="008F2641" w:rsidRPr="00F5270D" w:rsidRDefault="008F2641" w:rsidP="003F0E68">
            <w:pPr>
              <w:widowControl/>
              <w:autoSpaceDE/>
              <w:autoSpaceDN/>
              <w:adjustRightInd/>
              <w:jc w:val="center"/>
              <w:rPr>
                <w:sz w:val="22"/>
                <w:szCs w:val="22"/>
                <w:lang w:val="es-CR" w:eastAsia="es-CR"/>
              </w:rPr>
            </w:pPr>
            <w:r w:rsidRPr="00F5270D">
              <w:rPr>
                <w:sz w:val="22"/>
                <w:szCs w:val="22"/>
                <w:lang w:val="es-CR" w:eastAsia="es-CR"/>
              </w:rPr>
              <w:t>1</w:t>
            </w:r>
          </w:p>
        </w:tc>
      </w:tr>
      <w:tr w:rsidR="008F2641" w:rsidRPr="00F5270D" w:rsidTr="003F0E68">
        <w:trPr>
          <w:trHeight w:val="315"/>
          <w:jc w:val="center"/>
        </w:trPr>
        <w:tc>
          <w:tcPr>
            <w:tcW w:w="4267" w:type="dxa"/>
            <w:tcBorders>
              <w:top w:val="nil"/>
              <w:left w:val="single" w:sz="4" w:space="0" w:color="auto"/>
              <w:bottom w:val="single" w:sz="4" w:space="0" w:color="808080"/>
              <w:right w:val="single" w:sz="4" w:space="0" w:color="808080"/>
            </w:tcBorders>
            <w:shd w:val="clear" w:color="auto" w:fill="auto"/>
            <w:noWrap/>
            <w:vAlign w:val="center"/>
          </w:tcPr>
          <w:p w:rsidR="008F2641" w:rsidRPr="00F5270D" w:rsidRDefault="008F2641" w:rsidP="003F0E68">
            <w:pPr>
              <w:widowControl/>
              <w:autoSpaceDE/>
              <w:autoSpaceDN/>
              <w:adjustRightInd/>
              <w:rPr>
                <w:sz w:val="22"/>
                <w:szCs w:val="22"/>
                <w:lang w:val="es-CR" w:eastAsia="es-CR"/>
              </w:rPr>
            </w:pPr>
            <w:r w:rsidRPr="00F5270D">
              <w:rPr>
                <w:sz w:val="22"/>
                <w:szCs w:val="22"/>
                <w:lang w:val="es-CR" w:eastAsia="es-CR"/>
              </w:rPr>
              <w:t>Jefa o Jefe de Investigación 1</w:t>
            </w:r>
          </w:p>
        </w:tc>
        <w:tc>
          <w:tcPr>
            <w:tcW w:w="1559" w:type="dxa"/>
            <w:tcBorders>
              <w:top w:val="nil"/>
              <w:left w:val="nil"/>
              <w:bottom w:val="single" w:sz="4" w:space="0" w:color="808080"/>
              <w:right w:val="single" w:sz="4" w:space="0" w:color="auto"/>
            </w:tcBorders>
            <w:shd w:val="clear" w:color="auto" w:fill="auto"/>
            <w:noWrap/>
            <w:vAlign w:val="center"/>
          </w:tcPr>
          <w:p w:rsidR="008F2641" w:rsidRPr="00F5270D" w:rsidRDefault="00577B33" w:rsidP="003F0E68">
            <w:pPr>
              <w:widowControl/>
              <w:autoSpaceDE/>
              <w:autoSpaceDN/>
              <w:adjustRightInd/>
              <w:jc w:val="center"/>
              <w:rPr>
                <w:sz w:val="22"/>
                <w:szCs w:val="22"/>
                <w:lang w:val="es-CR" w:eastAsia="es-CR"/>
              </w:rPr>
            </w:pPr>
            <w:r w:rsidRPr="00F5270D">
              <w:rPr>
                <w:sz w:val="22"/>
                <w:szCs w:val="22"/>
                <w:lang w:val="es-CR" w:eastAsia="es-CR"/>
              </w:rPr>
              <w:t>4</w:t>
            </w:r>
          </w:p>
        </w:tc>
      </w:tr>
      <w:tr w:rsidR="008F2641" w:rsidRPr="00F5270D" w:rsidTr="003F0E68">
        <w:trPr>
          <w:trHeight w:val="300"/>
          <w:jc w:val="center"/>
        </w:trPr>
        <w:tc>
          <w:tcPr>
            <w:tcW w:w="4267" w:type="dxa"/>
            <w:tcBorders>
              <w:top w:val="nil"/>
              <w:left w:val="single" w:sz="4" w:space="0" w:color="auto"/>
              <w:bottom w:val="single" w:sz="4" w:space="0" w:color="808080"/>
              <w:right w:val="single" w:sz="4" w:space="0" w:color="808080"/>
            </w:tcBorders>
            <w:shd w:val="clear" w:color="auto" w:fill="auto"/>
            <w:noWrap/>
            <w:vAlign w:val="center"/>
          </w:tcPr>
          <w:p w:rsidR="008F2641" w:rsidRPr="00F5270D" w:rsidRDefault="008F2641" w:rsidP="003F0E68">
            <w:pPr>
              <w:widowControl/>
              <w:autoSpaceDE/>
              <w:autoSpaceDN/>
              <w:adjustRightInd/>
              <w:rPr>
                <w:sz w:val="22"/>
                <w:szCs w:val="22"/>
                <w:lang w:val="es-CR" w:eastAsia="es-CR"/>
              </w:rPr>
            </w:pPr>
            <w:r w:rsidRPr="00F5270D">
              <w:rPr>
                <w:sz w:val="22"/>
                <w:szCs w:val="22"/>
                <w:lang w:val="es-CR" w:eastAsia="es-CR"/>
              </w:rPr>
              <w:t>Oficial de Investigación</w:t>
            </w:r>
          </w:p>
        </w:tc>
        <w:tc>
          <w:tcPr>
            <w:tcW w:w="1559" w:type="dxa"/>
            <w:tcBorders>
              <w:top w:val="nil"/>
              <w:left w:val="nil"/>
              <w:bottom w:val="single" w:sz="4" w:space="0" w:color="808080"/>
              <w:right w:val="single" w:sz="4" w:space="0" w:color="auto"/>
            </w:tcBorders>
            <w:shd w:val="clear" w:color="auto" w:fill="auto"/>
            <w:noWrap/>
            <w:vAlign w:val="center"/>
          </w:tcPr>
          <w:p w:rsidR="008F2641" w:rsidRPr="00F5270D" w:rsidRDefault="00577B33" w:rsidP="003F0E68">
            <w:pPr>
              <w:widowControl/>
              <w:autoSpaceDE/>
              <w:autoSpaceDN/>
              <w:adjustRightInd/>
              <w:jc w:val="center"/>
              <w:rPr>
                <w:sz w:val="22"/>
                <w:szCs w:val="22"/>
                <w:lang w:val="es-CR" w:eastAsia="es-CR"/>
              </w:rPr>
            </w:pPr>
            <w:r w:rsidRPr="00F5270D">
              <w:rPr>
                <w:sz w:val="22"/>
                <w:szCs w:val="22"/>
                <w:lang w:val="es-CR" w:eastAsia="es-CR"/>
              </w:rPr>
              <w:t>4</w:t>
            </w:r>
          </w:p>
        </w:tc>
      </w:tr>
      <w:tr w:rsidR="008F2641" w:rsidRPr="00F5270D" w:rsidTr="003F0E68">
        <w:trPr>
          <w:trHeight w:val="256"/>
          <w:jc w:val="center"/>
        </w:trPr>
        <w:tc>
          <w:tcPr>
            <w:tcW w:w="4267" w:type="dxa"/>
            <w:tcBorders>
              <w:top w:val="nil"/>
              <w:left w:val="single" w:sz="4" w:space="0" w:color="auto"/>
              <w:bottom w:val="single" w:sz="4" w:space="0" w:color="808080"/>
              <w:right w:val="single" w:sz="4" w:space="0" w:color="808080"/>
            </w:tcBorders>
            <w:shd w:val="clear" w:color="auto" w:fill="auto"/>
            <w:noWrap/>
            <w:vAlign w:val="center"/>
          </w:tcPr>
          <w:p w:rsidR="008F2641" w:rsidRPr="00F5270D" w:rsidRDefault="008F2641" w:rsidP="003F0E68">
            <w:pPr>
              <w:widowControl/>
              <w:autoSpaceDE/>
              <w:autoSpaceDN/>
              <w:adjustRightInd/>
              <w:rPr>
                <w:sz w:val="22"/>
                <w:szCs w:val="22"/>
                <w:lang w:val="es-CR" w:eastAsia="es-CR"/>
              </w:rPr>
            </w:pPr>
            <w:r w:rsidRPr="00F5270D">
              <w:rPr>
                <w:sz w:val="22"/>
                <w:szCs w:val="22"/>
                <w:lang w:val="es-CR" w:eastAsia="es-CR"/>
              </w:rPr>
              <w:t>Investigadora o Investigador 2</w:t>
            </w:r>
          </w:p>
        </w:tc>
        <w:tc>
          <w:tcPr>
            <w:tcW w:w="1559" w:type="dxa"/>
            <w:tcBorders>
              <w:top w:val="nil"/>
              <w:left w:val="nil"/>
              <w:bottom w:val="single" w:sz="4" w:space="0" w:color="808080"/>
              <w:right w:val="single" w:sz="4" w:space="0" w:color="auto"/>
            </w:tcBorders>
            <w:shd w:val="clear" w:color="auto" w:fill="auto"/>
            <w:noWrap/>
            <w:vAlign w:val="center"/>
          </w:tcPr>
          <w:p w:rsidR="008F2641" w:rsidRPr="00F5270D" w:rsidRDefault="00577B33" w:rsidP="003F0E68">
            <w:pPr>
              <w:widowControl/>
              <w:autoSpaceDE/>
              <w:autoSpaceDN/>
              <w:adjustRightInd/>
              <w:jc w:val="center"/>
              <w:rPr>
                <w:sz w:val="22"/>
                <w:szCs w:val="22"/>
                <w:lang w:val="es-CR" w:eastAsia="es-CR"/>
              </w:rPr>
            </w:pPr>
            <w:r w:rsidRPr="00F5270D">
              <w:rPr>
                <w:sz w:val="22"/>
                <w:szCs w:val="22"/>
                <w:lang w:val="es-CR" w:eastAsia="es-CR"/>
              </w:rPr>
              <w:t>11</w:t>
            </w:r>
          </w:p>
        </w:tc>
      </w:tr>
      <w:tr w:rsidR="008F2641" w:rsidRPr="00F5270D" w:rsidTr="003F0E68">
        <w:trPr>
          <w:trHeight w:val="275"/>
          <w:jc w:val="center"/>
        </w:trPr>
        <w:tc>
          <w:tcPr>
            <w:tcW w:w="4267" w:type="dxa"/>
            <w:tcBorders>
              <w:top w:val="nil"/>
              <w:left w:val="single" w:sz="4" w:space="0" w:color="auto"/>
              <w:bottom w:val="single" w:sz="4" w:space="0" w:color="808080"/>
              <w:right w:val="single" w:sz="4" w:space="0" w:color="808080"/>
            </w:tcBorders>
            <w:shd w:val="clear" w:color="auto" w:fill="auto"/>
            <w:vAlign w:val="center"/>
          </w:tcPr>
          <w:p w:rsidR="008F2641" w:rsidRPr="00F5270D" w:rsidRDefault="008F2641" w:rsidP="003F0E68">
            <w:pPr>
              <w:widowControl/>
              <w:autoSpaceDE/>
              <w:autoSpaceDN/>
              <w:adjustRightInd/>
              <w:rPr>
                <w:sz w:val="22"/>
                <w:szCs w:val="22"/>
                <w:lang w:val="es-CR" w:eastAsia="es-CR"/>
              </w:rPr>
            </w:pPr>
            <w:r w:rsidRPr="00F5270D">
              <w:rPr>
                <w:sz w:val="22"/>
                <w:szCs w:val="22"/>
                <w:lang w:val="es-CR" w:eastAsia="es-CR"/>
              </w:rPr>
              <w:t>Investigadora o Investigador 1</w:t>
            </w:r>
          </w:p>
        </w:tc>
        <w:tc>
          <w:tcPr>
            <w:tcW w:w="1559" w:type="dxa"/>
            <w:tcBorders>
              <w:top w:val="nil"/>
              <w:left w:val="nil"/>
              <w:bottom w:val="single" w:sz="4" w:space="0" w:color="808080"/>
              <w:right w:val="single" w:sz="4" w:space="0" w:color="auto"/>
            </w:tcBorders>
            <w:shd w:val="clear" w:color="auto" w:fill="auto"/>
            <w:noWrap/>
            <w:vAlign w:val="center"/>
          </w:tcPr>
          <w:p w:rsidR="008F2641" w:rsidRPr="00F5270D" w:rsidRDefault="00577B33" w:rsidP="003F0E68">
            <w:pPr>
              <w:widowControl/>
              <w:autoSpaceDE/>
              <w:autoSpaceDN/>
              <w:adjustRightInd/>
              <w:jc w:val="center"/>
              <w:rPr>
                <w:sz w:val="22"/>
                <w:szCs w:val="22"/>
                <w:lang w:val="es-CR" w:eastAsia="es-CR"/>
              </w:rPr>
            </w:pPr>
            <w:r w:rsidRPr="00F5270D">
              <w:rPr>
                <w:sz w:val="22"/>
                <w:szCs w:val="22"/>
                <w:lang w:val="es-CR" w:eastAsia="es-CR"/>
              </w:rPr>
              <w:t>51</w:t>
            </w:r>
          </w:p>
        </w:tc>
      </w:tr>
      <w:tr w:rsidR="008F2641" w:rsidRPr="00F5270D" w:rsidTr="003F0E68">
        <w:trPr>
          <w:trHeight w:val="300"/>
          <w:jc w:val="center"/>
        </w:trPr>
        <w:tc>
          <w:tcPr>
            <w:tcW w:w="4267" w:type="dxa"/>
            <w:tcBorders>
              <w:top w:val="nil"/>
              <w:left w:val="single" w:sz="4" w:space="0" w:color="auto"/>
              <w:bottom w:val="single" w:sz="4" w:space="0" w:color="808080"/>
              <w:right w:val="single" w:sz="4" w:space="0" w:color="808080"/>
            </w:tcBorders>
            <w:shd w:val="clear" w:color="auto" w:fill="auto"/>
            <w:noWrap/>
            <w:vAlign w:val="center"/>
          </w:tcPr>
          <w:p w:rsidR="008F2641" w:rsidRPr="00F5270D" w:rsidRDefault="008F2641" w:rsidP="003F0E68">
            <w:pPr>
              <w:widowControl/>
              <w:autoSpaceDE/>
              <w:autoSpaceDN/>
              <w:adjustRightInd/>
              <w:rPr>
                <w:sz w:val="22"/>
                <w:szCs w:val="22"/>
                <w:lang w:val="es-CR" w:eastAsia="es-CR"/>
              </w:rPr>
            </w:pPr>
            <w:r w:rsidRPr="00F5270D">
              <w:rPr>
                <w:sz w:val="22"/>
                <w:szCs w:val="22"/>
                <w:lang w:val="es-CR" w:eastAsia="es-CR"/>
              </w:rPr>
              <w:t>Secretaria o Secretario</w:t>
            </w:r>
          </w:p>
        </w:tc>
        <w:tc>
          <w:tcPr>
            <w:tcW w:w="1559" w:type="dxa"/>
            <w:tcBorders>
              <w:top w:val="nil"/>
              <w:left w:val="nil"/>
              <w:bottom w:val="single" w:sz="4" w:space="0" w:color="808080"/>
              <w:right w:val="single" w:sz="4" w:space="0" w:color="auto"/>
            </w:tcBorders>
            <w:shd w:val="clear" w:color="auto" w:fill="auto"/>
            <w:noWrap/>
            <w:vAlign w:val="center"/>
          </w:tcPr>
          <w:p w:rsidR="008F2641" w:rsidRPr="00F5270D" w:rsidRDefault="008F2641" w:rsidP="003F0E68">
            <w:pPr>
              <w:widowControl/>
              <w:autoSpaceDE/>
              <w:autoSpaceDN/>
              <w:adjustRightInd/>
              <w:jc w:val="center"/>
              <w:rPr>
                <w:sz w:val="22"/>
                <w:szCs w:val="22"/>
                <w:lang w:val="es-CR" w:eastAsia="es-CR"/>
              </w:rPr>
            </w:pPr>
            <w:r w:rsidRPr="00F5270D">
              <w:rPr>
                <w:sz w:val="22"/>
                <w:szCs w:val="22"/>
                <w:lang w:val="es-CR" w:eastAsia="es-CR"/>
              </w:rPr>
              <w:t>1</w:t>
            </w:r>
          </w:p>
        </w:tc>
      </w:tr>
      <w:tr w:rsidR="008F2641" w:rsidRPr="00F5270D" w:rsidTr="00E508F9">
        <w:trPr>
          <w:trHeight w:val="300"/>
          <w:jc w:val="center"/>
        </w:trPr>
        <w:tc>
          <w:tcPr>
            <w:tcW w:w="4267" w:type="dxa"/>
            <w:tcBorders>
              <w:top w:val="nil"/>
              <w:left w:val="single" w:sz="4" w:space="0" w:color="auto"/>
              <w:bottom w:val="single" w:sz="4" w:space="0" w:color="808080"/>
              <w:right w:val="single" w:sz="4" w:space="0" w:color="808080"/>
            </w:tcBorders>
            <w:shd w:val="clear" w:color="auto" w:fill="auto"/>
            <w:noWrap/>
            <w:vAlign w:val="center"/>
          </w:tcPr>
          <w:p w:rsidR="008F2641" w:rsidRPr="00F5270D" w:rsidRDefault="008F2641" w:rsidP="003F0E68">
            <w:pPr>
              <w:widowControl/>
              <w:autoSpaceDE/>
              <w:autoSpaceDN/>
              <w:adjustRightInd/>
              <w:rPr>
                <w:sz w:val="22"/>
                <w:szCs w:val="22"/>
                <w:lang w:val="es-CR" w:eastAsia="es-CR"/>
              </w:rPr>
            </w:pPr>
            <w:r w:rsidRPr="00F5270D">
              <w:rPr>
                <w:sz w:val="22"/>
                <w:szCs w:val="22"/>
                <w:lang w:val="es-CR" w:eastAsia="es-CR"/>
              </w:rPr>
              <w:t xml:space="preserve">Auxiliar Administrativa o Administrativo </w:t>
            </w:r>
          </w:p>
        </w:tc>
        <w:tc>
          <w:tcPr>
            <w:tcW w:w="1559" w:type="dxa"/>
            <w:tcBorders>
              <w:top w:val="nil"/>
              <w:left w:val="nil"/>
              <w:bottom w:val="single" w:sz="4" w:space="0" w:color="808080"/>
              <w:right w:val="single" w:sz="4" w:space="0" w:color="auto"/>
            </w:tcBorders>
            <w:shd w:val="clear" w:color="auto" w:fill="auto"/>
            <w:noWrap/>
            <w:vAlign w:val="center"/>
          </w:tcPr>
          <w:p w:rsidR="008F2641" w:rsidRPr="00F5270D" w:rsidRDefault="00577B33" w:rsidP="003F0E68">
            <w:pPr>
              <w:widowControl/>
              <w:autoSpaceDE/>
              <w:autoSpaceDN/>
              <w:adjustRightInd/>
              <w:jc w:val="center"/>
              <w:rPr>
                <w:sz w:val="22"/>
                <w:szCs w:val="22"/>
                <w:lang w:val="es-CR" w:eastAsia="es-CR"/>
              </w:rPr>
            </w:pPr>
            <w:r w:rsidRPr="00F5270D">
              <w:rPr>
                <w:sz w:val="22"/>
                <w:szCs w:val="22"/>
                <w:lang w:val="es-CR" w:eastAsia="es-CR"/>
              </w:rPr>
              <w:t>4</w:t>
            </w:r>
          </w:p>
        </w:tc>
      </w:tr>
      <w:tr w:rsidR="008F2641" w:rsidRPr="00F5270D" w:rsidTr="00E508F9">
        <w:trPr>
          <w:trHeight w:val="300"/>
          <w:jc w:val="center"/>
        </w:trPr>
        <w:tc>
          <w:tcPr>
            <w:tcW w:w="4267" w:type="dxa"/>
            <w:tcBorders>
              <w:top w:val="single" w:sz="4" w:space="0" w:color="808080"/>
              <w:left w:val="single" w:sz="4" w:space="0" w:color="auto"/>
              <w:bottom w:val="single" w:sz="4" w:space="0" w:color="auto"/>
              <w:right w:val="single" w:sz="4" w:space="0" w:color="808080"/>
            </w:tcBorders>
            <w:shd w:val="clear" w:color="auto" w:fill="auto"/>
            <w:noWrap/>
            <w:vAlign w:val="center"/>
          </w:tcPr>
          <w:p w:rsidR="008F2641" w:rsidRPr="00F5270D" w:rsidRDefault="008F2641" w:rsidP="003F0E68">
            <w:pPr>
              <w:widowControl/>
              <w:autoSpaceDE/>
              <w:autoSpaceDN/>
              <w:adjustRightInd/>
              <w:rPr>
                <w:sz w:val="22"/>
                <w:szCs w:val="22"/>
                <w:lang w:val="es-CR" w:eastAsia="es-CR"/>
              </w:rPr>
            </w:pPr>
            <w:r w:rsidRPr="00F5270D">
              <w:rPr>
                <w:sz w:val="22"/>
                <w:szCs w:val="22"/>
                <w:lang w:val="es-CR" w:eastAsia="es-CR"/>
              </w:rPr>
              <w:t>Auxiliar de Servicios Generales</w:t>
            </w:r>
            <w:r w:rsidR="00577B33" w:rsidRPr="00F5270D">
              <w:rPr>
                <w:sz w:val="22"/>
                <w:szCs w:val="22"/>
                <w:lang w:val="es-CR" w:eastAsia="es-CR"/>
              </w:rPr>
              <w:t xml:space="preserve"> 2</w:t>
            </w:r>
          </w:p>
        </w:tc>
        <w:tc>
          <w:tcPr>
            <w:tcW w:w="1559" w:type="dxa"/>
            <w:tcBorders>
              <w:top w:val="single" w:sz="4" w:space="0" w:color="808080"/>
              <w:left w:val="nil"/>
              <w:bottom w:val="single" w:sz="4" w:space="0" w:color="auto"/>
              <w:right w:val="single" w:sz="4" w:space="0" w:color="auto"/>
            </w:tcBorders>
            <w:shd w:val="clear" w:color="auto" w:fill="auto"/>
            <w:noWrap/>
            <w:vAlign w:val="center"/>
          </w:tcPr>
          <w:p w:rsidR="008F2641" w:rsidRPr="00F5270D" w:rsidRDefault="008F2641" w:rsidP="003F0E68">
            <w:pPr>
              <w:widowControl/>
              <w:autoSpaceDE/>
              <w:autoSpaceDN/>
              <w:adjustRightInd/>
              <w:jc w:val="center"/>
              <w:rPr>
                <w:sz w:val="22"/>
                <w:szCs w:val="22"/>
                <w:lang w:val="es-CR" w:eastAsia="es-CR"/>
              </w:rPr>
            </w:pPr>
            <w:r w:rsidRPr="00F5270D">
              <w:rPr>
                <w:sz w:val="22"/>
                <w:szCs w:val="22"/>
                <w:lang w:val="es-CR" w:eastAsia="es-CR"/>
              </w:rPr>
              <w:t>1</w:t>
            </w:r>
          </w:p>
        </w:tc>
      </w:tr>
      <w:tr w:rsidR="00E508F9" w:rsidRPr="00F5270D" w:rsidTr="00E508F9">
        <w:trPr>
          <w:trHeight w:val="300"/>
          <w:jc w:val="center"/>
        </w:trPr>
        <w:tc>
          <w:tcPr>
            <w:tcW w:w="4267" w:type="dxa"/>
            <w:tcBorders>
              <w:top w:val="single" w:sz="4" w:space="0" w:color="auto"/>
              <w:left w:val="single" w:sz="4" w:space="0" w:color="auto"/>
              <w:bottom w:val="single" w:sz="4" w:space="0" w:color="808080"/>
              <w:right w:val="single" w:sz="4" w:space="0" w:color="808080"/>
            </w:tcBorders>
            <w:shd w:val="clear" w:color="auto" w:fill="auto"/>
            <w:noWrap/>
            <w:vAlign w:val="center"/>
          </w:tcPr>
          <w:p w:rsidR="00E508F9" w:rsidRPr="00F5270D" w:rsidRDefault="00E508F9" w:rsidP="003F0E68">
            <w:pPr>
              <w:widowControl/>
              <w:autoSpaceDE/>
              <w:autoSpaceDN/>
              <w:adjustRightInd/>
              <w:rPr>
                <w:b/>
                <w:sz w:val="22"/>
                <w:szCs w:val="22"/>
                <w:lang w:val="es-CR" w:eastAsia="es-CR"/>
              </w:rPr>
            </w:pPr>
            <w:r w:rsidRPr="00F5270D">
              <w:rPr>
                <w:b/>
                <w:sz w:val="22"/>
                <w:szCs w:val="22"/>
                <w:lang w:val="es-CR" w:eastAsia="es-CR"/>
              </w:rPr>
              <w:t xml:space="preserve">TOTAL </w:t>
            </w:r>
          </w:p>
        </w:tc>
        <w:tc>
          <w:tcPr>
            <w:tcW w:w="1559" w:type="dxa"/>
            <w:tcBorders>
              <w:top w:val="single" w:sz="4" w:space="0" w:color="auto"/>
              <w:left w:val="nil"/>
              <w:bottom w:val="single" w:sz="4" w:space="0" w:color="808080"/>
              <w:right w:val="single" w:sz="4" w:space="0" w:color="auto"/>
            </w:tcBorders>
            <w:shd w:val="clear" w:color="auto" w:fill="auto"/>
            <w:noWrap/>
            <w:vAlign w:val="center"/>
          </w:tcPr>
          <w:p w:rsidR="00E508F9" w:rsidRPr="00F5270D" w:rsidRDefault="00E508F9" w:rsidP="003F0E68">
            <w:pPr>
              <w:widowControl/>
              <w:autoSpaceDE/>
              <w:autoSpaceDN/>
              <w:adjustRightInd/>
              <w:jc w:val="center"/>
              <w:rPr>
                <w:b/>
                <w:sz w:val="22"/>
                <w:szCs w:val="22"/>
                <w:lang w:val="es-CR" w:eastAsia="es-CR"/>
              </w:rPr>
            </w:pPr>
            <w:r w:rsidRPr="00F5270D">
              <w:rPr>
                <w:b/>
                <w:sz w:val="22"/>
                <w:szCs w:val="22"/>
                <w:lang w:val="es-CR" w:eastAsia="es-CR"/>
              </w:rPr>
              <w:t>77</w:t>
            </w:r>
          </w:p>
        </w:tc>
      </w:tr>
    </w:tbl>
    <w:p w:rsidR="008F2641" w:rsidRPr="00F5270D" w:rsidRDefault="008F2641" w:rsidP="008F2641">
      <w:pPr>
        <w:pStyle w:val="Textoindependiente2"/>
        <w:ind w:left="708" w:firstLine="568"/>
        <w:rPr>
          <w:rFonts w:cs="Arial"/>
          <w:sz w:val="20"/>
          <w:szCs w:val="20"/>
        </w:rPr>
      </w:pPr>
      <w:r w:rsidRPr="00F5270D">
        <w:rPr>
          <w:rFonts w:cs="Arial"/>
          <w:b/>
          <w:sz w:val="20"/>
          <w:szCs w:val="20"/>
        </w:rPr>
        <w:t xml:space="preserve">Fuente: </w:t>
      </w:r>
      <w:r w:rsidRPr="00F5270D">
        <w:rPr>
          <w:rFonts w:cs="Arial"/>
          <w:sz w:val="20"/>
          <w:szCs w:val="20"/>
        </w:rPr>
        <w:t>Sección de Inspecciones Oculares y Recolección de Indicios</w:t>
      </w:r>
    </w:p>
    <w:p w:rsidR="008F2641" w:rsidRPr="00F5270D" w:rsidRDefault="008F2641" w:rsidP="008F2641">
      <w:pPr>
        <w:pStyle w:val="Textoindependiente2"/>
        <w:ind w:left="708"/>
        <w:jc w:val="left"/>
        <w:rPr>
          <w:rFonts w:ascii="Arial" w:hAnsi="Arial" w:cs="Arial"/>
          <w:szCs w:val="20"/>
        </w:rPr>
      </w:pPr>
    </w:p>
    <w:p w:rsidR="00847E81" w:rsidRPr="00F5270D" w:rsidRDefault="008F2641" w:rsidP="00847E81">
      <w:r w:rsidRPr="00F5270D">
        <w:t xml:space="preserve">Sobre las funciones que realiza el personal adscrito a esta </w:t>
      </w:r>
      <w:r w:rsidR="00847E81" w:rsidRPr="00F5270D">
        <w:t>S</w:t>
      </w:r>
      <w:r w:rsidRPr="00F5270D">
        <w:t>ección, se debe indicar que en su mayoría son atinentes a lo establecido en el Manual de Puestos de la Dirección de Gestión Humana</w:t>
      </w:r>
      <w:r w:rsidR="00847E81" w:rsidRPr="00F5270D">
        <w:t xml:space="preserve">, las cuales se pueden consultar mediante la siguiente dirección electrónica </w:t>
      </w:r>
      <w:hyperlink r:id="rId15" w:history="1">
        <w:r w:rsidR="00847E81" w:rsidRPr="00F5270D">
          <w:rPr>
            <w:rStyle w:val="Hipervnculo"/>
            <w:color w:val="auto"/>
          </w:rPr>
          <w:t>http://intranet/gestionhumana/index.php/manual-perfiles</w:t>
        </w:r>
      </w:hyperlink>
      <w:r w:rsidR="00847E81" w:rsidRPr="00F5270D">
        <w:t>.</w:t>
      </w:r>
    </w:p>
    <w:p w:rsidR="008F2641" w:rsidRPr="00F5270D" w:rsidRDefault="008F2641" w:rsidP="008F2641">
      <w:pPr>
        <w:pStyle w:val="Textoindependiente2"/>
        <w:rPr>
          <w:rFonts w:cs="Arial"/>
        </w:rPr>
      </w:pPr>
    </w:p>
    <w:p w:rsidR="008F2641" w:rsidRPr="00F5270D" w:rsidRDefault="008F2641" w:rsidP="008F2641">
      <w:pPr>
        <w:pStyle w:val="Textoindependiente2"/>
        <w:rPr>
          <w:rFonts w:cs="Arial"/>
        </w:rPr>
      </w:pPr>
      <w:r w:rsidRPr="00F5270D">
        <w:rPr>
          <w:rFonts w:cs="Arial"/>
        </w:rPr>
        <w:t>Sin embargo, se debe</w:t>
      </w:r>
      <w:r w:rsidR="00BA2B57">
        <w:rPr>
          <w:rFonts w:cs="Arial"/>
        </w:rPr>
        <w:t>n</w:t>
      </w:r>
      <w:r w:rsidRPr="00F5270D">
        <w:rPr>
          <w:rFonts w:cs="Arial"/>
        </w:rPr>
        <w:t xml:space="preserve"> destacar algun</w:t>
      </w:r>
      <w:r w:rsidR="00BA2B57">
        <w:rPr>
          <w:rFonts w:cs="Arial"/>
        </w:rPr>
        <w:t>a</w:t>
      </w:r>
      <w:r w:rsidRPr="00F5270D">
        <w:rPr>
          <w:rFonts w:cs="Arial"/>
        </w:rPr>
        <w:t xml:space="preserve">s </w:t>
      </w:r>
      <w:r w:rsidR="00BA2B57">
        <w:rPr>
          <w:rFonts w:cs="Arial"/>
        </w:rPr>
        <w:t>particularidades</w:t>
      </w:r>
      <w:r w:rsidRPr="00F5270D">
        <w:rPr>
          <w:rFonts w:cs="Arial"/>
        </w:rPr>
        <w:t>, los cuales se detallan a continuación:</w:t>
      </w:r>
    </w:p>
    <w:p w:rsidR="00AF7211" w:rsidRPr="00F5270D" w:rsidRDefault="00AF7211" w:rsidP="008F2641">
      <w:pPr>
        <w:pStyle w:val="Textoindependiente2"/>
        <w:rPr>
          <w:rFonts w:cs="Arial"/>
        </w:rPr>
      </w:pPr>
    </w:p>
    <w:p w:rsidR="008F2641" w:rsidRPr="00F5270D" w:rsidRDefault="00A64D82" w:rsidP="00011969">
      <w:pPr>
        <w:pStyle w:val="Textoindependiente2"/>
        <w:numPr>
          <w:ilvl w:val="0"/>
          <w:numId w:val="5"/>
        </w:numPr>
        <w:ind w:left="0" w:firstLine="0"/>
        <w:rPr>
          <w:rFonts w:cs="Arial"/>
        </w:rPr>
      </w:pPr>
      <w:r w:rsidRPr="00F5270D">
        <w:rPr>
          <w:rFonts w:cs="Arial"/>
          <w:b/>
        </w:rPr>
        <w:t>Investigador 2</w:t>
      </w:r>
      <w:r w:rsidR="008F2641" w:rsidRPr="00F5270D">
        <w:rPr>
          <w:rFonts w:cs="Arial"/>
          <w:b/>
        </w:rPr>
        <w:t xml:space="preserve">: </w:t>
      </w:r>
      <w:r w:rsidR="008F2641" w:rsidRPr="00F5270D">
        <w:rPr>
          <w:rFonts w:cs="Arial"/>
        </w:rPr>
        <w:t xml:space="preserve">actualmente </w:t>
      </w:r>
      <w:r w:rsidR="00CF4C24" w:rsidRPr="00F5270D">
        <w:rPr>
          <w:rFonts w:cs="Arial"/>
        </w:rPr>
        <w:t xml:space="preserve">existe un </w:t>
      </w:r>
      <w:r w:rsidR="008F2641" w:rsidRPr="00F5270D">
        <w:rPr>
          <w:rFonts w:cs="Arial"/>
        </w:rPr>
        <w:t xml:space="preserve">puesto </w:t>
      </w:r>
      <w:r w:rsidR="00CF4C24" w:rsidRPr="00F5270D">
        <w:rPr>
          <w:rFonts w:cs="Arial"/>
        </w:rPr>
        <w:t xml:space="preserve">de esta categoría que está adscrito administrativamente a la Unidad de Otros Delitos, el cual se </w:t>
      </w:r>
      <w:r w:rsidR="008F2641" w:rsidRPr="00F5270D">
        <w:rPr>
          <w:rFonts w:cs="Arial"/>
        </w:rPr>
        <w:t xml:space="preserve">encarga de </w:t>
      </w:r>
      <w:r w:rsidR="00C86FD0" w:rsidRPr="00F5270D">
        <w:rPr>
          <w:rFonts w:cs="Arial"/>
        </w:rPr>
        <w:t>administrar y control</w:t>
      </w:r>
      <w:r w:rsidR="002D7ABC" w:rsidRPr="00F5270D">
        <w:rPr>
          <w:rFonts w:cs="Arial"/>
        </w:rPr>
        <w:t>ar</w:t>
      </w:r>
      <w:r w:rsidR="00C86FD0" w:rsidRPr="00F5270D">
        <w:rPr>
          <w:rFonts w:cs="Arial"/>
        </w:rPr>
        <w:t xml:space="preserve"> las evidencias que ingresan a la bodega de la Sección de Fraudes. </w:t>
      </w:r>
      <w:r w:rsidR="00382A8D" w:rsidRPr="00F5270D">
        <w:rPr>
          <w:rFonts w:cs="Arial"/>
        </w:rPr>
        <w:t xml:space="preserve">En entrevista realizada al Sr. Johnny </w:t>
      </w:r>
      <w:r w:rsidR="00127FAA" w:rsidRPr="00F5270D">
        <w:rPr>
          <w:rFonts w:cs="Arial"/>
        </w:rPr>
        <w:t>Quirós Moreno, Investigador 2 a cargo de realizar esta labor, indicó que tiene aproximadamente dos años de realizar</w:t>
      </w:r>
      <w:r w:rsidR="00CD54AA">
        <w:rPr>
          <w:rFonts w:cs="Arial"/>
        </w:rPr>
        <w:t>la</w:t>
      </w:r>
      <w:r w:rsidR="00127FAA" w:rsidRPr="00F5270D">
        <w:rPr>
          <w:rFonts w:cs="Arial"/>
        </w:rPr>
        <w:t>, actualmente tiene todos los permisos de portación de armas y demás al día</w:t>
      </w:r>
      <w:r w:rsidR="00E02202" w:rsidRPr="00F5270D">
        <w:rPr>
          <w:rFonts w:cs="Arial"/>
        </w:rPr>
        <w:t>, por lo que puede realizar labor de campo; por esa razón,</w:t>
      </w:r>
      <w:r w:rsidR="00127FAA" w:rsidRPr="00F5270D">
        <w:rPr>
          <w:rFonts w:cs="Arial"/>
        </w:rPr>
        <w:t xml:space="preserve"> en ocasiones se le solicita colaboración para realizar allanamientos, operativos o alguna otra diligencia policial; sin embargo, no tiene casos de investigación a cargo. </w:t>
      </w:r>
    </w:p>
    <w:p w:rsidR="00127FAA" w:rsidRPr="00F5270D" w:rsidRDefault="00127FAA" w:rsidP="00127FAA">
      <w:pPr>
        <w:pStyle w:val="Textoindependiente2"/>
        <w:rPr>
          <w:rFonts w:cs="Arial"/>
        </w:rPr>
      </w:pPr>
    </w:p>
    <w:p w:rsidR="008F2641" w:rsidRPr="00F5270D" w:rsidRDefault="008F2641" w:rsidP="008F2641">
      <w:pPr>
        <w:pStyle w:val="Textoindependiente2"/>
        <w:rPr>
          <w:rFonts w:cs="Arial"/>
        </w:rPr>
      </w:pPr>
      <w:r w:rsidRPr="00F5270D">
        <w:rPr>
          <w:rFonts w:cs="Arial"/>
        </w:rPr>
        <w:t>Sobre el particular, se revisó el Manual de Puesto de esta categoría y se visualizó que esta labor no le correspond</w:t>
      </w:r>
      <w:r w:rsidR="00696030">
        <w:rPr>
          <w:rFonts w:cs="Arial"/>
        </w:rPr>
        <w:t>e</w:t>
      </w:r>
      <w:r w:rsidRPr="00F5270D">
        <w:rPr>
          <w:rFonts w:cs="Arial"/>
        </w:rPr>
        <w:t xml:space="preserve"> desempeñarla</w:t>
      </w:r>
      <w:r w:rsidR="004B0E1B" w:rsidRPr="00F5270D">
        <w:rPr>
          <w:rFonts w:cs="Arial"/>
        </w:rPr>
        <w:t>.</w:t>
      </w:r>
    </w:p>
    <w:p w:rsidR="008F2641" w:rsidRPr="00F5270D" w:rsidRDefault="008F2641" w:rsidP="008F2641">
      <w:pPr>
        <w:pStyle w:val="Textoindependiente2"/>
        <w:rPr>
          <w:rFonts w:cs="Arial"/>
        </w:rPr>
      </w:pPr>
    </w:p>
    <w:p w:rsidR="008F2641" w:rsidRPr="00F5270D" w:rsidRDefault="008F2641" w:rsidP="008F2641">
      <w:pPr>
        <w:pStyle w:val="Textoindependiente2"/>
        <w:rPr>
          <w:lang w:val="es-MX"/>
        </w:rPr>
      </w:pPr>
      <w:r w:rsidRPr="00F5270D">
        <w:rPr>
          <w:rFonts w:cs="Arial"/>
        </w:rPr>
        <w:t xml:space="preserve">En línea con lo </w:t>
      </w:r>
      <w:r w:rsidRPr="00F5270D">
        <w:rPr>
          <w:lang w:val="es-MX"/>
        </w:rPr>
        <w:t xml:space="preserve">anterior, se logró determinar </w:t>
      </w:r>
      <w:r w:rsidR="00336976" w:rsidRPr="00F5270D">
        <w:rPr>
          <w:lang w:val="es-MX"/>
        </w:rPr>
        <w:t xml:space="preserve">en el Manual de Puestos de la Dirección de Gestión Humana, </w:t>
      </w:r>
      <w:r w:rsidRPr="00F5270D">
        <w:rPr>
          <w:lang w:val="es-MX"/>
        </w:rPr>
        <w:t xml:space="preserve">que </w:t>
      </w:r>
      <w:r w:rsidR="00336976" w:rsidRPr="00F5270D">
        <w:rPr>
          <w:lang w:val="es-MX"/>
        </w:rPr>
        <w:t>sobre esa labor la Jefa de Investigación 3 o Jefe de Investigación 3, debe:</w:t>
      </w:r>
    </w:p>
    <w:p w:rsidR="008F2641" w:rsidRPr="00F5270D" w:rsidRDefault="008F2641" w:rsidP="008F2641">
      <w:pPr>
        <w:pStyle w:val="Textoindependiente2"/>
        <w:rPr>
          <w:lang w:val="es-CR"/>
        </w:rPr>
      </w:pPr>
    </w:p>
    <w:p w:rsidR="00336976" w:rsidRPr="00F5270D" w:rsidRDefault="008F2641" w:rsidP="00336976">
      <w:pPr>
        <w:ind w:left="426"/>
        <w:rPr>
          <w:iCs/>
        </w:rPr>
      </w:pPr>
      <w:r w:rsidRPr="00F5270D">
        <w:rPr>
          <w:b/>
          <w:i/>
          <w:iCs/>
        </w:rPr>
        <w:t>“</w:t>
      </w:r>
      <w:r w:rsidR="00336976" w:rsidRPr="00F5270D">
        <w:rPr>
          <w:b/>
          <w:i/>
          <w:iCs/>
        </w:rPr>
        <w:t xml:space="preserve">Debe custodiar y manejar </w:t>
      </w:r>
      <w:r w:rsidR="00336976" w:rsidRPr="00F5270D">
        <w:rPr>
          <w:b/>
          <w:i/>
          <w:iCs/>
          <w:u w:val="single"/>
        </w:rPr>
        <w:t>evidencias</w:t>
      </w:r>
      <w:r w:rsidR="00336976" w:rsidRPr="00F5270D">
        <w:rPr>
          <w:b/>
          <w:i/>
          <w:iCs/>
        </w:rPr>
        <w:t xml:space="preserve">, valores u otros”. </w:t>
      </w:r>
      <w:r w:rsidR="00336976" w:rsidRPr="00F5270D">
        <w:rPr>
          <w:iCs/>
        </w:rPr>
        <w:t>La negrita y subrayado no corresponde al original</w:t>
      </w:r>
    </w:p>
    <w:p w:rsidR="00E332E1" w:rsidRPr="00F5270D" w:rsidRDefault="00BF64BE" w:rsidP="0094717C">
      <w:pPr>
        <w:pStyle w:val="NormalWeb"/>
        <w:rPr>
          <w:rFonts w:ascii="Book Antiqua" w:hAnsi="Book Antiqua"/>
          <w:lang w:val="es-MX" w:eastAsia="es-ES"/>
        </w:rPr>
      </w:pPr>
      <w:r w:rsidRPr="00F5270D">
        <w:rPr>
          <w:rFonts w:ascii="Book Antiqua" w:hAnsi="Book Antiqua"/>
          <w:lang w:val="es-MX" w:eastAsia="es-ES"/>
        </w:rPr>
        <w:t>A</w:t>
      </w:r>
      <w:r w:rsidR="00BB0294" w:rsidRPr="00F5270D">
        <w:rPr>
          <w:rFonts w:ascii="Book Antiqua" w:hAnsi="Book Antiqua"/>
          <w:lang w:val="es-MX" w:eastAsia="es-ES"/>
        </w:rPr>
        <w:t xml:space="preserve">l respecto, la </w:t>
      </w:r>
      <w:r w:rsidR="00441496" w:rsidRPr="00F5270D">
        <w:rPr>
          <w:rFonts w:ascii="Book Antiqua" w:hAnsi="Book Antiqua"/>
          <w:lang w:val="es-MX" w:eastAsia="es-ES"/>
        </w:rPr>
        <w:t xml:space="preserve">Licda. Karla Chinchilla Araya, en </w:t>
      </w:r>
      <w:r w:rsidRPr="00F5270D">
        <w:rPr>
          <w:rFonts w:ascii="Book Antiqua" w:hAnsi="Book Antiqua"/>
          <w:lang w:val="es-MX" w:eastAsia="es-ES"/>
        </w:rPr>
        <w:t>su</w:t>
      </w:r>
      <w:r w:rsidR="00441496" w:rsidRPr="00F5270D">
        <w:rPr>
          <w:rFonts w:ascii="Book Antiqua" w:hAnsi="Book Antiqua"/>
          <w:lang w:val="es-MX" w:eastAsia="es-ES"/>
        </w:rPr>
        <w:t xml:space="preserve"> momento Jefa de Investigación 3 de la Sección de Fraudes, mediante correo electrónico, acotó que a</w:t>
      </w:r>
      <w:r w:rsidR="00B4724E" w:rsidRPr="00F5270D">
        <w:rPr>
          <w:rFonts w:ascii="Book Antiqua" w:hAnsi="Book Antiqua"/>
          <w:lang w:val="es-MX" w:eastAsia="es-ES"/>
        </w:rPr>
        <w:t>l</w:t>
      </w:r>
      <w:r w:rsidR="00BE73C0">
        <w:rPr>
          <w:rFonts w:ascii="Book Antiqua" w:hAnsi="Book Antiqua"/>
          <w:lang w:val="es-MX" w:eastAsia="es-ES"/>
        </w:rPr>
        <w:t xml:space="preserve"> </w:t>
      </w:r>
      <w:r w:rsidRPr="00F5270D">
        <w:rPr>
          <w:rFonts w:ascii="Book Antiqua" w:hAnsi="Book Antiqua"/>
          <w:lang w:val="es-MX" w:eastAsia="es-ES"/>
        </w:rPr>
        <w:t xml:space="preserve">Sr. </w:t>
      </w:r>
      <w:r w:rsidR="00E332E1" w:rsidRPr="00F5270D">
        <w:rPr>
          <w:rFonts w:ascii="Book Antiqua" w:hAnsi="Book Antiqua"/>
          <w:lang w:val="es-MX" w:eastAsia="es-ES"/>
        </w:rPr>
        <w:t xml:space="preserve">Johnny </w:t>
      </w:r>
      <w:r w:rsidRPr="00F5270D">
        <w:rPr>
          <w:rFonts w:ascii="Book Antiqua" w:hAnsi="Book Antiqua"/>
          <w:lang w:val="es-MX" w:eastAsia="es-ES"/>
        </w:rPr>
        <w:t xml:space="preserve">Quirós Moreno, </w:t>
      </w:r>
      <w:r w:rsidR="00E332E1" w:rsidRPr="00F5270D">
        <w:rPr>
          <w:rFonts w:ascii="Book Antiqua" w:hAnsi="Book Antiqua"/>
          <w:lang w:val="es-MX" w:eastAsia="es-ES"/>
        </w:rPr>
        <w:t xml:space="preserve">se le asignó </w:t>
      </w:r>
      <w:r w:rsidR="00441496" w:rsidRPr="00F5270D">
        <w:rPr>
          <w:rFonts w:ascii="Book Antiqua" w:hAnsi="Book Antiqua"/>
          <w:lang w:val="es-MX" w:eastAsia="es-ES"/>
        </w:rPr>
        <w:t xml:space="preserve">en </w:t>
      </w:r>
      <w:r w:rsidR="00E332E1" w:rsidRPr="00F5270D">
        <w:rPr>
          <w:rFonts w:ascii="Book Antiqua" w:hAnsi="Book Antiqua"/>
          <w:lang w:val="es-MX" w:eastAsia="es-ES"/>
        </w:rPr>
        <w:t>ese puesto a finales del año 2016, cuando estaba de jefe Christian Montenegro</w:t>
      </w:r>
      <w:r w:rsidR="00B4724E" w:rsidRPr="00F5270D">
        <w:rPr>
          <w:rFonts w:ascii="Book Antiqua" w:hAnsi="Book Antiqua"/>
          <w:lang w:val="es-MX" w:eastAsia="es-ES"/>
        </w:rPr>
        <w:t>; sin embargo, desconoce lo</w:t>
      </w:r>
      <w:r w:rsidR="00E332E1" w:rsidRPr="00F5270D">
        <w:rPr>
          <w:rFonts w:ascii="Book Antiqua" w:hAnsi="Book Antiqua"/>
          <w:lang w:val="es-MX" w:eastAsia="es-ES"/>
        </w:rPr>
        <w:t>s motivos exactos por los que se designó con esa función</w:t>
      </w:r>
      <w:r w:rsidRPr="00F5270D">
        <w:rPr>
          <w:rFonts w:ascii="Book Antiqua" w:hAnsi="Book Antiqua"/>
          <w:lang w:val="es-MX" w:eastAsia="es-ES"/>
        </w:rPr>
        <w:t xml:space="preserve">; considera que esa asignación se debió por el </w:t>
      </w:r>
      <w:r w:rsidR="00E332E1" w:rsidRPr="00F5270D">
        <w:rPr>
          <w:rFonts w:ascii="Book Antiqua" w:hAnsi="Book Antiqua"/>
          <w:lang w:val="es-MX" w:eastAsia="es-ES"/>
        </w:rPr>
        <w:t>tema de responsabilidad en el manejo de las evidencias</w:t>
      </w:r>
      <w:r w:rsidRPr="00F5270D">
        <w:rPr>
          <w:rFonts w:ascii="Book Antiqua" w:hAnsi="Book Antiqua"/>
          <w:lang w:val="es-MX" w:eastAsia="es-ES"/>
        </w:rPr>
        <w:t>; por otra parte, agregó que el Sr. Quirós Moreno</w:t>
      </w:r>
      <w:r w:rsidR="00E332E1" w:rsidRPr="00F5270D">
        <w:rPr>
          <w:rFonts w:ascii="Book Antiqua" w:hAnsi="Book Antiqua"/>
          <w:lang w:val="es-MX" w:eastAsia="es-ES"/>
        </w:rPr>
        <w:t xml:space="preserve"> cumple con los roles de disponibilidad y colabora con operativos como cualquier otro investigador y </w:t>
      </w:r>
      <w:r w:rsidRPr="00F5270D">
        <w:rPr>
          <w:rFonts w:ascii="Book Antiqua" w:hAnsi="Book Antiqua"/>
          <w:lang w:val="es-MX" w:eastAsia="es-ES"/>
        </w:rPr>
        <w:t>se encuentra h</w:t>
      </w:r>
      <w:r w:rsidR="00E332E1" w:rsidRPr="00F5270D">
        <w:rPr>
          <w:rFonts w:ascii="Book Antiqua" w:hAnsi="Book Antiqua"/>
          <w:lang w:val="es-MX" w:eastAsia="es-ES"/>
        </w:rPr>
        <w:t>abilitado en todas las funciones policiales.</w:t>
      </w:r>
    </w:p>
    <w:p w:rsidR="003E700F" w:rsidRPr="00F5270D" w:rsidRDefault="003E700F" w:rsidP="008F2641">
      <w:pPr>
        <w:pStyle w:val="Textoindependiente2"/>
        <w:rPr>
          <w:rFonts w:cs="Arial"/>
        </w:rPr>
      </w:pPr>
      <w:r w:rsidRPr="00F5270D">
        <w:rPr>
          <w:rFonts w:cs="Arial"/>
        </w:rPr>
        <w:t xml:space="preserve">Por otra parte, se consultó a diferentes Secciones del Departamento de </w:t>
      </w:r>
      <w:r w:rsidR="00CD54AA">
        <w:rPr>
          <w:rFonts w:cs="Arial"/>
        </w:rPr>
        <w:t>I</w:t>
      </w:r>
      <w:r w:rsidRPr="00F5270D">
        <w:rPr>
          <w:rFonts w:cs="Arial"/>
        </w:rPr>
        <w:t xml:space="preserve">nvestigaciones Criminales, sobre el puesto de encargado de la bodega de evidencias, y no hay un criterio uniforme establecido, ya que en algunas se encarga el Oficial de </w:t>
      </w:r>
      <w:r w:rsidR="0075540A" w:rsidRPr="00F5270D">
        <w:rPr>
          <w:rFonts w:cs="Arial"/>
        </w:rPr>
        <w:t>I</w:t>
      </w:r>
      <w:r w:rsidRPr="00F5270D">
        <w:rPr>
          <w:rFonts w:cs="Arial"/>
        </w:rPr>
        <w:t>nvestigación, en otras un Auxiliar Administrativo, o bien un Investigador.</w:t>
      </w:r>
    </w:p>
    <w:p w:rsidR="00352807" w:rsidRPr="00F5270D" w:rsidRDefault="00352807" w:rsidP="008F2641">
      <w:pPr>
        <w:pStyle w:val="Textoindependiente2"/>
        <w:rPr>
          <w:rFonts w:cs="Arial"/>
        </w:rPr>
      </w:pPr>
    </w:p>
    <w:p w:rsidR="008F2641" w:rsidRPr="00F5270D" w:rsidRDefault="008F2641" w:rsidP="008F2641">
      <w:pPr>
        <w:pStyle w:val="Textoindependiente2"/>
        <w:rPr>
          <w:rFonts w:cs="Arial"/>
          <w:lang w:val="es-CR"/>
        </w:rPr>
      </w:pPr>
      <w:bookmarkStart w:id="26" w:name="_Hlk530477286"/>
      <w:r w:rsidRPr="00F5270D">
        <w:rPr>
          <w:rFonts w:cs="Arial"/>
          <w:lang w:val="es-CR"/>
        </w:rPr>
        <w:t xml:space="preserve">Lo anterior, </w:t>
      </w:r>
      <w:r w:rsidR="00852DC5" w:rsidRPr="00F5270D">
        <w:rPr>
          <w:rFonts w:cs="Arial"/>
          <w:lang w:val="es-CR"/>
        </w:rPr>
        <w:t>resulta una oportunidad de mejora</w:t>
      </w:r>
      <w:r w:rsidRPr="00F5270D">
        <w:rPr>
          <w:rFonts w:cs="Arial"/>
          <w:lang w:val="es-CR"/>
        </w:rPr>
        <w:t xml:space="preserve">, debido a que se </w:t>
      </w:r>
      <w:r w:rsidR="0044646C">
        <w:rPr>
          <w:rFonts w:cs="Arial"/>
          <w:lang w:val="es-CR"/>
        </w:rPr>
        <w:t>desvirtúa</w:t>
      </w:r>
      <w:r w:rsidR="007842EB">
        <w:rPr>
          <w:rFonts w:cs="Arial"/>
          <w:lang w:val="es-CR"/>
        </w:rPr>
        <w:t>n</w:t>
      </w:r>
      <w:r w:rsidRPr="00F5270D">
        <w:rPr>
          <w:rFonts w:cs="Arial"/>
          <w:lang w:val="es-CR"/>
        </w:rPr>
        <w:t xml:space="preserve"> las labores sustantivas de investigación que le corresponden realizar a esta</w:t>
      </w:r>
      <w:r w:rsidR="00A66600" w:rsidRPr="00F5270D">
        <w:rPr>
          <w:rFonts w:cs="Arial"/>
          <w:lang w:val="es-CR"/>
        </w:rPr>
        <w:t>s</w:t>
      </w:r>
      <w:r w:rsidRPr="00F5270D">
        <w:rPr>
          <w:rFonts w:cs="Arial"/>
          <w:lang w:val="es-CR"/>
        </w:rPr>
        <w:t xml:space="preserve"> categoría</w:t>
      </w:r>
      <w:r w:rsidR="00A66600" w:rsidRPr="00F5270D">
        <w:rPr>
          <w:rFonts w:cs="Arial"/>
          <w:lang w:val="es-CR"/>
        </w:rPr>
        <w:t>s</w:t>
      </w:r>
      <w:r w:rsidRPr="00F5270D">
        <w:rPr>
          <w:rFonts w:cs="Arial"/>
          <w:lang w:val="es-CR"/>
        </w:rPr>
        <w:t xml:space="preserve"> de puesto.</w:t>
      </w:r>
      <w:bookmarkEnd w:id="26"/>
    </w:p>
    <w:p w:rsidR="00A321ED" w:rsidRPr="00F5270D" w:rsidRDefault="00A321ED" w:rsidP="008F2641">
      <w:pPr>
        <w:pStyle w:val="Textoindependiente2"/>
        <w:rPr>
          <w:rFonts w:cs="Arial"/>
          <w:lang w:val="es-CR"/>
        </w:rPr>
      </w:pPr>
    </w:p>
    <w:p w:rsidR="008F2641" w:rsidRPr="00F5270D" w:rsidRDefault="008F2641" w:rsidP="00011969">
      <w:pPr>
        <w:pStyle w:val="Ttulo2"/>
        <w:numPr>
          <w:ilvl w:val="1"/>
          <w:numId w:val="7"/>
        </w:numPr>
        <w:ind w:left="567"/>
      </w:pPr>
      <w:bookmarkStart w:id="27" w:name="_Toc5781443"/>
      <w:r w:rsidRPr="00F5270D">
        <w:t>Análisis de Cargas de trabajo</w:t>
      </w:r>
      <w:bookmarkEnd w:id="27"/>
    </w:p>
    <w:p w:rsidR="008F2641" w:rsidRPr="00F5270D" w:rsidRDefault="008F2641" w:rsidP="008F2641">
      <w:r w:rsidRPr="00F5270D">
        <w:t>Primeramen</w:t>
      </w:r>
      <w:r w:rsidR="00890A23" w:rsidRPr="00F5270D">
        <w:t>te, es</w:t>
      </w:r>
      <w:r w:rsidRPr="00F5270D">
        <w:t xml:space="preserve"> importante recalcar que la carga de trabajo del personal de investigación de esta sección está </w:t>
      </w:r>
      <w:r w:rsidR="00F84A4C" w:rsidRPr="00F5270D">
        <w:t xml:space="preserve">distribuida entre el personal </w:t>
      </w:r>
      <w:r w:rsidR="00DB0A01">
        <w:t>de</w:t>
      </w:r>
      <w:r w:rsidR="00F84A4C" w:rsidRPr="00F5270D">
        <w:t xml:space="preserve"> las tres Unidades de trabajo</w:t>
      </w:r>
      <w:r w:rsidR="0075540A" w:rsidRPr="00F5270D">
        <w:t>;</w:t>
      </w:r>
      <w:r w:rsidR="00710A6F">
        <w:t xml:space="preserve"> </w:t>
      </w:r>
      <w:r w:rsidRPr="00F5270D">
        <w:t xml:space="preserve">conformada principalmente por: </w:t>
      </w:r>
      <w:r w:rsidR="00C4035E" w:rsidRPr="00F5270D">
        <w:t>Casos</w:t>
      </w:r>
      <w:r w:rsidR="001B4F77" w:rsidRPr="00F5270D">
        <w:t xml:space="preserve"> que ingresan a cada una de las unidades de trabajo</w:t>
      </w:r>
      <w:r w:rsidR="00A2794A" w:rsidRPr="00F5270D">
        <w:t xml:space="preserve"> y</w:t>
      </w:r>
      <w:r w:rsidR="00C4035E" w:rsidRPr="00F5270D">
        <w:t xml:space="preserve"> Dili</w:t>
      </w:r>
      <w:r w:rsidR="008D18A8" w:rsidRPr="00F5270D">
        <w:t>gencias de Colaboración.</w:t>
      </w:r>
    </w:p>
    <w:p w:rsidR="008F2641" w:rsidRPr="00F5270D" w:rsidRDefault="008F2641" w:rsidP="008F2641">
      <w:pPr>
        <w:widowControl/>
        <w:ind w:left="720"/>
        <w:rPr>
          <w:lang w:val="es-CR"/>
        </w:rPr>
      </w:pPr>
    </w:p>
    <w:p w:rsidR="008F2641" w:rsidRPr="00F5270D" w:rsidRDefault="008F2641" w:rsidP="00A2794A">
      <w:pPr>
        <w:widowControl/>
      </w:pPr>
      <w:r w:rsidRPr="00F5270D">
        <w:t xml:space="preserve">Seguidamente, se procede a realizar el análisis de la carga de trabajo general, </w:t>
      </w:r>
      <w:r w:rsidR="008D18A8" w:rsidRPr="00F5270D">
        <w:t>y posteriormente se realiza</w:t>
      </w:r>
      <w:r w:rsidRPr="00F5270D">
        <w:t xml:space="preserve"> un análisis de la carga de trabajo por </w:t>
      </w:r>
      <w:r w:rsidR="00A2794A" w:rsidRPr="00F5270D">
        <w:t>Unidad</w:t>
      </w:r>
      <w:r w:rsidRPr="00F5270D">
        <w:t>.</w:t>
      </w:r>
    </w:p>
    <w:p w:rsidR="008F2641" w:rsidRPr="00F5270D" w:rsidRDefault="008F2641" w:rsidP="00011969">
      <w:pPr>
        <w:pStyle w:val="Ttulo3"/>
        <w:numPr>
          <w:ilvl w:val="2"/>
          <w:numId w:val="7"/>
        </w:numPr>
        <w:ind w:left="1004"/>
      </w:pPr>
      <w:bookmarkStart w:id="28" w:name="_Toc5781444"/>
      <w:r w:rsidRPr="00F5270D">
        <w:t xml:space="preserve">Ingreso de </w:t>
      </w:r>
      <w:r w:rsidR="00A2794A" w:rsidRPr="00F5270D">
        <w:t>casos</w:t>
      </w:r>
      <w:r w:rsidRPr="00F5270D">
        <w:t xml:space="preserve"> totales</w:t>
      </w:r>
      <w:r w:rsidR="007B5B2C" w:rsidRPr="00F5270D">
        <w:t xml:space="preserve"> en la Sección de Fraudes</w:t>
      </w:r>
      <w:bookmarkEnd w:id="28"/>
    </w:p>
    <w:p w:rsidR="002F631A" w:rsidRPr="00F5270D" w:rsidRDefault="00C35F5C" w:rsidP="008865D7">
      <w:pPr>
        <w:spacing w:line="240" w:lineRule="auto"/>
        <w:jc w:val="center"/>
        <w:rPr>
          <w:b/>
          <w:i/>
          <w:lang w:val="es-CR"/>
        </w:rPr>
      </w:pPr>
      <w:bookmarkStart w:id="29" w:name="_Hlk2952678"/>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273880">
        <w:rPr>
          <w:noProof/>
          <w:lang w:val="es-CR"/>
        </w:rPr>
        <w:t>1</w:t>
      </w:r>
      <w:r w:rsidR="00C93254" w:rsidRPr="00F5270D">
        <w:rPr>
          <w:lang w:val="es-CR"/>
        </w:rPr>
        <w:fldChar w:fldCharType="end"/>
      </w:r>
      <w:bookmarkEnd w:id="29"/>
      <w:r w:rsidR="002F631A" w:rsidRPr="00F5270D">
        <w:rPr>
          <w:lang w:val="es-CR"/>
        </w:rPr>
        <w:t xml:space="preserve">. </w:t>
      </w:r>
      <w:r w:rsidR="008F2641" w:rsidRPr="00F5270D">
        <w:rPr>
          <w:b/>
          <w:i/>
          <w:lang w:val="es-CR"/>
        </w:rPr>
        <w:t xml:space="preserve">Ingreso promedio mensual de </w:t>
      </w:r>
      <w:r w:rsidR="00A2794A" w:rsidRPr="00F5270D">
        <w:rPr>
          <w:b/>
          <w:i/>
          <w:lang w:val="es-CR"/>
        </w:rPr>
        <w:t>casos</w:t>
      </w:r>
      <w:r w:rsidR="008F2641" w:rsidRPr="00F5270D">
        <w:rPr>
          <w:b/>
          <w:i/>
          <w:lang w:val="es-CR"/>
        </w:rPr>
        <w:t xml:space="preserve"> en la</w:t>
      </w:r>
      <w:r w:rsidR="00B91773" w:rsidRPr="00F5270D">
        <w:rPr>
          <w:b/>
          <w:i/>
          <w:lang w:val="es-CR"/>
        </w:rPr>
        <w:t xml:space="preserve">s Unidades </w:t>
      </w:r>
    </w:p>
    <w:p w:rsidR="008F2641" w:rsidRPr="00F5270D" w:rsidRDefault="00B91773" w:rsidP="008865D7">
      <w:pPr>
        <w:spacing w:line="240" w:lineRule="auto"/>
        <w:jc w:val="center"/>
        <w:rPr>
          <w:b/>
          <w:i/>
          <w:lang w:val="es-CR"/>
        </w:rPr>
      </w:pPr>
      <w:r w:rsidRPr="00F5270D">
        <w:rPr>
          <w:b/>
          <w:i/>
          <w:lang w:val="es-CR"/>
        </w:rPr>
        <w:t>de trabajo de la</w:t>
      </w:r>
      <w:r w:rsidR="008F2641" w:rsidRPr="00F5270D">
        <w:rPr>
          <w:b/>
          <w:i/>
          <w:lang w:val="es-CR"/>
        </w:rPr>
        <w:t xml:space="preserve"> Sección de </w:t>
      </w:r>
      <w:r w:rsidR="00A2794A" w:rsidRPr="00F5270D">
        <w:rPr>
          <w:b/>
          <w:i/>
          <w:lang w:val="es-CR"/>
        </w:rPr>
        <w:t>Fraudes</w:t>
      </w:r>
      <w:r w:rsidR="008F2641" w:rsidRPr="00F5270D">
        <w:rPr>
          <w:b/>
          <w:i/>
          <w:lang w:val="es-CR"/>
        </w:rPr>
        <w:t xml:space="preserve">, por año. </w:t>
      </w:r>
    </w:p>
    <w:p w:rsidR="008B1ABC" w:rsidRPr="00F5270D" w:rsidRDefault="008B1ABC" w:rsidP="00F85BF6">
      <w:pPr>
        <w:spacing w:line="240" w:lineRule="auto"/>
        <w:ind w:left="709"/>
        <w:rPr>
          <w:noProof/>
        </w:rPr>
      </w:pPr>
    </w:p>
    <w:p w:rsidR="008B1ABC" w:rsidRPr="00F5270D" w:rsidRDefault="00A2794A" w:rsidP="00A2794A">
      <w:pPr>
        <w:spacing w:line="240" w:lineRule="auto"/>
        <w:ind w:left="709"/>
        <w:jc w:val="center"/>
        <w:rPr>
          <w:noProof/>
        </w:rPr>
      </w:pPr>
      <w:r w:rsidRPr="00F5270D">
        <w:rPr>
          <w:noProof/>
          <w:lang w:val="es-CR" w:eastAsia="es-CR"/>
        </w:rPr>
        <w:drawing>
          <wp:inline distT="0" distB="0" distL="0" distR="0" wp14:anchorId="038F3DFE" wp14:editId="2949E290">
            <wp:extent cx="4572000" cy="3209928"/>
            <wp:effectExtent l="0" t="0" r="0" b="9525"/>
            <wp:docPr id="20" name="Gráfico 20">
              <a:extLst xmlns:a="http://schemas.openxmlformats.org/drawingml/2006/main">
                <a:ext uri="{FF2B5EF4-FFF2-40B4-BE49-F238E27FC236}">
                  <a16:creationId xmlns:a16="http://schemas.microsoft.com/office/drawing/2014/main" id="{8E0AF4BE-A1AD-4573-BAB1-D7AC17A3CB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A7EE2" w:rsidRPr="00F5270D" w:rsidRDefault="001A7EE2" w:rsidP="00F85BF6">
      <w:pPr>
        <w:spacing w:line="240" w:lineRule="auto"/>
        <w:ind w:left="709"/>
        <w:rPr>
          <w:sz w:val="18"/>
        </w:rPr>
      </w:pPr>
      <w:r w:rsidRPr="008D2DAE">
        <w:rPr>
          <w:b/>
          <w:sz w:val="18"/>
        </w:rPr>
        <w:t>Fuente:</w:t>
      </w:r>
      <w:r w:rsidRPr="00F5270D">
        <w:rPr>
          <w:sz w:val="18"/>
        </w:rPr>
        <w:t xml:space="preserve"> Subproceso de Modernización Institucional</w:t>
      </w:r>
    </w:p>
    <w:p w:rsidR="00A2794A" w:rsidRPr="00F5270D" w:rsidRDefault="00A2794A" w:rsidP="00F85BF6">
      <w:pPr>
        <w:spacing w:line="240" w:lineRule="auto"/>
        <w:ind w:left="709"/>
        <w:rPr>
          <w:sz w:val="18"/>
        </w:rPr>
      </w:pPr>
    </w:p>
    <w:p w:rsidR="009D2CD4" w:rsidRPr="00F5270D" w:rsidRDefault="009D2CD4" w:rsidP="008F2641">
      <w:pPr>
        <w:rPr>
          <w:lang w:val="es-CR"/>
        </w:rPr>
      </w:pPr>
    </w:p>
    <w:p w:rsidR="008F2641" w:rsidRPr="00F5270D" w:rsidRDefault="00805C89" w:rsidP="008F2641">
      <w:pPr>
        <w:rPr>
          <w:lang w:val="es-CR"/>
        </w:rPr>
      </w:pPr>
      <w:r w:rsidRPr="00F5270D">
        <w:rPr>
          <w:lang w:val="es-CR"/>
        </w:rPr>
        <w:t xml:space="preserve">Primeramente, es importante indicar que el ingreso de los casos que se atienden en las Unidades de </w:t>
      </w:r>
      <w:bookmarkStart w:id="30" w:name="_Hlk4412831"/>
      <w:r w:rsidRPr="00F5270D">
        <w:rPr>
          <w:lang w:val="es-CR"/>
        </w:rPr>
        <w:t xml:space="preserve">la Sección de Fraudes </w:t>
      </w:r>
      <w:r w:rsidR="00B91773" w:rsidRPr="00F5270D">
        <w:rPr>
          <w:lang w:val="es-CR"/>
        </w:rPr>
        <w:t>ingresa</w:t>
      </w:r>
      <w:r w:rsidR="004F224D" w:rsidRPr="00F5270D">
        <w:rPr>
          <w:lang w:val="es-CR"/>
        </w:rPr>
        <w:t xml:space="preserve"> mediante denuncia directa en la Oficina de Recepción de Denuncias, Denuncias de Oficios (interpuestas propiamente en la oficina), Reportes </w:t>
      </w:r>
      <w:r w:rsidR="00620C4A" w:rsidRPr="00F5270D">
        <w:rPr>
          <w:lang w:val="es-CR"/>
        </w:rPr>
        <w:t>al Centro de Información Confidencial,</w:t>
      </w:r>
      <w:r w:rsidR="00583EF5">
        <w:rPr>
          <w:lang w:val="es-CR"/>
        </w:rPr>
        <w:t xml:space="preserve"> y</w:t>
      </w:r>
      <w:r w:rsidR="00620C4A" w:rsidRPr="00F5270D">
        <w:rPr>
          <w:lang w:val="es-CR"/>
        </w:rPr>
        <w:t xml:space="preserve"> Denuncias por parte de la Fiscalía. </w:t>
      </w:r>
      <w:r w:rsidR="008F2641" w:rsidRPr="00F5270D">
        <w:rPr>
          <w:lang w:val="es-CR"/>
        </w:rPr>
        <w:t>Para el 201</w:t>
      </w:r>
      <w:r w:rsidR="00620C4A" w:rsidRPr="00F5270D">
        <w:rPr>
          <w:lang w:val="es-CR"/>
        </w:rPr>
        <w:t>8</w:t>
      </w:r>
      <w:r w:rsidR="008F2641" w:rsidRPr="00F5270D">
        <w:rPr>
          <w:lang w:val="es-CR"/>
        </w:rPr>
        <w:t xml:space="preserve"> se registra el mayor ingreso promedio mensual de </w:t>
      </w:r>
      <w:r w:rsidR="00620C4A" w:rsidRPr="00F5270D">
        <w:rPr>
          <w:lang w:val="es-CR"/>
        </w:rPr>
        <w:t>casos</w:t>
      </w:r>
      <w:r w:rsidR="008F2641" w:rsidRPr="00F5270D">
        <w:rPr>
          <w:lang w:val="es-CR"/>
        </w:rPr>
        <w:t xml:space="preserve">, presentándose un incremento de un </w:t>
      </w:r>
      <w:r w:rsidR="00620C4A" w:rsidRPr="00F5270D">
        <w:rPr>
          <w:lang w:val="es-CR"/>
        </w:rPr>
        <w:t>17,</w:t>
      </w:r>
      <w:r w:rsidR="00F43BB5">
        <w:rPr>
          <w:lang w:val="es-CR"/>
        </w:rPr>
        <w:t>13</w:t>
      </w:r>
      <w:r w:rsidR="008F2641" w:rsidRPr="00F5270D">
        <w:rPr>
          <w:lang w:val="es-CR"/>
        </w:rPr>
        <w:t>% con respecto al 2016.</w:t>
      </w:r>
    </w:p>
    <w:p w:rsidR="00361348" w:rsidRPr="00F5270D" w:rsidRDefault="00361348" w:rsidP="008F2641">
      <w:pPr>
        <w:rPr>
          <w:lang w:val="es-CR"/>
        </w:rPr>
      </w:pPr>
    </w:p>
    <w:p w:rsidR="00361348" w:rsidRPr="00F5270D" w:rsidRDefault="00361348" w:rsidP="008F2641">
      <w:pPr>
        <w:rPr>
          <w:lang w:val="es-CR"/>
        </w:rPr>
      </w:pPr>
      <w:r w:rsidRPr="00F5270D">
        <w:rPr>
          <w:lang w:val="es-CR"/>
        </w:rPr>
        <w:t xml:space="preserve">Como se visualiza en el gráfico, la Unidad de </w:t>
      </w:r>
      <w:r w:rsidR="00B02D41" w:rsidRPr="00F5270D">
        <w:rPr>
          <w:lang w:val="es-CR"/>
        </w:rPr>
        <w:t xml:space="preserve">Bancos es la que registra la mayor carga de trabajo para el 2018, </w:t>
      </w:r>
      <w:r w:rsidR="00D753CC">
        <w:rPr>
          <w:lang w:val="es-CR"/>
        </w:rPr>
        <w:t>con</w:t>
      </w:r>
      <w:r w:rsidR="00B02D41" w:rsidRPr="00F5270D">
        <w:rPr>
          <w:lang w:val="es-CR"/>
        </w:rPr>
        <w:t xml:space="preserve"> un promedio mensual de 243 casos.</w:t>
      </w:r>
    </w:p>
    <w:p w:rsidR="00B02D41" w:rsidRPr="00F5270D" w:rsidRDefault="00B02D41" w:rsidP="008F2641">
      <w:pPr>
        <w:rPr>
          <w:lang w:val="es-CR"/>
        </w:rPr>
      </w:pPr>
    </w:p>
    <w:p w:rsidR="00B02D41" w:rsidRPr="00F5270D" w:rsidRDefault="00B02D41" w:rsidP="008F2641">
      <w:pPr>
        <w:rPr>
          <w:lang w:val="es-CR"/>
        </w:rPr>
      </w:pPr>
      <w:r w:rsidRPr="00F5270D">
        <w:rPr>
          <w:lang w:val="es-CR"/>
        </w:rPr>
        <w:t>Por su parte, la Unidad de Anticorrupción registró un ingreso promedio mensual de 15 asuntos.</w:t>
      </w:r>
    </w:p>
    <w:bookmarkEnd w:id="30"/>
    <w:p w:rsidR="00B02D41" w:rsidRPr="00F5270D" w:rsidRDefault="00B02D41" w:rsidP="008F2641">
      <w:pPr>
        <w:rPr>
          <w:lang w:val="es-CR"/>
        </w:rPr>
      </w:pPr>
    </w:p>
    <w:p w:rsidR="00B02D41" w:rsidRPr="00F5270D" w:rsidRDefault="00446986" w:rsidP="008F2641">
      <w:pPr>
        <w:rPr>
          <w:lang w:val="es-CR"/>
        </w:rPr>
      </w:pPr>
      <w:r w:rsidRPr="00F5270D">
        <w:rPr>
          <w:lang w:val="es-CR"/>
        </w:rPr>
        <w:t>Por lo anterior</w:t>
      </w:r>
      <w:r w:rsidR="00F34898" w:rsidRPr="00F5270D">
        <w:rPr>
          <w:lang w:val="es-CR"/>
        </w:rPr>
        <w:t xml:space="preserve">, se entrevistó al Lic. Iván Rojas </w:t>
      </w:r>
      <w:r w:rsidRPr="00F5270D">
        <w:rPr>
          <w:lang w:val="es-CR"/>
        </w:rPr>
        <w:t>Solano, Jefe de Investigación 1 de la Unidad de Anticorrupción, quien enfatizó que la carga de esa Unidad no se debe analizar en función de los números</w:t>
      </w:r>
      <w:r w:rsidR="00E96225" w:rsidRPr="00F5270D">
        <w:rPr>
          <w:lang w:val="es-CR"/>
        </w:rPr>
        <w:t>,</w:t>
      </w:r>
      <w:r w:rsidRPr="00F5270D">
        <w:rPr>
          <w:lang w:val="es-CR"/>
        </w:rPr>
        <w:t xml:space="preserve"> sino por la complejidad de la materia que se investiga</w:t>
      </w:r>
      <w:r w:rsidR="002615C0" w:rsidRPr="00F5270D">
        <w:rPr>
          <w:lang w:val="es-CR"/>
        </w:rPr>
        <w:t xml:space="preserve">, por lo que una causa puede tardar meses o años en resolverse, </w:t>
      </w:r>
      <w:r w:rsidR="00D753CC">
        <w:rPr>
          <w:lang w:val="es-CR"/>
        </w:rPr>
        <w:t>lo que depende</w:t>
      </w:r>
      <w:r w:rsidR="00796148">
        <w:rPr>
          <w:lang w:val="es-CR"/>
        </w:rPr>
        <w:t xml:space="preserve"> </w:t>
      </w:r>
      <w:r w:rsidR="002615C0" w:rsidRPr="00F5270D">
        <w:rPr>
          <w:lang w:val="es-CR"/>
        </w:rPr>
        <w:t>de</w:t>
      </w:r>
      <w:r w:rsidR="00796148">
        <w:rPr>
          <w:lang w:val="es-CR"/>
        </w:rPr>
        <w:t xml:space="preserve"> </w:t>
      </w:r>
      <w:r w:rsidR="00ED2E79" w:rsidRPr="00F5270D">
        <w:rPr>
          <w:lang w:val="es-CR"/>
        </w:rPr>
        <w:t>la cantidad de imputados y delitos en cuestión.</w:t>
      </w:r>
    </w:p>
    <w:p w:rsidR="00ED2E79" w:rsidRPr="00F5270D" w:rsidRDefault="00ED2E79" w:rsidP="008F2641">
      <w:pPr>
        <w:rPr>
          <w:lang w:val="es-CR"/>
        </w:rPr>
      </w:pPr>
    </w:p>
    <w:p w:rsidR="00ED2E79" w:rsidRPr="00F5270D" w:rsidRDefault="00ED2E79" w:rsidP="008F2641">
      <w:pPr>
        <w:rPr>
          <w:lang w:val="es-CR"/>
        </w:rPr>
      </w:pPr>
      <w:r w:rsidRPr="008E12FD">
        <w:rPr>
          <w:lang w:val="es-CR"/>
        </w:rPr>
        <w:t>Asimismo, agregó que a pesar de que la carga</w:t>
      </w:r>
      <w:r w:rsidR="009626B8" w:rsidRPr="008E12FD">
        <w:rPr>
          <w:lang w:val="es-CR"/>
        </w:rPr>
        <w:t xml:space="preserve"> de trabajo</w:t>
      </w:r>
      <w:r w:rsidRPr="008E12FD">
        <w:rPr>
          <w:lang w:val="es-CR"/>
        </w:rPr>
        <w:t xml:space="preserve"> mensual es baja, se requiere de</w:t>
      </w:r>
      <w:r w:rsidRPr="00F5270D">
        <w:rPr>
          <w:lang w:val="es-CR"/>
        </w:rPr>
        <w:t xml:space="preserve"> más recurso para brindar un mejor servicio a la persona usuaria que espera una pronta resolución de la demanda, y al contar con poco recurso se dificulta. Aunado a lo anterior, agrega que el personal de investigación debe realizar colaboraci</w:t>
      </w:r>
      <w:r w:rsidR="009626B8" w:rsidRPr="00F5270D">
        <w:rPr>
          <w:lang w:val="es-CR"/>
        </w:rPr>
        <w:t>ones</w:t>
      </w:r>
      <w:r w:rsidRPr="00F5270D">
        <w:rPr>
          <w:lang w:val="es-CR"/>
        </w:rPr>
        <w:t xml:space="preserve"> a las otras unidades de la Sección, </w:t>
      </w:r>
      <w:r w:rsidR="009626B8" w:rsidRPr="00F5270D">
        <w:rPr>
          <w:lang w:val="es-CR"/>
        </w:rPr>
        <w:t>y/</w:t>
      </w:r>
      <w:r w:rsidRPr="00F5270D">
        <w:rPr>
          <w:lang w:val="es-CR"/>
        </w:rPr>
        <w:t>o al resto de dependencias del Organismo de Investigación Judicial, lo que disminuye el tiempo de atención de sus labores sustantivas.</w:t>
      </w:r>
    </w:p>
    <w:p w:rsidR="009626B8" w:rsidRPr="00F5270D" w:rsidRDefault="009626B8" w:rsidP="008F2641">
      <w:pPr>
        <w:rPr>
          <w:lang w:val="es-CR"/>
        </w:rPr>
      </w:pPr>
    </w:p>
    <w:p w:rsidR="009626B8" w:rsidRPr="00F5270D" w:rsidRDefault="009626B8" w:rsidP="008F2641">
      <w:pPr>
        <w:rPr>
          <w:lang w:val="es-CR"/>
        </w:rPr>
      </w:pPr>
      <w:r w:rsidRPr="00F5270D">
        <w:rPr>
          <w:lang w:val="es-CR"/>
        </w:rPr>
        <w:t xml:space="preserve">Por otra parte, añade que la Unidad de Anticorrupción </w:t>
      </w:r>
      <w:r w:rsidR="00E7448F" w:rsidRPr="00F5270D">
        <w:rPr>
          <w:lang w:val="es-CR"/>
        </w:rPr>
        <w:t xml:space="preserve">tiene </w:t>
      </w:r>
      <w:r w:rsidR="00E7448F">
        <w:rPr>
          <w:lang w:val="es-CR"/>
        </w:rPr>
        <w:t>competencia</w:t>
      </w:r>
      <w:r w:rsidRPr="00F5270D">
        <w:rPr>
          <w:lang w:val="es-CR"/>
        </w:rPr>
        <w:t xml:space="preserve"> a </w:t>
      </w:r>
      <w:r w:rsidR="00890A23" w:rsidRPr="00F5270D">
        <w:rPr>
          <w:lang w:val="es-CR"/>
        </w:rPr>
        <w:t>nivel nacional, por lo que independientemente donde se presente el delito, debe ser atendido por es</w:t>
      </w:r>
      <w:r w:rsidR="00F929F3">
        <w:rPr>
          <w:lang w:val="es-CR"/>
        </w:rPr>
        <w:t>t</w:t>
      </w:r>
      <w:r w:rsidR="00890A23" w:rsidRPr="00F5270D">
        <w:rPr>
          <w:lang w:val="es-CR"/>
        </w:rPr>
        <w:t>a Unidad.</w:t>
      </w:r>
    </w:p>
    <w:p w:rsidR="00E96225" w:rsidRDefault="00E96225" w:rsidP="008F2641">
      <w:pPr>
        <w:rPr>
          <w:lang w:val="es-CR"/>
        </w:rPr>
      </w:pPr>
    </w:p>
    <w:p w:rsidR="006F59FB" w:rsidRDefault="006F59FB" w:rsidP="008F2641">
      <w:pPr>
        <w:rPr>
          <w:lang w:val="es-CR"/>
        </w:rPr>
      </w:pPr>
    </w:p>
    <w:p w:rsidR="006F59FB" w:rsidRDefault="006F59FB" w:rsidP="008F2641">
      <w:pPr>
        <w:rPr>
          <w:lang w:val="es-CR"/>
        </w:rPr>
      </w:pPr>
    </w:p>
    <w:p w:rsidR="006F59FB" w:rsidRPr="00F5270D" w:rsidRDefault="006F59FB" w:rsidP="008F2641">
      <w:pPr>
        <w:rPr>
          <w:lang w:val="es-CR"/>
        </w:rPr>
      </w:pPr>
    </w:p>
    <w:p w:rsidR="00E01624" w:rsidRPr="00F5270D" w:rsidRDefault="002F631A" w:rsidP="008865D7">
      <w:pPr>
        <w:spacing w:line="240" w:lineRule="auto"/>
        <w:jc w:val="center"/>
        <w:rPr>
          <w:b/>
          <w:i/>
          <w:lang w:val="es-CR"/>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273880">
        <w:rPr>
          <w:noProof/>
          <w:lang w:val="es-CR"/>
        </w:rPr>
        <w:t>2</w:t>
      </w:r>
      <w:r w:rsidR="00C93254" w:rsidRPr="00F5270D">
        <w:rPr>
          <w:lang w:val="es-CR"/>
        </w:rPr>
        <w:fldChar w:fldCharType="end"/>
      </w:r>
      <w:r w:rsidR="00E97A54" w:rsidRPr="00F5270D">
        <w:rPr>
          <w:lang w:val="es-CR"/>
        </w:rPr>
        <w:t xml:space="preserve">. </w:t>
      </w:r>
      <w:r w:rsidR="00DC3AC1" w:rsidRPr="00F5270D">
        <w:rPr>
          <w:b/>
          <w:i/>
          <w:lang w:val="es-CR"/>
        </w:rPr>
        <w:t xml:space="preserve">Promedio </w:t>
      </w:r>
      <w:r w:rsidR="00064658" w:rsidRPr="00F5270D">
        <w:rPr>
          <w:b/>
          <w:i/>
          <w:lang w:val="es-CR"/>
        </w:rPr>
        <w:t xml:space="preserve">mensual de casos </w:t>
      </w:r>
      <w:r w:rsidR="00DC3AC1" w:rsidRPr="00F5270D">
        <w:rPr>
          <w:b/>
          <w:i/>
          <w:lang w:val="es-CR"/>
        </w:rPr>
        <w:t>ingresados y resueltos por</w:t>
      </w:r>
      <w:r w:rsidR="00064658" w:rsidRPr="00F5270D">
        <w:rPr>
          <w:b/>
          <w:i/>
          <w:lang w:val="es-CR"/>
        </w:rPr>
        <w:t xml:space="preserve"> las Unidades de la </w:t>
      </w:r>
    </w:p>
    <w:p w:rsidR="00064658" w:rsidRPr="00F5270D" w:rsidRDefault="00064658" w:rsidP="008865D7">
      <w:pPr>
        <w:spacing w:line="240" w:lineRule="auto"/>
        <w:jc w:val="center"/>
        <w:rPr>
          <w:lang w:val="es-CR"/>
        </w:rPr>
      </w:pPr>
      <w:r w:rsidRPr="00F5270D">
        <w:rPr>
          <w:b/>
          <w:i/>
          <w:lang w:val="es-CR"/>
        </w:rPr>
        <w:t xml:space="preserve">Sección de Fraudes, </w:t>
      </w:r>
      <w:r w:rsidR="00DC3AC1" w:rsidRPr="00F5270D">
        <w:rPr>
          <w:b/>
          <w:i/>
          <w:lang w:val="es-CR"/>
        </w:rPr>
        <w:t>durante el 2018</w:t>
      </w:r>
    </w:p>
    <w:p w:rsidR="00064658" w:rsidRPr="00F5270D" w:rsidRDefault="00064658" w:rsidP="008F2641">
      <w:pPr>
        <w:rPr>
          <w:lang w:val="es-CR"/>
        </w:rPr>
      </w:pPr>
    </w:p>
    <w:p w:rsidR="00064658" w:rsidRPr="00F5270D" w:rsidRDefault="00064658" w:rsidP="00064658">
      <w:pPr>
        <w:jc w:val="center"/>
        <w:rPr>
          <w:lang w:val="es-CR"/>
        </w:rPr>
      </w:pPr>
      <w:r w:rsidRPr="00F5270D">
        <w:rPr>
          <w:noProof/>
          <w:lang w:val="es-CR" w:eastAsia="es-CR"/>
        </w:rPr>
        <w:drawing>
          <wp:inline distT="0" distB="0" distL="0" distR="0" wp14:anchorId="12856503" wp14:editId="2280EE7F">
            <wp:extent cx="4572000" cy="2743200"/>
            <wp:effectExtent l="0" t="0" r="0" b="0"/>
            <wp:docPr id="15" name="Gráfico 15">
              <a:extLst xmlns:a="http://schemas.openxmlformats.org/drawingml/2006/main">
                <a:ext uri="{FF2B5EF4-FFF2-40B4-BE49-F238E27FC236}">
                  <a16:creationId xmlns:a16="http://schemas.microsoft.com/office/drawing/2014/main" id="{44919871-9E7C-41E2-98CD-C933ED7620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D2CD4" w:rsidRPr="00F5270D" w:rsidRDefault="009D2CD4" w:rsidP="009D2CD4">
      <w:pPr>
        <w:ind w:firstLine="1134"/>
        <w:rPr>
          <w:sz w:val="20"/>
        </w:rPr>
      </w:pPr>
      <w:r w:rsidRPr="001B7079">
        <w:rPr>
          <w:b/>
          <w:sz w:val="20"/>
        </w:rPr>
        <w:t>Fuente:</w:t>
      </w:r>
      <w:r w:rsidRPr="00F5270D">
        <w:rPr>
          <w:sz w:val="20"/>
        </w:rPr>
        <w:t xml:space="preserve"> Subproceso de Modernización Institucional</w:t>
      </w:r>
    </w:p>
    <w:p w:rsidR="008F7CFF" w:rsidRPr="00F5270D" w:rsidRDefault="008F7CFF" w:rsidP="008F2641">
      <w:pPr>
        <w:rPr>
          <w:lang w:val="es-CR"/>
        </w:rPr>
      </w:pPr>
    </w:p>
    <w:p w:rsidR="008F7CFF" w:rsidRPr="00F5270D" w:rsidRDefault="0075540A" w:rsidP="008F2641">
      <w:pPr>
        <w:rPr>
          <w:lang w:val="es-CR"/>
        </w:rPr>
      </w:pPr>
      <w:r w:rsidRPr="00F5270D">
        <w:rPr>
          <w:lang w:val="es-CR"/>
        </w:rPr>
        <w:t>Como se mencionó en párrafos anteriore</w:t>
      </w:r>
      <w:r w:rsidR="003F3E2D" w:rsidRPr="00F5270D">
        <w:rPr>
          <w:lang w:val="es-CR"/>
        </w:rPr>
        <w:t xml:space="preserve">s, la Unidad de Bancos muestra el mayor ingreso promedio mensual con respecto a las otras dos unidades, de igual forma es la que resuelve más casos mensualmente, </w:t>
      </w:r>
      <w:r w:rsidR="00D753CC">
        <w:rPr>
          <w:lang w:val="es-CR"/>
        </w:rPr>
        <w:t>sea</w:t>
      </w:r>
      <w:r w:rsidR="003F3E2D" w:rsidRPr="00F5270D">
        <w:rPr>
          <w:lang w:val="es-CR"/>
        </w:rPr>
        <w:t xml:space="preserve"> un 65,43% de los casos ingresados.</w:t>
      </w:r>
    </w:p>
    <w:p w:rsidR="003F3E2D" w:rsidRPr="00F5270D" w:rsidRDefault="003F3E2D" w:rsidP="008F2641">
      <w:pPr>
        <w:rPr>
          <w:lang w:val="es-CR"/>
        </w:rPr>
      </w:pPr>
    </w:p>
    <w:p w:rsidR="003F3E2D" w:rsidRPr="00F5270D" w:rsidRDefault="003F3E2D" w:rsidP="008F2641">
      <w:pPr>
        <w:rPr>
          <w:lang w:val="es-CR"/>
        </w:rPr>
      </w:pPr>
      <w:r w:rsidRPr="00F5270D">
        <w:rPr>
          <w:lang w:val="es-CR"/>
        </w:rPr>
        <w:t>Por su parte</w:t>
      </w:r>
      <w:r w:rsidR="00930F77" w:rsidRPr="00F5270D">
        <w:rPr>
          <w:lang w:val="es-CR"/>
        </w:rPr>
        <w:t>,</w:t>
      </w:r>
      <w:r w:rsidRPr="00F5270D">
        <w:rPr>
          <w:lang w:val="es-CR"/>
        </w:rPr>
        <w:t xml:space="preserve"> la Unida</w:t>
      </w:r>
      <w:r w:rsidR="00760C0F">
        <w:rPr>
          <w:lang w:val="es-CR"/>
        </w:rPr>
        <w:t>d</w:t>
      </w:r>
      <w:r w:rsidRPr="00F5270D">
        <w:rPr>
          <w:lang w:val="es-CR"/>
        </w:rPr>
        <w:t xml:space="preserve"> de Otros Delitos presenta el segundo lugar de ingreso y resolución (217 y 148 casos respectivamente), por lo que se puede indicar que el personal de esa Unidad resuelve mensualmente un</w:t>
      </w:r>
      <w:r w:rsidR="00930F77" w:rsidRPr="00F5270D">
        <w:rPr>
          <w:lang w:val="es-CR"/>
        </w:rPr>
        <w:t xml:space="preserve"> 68,20 % de los casos que ingresan. A pesar de que ocupa el segundo lugar en casos entrados y salidos, resuelve un mayor porcentaje de los casos ingresados.</w:t>
      </w:r>
    </w:p>
    <w:p w:rsidR="00930F77" w:rsidRPr="00F5270D" w:rsidRDefault="00930F77" w:rsidP="008F2641">
      <w:pPr>
        <w:rPr>
          <w:lang w:val="es-CR"/>
        </w:rPr>
      </w:pPr>
    </w:p>
    <w:p w:rsidR="00930F77" w:rsidRPr="00F5270D" w:rsidRDefault="00930F77" w:rsidP="008F2641">
      <w:pPr>
        <w:rPr>
          <w:lang w:val="es-CR"/>
        </w:rPr>
      </w:pPr>
      <w:r w:rsidRPr="00F5270D">
        <w:rPr>
          <w:lang w:val="es-CR"/>
        </w:rPr>
        <w:t xml:space="preserve">Finalmente, se visualiza que la Unidad de </w:t>
      </w:r>
      <w:r w:rsidR="00384968">
        <w:rPr>
          <w:lang w:val="es-CR"/>
        </w:rPr>
        <w:t>Antic</w:t>
      </w:r>
      <w:r w:rsidRPr="00F5270D">
        <w:rPr>
          <w:lang w:val="es-CR"/>
        </w:rPr>
        <w:t>orrupción resuelve el 46,67% de los casos que ingresan mensualmente.</w:t>
      </w:r>
    </w:p>
    <w:p w:rsidR="00930F77" w:rsidRPr="00F5270D" w:rsidRDefault="00930F77" w:rsidP="008F2641">
      <w:pPr>
        <w:rPr>
          <w:lang w:val="es-CR"/>
        </w:rPr>
      </w:pPr>
    </w:p>
    <w:p w:rsidR="00E96225" w:rsidRPr="00F5270D" w:rsidRDefault="00E96225" w:rsidP="008F2641">
      <w:pPr>
        <w:rPr>
          <w:lang w:val="es-CR"/>
        </w:rPr>
      </w:pPr>
      <w:r w:rsidRPr="00F5270D">
        <w:rPr>
          <w:lang w:val="es-CR"/>
        </w:rPr>
        <w:t xml:space="preserve">Seguidamente, se analizará las cargas de </w:t>
      </w:r>
      <w:r w:rsidR="00341573" w:rsidRPr="00F5270D">
        <w:rPr>
          <w:lang w:val="es-CR"/>
        </w:rPr>
        <w:t xml:space="preserve">trabajo </w:t>
      </w:r>
      <w:r w:rsidR="00341573">
        <w:rPr>
          <w:lang w:val="es-CR"/>
        </w:rPr>
        <w:t>por</w:t>
      </w:r>
      <w:r w:rsidR="00ED6C31">
        <w:rPr>
          <w:lang w:val="es-CR"/>
        </w:rPr>
        <w:t xml:space="preserve"> </w:t>
      </w:r>
      <w:r w:rsidR="00D141B3">
        <w:rPr>
          <w:lang w:val="es-CR"/>
        </w:rPr>
        <w:t>Unidad a saber</w:t>
      </w:r>
      <w:r w:rsidRPr="00F5270D">
        <w:rPr>
          <w:lang w:val="es-CR"/>
        </w:rPr>
        <w:t>: Unidad de Bancos</w:t>
      </w:r>
      <w:r w:rsidR="00384968">
        <w:rPr>
          <w:lang w:val="es-CR"/>
        </w:rPr>
        <w:t>,</w:t>
      </w:r>
      <w:r w:rsidRPr="00F5270D">
        <w:rPr>
          <w:lang w:val="es-CR"/>
        </w:rPr>
        <w:t xml:space="preserve"> Unidad de Otros delitos y la Unidad de Anticorrupción.</w:t>
      </w:r>
    </w:p>
    <w:p w:rsidR="00E96225" w:rsidRPr="00F5270D" w:rsidRDefault="00E96225" w:rsidP="008F2641">
      <w:pPr>
        <w:rPr>
          <w:lang w:val="es-CR"/>
        </w:rPr>
      </w:pPr>
    </w:p>
    <w:p w:rsidR="001B4F77" w:rsidRPr="00F5270D" w:rsidRDefault="001B4F77" w:rsidP="00011969">
      <w:pPr>
        <w:pStyle w:val="Ttulo3"/>
        <w:numPr>
          <w:ilvl w:val="2"/>
          <w:numId w:val="7"/>
        </w:numPr>
        <w:ind w:left="1004"/>
      </w:pPr>
      <w:bookmarkStart w:id="31" w:name="_Toc5781445"/>
      <w:r w:rsidRPr="00F5270D">
        <w:t xml:space="preserve">Carga de trabajo (casos ingresados y terminados) en la </w:t>
      </w:r>
      <w:r w:rsidRPr="00F5270D">
        <w:rPr>
          <w:b/>
          <w:u w:val="single"/>
        </w:rPr>
        <w:t>Unidad de Bancos</w:t>
      </w:r>
      <w:bookmarkEnd w:id="31"/>
    </w:p>
    <w:p w:rsidR="008652B1" w:rsidRPr="00F5270D" w:rsidRDefault="008652B1" w:rsidP="00C80434">
      <w:pPr>
        <w:pStyle w:val="Prrafodelista"/>
        <w:rPr>
          <w:b/>
          <w:sz w:val="28"/>
          <w:u w:val="single"/>
          <w:lang w:val="es-CR"/>
        </w:rPr>
      </w:pPr>
    </w:p>
    <w:p w:rsidR="00E97A54" w:rsidRPr="00F5270D" w:rsidRDefault="00E97A54" w:rsidP="008865D7">
      <w:pPr>
        <w:spacing w:line="240" w:lineRule="auto"/>
        <w:jc w:val="center"/>
        <w:rPr>
          <w:b/>
          <w:i/>
          <w:sz w:val="22"/>
          <w:szCs w:val="22"/>
          <w:lang w:val="es-CR"/>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3</w:t>
      </w:r>
      <w:r w:rsidR="00C93254" w:rsidRPr="00F5270D">
        <w:rPr>
          <w:lang w:val="es-CR"/>
        </w:rPr>
        <w:fldChar w:fldCharType="end"/>
      </w:r>
      <w:r w:rsidRPr="00F5270D">
        <w:rPr>
          <w:lang w:val="es-CR"/>
        </w:rPr>
        <w:t xml:space="preserve">. </w:t>
      </w:r>
      <w:r w:rsidR="001F1760" w:rsidRPr="00F5270D">
        <w:rPr>
          <w:b/>
          <w:i/>
          <w:sz w:val="22"/>
          <w:szCs w:val="22"/>
          <w:lang w:val="es-CR"/>
        </w:rPr>
        <w:t xml:space="preserve">Porcentaje de casos ingresados en la Unidad de Bancos, </w:t>
      </w:r>
    </w:p>
    <w:p w:rsidR="008652B1" w:rsidRPr="00F5270D" w:rsidRDefault="001F1760" w:rsidP="008865D7">
      <w:pPr>
        <w:spacing w:line="240" w:lineRule="auto"/>
        <w:jc w:val="center"/>
        <w:rPr>
          <w:lang w:val="es-CR"/>
        </w:rPr>
      </w:pPr>
      <w:r w:rsidRPr="00F5270D">
        <w:rPr>
          <w:b/>
          <w:i/>
          <w:sz w:val="22"/>
          <w:szCs w:val="22"/>
          <w:lang w:val="es-CR"/>
        </w:rPr>
        <w:t>por tipo de delito, durante el 2018</w:t>
      </w:r>
    </w:p>
    <w:p w:rsidR="008652B1" w:rsidRPr="00F5270D" w:rsidRDefault="008652B1" w:rsidP="008652B1">
      <w:pPr>
        <w:pStyle w:val="Prrafodelista"/>
        <w:rPr>
          <w:b/>
          <w:sz w:val="28"/>
          <w:u w:val="single"/>
          <w:lang w:val="es-CR"/>
        </w:rPr>
      </w:pPr>
    </w:p>
    <w:p w:rsidR="008652B1" w:rsidRPr="00F5270D" w:rsidRDefault="008652B1" w:rsidP="008652B1">
      <w:pPr>
        <w:pStyle w:val="Prrafodelista"/>
        <w:jc w:val="center"/>
        <w:rPr>
          <w:lang w:val="es-CR"/>
        </w:rPr>
      </w:pPr>
      <w:r w:rsidRPr="00F5270D">
        <w:rPr>
          <w:noProof/>
          <w:lang w:val="es-CR" w:eastAsia="es-CR"/>
        </w:rPr>
        <w:drawing>
          <wp:inline distT="0" distB="0" distL="0" distR="0" wp14:anchorId="474A3FC6" wp14:editId="067D6D45">
            <wp:extent cx="4572000" cy="2743200"/>
            <wp:effectExtent l="0" t="0" r="0" b="0"/>
            <wp:docPr id="3" name="Gráfico 3">
              <a:extLst xmlns:a="http://schemas.openxmlformats.org/drawingml/2006/main">
                <a:ext uri="{FF2B5EF4-FFF2-40B4-BE49-F238E27FC236}">
                  <a16:creationId xmlns:a16="http://schemas.microsoft.com/office/drawing/2014/main" id="{1829C3AD-9411-45DF-8687-65B9BC22BC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D2CD4" w:rsidRPr="00F5270D" w:rsidRDefault="009D2CD4" w:rsidP="009D2CD4">
      <w:pPr>
        <w:ind w:firstLine="1134"/>
        <w:rPr>
          <w:sz w:val="18"/>
        </w:rPr>
      </w:pPr>
      <w:r w:rsidRPr="00384968">
        <w:rPr>
          <w:b/>
          <w:sz w:val="20"/>
        </w:rPr>
        <w:t>Fuente:</w:t>
      </w:r>
      <w:r w:rsidRPr="00F5270D">
        <w:rPr>
          <w:sz w:val="20"/>
        </w:rPr>
        <w:t xml:space="preserve"> Subproceso de Modernización Institucional</w:t>
      </w:r>
    </w:p>
    <w:p w:rsidR="008652B1" w:rsidRPr="00F5270D" w:rsidRDefault="008652B1" w:rsidP="008652B1">
      <w:pPr>
        <w:rPr>
          <w:b/>
          <w:sz w:val="28"/>
          <w:u w:val="single"/>
          <w:lang w:val="es-CR"/>
        </w:rPr>
      </w:pPr>
    </w:p>
    <w:p w:rsidR="008652B1" w:rsidRPr="00F5270D" w:rsidRDefault="00930F77" w:rsidP="008652B1">
      <w:pPr>
        <w:rPr>
          <w:lang w:val="es-CR"/>
        </w:rPr>
      </w:pPr>
      <w:r w:rsidRPr="00F5270D">
        <w:rPr>
          <w:lang w:val="es-CR"/>
        </w:rPr>
        <w:t>En el gráfico se visualiza</w:t>
      </w:r>
      <w:r w:rsidR="00BF26BF" w:rsidRPr="00F5270D">
        <w:rPr>
          <w:lang w:val="es-CR"/>
        </w:rPr>
        <w:t xml:space="preserve">, que los delitos por </w:t>
      </w:r>
      <w:r w:rsidR="00BF26BF" w:rsidRPr="00F5270D">
        <w:rPr>
          <w:b/>
          <w:lang w:val="es-CR"/>
        </w:rPr>
        <w:t>Estafas</w:t>
      </w:r>
      <w:r w:rsidR="00796148">
        <w:rPr>
          <w:b/>
          <w:lang w:val="es-CR"/>
        </w:rPr>
        <w:t xml:space="preserve"> </w:t>
      </w:r>
      <w:r w:rsidR="004E4256">
        <w:rPr>
          <w:lang w:val="es-CR"/>
        </w:rPr>
        <w:t>(media algún documento bancario como forma de pago)</w:t>
      </w:r>
      <w:r w:rsidR="00BF26BF" w:rsidRPr="00F5270D">
        <w:rPr>
          <w:b/>
          <w:lang w:val="es-CR"/>
        </w:rPr>
        <w:t xml:space="preserve"> y Fraude Informático</w:t>
      </w:r>
      <w:r w:rsidR="00BF26BF" w:rsidRPr="00F5270D">
        <w:rPr>
          <w:lang w:val="es-CR"/>
        </w:rPr>
        <w:t xml:space="preserve"> son lo</w:t>
      </w:r>
      <w:r w:rsidR="00DD63E0">
        <w:rPr>
          <w:lang w:val="es-CR"/>
        </w:rPr>
        <w:t>s</w:t>
      </w:r>
      <w:r w:rsidR="00BF26BF" w:rsidRPr="00F5270D">
        <w:rPr>
          <w:lang w:val="es-CR"/>
        </w:rPr>
        <w:t xml:space="preserve"> de mayor ingreso durante el 2018, </w:t>
      </w:r>
      <w:r w:rsidR="0044646C">
        <w:rPr>
          <w:lang w:val="es-CR"/>
        </w:rPr>
        <w:t xml:space="preserve">lo que </w:t>
      </w:r>
      <w:r w:rsidR="00BF26BF" w:rsidRPr="00F5270D">
        <w:rPr>
          <w:lang w:val="es-CR"/>
        </w:rPr>
        <w:t>representa un 49%</w:t>
      </w:r>
      <w:r w:rsidR="003940FD">
        <w:rPr>
          <w:lang w:val="es-CR"/>
        </w:rPr>
        <w:t xml:space="preserve"> (1424 asuntos)</w:t>
      </w:r>
      <w:r w:rsidR="00BF26BF" w:rsidRPr="00F5270D">
        <w:rPr>
          <w:lang w:val="es-CR"/>
        </w:rPr>
        <w:t xml:space="preserve"> y un 48%</w:t>
      </w:r>
      <w:r w:rsidR="003940FD">
        <w:rPr>
          <w:lang w:val="es-CR"/>
        </w:rPr>
        <w:t xml:space="preserve"> (1418 asuntos), </w:t>
      </w:r>
      <w:r w:rsidR="00BF26BF" w:rsidRPr="00F5270D">
        <w:rPr>
          <w:lang w:val="es-CR"/>
        </w:rPr>
        <w:t>respectivamente.</w:t>
      </w:r>
    </w:p>
    <w:p w:rsidR="00BF26BF" w:rsidRPr="00F5270D" w:rsidRDefault="00BF26BF" w:rsidP="008652B1">
      <w:pPr>
        <w:rPr>
          <w:b/>
          <w:sz w:val="28"/>
          <w:u w:val="single"/>
          <w:lang w:val="es-CR"/>
        </w:rPr>
      </w:pPr>
    </w:p>
    <w:p w:rsidR="008865D7" w:rsidRPr="00F5270D" w:rsidRDefault="00E97A54" w:rsidP="008865D7">
      <w:pPr>
        <w:spacing w:line="240" w:lineRule="auto"/>
        <w:jc w:val="center"/>
        <w:rPr>
          <w:b/>
          <w:i/>
          <w:sz w:val="22"/>
          <w:szCs w:val="22"/>
          <w:lang w:val="es-CR"/>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273880">
        <w:rPr>
          <w:noProof/>
          <w:lang w:val="es-CR"/>
        </w:rPr>
        <w:t>4</w:t>
      </w:r>
      <w:r w:rsidR="00C93254" w:rsidRPr="00F5270D">
        <w:rPr>
          <w:lang w:val="es-CR"/>
        </w:rPr>
        <w:fldChar w:fldCharType="end"/>
      </w:r>
      <w:r w:rsidRPr="00F5270D">
        <w:rPr>
          <w:lang w:val="es-CR"/>
        </w:rPr>
        <w:t xml:space="preserve">. </w:t>
      </w:r>
      <w:r w:rsidR="008472A5" w:rsidRPr="00F5270D">
        <w:rPr>
          <w:b/>
          <w:i/>
          <w:sz w:val="22"/>
          <w:szCs w:val="22"/>
          <w:lang w:val="es-CR"/>
        </w:rPr>
        <w:t>Porcentaje de casos resueltos en la Unidad de Bancos,</w:t>
      </w:r>
    </w:p>
    <w:p w:rsidR="008472A5" w:rsidRPr="00F5270D" w:rsidRDefault="008472A5" w:rsidP="008865D7">
      <w:pPr>
        <w:spacing w:line="240" w:lineRule="auto"/>
        <w:jc w:val="center"/>
        <w:rPr>
          <w:lang w:val="es-CR"/>
        </w:rPr>
      </w:pPr>
      <w:r w:rsidRPr="00F5270D">
        <w:rPr>
          <w:b/>
          <w:i/>
          <w:sz w:val="22"/>
          <w:szCs w:val="22"/>
          <w:lang w:val="es-CR"/>
        </w:rPr>
        <w:t xml:space="preserve"> por tipo de informe, durante el 2018</w:t>
      </w:r>
    </w:p>
    <w:p w:rsidR="008472A5" w:rsidRPr="00F5270D" w:rsidRDefault="008472A5" w:rsidP="008472A5">
      <w:pPr>
        <w:spacing w:line="240" w:lineRule="auto"/>
        <w:ind w:left="360"/>
        <w:jc w:val="center"/>
        <w:rPr>
          <w:b/>
          <w:i/>
          <w:sz w:val="22"/>
          <w:szCs w:val="22"/>
          <w:lang w:val="es-CR"/>
        </w:rPr>
      </w:pPr>
    </w:p>
    <w:p w:rsidR="008472A5" w:rsidRPr="00F5270D" w:rsidRDefault="008472A5" w:rsidP="008472A5">
      <w:pPr>
        <w:spacing w:line="240" w:lineRule="auto"/>
        <w:ind w:left="360"/>
        <w:jc w:val="center"/>
        <w:rPr>
          <w:b/>
          <w:i/>
          <w:sz w:val="22"/>
          <w:szCs w:val="22"/>
          <w:lang w:val="es-CR"/>
        </w:rPr>
      </w:pPr>
      <w:r w:rsidRPr="00F5270D">
        <w:rPr>
          <w:noProof/>
          <w:lang w:val="es-CR" w:eastAsia="es-CR"/>
        </w:rPr>
        <w:drawing>
          <wp:inline distT="0" distB="0" distL="0" distR="0" wp14:anchorId="14D5977B" wp14:editId="612111FD">
            <wp:extent cx="4572000" cy="2743200"/>
            <wp:effectExtent l="0" t="0" r="0" b="0"/>
            <wp:docPr id="14" name="Gráfico 14">
              <a:extLst xmlns:a="http://schemas.openxmlformats.org/drawingml/2006/main">
                <a:ext uri="{FF2B5EF4-FFF2-40B4-BE49-F238E27FC236}">
                  <a16:creationId xmlns:a16="http://schemas.microsoft.com/office/drawing/2014/main" id="{FD71E991-9810-4348-BE59-9A3EA45990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472A5" w:rsidRPr="00F5270D" w:rsidRDefault="008472A5" w:rsidP="008472A5">
      <w:pPr>
        <w:spacing w:line="240" w:lineRule="auto"/>
        <w:ind w:left="360"/>
        <w:jc w:val="center"/>
        <w:rPr>
          <w:b/>
          <w:i/>
          <w:sz w:val="22"/>
          <w:szCs w:val="22"/>
          <w:lang w:val="es-CR"/>
        </w:rPr>
      </w:pPr>
    </w:p>
    <w:p w:rsidR="009D2CD4" w:rsidRPr="00F5270D" w:rsidRDefault="009D2CD4" w:rsidP="009D2CD4">
      <w:pPr>
        <w:ind w:firstLine="1134"/>
        <w:rPr>
          <w:sz w:val="20"/>
        </w:rPr>
      </w:pPr>
      <w:r w:rsidRPr="003940FD">
        <w:rPr>
          <w:b/>
          <w:sz w:val="20"/>
        </w:rPr>
        <w:t>Fuente:</w:t>
      </w:r>
      <w:r w:rsidRPr="00F5270D">
        <w:rPr>
          <w:sz w:val="20"/>
        </w:rPr>
        <w:t xml:space="preserve"> Subproceso de Modernización Institucional</w:t>
      </w:r>
    </w:p>
    <w:p w:rsidR="008472A5" w:rsidRPr="00F5270D" w:rsidRDefault="008472A5" w:rsidP="009D2CD4">
      <w:pPr>
        <w:ind w:left="708" w:hanging="708"/>
        <w:rPr>
          <w:b/>
          <w:sz w:val="28"/>
          <w:u w:val="single"/>
          <w:lang w:val="es-CR"/>
        </w:rPr>
      </w:pPr>
    </w:p>
    <w:p w:rsidR="00BF26BF" w:rsidRPr="00F5270D" w:rsidRDefault="00BF26BF" w:rsidP="008652B1">
      <w:pPr>
        <w:rPr>
          <w:lang w:val="es-CR"/>
        </w:rPr>
      </w:pPr>
      <w:r w:rsidRPr="00F5270D">
        <w:rPr>
          <w:lang w:val="es-CR"/>
        </w:rPr>
        <w:t>Primeramente</w:t>
      </w:r>
      <w:r w:rsidR="00414A24" w:rsidRPr="00F5270D">
        <w:rPr>
          <w:lang w:val="es-CR"/>
        </w:rPr>
        <w:t>,</w:t>
      </w:r>
      <w:r w:rsidRPr="00F5270D">
        <w:rPr>
          <w:lang w:val="es-CR"/>
        </w:rPr>
        <w:t xml:space="preserve"> se debe indicar la tipología usada en los tipos de informes, donde </w:t>
      </w:r>
      <w:r w:rsidRPr="00F5270D">
        <w:rPr>
          <w:b/>
          <w:lang w:val="es-CR"/>
        </w:rPr>
        <w:t>CI</w:t>
      </w:r>
      <w:r w:rsidRPr="00F5270D">
        <w:rPr>
          <w:lang w:val="es-CR"/>
        </w:rPr>
        <w:t xml:space="preserve"> significa un informe resuelto con persona imputada</w:t>
      </w:r>
      <w:r w:rsidR="00414A24" w:rsidRPr="00F5270D">
        <w:rPr>
          <w:lang w:val="es-CR"/>
        </w:rPr>
        <w:t>;</w:t>
      </w:r>
      <w:r w:rsidR="00796148">
        <w:rPr>
          <w:lang w:val="es-CR"/>
        </w:rPr>
        <w:t xml:space="preserve"> </w:t>
      </w:r>
      <w:r w:rsidRPr="00F5270D">
        <w:rPr>
          <w:b/>
          <w:lang w:val="es-CR"/>
        </w:rPr>
        <w:t>Cancelado</w:t>
      </w:r>
      <w:r w:rsidR="00796148">
        <w:rPr>
          <w:b/>
          <w:lang w:val="es-CR"/>
        </w:rPr>
        <w:t xml:space="preserve"> </w:t>
      </w:r>
      <w:r w:rsidRPr="00F5270D">
        <w:rPr>
          <w:lang w:val="es-CR"/>
        </w:rPr>
        <w:t xml:space="preserve">son aquellos casos en que por alguna razón se </w:t>
      </w:r>
      <w:r w:rsidR="00414A24" w:rsidRPr="00F5270D">
        <w:rPr>
          <w:lang w:val="es-CR"/>
        </w:rPr>
        <w:t>concluyeron,</w:t>
      </w:r>
      <w:r w:rsidRPr="00F5270D">
        <w:rPr>
          <w:lang w:val="es-CR"/>
        </w:rPr>
        <w:t xml:space="preserve"> pero no se realizó investigación (</w:t>
      </w:r>
      <w:r w:rsidR="00414A24" w:rsidRPr="00F5270D">
        <w:rPr>
          <w:lang w:val="es-CR"/>
        </w:rPr>
        <w:t xml:space="preserve">sea, el ofendido solicitó no seguir con la investigación, incompetencia, otra razón); </w:t>
      </w:r>
      <w:r w:rsidR="00414A24" w:rsidRPr="00F5270D">
        <w:rPr>
          <w:b/>
          <w:lang w:val="es-CR"/>
        </w:rPr>
        <w:t>SI</w:t>
      </w:r>
      <w:r w:rsidR="00414A24" w:rsidRPr="00F5270D">
        <w:rPr>
          <w:lang w:val="es-CR"/>
        </w:rPr>
        <w:t xml:space="preserve"> son aquellos en donde el caso se investigó y </w:t>
      </w:r>
      <w:r w:rsidR="00C44F0F" w:rsidRPr="00F5270D">
        <w:rPr>
          <w:lang w:val="es-CR"/>
        </w:rPr>
        <w:t>concluyó,</w:t>
      </w:r>
      <w:r w:rsidR="00414A24" w:rsidRPr="00F5270D">
        <w:rPr>
          <w:lang w:val="es-CR"/>
        </w:rPr>
        <w:t xml:space="preserve"> pero no se obtuvieron indicios para identificar a la persona imputada. Finalmente</w:t>
      </w:r>
      <w:r w:rsidR="003940FD">
        <w:rPr>
          <w:lang w:val="es-CR"/>
        </w:rPr>
        <w:t>,</w:t>
      </w:r>
      <w:r w:rsidR="00796148">
        <w:rPr>
          <w:lang w:val="es-CR"/>
        </w:rPr>
        <w:t xml:space="preserve"> </w:t>
      </w:r>
      <w:r w:rsidR="00414A24" w:rsidRPr="00F5270D">
        <w:rPr>
          <w:b/>
          <w:lang w:val="es-CR"/>
        </w:rPr>
        <w:t xml:space="preserve">#N/D </w:t>
      </w:r>
      <w:r w:rsidR="00414A24" w:rsidRPr="00F5270D">
        <w:rPr>
          <w:lang w:val="es-CR"/>
        </w:rPr>
        <w:t>son los que se encuentran en proceso de investigación y aún no tiene</w:t>
      </w:r>
      <w:r w:rsidR="003940FD">
        <w:rPr>
          <w:lang w:val="es-CR"/>
        </w:rPr>
        <w:t>n</w:t>
      </w:r>
      <w:r w:rsidR="00414A24" w:rsidRPr="00F5270D">
        <w:rPr>
          <w:lang w:val="es-CR"/>
        </w:rPr>
        <w:t xml:space="preserve"> informe, se incluyeron en el presente gráfico para determinar el porcentaje de casos pendiente</w:t>
      </w:r>
      <w:r w:rsidR="00924D9D">
        <w:rPr>
          <w:lang w:val="es-CR"/>
        </w:rPr>
        <w:t>s</w:t>
      </w:r>
      <w:r w:rsidR="00414A24" w:rsidRPr="00F5270D">
        <w:rPr>
          <w:lang w:val="es-CR"/>
        </w:rPr>
        <w:t xml:space="preserve"> de informe, ya que así lo visualizan en la Sección en estudio.</w:t>
      </w:r>
    </w:p>
    <w:p w:rsidR="00F736FC" w:rsidRPr="00F5270D" w:rsidRDefault="00F736FC" w:rsidP="008652B1">
      <w:pPr>
        <w:rPr>
          <w:lang w:val="es-CR"/>
        </w:rPr>
      </w:pPr>
    </w:p>
    <w:p w:rsidR="00F736FC" w:rsidRPr="00F5270D" w:rsidRDefault="00F736FC" w:rsidP="008652B1">
      <w:pPr>
        <w:rPr>
          <w:lang w:val="es-CR"/>
        </w:rPr>
      </w:pPr>
      <w:r w:rsidRPr="00F5270D">
        <w:rPr>
          <w:lang w:val="es-CR"/>
        </w:rPr>
        <w:t xml:space="preserve">Por lo anterior, los casos resueltos sin indicios </w:t>
      </w:r>
      <w:r w:rsidR="00113D25">
        <w:rPr>
          <w:lang w:val="es-CR"/>
        </w:rPr>
        <w:t xml:space="preserve">(SI) </w:t>
      </w:r>
      <w:r w:rsidRPr="00F5270D">
        <w:rPr>
          <w:lang w:val="es-CR"/>
        </w:rPr>
        <w:t>son los que representan el mayor porcentaje por tipo de informe, sea un 37%</w:t>
      </w:r>
      <w:r w:rsidR="002C6976">
        <w:rPr>
          <w:lang w:val="es-CR"/>
        </w:rPr>
        <w:t xml:space="preserve"> (sea un promedio mensual de 91)</w:t>
      </w:r>
      <w:r w:rsidR="001C5DE8" w:rsidRPr="00F5270D">
        <w:rPr>
          <w:lang w:val="es-CR"/>
        </w:rPr>
        <w:t xml:space="preserve">; a pesar de que se realiza la investigación respectiva no se logra obtener los indicios correspondientes para </w:t>
      </w:r>
      <w:r w:rsidR="002C6976">
        <w:rPr>
          <w:lang w:val="es-CR"/>
        </w:rPr>
        <w:t xml:space="preserve">que </w:t>
      </w:r>
      <w:r w:rsidR="001C5DE8" w:rsidRPr="00F5270D">
        <w:rPr>
          <w:lang w:val="es-CR"/>
        </w:rPr>
        <w:t>sea positivo.</w:t>
      </w:r>
    </w:p>
    <w:p w:rsidR="001C5DE8" w:rsidRPr="00F5270D" w:rsidRDefault="001C5DE8" w:rsidP="008652B1">
      <w:pPr>
        <w:rPr>
          <w:lang w:val="es-CR"/>
        </w:rPr>
      </w:pPr>
    </w:p>
    <w:p w:rsidR="00414A24" w:rsidRPr="00F5270D" w:rsidRDefault="001C5DE8" w:rsidP="008652B1">
      <w:pPr>
        <w:rPr>
          <w:lang w:val="es-CR"/>
        </w:rPr>
      </w:pPr>
      <w:r w:rsidRPr="00F5270D">
        <w:rPr>
          <w:lang w:val="es-CR"/>
        </w:rPr>
        <w:t>Asimismo, de los casos ingresados en el 2018, un 66% se</w:t>
      </w:r>
      <w:r w:rsidR="004C6F1D">
        <w:rPr>
          <w:lang w:val="es-CR"/>
        </w:rPr>
        <w:t xml:space="preserve"> atendió por parte de esta </w:t>
      </w:r>
      <w:r w:rsidR="005F5CA8">
        <w:rPr>
          <w:lang w:val="es-CR"/>
        </w:rPr>
        <w:t>Unidad</w:t>
      </w:r>
      <w:r w:rsidR="00EF3EF6">
        <w:rPr>
          <w:lang w:val="es-CR"/>
        </w:rPr>
        <w:t xml:space="preserve"> y se</w:t>
      </w:r>
      <w:r w:rsidRPr="00F5270D">
        <w:rPr>
          <w:lang w:val="es-CR"/>
        </w:rPr>
        <w:t xml:space="preserve"> realizó algún tipo de informe que permitió el cierre de</w:t>
      </w:r>
      <w:r w:rsidR="00F51FBE">
        <w:rPr>
          <w:lang w:val="es-CR"/>
        </w:rPr>
        <w:t>l caso</w:t>
      </w:r>
      <w:r w:rsidR="00F03B76" w:rsidRPr="00F5270D">
        <w:rPr>
          <w:lang w:val="es-CR"/>
        </w:rPr>
        <w:t>.</w:t>
      </w:r>
    </w:p>
    <w:p w:rsidR="00BB31F4" w:rsidRPr="00F5270D" w:rsidRDefault="00BB31F4" w:rsidP="008652B1">
      <w:pPr>
        <w:rPr>
          <w:lang w:val="es-CR"/>
        </w:rPr>
      </w:pPr>
    </w:p>
    <w:p w:rsidR="00BB31F4" w:rsidRPr="00F5270D" w:rsidRDefault="00B379F9" w:rsidP="008652B1">
      <w:pPr>
        <w:rPr>
          <w:lang w:val="es-CR"/>
        </w:rPr>
      </w:pPr>
      <w:r w:rsidRPr="00F5270D">
        <w:rPr>
          <w:lang w:val="es-CR"/>
        </w:rPr>
        <w:t xml:space="preserve">Además, </w:t>
      </w:r>
      <w:r w:rsidR="002C6976">
        <w:rPr>
          <w:lang w:val="es-CR"/>
        </w:rPr>
        <w:t xml:space="preserve">durante el </w:t>
      </w:r>
      <w:r w:rsidR="002C6976" w:rsidRPr="00F5270D">
        <w:rPr>
          <w:lang w:val="es-CR"/>
        </w:rPr>
        <w:t>2018</w:t>
      </w:r>
      <w:r w:rsidR="002C6976">
        <w:rPr>
          <w:lang w:val="es-CR"/>
        </w:rPr>
        <w:t xml:space="preserve">, </w:t>
      </w:r>
      <w:r w:rsidRPr="00F5270D">
        <w:rPr>
          <w:lang w:val="es-CR"/>
        </w:rPr>
        <w:t xml:space="preserve">se debe indicar que en promedio mensual cada investigadora o investigador resolvió </w:t>
      </w:r>
      <w:r w:rsidR="002C6976">
        <w:rPr>
          <w:lang w:val="es-CR"/>
        </w:rPr>
        <w:t>seis</w:t>
      </w:r>
      <w:r w:rsidRPr="00F5270D">
        <w:rPr>
          <w:lang w:val="es-CR"/>
        </w:rPr>
        <w:t xml:space="preserve"> casos (entre CI y SI).</w:t>
      </w:r>
    </w:p>
    <w:p w:rsidR="00F03B76" w:rsidRPr="00F5270D" w:rsidRDefault="00F03B76" w:rsidP="008652B1">
      <w:pPr>
        <w:rPr>
          <w:lang w:val="es-CR"/>
        </w:rPr>
      </w:pPr>
    </w:p>
    <w:p w:rsidR="00A61C84" w:rsidRDefault="004C571E" w:rsidP="008652B1">
      <w:pPr>
        <w:rPr>
          <w:lang w:val="es-CR"/>
        </w:rPr>
      </w:pPr>
      <w:r>
        <w:rPr>
          <w:lang w:val="es-CR"/>
        </w:rPr>
        <w:t>Se añade,</w:t>
      </w:r>
      <w:r w:rsidR="0041158A" w:rsidRPr="00F5270D">
        <w:rPr>
          <w:lang w:val="es-CR"/>
        </w:rPr>
        <w:t xml:space="preserve"> que</w:t>
      </w:r>
      <w:r w:rsidR="002C6976">
        <w:rPr>
          <w:lang w:val="es-CR"/>
        </w:rPr>
        <w:t xml:space="preserve"> esta</w:t>
      </w:r>
      <w:r w:rsidR="00F03B76" w:rsidRPr="00F5270D">
        <w:rPr>
          <w:lang w:val="es-CR"/>
        </w:rPr>
        <w:t xml:space="preserve"> Unidad ha </w:t>
      </w:r>
      <w:r w:rsidR="00D753CC">
        <w:rPr>
          <w:lang w:val="es-CR"/>
        </w:rPr>
        <w:t>resuelto</w:t>
      </w:r>
      <w:r w:rsidR="00F03B76" w:rsidRPr="00F5270D">
        <w:rPr>
          <w:lang w:val="es-CR"/>
        </w:rPr>
        <w:t xml:space="preserve"> los casos de más vieja data, </w:t>
      </w:r>
      <w:r w:rsidR="00D753CC">
        <w:rPr>
          <w:lang w:val="es-CR"/>
        </w:rPr>
        <w:t xml:space="preserve">con un </w:t>
      </w:r>
      <w:r w:rsidR="002C6976" w:rsidRPr="00F5270D">
        <w:rPr>
          <w:lang w:val="es-CR"/>
        </w:rPr>
        <w:t>tiempo promedio de resolución e</w:t>
      </w:r>
      <w:r w:rsidR="00F51FBE">
        <w:rPr>
          <w:lang w:val="es-CR"/>
        </w:rPr>
        <w:t>n</w:t>
      </w:r>
      <w:r w:rsidR="004F2636">
        <w:rPr>
          <w:lang w:val="es-CR"/>
        </w:rPr>
        <w:t xml:space="preserve"> </w:t>
      </w:r>
      <w:r w:rsidR="002C6976" w:rsidRPr="00F5270D">
        <w:rPr>
          <w:lang w:val="es-CR"/>
        </w:rPr>
        <w:t>113 días</w:t>
      </w:r>
      <w:r w:rsidR="002C6976">
        <w:rPr>
          <w:lang w:val="es-CR"/>
        </w:rPr>
        <w:t xml:space="preserve">. </w:t>
      </w:r>
      <w:r w:rsidR="00E20ED6">
        <w:rPr>
          <w:lang w:val="es-CR"/>
        </w:rPr>
        <w:t>De la revisión de los libros de control</w:t>
      </w:r>
      <w:r w:rsidR="00A61C84">
        <w:rPr>
          <w:lang w:val="es-CR"/>
        </w:rPr>
        <w:t>.</w:t>
      </w:r>
    </w:p>
    <w:p w:rsidR="00A61C84" w:rsidRDefault="00A61C84" w:rsidP="008652B1">
      <w:pPr>
        <w:rPr>
          <w:lang w:val="es-CR"/>
        </w:rPr>
      </w:pPr>
    </w:p>
    <w:p w:rsidR="0041158A" w:rsidRPr="00F5270D" w:rsidRDefault="00A61C84" w:rsidP="008652B1">
      <w:pPr>
        <w:rPr>
          <w:lang w:val="es-CR"/>
        </w:rPr>
      </w:pPr>
      <w:r>
        <w:rPr>
          <w:lang w:val="es-CR"/>
        </w:rPr>
        <w:t>Por otra parte</w:t>
      </w:r>
      <w:r w:rsidR="00273880">
        <w:rPr>
          <w:lang w:val="es-CR"/>
        </w:rPr>
        <w:t>,</w:t>
      </w:r>
      <w:r w:rsidR="004C571E">
        <w:rPr>
          <w:lang w:val="es-CR"/>
        </w:rPr>
        <w:t xml:space="preserve"> se debe indicar que el tiempo promedio de rezago que tienen los casos que están pendientes de resolución es de 165 días, </w:t>
      </w:r>
      <w:r w:rsidR="00E20ED6">
        <w:rPr>
          <w:lang w:val="es-CR"/>
        </w:rPr>
        <w:t>se identificó que e</w:t>
      </w:r>
      <w:r w:rsidR="00F03B76" w:rsidRPr="00F5270D">
        <w:rPr>
          <w:lang w:val="es-CR"/>
        </w:rPr>
        <w:t xml:space="preserve">l </w:t>
      </w:r>
      <w:r w:rsidR="002C6976">
        <w:rPr>
          <w:lang w:val="es-CR"/>
        </w:rPr>
        <w:t xml:space="preserve">caso </w:t>
      </w:r>
      <w:r w:rsidR="00F03B76" w:rsidRPr="00F5270D">
        <w:rPr>
          <w:lang w:val="es-CR"/>
        </w:rPr>
        <w:t>que tiene fecha más antigua y que está pendiente de resolución</w:t>
      </w:r>
      <w:r w:rsidR="00A14773">
        <w:rPr>
          <w:lang w:val="es-CR"/>
        </w:rPr>
        <w:t xml:space="preserve">, ingresó </w:t>
      </w:r>
      <w:r w:rsidR="00F03B76" w:rsidRPr="00F5270D">
        <w:rPr>
          <w:lang w:val="es-CR"/>
        </w:rPr>
        <w:t xml:space="preserve">el </w:t>
      </w:r>
      <w:r w:rsidR="00187AC2" w:rsidRPr="00F5270D">
        <w:rPr>
          <w:lang w:val="es-CR"/>
        </w:rPr>
        <w:t>22 de diciembre del 2017</w:t>
      </w:r>
      <w:r w:rsidR="00D4439C">
        <w:rPr>
          <w:lang w:val="es-CR"/>
        </w:rPr>
        <w:t>.</w:t>
      </w:r>
    </w:p>
    <w:p w:rsidR="00A91653" w:rsidRPr="00F5270D" w:rsidRDefault="00A91653" w:rsidP="008652B1">
      <w:pPr>
        <w:rPr>
          <w:lang w:val="es-CR"/>
        </w:rPr>
      </w:pPr>
    </w:p>
    <w:p w:rsidR="00D4439C" w:rsidRPr="003174E3" w:rsidRDefault="00B22750" w:rsidP="008652B1">
      <w:pPr>
        <w:rPr>
          <w:color w:val="FF0000"/>
          <w:lang w:val="es-CR"/>
        </w:rPr>
      </w:pPr>
      <w:r w:rsidRPr="00F5270D">
        <w:rPr>
          <w:lang w:val="es-CR"/>
        </w:rPr>
        <w:t>Sobre el tema del tiempo de resolución, se consultó al Lic. Randall Zúñiga López, Jefe</w:t>
      </w:r>
      <w:r w:rsidR="004F2636">
        <w:rPr>
          <w:lang w:val="es-CR"/>
        </w:rPr>
        <w:t xml:space="preserve"> </w:t>
      </w:r>
      <w:r w:rsidRPr="00F5270D">
        <w:rPr>
          <w:lang w:val="es-CR"/>
        </w:rPr>
        <w:t xml:space="preserve">de la Oficina de Planes y Operaciones, quien indicó que para los delitos de Fraudes el tiempo aceptable de rezago es de </w:t>
      </w:r>
      <w:r w:rsidR="002C6976">
        <w:rPr>
          <w:lang w:val="es-CR"/>
        </w:rPr>
        <w:t>seis</w:t>
      </w:r>
      <w:r w:rsidRPr="00F5270D">
        <w:rPr>
          <w:lang w:val="es-CR"/>
        </w:rPr>
        <w:t xml:space="preserve"> meses (180 días). Por lo tanto, el tiempo </w:t>
      </w:r>
      <w:r w:rsidR="00F9497B">
        <w:rPr>
          <w:lang w:val="es-CR"/>
        </w:rPr>
        <w:t xml:space="preserve">promedio </w:t>
      </w:r>
      <w:r w:rsidRPr="00F5270D">
        <w:rPr>
          <w:lang w:val="es-CR"/>
        </w:rPr>
        <w:t>que actualmente está tarda la Unidad de Bancos en la resolución de los casos está dentro de lo establecido y aceptado por O</w:t>
      </w:r>
      <w:r w:rsidR="00306E9C">
        <w:rPr>
          <w:lang w:val="es-CR"/>
        </w:rPr>
        <w:t xml:space="preserve">ficina de </w:t>
      </w:r>
      <w:r w:rsidRPr="00F5270D">
        <w:rPr>
          <w:lang w:val="es-CR"/>
        </w:rPr>
        <w:t>P</w:t>
      </w:r>
      <w:r w:rsidR="00306E9C">
        <w:rPr>
          <w:lang w:val="es-CR"/>
        </w:rPr>
        <w:t xml:space="preserve">lanes y </w:t>
      </w:r>
      <w:r w:rsidRPr="00F5270D">
        <w:rPr>
          <w:lang w:val="es-CR"/>
        </w:rPr>
        <w:t>O</w:t>
      </w:r>
      <w:r w:rsidR="00306E9C">
        <w:rPr>
          <w:lang w:val="es-CR"/>
        </w:rPr>
        <w:t>peraciones (OPO)</w:t>
      </w:r>
      <w:r w:rsidRPr="00F5270D">
        <w:rPr>
          <w:lang w:val="es-CR"/>
        </w:rPr>
        <w:t>.</w:t>
      </w:r>
    </w:p>
    <w:p w:rsidR="008D7A0F" w:rsidRPr="00F5270D" w:rsidRDefault="008D7A0F" w:rsidP="003174E3">
      <w:pPr>
        <w:rPr>
          <w:b/>
          <w:u w:val="single"/>
        </w:rPr>
      </w:pPr>
      <w:r w:rsidRPr="00F5270D">
        <w:t xml:space="preserve">Carga de trabajo (casos ingresados y terminados) en la </w:t>
      </w:r>
      <w:r w:rsidRPr="00F5270D">
        <w:rPr>
          <w:b/>
          <w:u w:val="single"/>
        </w:rPr>
        <w:t>Unidad de Otros Delitos</w:t>
      </w:r>
    </w:p>
    <w:p w:rsidR="008D7A0F" w:rsidRPr="00F5270D" w:rsidRDefault="008D7A0F" w:rsidP="008652B1">
      <w:pPr>
        <w:rPr>
          <w:b/>
          <w:sz w:val="28"/>
          <w:u w:val="single"/>
          <w:lang w:val="es-CR"/>
        </w:rPr>
      </w:pPr>
    </w:p>
    <w:p w:rsidR="000F213B" w:rsidRPr="00F5270D" w:rsidRDefault="00E97A54" w:rsidP="000B48CC">
      <w:pPr>
        <w:spacing w:line="240" w:lineRule="auto"/>
        <w:jc w:val="center"/>
        <w:rPr>
          <w:lang w:val="es-CR"/>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5</w:t>
      </w:r>
      <w:r w:rsidR="00C93254" w:rsidRPr="00F5270D">
        <w:rPr>
          <w:lang w:val="es-CR"/>
        </w:rPr>
        <w:fldChar w:fldCharType="end"/>
      </w:r>
      <w:r w:rsidRPr="00F5270D">
        <w:rPr>
          <w:lang w:val="es-CR"/>
        </w:rPr>
        <w:t xml:space="preserve">. </w:t>
      </w:r>
      <w:r w:rsidR="000F213B" w:rsidRPr="00F5270D">
        <w:rPr>
          <w:b/>
          <w:i/>
          <w:sz w:val="22"/>
          <w:szCs w:val="22"/>
          <w:lang w:val="es-CR"/>
        </w:rPr>
        <w:t xml:space="preserve">Porcentaje de casos </w:t>
      </w:r>
      <w:r w:rsidR="00B0211A" w:rsidRPr="00F5270D">
        <w:rPr>
          <w:b/>
          <w:i/>
          <w:sz w:val="22"/>
          <w:szCs w:val="22"/>
          <w:lang w:val="es-CR"/>
        </w:rPr>
        <w:t xml:space="preserve">ingresados </w:t>
      </w:r>
      <w:r w:rsidR="000F213B" w:rsidRPr="00F5270D">
        <w:rPr>
          <w:b/>
          <w:i/>
          <w:sz w:val="22"/>
          <w:szCs w:val="22"/>
          <w:lang w:val="es-CR"/>
        </w:rPr>
        <w:t xml:space="preserve">en la Unidad de </w:t>
      </w:r>
      <w:r w:rsidR="00774EF2" w:rsidRPr="00F5270D">
        <w:rPr>
          <w:b/>
          <w:i/>
          <w:sz w:val="22"/>
          <w:szCs w:val="22"/>
          <w:lang w:val="es-CR"/>
        </w:rPr>
        <w:t xml:space="preserve">Otros Delitos, </w:t>
      </w:r>
      <w:r w:rsidR="000F213B" w:rsidRPr="00F5270D">
        <w:rPr>
          <w:b/>
          <w:i/>
          <w:sz w:val="22"/>
          <w:szCs w:val="22"/>
          <w:lang w:val="es-CR"/>
        </w:rPr>
        <w:t xml:space="preserve">por tipo de </w:t>
      </w:r>
      <w:r w:rsidR="00A94ED7" w:rsidRPr="00F5270D">
        <w:rPr>
          <w:b/>
          <w:i/>
          <w:sz w:val="22"/>
          <w:szCs w:val="22"/>
          <w:lang w:val="es-CR"/>
        </w:rPr>
        <w:t>delito</w:t>
      </w:r>
      <w:r w:rsidR="000F213B" w:rsidRPr="00F5270D">
        <w:rPr>
          <w:b/>
          <w:i/>
          <w:sz w:val="22"/>
          <w:szCs w:val="22"/>
          <w:lang w:val="es-CR"/>
        </w:rPr>
        <w:t>, durante el 2018</w:t>
      </w:r>
    </w:p>
    <w:p w:rsidR="008652B1" w:rsidRPr="00F5270D" w:rsidRDefault="008652B1" w:rsidP="000F213B">
      <w:pPr>
        <w:rPr>
          <w:b/>
          <w:sz w:val="28"/>
          <w:u w:val="single"/>
          <w:lang w:val="es-CR"/>
        </w:rPr>
      </w:pPr>
    </w:p>
    <w:p w:rsidR="000F213B" w:rsidRPr="00F5270D" w:rsidRDefault="00B0211A" w:rsidP="000F213B">
      <w:pPr>
        <w:jc w:val="center"/>
        <w:rPr>
          <w:b/>
          <w:sz w:val="28"/>
          <w:u w:val="single"/>
          <w:lang w:val="es-CR"/>
        </w:rPr>
      </w:pPr>
      <w:r w:rsidRPr="00F5270D">
        <w:rPr>
          <w:noProof/>
          <w:lang w:val="es-CR" w:eastAsia="es-CR"/>
        </w:rPr>
        <w:drawing>
          <wp:inline distT="0" distB="0" distL="0" distR="0" wp14:anchorId="4CBBFB9D" wp14:editId="62B094AB">
            <wp:extent cx="5707380" cy="2827020"/>
            <wp:effectExtent l="0" t="0" r="7620" b="11430"/>
            <wp:docPr id="21" name="Gráfico 21">
              <a:extLst xmlns:a="http://schemas.openxmlformats.org/drawingml/2006/main">
                <a:ext uri="{FF2B5EF4-FFF2-40B4-BE49-F238E27FC236}">
                  <a16:creationId xmlns:a16="http://schemas.microsoft.com/office/drawing/2014/main" id="{0EAD1608-69F3-4628-B319-364C066402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D2CD4" w:rsidRPr="00F5270D" w:rsidRDefault="009D2CD4" w:rsidP="009D2CD4">
      <w:pPr>
        <w:ind w:firstLine="1134"/>
        <w:rPr>
          <w:sz w:val="20"/>
        </w:rPr>
      </w:pPr>
      <w:r w:rsidRPr="00F9497B">
        <w:rPr>
          <w:b/>
          <w:sz w:val="20"/>
        </w:rPr>
        <w:t>Fuente:</w:t>
      </w:r>
      <w:r w:rsidRPr="00F5270D">
        <w:rPr>
          <w:sz w:val="20"/>
        </w:rPr>
        <w:t xml:space="preserve"> Subproceso de Modernización Institucional</w:t>
      </w:r>
    </w:p>
    <w:p w:rsidR="000F213B" w:rsidRPr="00F5270D" w:rsidRDefault="000F213B" w:rsidP="00B0211A">
      <w:pPr>
        <w:rPr>
          <w:b/>
          <w:sz w:val="28"/>
          <w:u w:val="single"/>
          <w:lang w:val="es-CR"/>
        </w:rPr>
      </w:pPr>
    </w:p>
    <w:p w:rsidR="00562CB1" w:rsidRPr="00F5270D" w:rsidRDefault="00562CB1" w:rsidP="00B0211A">
      <w:pPr>
        <w:rPr>
          <w:lang w:val="es-CR"/>
        </w:rPr>
      </w:pPr>
      <w:r w:rsidRPr="00F5270D">
        <w:rPr>
          <w:lang w:val="es-CR"/>
        </w:rPr>
        <w:t>Al igual que la Unidad de Bancos, se logra visualizar que el mayor ingreso de casos en la Unidad de Otros Delitos es por el delito de Estafa</w:t>
      </w:r>
      <w:r w:rsidR="004F2636">
        <w:rPr>
          <w:lang w:val="es-CR"/>
        </w:rPr>
        <w:t xml:space="preserve"> </w:t>
      </w:r>
      <w:r w:rsidR="004E4256">
        <w:rPr>
          <w:lang w:val="es-CR"/>
        </w:rPr>
        <w:t>(</w:t>
      </w:r>
      <w:r w:rsidR="00671616">
        <w:rPr>
          <w:lang w:val="es-CR"/>
        </w:rPr>
        <w:t>casos donde</w:t>
      </w:r>
      <w:r w:rsidR="004E4256">
        <w:rPr>
          <w:lang w:val="es-CR"/>
        </w:rPr>
        <w:t xml:space="preserve"> no median documentos o medios de pago bancario</w:t>
      </w:r>
      <w:r w:rsidR="00671616">
        <w:rPr>
          <w:lang w:val="es-CR"/>
        </w:rPr>
        <w:t>s</w:t>
      </w:r>
      <w:r w:rsidR="004E4256">
        <w:rPr>
          <w:lang w:val="es-CR"/>
        </w:rPr>
        <w:t xml:space="preserve">, tales como: préstamos de dinero, planes vacacionales, </w:t>
      </w:r>
      <w:r w:rsidR="00671616">
        <w:rPr>
          <w:lang w:val="es-CR"/>
        </w:rPr>
        <w:t xml:space="preserve">otros) </w:t>
      </w:r>
      <w:r w:rsidR="00E7448F">
        <w:rPr>
          <w:lang w:val="es-CR"/>
        </w:rPr>
        <w:t>corresponde</w:t>
      </w:r>
      <w:r w:rsidR="004F2636">
        <w:rPr>
          <w:lang w:val="es-CR"/>
        </w:rPr>
        <w:t xml:space="preserve"> </w:t>
      </w:r>
      <w:r w:rsidR="00F9497B">
        <w:rPr>
          <w:lang w:val="es-CR"/>
        </w:rPr>
        <w:t xml:space="preserve">a un </w:t>
      </w:r>
      <w:r w:rsidR="00C04358" w:rsidRPr="00F5270D">
        <w:rPr>
          <w:lang w:val="es-CR"/>
        </w:rPr>
        <w:t>42%</w:t>
      </w:r>
      <w:r w:rsidR="00F9497B">
        <w:rPr>
          <w:lang w:val="es-CR"/>
        </w:rPr>
        <w:t>, lo que equivale a 1094 asuntos</w:t>
      </w:r>
      <w:r w:rsidR="00C04358" w:rsidRPr="00F5270D">
        <w:rPr>
          <w:lang w:val="es-CR"/>
        </w:rPr>
        <w:t xml:space="preserve">, seguido por </w:t>
      </w:r>
      <w:r w:rsidR="00F9497B">
        <w:rPr>
          <w:lang w:val="es-CR"/>
        </w:rPr>
        <w:t xml:space="preserve">el delito de </w:t>
      </w:r>
      <w:r w:rsidR="00C04358" w:rsidRPr="00F5270D">
        <w:rPr>
          <w:lang w:val="es-CR"/>
        </w:rPr>
        <w:t>Apropiación y/o retención indebida</w:t>
      </w:r>
      <w:r w:rsidR="00F9497B">
        <w:rPr>
          <w:lang w:val="es-CR"/>
        </w:rPr>
        <w:t xml:space="preserve">, representa un </w:t>
      </w:r>
      <w:r w:rsidR="00C04358" w:rsidRPr="00F5270D">
        <w:rPr>
          <w:lang w:val="es-CR"/>
        </w:rPr>
        <w:t>27%</w:t>
      </w:r>
      <w:r w:rsidR="00F9497B">
        <w:rPr>
          <w:lang w:val="es-CR"/>
        </w:rPr>
        <w:t>, sea, 692 asuntos</w:t>
      </w:r>
      <w:r w:rsidR="00C04358" w:rsidRPr="00F5270D">
        <w:rPr>
          <w:lang w:val="es-CR"/>
        </w:rPr>
        <w:t>.</w:t>
      </w:r>
    </w:p>
    <w:p w:rsidR="00671616" w:rsidRDefault="00671616" w:rsidP="00B0211A">
      <w:pPr>
        <w:rPr>
          <w:lang w:val="es-CR"/>
        </w:rPr>
      </w:pPr>
    </w:p>
    <w:p w:rsidR="006F59FB" w:rsidRDefault="006F59FB" w:rsidP="00B0211A">
      <w:pPr>
        <w:rPr>
          <w:lang w:val="es-CR"/>
        </w:rPr>
      </w:pPr>
    </w:p>
    <w:p w:rsidR="006F59FB" w:rsidRDefault="006F59FB" w:rsidP="00B0211A">
      <w:pPr>
        <w:rPr>
          <w:lang w:val="es-CR"/>
        </w:rPr>
      </w:pPr>
    </w:p>
    <w:p w:rsidR="006F59FB" w:rsidRDefault="006F59FB" w:rsidP="00B0211A">
      <w:pPr>
        <w:rPr>
          <w:lang w:val="es-CR"/>
        </w:rPr>
      </w:pPr>
    </w:p>
    <w:p w:rsidR="006F59FB" w:rsidRPr="00F5270D" w:rsidRDefault="006F59FB" w:rsidP="00B0211A">
      <w:pPr>
        <w:rPr>
          <w:lang w:val="es-CR"/>
        </w:rPr>
      </w:pPr>
    </w:p>
    <w:p w:rsidR="00CE0630" w:rsidRPr="00F5270D" w:rsidRDefault="00E97A54" w:rsidP="00CE0630">
      <w:pPr>
        <w:spacing w:line="240" w:lineRule="auto"/>
        <w:jc w:val="center"/>
        <w:rPr>
          <w:b/>
          <w:i/>
          <w:sz w:val="22"/>
          <w:szCs w:val="22"/>
          <w:lang w:val="es-CR"/>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6</w:t>
      </w:r>
      <w:r w:rsidR="00C93254" w:rsidRPr="00F5270D">
        <w:rPr>
          <w:lang w:val="es-CR"/>
        </w:rPr>
        <w:fldChar w:fldCharType="end"/>
      </w:r>
      <w:r w:rsidRPr="00F5270D">
        <w:rPr>
          <w:lang w:val="es-CR"/>
        </w:rPr>
        <w:t xml:space="preserve">. </w:t>
      </w:r>
      <w:r w:rsidR="00B0211A" w:rsidRPr="00F5270D">
        <w:rPr>
          <w:b/>
          <w:i/>
          <w:sz w:val="22"/>
          <w:szCs w:val="22"/>
          <w:lang w:val="es-CR"/>
        </w:rPr>
        <w:t xml:space="preserve">Porcentaje de casos resueltos en la Unidad de </w:t>
      </w:r>
      <w:r w:rsidR="00A677C8" w:rsidRPr="00F5270D">
        <w:rPr>
          <w:b/>
          <w:i/>
          <w:sz w:val="22"/>
          <w:szCs w:val="22"/>
          <w:lang w:val="es-CR"/>
        </w:rPr>
        <w:t>Otros Delitos</w:t>
      </w:r>
      <w:r w:rsidR="00B0211A" w:rsidRPr="00F5270D">
        <w:rPr>
          <w:b/>
          <w:i/>
          <w:sz w:val="22"/>
          <w:szCs w:val="22"/>
          <w:lang w:val="es-CR"/>
        </w:rPr>
        <w:t xml:space="preserve">, </w:t>
      </w:r>
    </w:p>
    <w:p w:rsidR="00B0211A" w:rsidRPr="00F5270D" w:rsidRDefault="00B0211A" w:rsidP="00CE0630">
      <w:pPr>
        <w:spacing w:line="240" w:lineRule="auto"/>
        <w:jc w:val="center"/>
        <w:rPr>
          <w:lang w:val="es-CR"/>
        </w:rPr>
      </w:pPr>
      <w:r w:rsidRPr="00F5270D">
        <w:rPr>
          <w:b/>
          <w:i/>
          <w:sz w:val="22"/>
          <w:szCs w:val="22"/>
          <w:lang w:val="es-CR"/>
        </w:rPr>
        <w:t>por tipo de informe, durante el 2018</w:t>
      </w:r>
    </w:p>
    <w:p w:rsidR="00B0211A" w:rsidRPr="00F5270D" w:rsidRDefault="00B0211A" w:rsidP="00B0211A">
      <w:pPr>
        <w:rPr>
          <w:b/>
          <w:sz w:val="28"/>
          <w:u w:val="single"/>
          <w:lang w:val="es-CR"/>
        </w:rPr>
      </w:pPr>
    </w:p>
    <w:p w:rsidR="00B0211A" w:rsidRPr="00F5270D" w:rsidRDefault="00B0211A" w:rsidP="00B0211A">
      <w:pPr>
        <w:jc w:val="center"/>
        <w:rPr>
          <w:b/>
          <w:sz w:val="28"/>
          <w:u w:val="single"/>
          <w:lang w:val="es-CR"/>
        </w:rPr>
      </w:pPr>
      <w:r w:rsidRPr="00F5270D">
        <w:rPr>
          <w:noProof/>
          <w:lang w:val="es-CR" w:eastAsia="es-CR"/>
        </w:rPr>
        <w:drawing>
          <wp:inline distT="0" distB="0" distL="0" distR="0" wp14:anchorId="2B444DC6" wp14:editId="76685CC0">
            <wp:extent cx="4328160" cy="2286000"/>
            <wp:effectExtent l="0" t="0" r="15240" b="0"/>
            <wp:docPr id="22" name="Gráfico 22">
              <a:extLst xmlns:a="http://schemas.openxmlformats.org/drawingml/2006/main">
                <a:ext uri="{FF2B5EF4-FFF2-40B4-BE49-F238E27FC236}">
                  <a16:creationId xmlns:a16="http://schemas.microsoft.com/office/drawing/2014/main" id="{D7D29DE8-79CA-4376-9250-CE447318B2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D2CD4" w:rsidRPr="00F5270D" w:rsidRDefault="009D2CD4" w:rsidP="009D2CD4">
      <w:pPr>
        <w:ind w:firstLine="1134"/>
        <w:rPr>
          <w:sz w:val="20"/>
        </w:rPr>
      </w:pPr>
      <w:r w:rsidRPr="0085126B">
        <w:rPr>
          <w:b/>
          <w:sz w:val="20"/>
        </w:rPr>
        <w:t>Fuente:</w:t>
      </w:r>
      <w:r w:rsidRPr="00F5270D">
        <w:rPr>
          <w:sz w:val="20"/>
        </w:rPr>
        <w:t xml:space="preserve"> Subproceso de Modernización Institucional</w:t>
      </w:r>
    </w:p>
    <w:p w:rsidR="008D7A0F" w:rsidRPr="00F5270D" w:rsidRDefault="008D7A0F" w:rsidP="008D7A0F">
      <w:pPr>
        <w:rPr>
          <w:b/>
          <w:sz w:val="28"/>
          <w:u w:val="single"/>
          <w:lang w:val="es-CR"/>
        </w:rPr>
      </w:pPr>
    </w:p>
    <w:p w:rsidR="00780713" w:rsidRPr="00F5270D" w:rsidRDefault="00780713" w:rsidP="008D7A0F">
      <w:pPr>
        <w:rPr>
          <w:lang w:val="es-CR"/>
        </w:rPr>
      </w:pPr>
      <w:r w:rsidRPr="00F5270D">
        <w:rPr>
          <w:lang w:val="es-CR"/>
        </w:rPr>
        <w:t xml:space="preserve">En el gráfico se logra visualizar que un 32% de los casos ingresados están pendientes de resolución y por ende de elaboración de informe. </w:t>
      </w:r>
    </w:p>
    <w:p w:rsidR="00780713" w:rsidRPr="00F5270D" w:rsidRDefault="00780713" w:rsidP="008D7A0F">
      <w:pPr>
        <w:rPr>
          <w:lang w:val="es-CR"/>
        </w:rPr>
      </w:pPr>
    </w:p>
    <w:p w:rsidR="00780713" w:rsidRPr="00F5270D" w:rsidRDefault="00780713" w:rsidP="008D7A0F">
      <w:pPr>
        <w:rPr>
          <w:lang w:val="es-CR"/>
        </w:rPr>
      </w:pPr>
      <w:r w:rsidRPr="00F5270D">
        <w:rPr>
          <w:lang w:val="es-CR"/>
        </w:rPr>
        <w:t>Al ig</w:t>
      </w:r>
      <w:r w:rsidR="008B2822" w:rsidRPr="00F5270D">
        <w:rPr>
          <w:lang w:val="es-CR"/>
        </w:rPr>
        <w:t>ual que en la Unidad analizada anteriormente, se determin</w:t>
      </w:r>
      <w:r w:rsidR="00F23CD7">
        <w:rPr>
          <w:lang w:val="es-CR"/>
        </w:rPr>
        <w:t>ó</w:t>
      </w:r>
      <w:r w:rsidR="008B2822" w:rsidRPr="00F5270D">
        <w:rPr>
          <w:lang w:val="es-CR"/>
        </w:rPr>
        <w:t xml:space="preserve"> que los casos se resuelven en su mayoría mediante un informe SI, lo que representa un 30%. Solamente un 19% de los casos ingresados fueron resuelto con CI, mismo porcentaje que representan los casos que se cancelaron.</w:t>
      </w:r>
    </w:p>
    <w:p w:rsidR="009D0DA4" w:rsidRPr="00F5270D" w:rsidRDefault="009D0DA4" w:rsidP="008D7A0F">
      <w:pPr>
        <w:rPr>
          <w:lang w:val="es-CR"/>
        </w:rPr>
      </w:pPr>
    </w:p>
    <w:p w:rsidR="00F23CD7" w:rsidRPr="00F5270D" w:rsidRDefault="00F23CD7" w:rsidP="00F23CD7">
      <w:pPr>
        <w:rPr>
          <w:lang w:val="es-CR"/>
        </w:rPr>
      </w:pPr>
      <w:r w:rsidRPr="00F5270D">
        <w:rPr>
          <w:lang w:val="es-CR"/>
        </w:rPr>
        <w:t>Asimismo, se debe indicar que las investigadoras y los investigadores de esta Unidad tardan en promedio 105 días en resolver un caso.</w:t>
      </w:r>
    </w:p>
    <w:p w:rsidR="00E92114" w:rsidRPr="00F5270D" w:rsidRDefault="00E92114" w:rsidP="008D7A0F">
      <w:pPr>
        <w:rPr>
          <w:lang w:val="es-CR"/>
        </w:rPr>
      </w:pPr>
    </w:p>
    <w:p w:rsidR="00B379F9" w:rsidRPr="00F5270D" w:rsidRDefault="00B379F9" w:rsidP="008D7A0F">
      <w:pPr>
        <w:rPr>
          <w:lang w:val="es-CR"/>
        </w:rPr>
      </w:pPr>
      <w:r w:rsidRPr="00F5270D">
        <w:rPr>
          <w:lang w:val="es-CR"/>
        </w:rPr>
        <w:t>Para el 2018, el promedio mensual de resolución (CI y SI)</w:t>
      </w:r>
      <w:r w:rsidR="00AD53B6" w:rsidRPr="00F5270D">
        <w:rPr>
          <w:lang w:val="es-CR"/>
        </w:rPr>
        <w:t xml:space="preserve"> por </w:t>
      </w:r>
      <w:r w:rsidRPr="00F5270D">
        <w:rPr>
          <w:lang w:val="es-CR"/>
        </w:rPr>
        <w:t xml:space="preserve">investigadora o investigador </w:t>
      </w:r>
      <w:r w:rsidR="00AD53B6" w:rsidRPr="00F5270D">
        <w:rPr>
          <w:lang w:val="es-CR"/>
        </w:rPr>
        <w:t xml:space="preserve">fue de aproximadamente </w:t>
      </w:r>
      <w:r w:rsidR="00AD682A" w:rsidRPr="00F5270D">
        <w:rPr>
          <w:lang w:val="es-CR"/>
        </w:rPr>
        <w:t>cuatro</w:t>
      </w:r>
      <w:r w:rsidR="00AD53B6" w:rsidRPr="00F5270D">
        <w:rPr>
          <w:lang w:val="es-CR"/>
        </w:rPr>
        <w:t xml:space="preserve"> asuntos</w:t>
      </w:r>
      <w:r w:rsidRPr="00F5270D">
        <w:rPr>
          <w:lang w:val="es-CR"/>
        </w:rPr>
        <w:t>.</w:t>
      </w:r>
    </w:p>
    <w:p w:rsidR="00B22750" w:rsidRPr="00F5270D" w:rsidRDefault="00B22750" w:rsidP="008D7A0F">
      <w:pPr>
        <w:rPr>
          <w:lang w:val="es-CR"/>
        </w:rPr>
      </w:pPr>
    </w:p>
    <w:p w:rsidR="00AA5B90" w:rsidRDefault="00B22750" w:rsidP="008D7A0F">
      <w:pPr>
        <w:rPr>
          <w:lang w:val="es-CR"/>
        </w:rPr>
      </w:pPr>
      <w:r w:rsidRPr="00F5270D">
        <w:rPr>
          <w:lang w:val="es-CR"/>
        </w:rPr>
        <w:t xml:space="preserve">En línea con lo anterior, mediante correo electrónico el Lic. </w:t>
      </w:r>
      <w:r w:rsidR="002D24AC" w:rsidRPr="00F5270D">
        <w:rPr>
          <w:lang w:val="es-CR"/>
        </w:rPr>
        <w:t xml:space="preserve">Randall Zúñiga López, Jefe de la Oficina de Planes y Operaciones manifestó que el tiempo que se otorga como aceptable en la atención de otros delitos es de </w:t>
      </w:r>
      <w:r w:rsidR="00F23CD7">
        <w:rPr>
          <w:lang w:val="es-CR"/>
        </w:rPr>
        <w:t>cuatro</w:t>
      </w:r>
      <w:r w:rsidR="002D24AC" w:rsidRPr="00F5270D">
        <w:rPr>
          <w:lang w:val="es-CR"/>
        </w:rPr>
        <w:t xml:space="preserve"> meses (120 días), después de eso entraría a tener rezago. </w:t>
      </w:r>
    </w:p>
    <w:p w:rsidR="00AA5B90" w:rsidRDefault="00AA5B90" w:rsidP="008D7A0F">
      <w:pPr>
        <w:rPr>
          <w:lang w:val="es-CR"/>
        </w:rPr>
      </w:pPr>
    </w:p>
    <w:p w:rsidR="00AA5B90" w:rsidRDefault="00AA5B90" w:rsidP="00AA5B90">
      <w:pPr>
        <w:rPr>
          <w:lang w:val="es-CR"/>
        </w:rPr>
      </w:pPr>
      <w:r>
        <w:rPr>
          <w:lang w:val="es-CR"/>
        </w:rPr>
        <w:t>De la revisión de los libros de control se identificó que esta</w:t>
      </w:r>
      <w:r w:rsidRPr="00F5270D">
        <w:rPr>
          <w:lang w:val="es-CR"/>
        </w:rPr>
        <w:t xml:space="preserve"> Unidad</w:t>
      </w:r>
      <w:r>
        <w:rPr>
          <w:lang w:val="es-CR"/>
        </w:rPr>
        <w:t>, tiene un</w:t>
      </w:r>
      <w:r w:rsidRPr="00F5270D">
        <w:rPr>
          <w:lang w:val="es-CR"/>
        </w:rPr>
        <w:t xml:space="preserve"> caso pendiente de resolver, </w:t>
      </w:r>
      <w:r>
        <w:rPr>
          <w:lang w:val="es-CR"/>
        </w:rPr>
        <w:t>con fecha de ingreso</w:t>
      </w:r>
      <w:r w:rsidRPr="00F5270D">
        <w:rPr>
          <w:lang w:val="es-CR"/>
        </w:rPr>
        <w:t xml:space="preserve"> del 10 de mayo del 2017</w:t>
      </w:r>
      <w:r>
        <w:rPr>
          <w:lang w:val="es-CR"/>
        </w:rPr>
        <w:t>, el cual sobrepasa los 695 días, lo que representa que se encuentra sobre el parámetro establecido por OPO como aceptable de atención del caso</w:t>
      </w:r>
      <w:r w:rsidR="00647B7C">
        <w:rPr>
          <w:lang w:val="es-CR"/>
        </w:rPr>
        <w:t>;</w:t>
      </w:r>
      <w:r w:rsidR="00796148">
        <w:rPr>
          <w:lang w:val="es-CR"/>
        </w:rPr>
        <w:t xml:space="preserve"> </w:t>
      </w:r>
      <w:r w:rsidR="00647B7C">
        <w:rPr>
          <w:lang w:val="es-CR"/>
        </w:rPr>
        <w:t>es decir, tiene 575 días de rezago.</w:t>
      </w:r>
    </w:p>
    <w:p w:rsidR="00AA5B90" w:rsidRPr="00F5270D" w:rsidRDefault="00AA5B90" w:rsidP="00AA5B90">
      <w:pPr>
        <w:rPr>
          <w:lang w:val="es-CR"/>
        </w:rPr>
      </w:pPr>
    </w:p>
    <w:p w:rsidR="008B2822" w:rsidRPr="00F5270D" w:rsidRDefault="002D24AC" w:rsidP="008D7A0F">
      <w:pPr>
        <w:rPr>
          <w:lang w:val="es-CR"/>
        </w:rPr>
      </w:pPr>
      <w:r w:rsidRPr="00F5270D">
        <w:rPr>
          <w:lang w:val="es-CR"/>
        </w:rPr>
        <w:t xml:space="preserve">Por lo </w:t>
      </w:r>
      <w:r w:rsidR="00AA5B90">
        <w:rPr>
          <w:lang w:val="es-CR"/>
        </w:rPr>
        <w:t>tanto</w:t>
      </w:r>
      <w:r w:rsidRPr="00F5270D">
        <w:rPr>
          <w:lang w:val="es-CR"/>
        </w:rPr>
        <w:t xml:space="preserve">, </w:t>
      </w:r>
      <w:r w:rsidR="00860D9A">
        <w:rPr>
          <w:lang w:val="es-CR"/>
        </w:rPr>
        <w:t>que</w:t>
      </w:r>
      <w:r w:rsidR="00796148">
        <w:rPr>
          <w:lang w:val="es-CR"/>
        </w:rPr>
        <w:t xml:space="preserve"> </w:t>
      </w:r>
      <w:r w:rsidRPr="00F5270D">
        <w:rPr>
          <w:lang w:val="es-CR"/>
        </w:rPr>
        <w:t>el tiempo promedio de resolución de</w:t>
      </w:r>
      <w:r w:rsidR="004D3E26" w:rsidRPr="00F5270D">
        <w:rPr>
          <w:lang w:val="es-CR"/>
        </w:rPr>
        <w:t xml:space="preserve"> casos en esta Unidad, está dentro del parámetro establecido</w:t>
      </w:r>
      <w:r w:rsidR="00E5184F">
        <w:rPr>
          <w:lang w:val="es-CR"/>
        </w:rPr>
        <w:t>. Sin embargo, los casos que están pendientes de resolución</w:t>
      </w:r>
      <w:r w:rsidR="00F73B30">
        <w:rPr>
          <w:lang w:val="es-CR"/>
        </w:rPr>
        <w:t xml:space="preserve"> (32%) tienen un </w:t>
      </w:r>
      <w:r w:rsidR="00AA5B90">
        <w:rPr>
          <w:lang w:val="es-CR"/>
        </w:rPr>
        <w:t xml:space="preserve">tiempo promedio de rezago es </w:t>
      </w:r>
      <w:r w:rsidR="00F73B30">
        <w:rPr>
          <w:lang w:val="es-CR"/>
        </w:rPr>
        <w:t>de 185 días, por lo tanto, se encuentra sobre el parámetro aceptable establecido por la OPO</w:t>
      </w:r>
    </w:p>
    <w:p w:rsidR="00A935D1" w:rsidRPr="00F5270D" w:rsidRDefault="00A935D1" w:rsidP="008D7A0F">
      <w:pPr>
        <w:rPr>
          <w:b/>
          <w:lang w:val="es-CR"/>
        </w:rPr>
      </w:pPr>
      <w:r w:rsidRPr="00F5270D">
        <w:rPr>
          <w:b/>
          <w:lang w:val="es-CR"/>
        </w:rPr>
        <w:t>En términos generales, se logra visualizar que a pesar de que las investigadoras y los investigadores realizan todo lo correspondiente para resolver los casos que ingresan</w:t>
      </w:r>
      <w:r w:rsidR="00E62F0A">
        <w:rPr>
          <w:b/>
          <w:lang w:val="es-CR"/>
        </w:rPr>
        <w:t>,</w:t>
      </w:r>
      <w:r w:rsidR="00796148">
        <w:rPr>
          <w:b/>
          <w:lang w:val="es-CR"/>
        </w:rPr>
        <w:t xml:space="preserve"> </w:t>
      </w:r>
      <w:r w:rsidR="00F23CD7">
        <w:rPr>
          <w:b/>
          <w:lang w:val="es-CR"/>
        </w:rPr>
        <w:t xml:space="preserve">son relativamente bajos los asuntos </w:t>
      </w:r>
      <w:r w:rsidR="00E62F0A">
        <w:rPr>
          <w:b/>
          <w:lang w:val="es-CR"/>
        </w:rPr>
        <w:t xml:space="preserve">que </w:t>
      </w:r>
      <w:r w:rsidRPr="00F5270D">
        <w:rPr>
          <w:b/>
          <w:lang w:val="es-CR"/>
        </w:rPr>
        <w:t xml:space="preserve">salen positivos; es decir, Con </w:t>
      </w:r>
      <w:r w:rsidR="00F73B30">
        <w:rPr>
          <w:b/>
          <w:lang w:val="es-CR"/>
        </w:rPr>
        <w:t>I</w:t>
      </w:r>
      <w:r w:rsidRPr="00F5270D">
        <w:rPr>
          <w:b/>
          <w:lang w:val="es-CR"/>
        </w:rPr>
        <w:t>mputado (CI).</w:t>
      </w:r>
    </w:p>
    <w:p w:rsidR="00F313D1" w:rsidRDefault="00F313D1" w:rsidP="008D7A0F">
      <w:pPr>
        <w:rPr>
          <w:b/>
          <w:lang w:val="es-CR"/>
        </w:rPr>
      </w:pPr>
    </w:p>
    <w:p w:rsidR="006F59FB" w:rsidRDefault="006F59FB" w:rsidP="008D7A0F">
      <w:pPr>
        <w:rPr>
          <w:b/>
          <w:lang w:val="es-CR"/>
        </w:rPr>
      </w:pPr>
    </w:p>
    <w:p w:rsidR="006F59FB" w:rsidRDefault="006F59FB" w:rsidP="008D7A0F">
      <w:pPr>
        <w:rPr>
          <w:b/>
          <w:lang w:val="es-CR"/>
        </w:rPr>
      </w:pPr>
    </w:p>
    <w:p w:rsidR="006F59FB" w:rsidRPr="00F5270D" w:rsidRDefault="006F59FB" w:rsidP="008D7A0F">
      <w:pPr>
        <w:rPr>
          <w:b/>
          <w:lang w:val="es-CR"/>
        </w:rPr>
      </w:pPr>
    </w:p>
    <w:p w:rsidR="008D7A0F" w:rsidRPr="00F5270D" w:rsidRDefault="008D7A0F" w:rsidP="00011969">
      <w:pPr>
        <w:pStyle w:val="Ttulo3"/>
        <w:numPr>
          <w:ilvl w:val="2"/>
          <w:numId w:val="7"/>
        </w:numPr>
      </w:pPr>
      <w:bookmarkStart w:id="32" w:name="_Toc5781446"/>
      <w:r w:rsidRPr="00F5270D">
        <w:t xml:space="preserve">Carga de trabajo (casos ingresados y terminados) en la </w:t>
      </w:r>
      <w:r w:rsidRPr="00F5270D">
        <w:rPr>
          <w:b/>
          <w:u w:val="single"/>
        </w:rPr>
        <w:t>Unidad de Anticorrupción</w:t>
      </w:r>
      <w:bookmarkEnd w:id="32"/>
    </w:p>
    <w:p w:rsidR="008F2641" w:rsidRPr="00F5270D" w:rsidRDefault="008F2641" w:rsidP="008F2641">
      <w:pPr>
        <w:rPr>
          <w:sz w:val="22"/>
          <w:szCs w:val="22"/>
          <w:lang w:val="es-CR"/>
        </w:rPr>
      </w:pPr>
    </w:p>
    <w:p w:rsidR="000F4D5D" w:rsidRPr="00F5270D" w:rsidRDefault="00E97A54" w:rsidP="000F4D5D">
      <w:pPr>
        <w:spacing w:line="240" w:lineRule="auto"/>
        <w:jc w:val="center"/>
        <w:rPr>
          <w:b/>
          <w:i/>
          <w:sz w:val="22"/>
          <w:szCs w:val="22"/>
          <w:lang w:val="es-CR"/>
        </w:rPr>
      </w:pPr>
      <w:bookmarkStart w:id="33" w:name="_Toc530578703"/>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7</w:t>
      </w:r>
      <w:r w:rsidR="00C93254" w:rsidRPr="00F5270D">
        <w:rPr>
          <w:lang w:val="es-CR"/>
        </w:rPr>
        <w:fldChar w:fldCharType="end"/>
      </w:r>
      <w:bookmarkEnd w:id="33"/>
      <w:r w:rsidRPr="00F5270D">
        <w:rPr>
          <w:lang w:val="es-CR"/>
        </w:rPr>
        <w:t xml:space="preserve">. </w:t>
      </w:r>
      <w:r w:rsidR="008F2641" w:rsidRPr="00F5270D">
        <w:rPr>
          <w:b/>
          <w:i/>
          <w:sz w:val="22"/>
          <w:szCs w:val="22"/>
          <w:lang w:val="es-CR"/>
        </w:rPr>
        <w:t xml:space="preserve">Ingreso promedio mensual de </w:t>
      </w:r>
      <w:r w:rsidR="00774EF2" w:rsidRPr="00F5270D">
        <w:rPr>
          <w:b/>
          <w:i/>
          <w:sz w:val="22"/>
          <w:szCs w:val="22"/>
          <w:lang w:val="es-CR"/>
        </w:rPr>
        <w:t>casos en la Unidad de Anticorrupción</w:t>
      </w:r>
      <w:r w:rsidR="008F2641" w:rsidRPr="00F5270D">
        <w:rPr>
          <w:b/>
          <w:i/>
          <w:sz w:val="22"/>
          <w:szCs w:val="22"/>
          <w:lang w:val="es-CR"/>
        </w:rPr>
        <w:t xml:space="preserve">, </w:t>
      </w:r>
    </w:p>
    <w:p w:rsidR="008F2641" w:rsidRPr="00F5270D" w:rsidRDefault="00774EF2" w:rsidP="000F4D5D">
      <w:pPr>
        <w:spacing w:line="240" w:lineRule="auto"/>
        <w:jc w:val="center"/>
        <w:rPr>
          <w:lang w:val="es-CR"/>
        </w:rPr>
      </w:pPr>
      <w:r w:rsidRPr="00F5270D">
        <w:rPr>
          <w:b/>
          <w:i/>
          <w:sz w:val="22"/>
          <w:szCs w:val="22"/>
          <w:lang w:val="es-CR"/>
        </w:rPr>
        <w:t>durante 2016-2018</w:t>
      </w:r>
    </w:p>
    <w:p w:rsidR="008F2641" w:rsidRPr="00F5270D" w:rsidRDefault="008F2641" w:rsidP="008F2641">
      <w:pPr>
        <w:rPr>
          <w:lang w:val="es-CR"/>
        </w:rPr>
      </w:pPr>
    </w:p>
    <w:p w:rsidR="008F2641" w:rsidRPr="00F5270D" w:rsidRDefault="00774EF2" w:rsidP="008F2641">
      <w:pPr>
        <w:jc w:val="center"/>
        <w:rPr>
          <w:lang w:val="es-CR"/>
        </w:rPr>
      </w:pPr>
      <w:r w:rsidRPr="00F5270D">
        <w:rPr>
          <w:noProof/>
          <w:lang w:val="es-CR" w:eastAsia="es-CR"/>
        </w:rPr>
        <w:drawing>
          <wp:inline distT="0" distB="0" distL="0" distR="0" wp14:anchorId="1CBB17F4" wp14:editId="5092BC30">
            <wp:extent cx="5772150" cy="2743200"/>
            <wp:effectExtent l="0" t="0" r="0" b="0"/>
            <wp:docPr id="23" name="Gráfico 23">
              <a:extLst xmlns:a="http://schemas.openxmlformats.org/drawingml/2006/main">
                <a:ext uri="{FF2B5EF4-FFF2-40B4-BE49-F238E27FC236}">
                  <a16:creationId xmlns:a16="http://schemas.microsoft.com/office/drawing/2014/main" id="{0D48E076-CCC5-4DE0-B49E-31B3B185B0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F2641" w:rsidRPr="00F5270D" w:rsidRDefault="001A7EE2" w:rsidP="001A7EE2">
      <w:pPr>
        <w:ind w:firstLine="1134"/>
        <w:rPr>
          <w:sz w:val="20"/>
        </w:rPr>
      </w:pPr>
      <w:r w:rsidRPr="00D63979">
        <w:rPr>
          <w:b/>
          <w:sz w:val="20"/>
        </w:rPr>
        <w:t>Fuente:</w:t>
      </w:r>
      <w:r w:rsidRPr="00F5270D">
        <w:rPr>
          <w:sz w:val="20"/>
        </w:rPr>
        <w:t xml:space="preserve"> Subproceso de Modernización Institucional</w:t>
      </w:r>
    </w:p>
    <w:p w:rsidR="001A7EE2" w:rsidRPr="00F5270D" w:rsidRDefault="001A7EE2" w:rsidP="00F85BF6">
      <w:pPr>
        <w:ind w:firstLine="1134"/>
        <w:rPr>
          <w:lang w:val="es-CR"/>
        </w:rPr>
      </w:pPr>
    </w:p>
    <w:p w:rsidR="001D6AD2" w:rsidRPr="00F5270D" w:rsidRDefault="001D6AD2" w:rsidP="008F2641">
      <w:pPr>
        <w:rPr>
          <w:lang w:val="es-CR"/>
        </w:rPr>
      </w:pPr>
      <w:r w:rsidRPr="00F5270D">
        <w:rPr>
          <w:lang w:val="es-CR"/>
        </w:rPr>
        <w:t>Como se a</w:t>
      </w:r>
      <w:r w:rsidR="008F2641" w:rsidRPr="00F5270D">
        <w:rPr>
          <w:lang w:val="es-CR"/>
        </w:rPr>
        <w:t>precia</w:t>
      </w:r>
      <w:r w:rsidR="0085717F" w:rsidRPr="00F5270D">
        <w:rPr>
          <w:lang w:val="es-CR"/>
        </w:rPr>
        <w:t xml:space="preserve"> en el gráfico,</w:t>
      </w:r>
      <w:r w:rsidRPr="00F5270D">
        <w:rPr>
          <w:lang w:val="es-CR"/>
        </w:rPr>
        <w:t xml:space="preserve"> el ingreso promedio mensual </w:t>
      </w:r>
      <w:r w:rsidR="0085717F" w:rsidRPr="00F5270D">
        <w:rPr>
          <w:lang w:val="es-CR"/>
        </w:rPr>
        <w:t xml:space="preserve">de casos en la Unidad de Anticorrupción ha presentado un comportamiento </w:t>
      </w:r>
      <w:r w:rsidR="006264A9" w:rsidRPr="00F5270D">
        <w:rPr>
          <w:lang w:val="es-CR"/>
        </w:rPr>
        <w:t>estable</w:t>
      </w:r>
      <w:r w:rsidR="0085717F" w:rsidRPr="00F5270D">
        <w:rPr>
          <w:lang w:val="es-CR"/>
        </w:rPr>
        <w:t xml:space="preserve">. </w:t>
      </w:r>
      <w:r w:rsidR="00D753CC">
        <w:rPr>
          <w:lang w:val="es-CR"/>
        </w:rPr>
        <w:t>E</w:t>
      </w:r>
      <w:r w:rsidR="0085717F" w:rsidRPr="00F5270D">
        <w:rPr>
          <w:lang w:val="es-CR"/>
        </w:rPr>
        <w:t>l 2017 se atendió un caso más, en relación con los otros dos años analizados.</w:t>
      </w:r>
    </w:p>
    <w:p w:rsidR="001D6AD2" w:rsidRPr="00F5270D" w:rsidRDefault="001D6AD2" w:rsidP="008F2641">
      <w:pPr>
        <w:rPr>
          <w:lang w:val="es-CR"/>
        </w:rPr>
      </w:pPr>
    </w:p>
    <w:p w:rsidR="006264A9" w:rsidRPr="00F5270D" w:rsidRDefault="00487AD4" w:rsidP="008F2641">
      <w:pPr>
        <w:rPr>
          <w:lang w:val="es-CR"/>
        </w:rPr>
      </w:pPr>
      <w:r w:rsidRPr="00F5270D">
        <w:rPr>
          <w:lang w:val="es-CR"/>
        </w:rPr>
        <w:t>Sobre el comportamiento del ingreso de casos</w:t>
      </w:r>
      <w:r w:rsidR="008F2641" w:rsidRPr="00F5270D">
        <w:rPr>
          <w:lang w:val="es-CR"/>
        </w:rPr>
        <w:t xml:space="preserve">, el Lic. </w:t>
      </w:r>
      <w:r w:rsidR="006264A9" w:rsidRPr="00F5270D">
        <w:rPr>
          <w:lang w:val="es-CR"/>
        </w:rPr>
        <w:t xml:space="preserve">Iván Rojas Solano, Jefe de Investigación 1 de esta Unidad, </w:t>
      </w:r>
      <w:r w:rsidR="008F2641" w:rsidRPr="00F5270D">
        <w:rPr>
          <w:lang w:val="es-CR"/>
        </w:rPr>
        <w:t xml:space="preserve">manifestó que </w:t>
      </w:r>
      <w:r w:rsidR="006264A9" w:rsidRPr="00F5270D">
        <w:rPr>
          <w:lang w:val="es-CR"/>
        </w:rPr>
        <w:t xml:space="preserve">la carga de trabajo ingresa por diferentes medios como son </w:t>
      </w:r>
      <w:r w:rsidRPr="00F5270D">
        <w:rPr>
          <w:lang w:val="es-CR"/>
        </w:rPr>
        <w:t>denuncias interpuestas en la Oficina de Recepción de Denuncias, denuncias directas interpuestas directamente en la Sección de Fraudes, por información confidencial (CICOS) y por solicitud de la Fiscalía de Probidad, Transparencia y Anticorrupción, lo cual ha presentado un comportamiento constante y estable.</w:t>
      </w:r>
    </w:p>
    <w:p w:rsidR="005E4ADD" w:rsidRPr="00F5270D" w:rsidRDefault="005E4ADD" w:rsidP="008F2641">
      <w:pPr>
        <w:rPr>
          <w:lang w:val="es-CR"/>
        </w:rPr>
      </w:pPr>
    </w:p>
    <w:p w:rsidR="00A55B31" w:rsidRPr="00F5270D" w:rsidRDefault="00E97A54" w:rsidP="0015158E">
      <w:pPr>
        <w:spacing w:line="240" w:lineRule="auto"/>
        <w:jc w:val="center"/>
        <w:rPr>
          <w:lang w:val="es-CR"/>
        </w:rPr>
      </w:pPr>
      <w:bookmarkStart w:id="34" w:name="_Toc530578704"/>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8</w:t>
      </w:r>
      <w:r w:rsidR="00C93254" w:rsidRPr="00F5270D">
        <w:rPr>
          <w:lang w:val="es-CR"/>
        </w:rPr>
        <w:fldChar w:fldCharType="end"/>
      </w:r>
      <w:bookmarkEnd w:id="34"/>
      <w:r w:rsidRPr="00F5270D">
        <w:rPr>
          <w:lang w:val="es-CR"/>
        </w:rPr>
        <w:t xml:space="preserve">. </w:t>
      </w:r>
      <w:r w:rsidR="00A55B31" w:rsidRPr="00F5270D">
        <w:rPr>
          <w:b/>
          <w:i/>
          <w:sz w:val="22"/>
          <w:szCs w:val="22"/>
          <w:lang w:val="es-CR"/>
        </w:rPr>
        <w:t xml:space="preserve">Porcentaje de casos ingresados en la Unidad de Anticorrupción, por tipo de delito, </w:t>
      </w:r>
    </w:p>
    <w:p w:rsidR="008F2641" w:rsidRPr="00F5270D" w:rsidRDefault="00A55B31" w:rsidP="0015158E">
      <w:pPr>
        <w:spacing w:line="240" w:lineRule="auto"/>
        <w:jc w:val="center"/>
        <w:rPr>
          <w:b/>
          <w:i/>
          <w:sz w:val="22"/>
          <w:szCs w:val="22"/>
          <w:lang w:val="es-CR"/>
        </w:rPr>
      </w:pPr>
      <w:r w:rsidRPr="00F5270D">
        <w:rPr>
          <w:b/>
          <w:i/>
          <w:sz w:val="22"/>
          <w:szCs w:val="22"/>
          <w:lang w:val="es-CR"/>
        </w:rPr>
        <w:t>durante el 2018</w:t>
      </w:r>
    </w:p>
    <w:p w:rsidR="008F2641" w:rsidRPr="00F5270D" w:rsidRDefault="008F2641" w:rsidP="008F2641">
      <w:pPr>
        <w:jc w:val="center"/>
        <w:rPr>
          <w:lang w:val="es-CR"/>
        </w:rPr>
      </w:pPr>
    </w:p>
    <w:p w:rsidR="00117E06" w:rsidRPr="00F5270D" w:rsidRDefault="009D0DA4" w:rsidP="008F2641">
      <w:pPr>
        <w:jc w:val="center"/>
        <w:rPr>
          <w:lang w:val="es-CR"/>
        </w:rPr>
      </w:pPr>
      <w:r w:rsidRPr="00F5270D">
        <w:rPr>
          <w:noProof/>
          <w:lang w:val="es-CR" w:eastAsia="es-CR"/>
        </w:rPr>
        <w:drawing>
          <wp:inline distT="0" distB="0" distL="0" distR="0" wp14:anchorId="284A6165" wp14:editId="48871F01">
            <wp:extent cx="5926455" cy="2986405"/>
            <wp:effectExtent l="0" t="0" r="17145" b="4445"/>
            <wp:docPr id="9" name="Gráfico 9">
              <a:extLst xmlns:a="http://schemas.openxmlformats.org/drawingml/2006/main">
                <a:ext uri="{FF2B5EF4-FFF2-40B4-BE49-F238E27FC236}">
                  <a16:creationId xmlns:a16="http://schemas.microsoft.com/office/drawing/2014/main" id="{F5184F03-7743-46D6-939A-7E0E37078E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67B70" w:rsidRPr="00F5270D" w:rsidRDefault="00935A1E" w:rsidP="008F2641">
      <w:pPr>
        <w:rPr>
          <w:lang w:val="es-CR"/>
        </w:rPr>
      </w:pPr>
      <w:r w:rsidRPr="00F5270D">
        <w:rPr>
          <w:b/>
          <w:sz w:val="20"/>
        </w:rPr>
        <w:t>Fuente:</w:t>
      </w:r>
      <w:r w:rsidRPr="00F5270D">
        <w:rPr>
          <w:sz w:val="20"/>
        </w:rPr>
        <w:t xml:space="preserve"> Subproceso de Modernización Institucional</w:t>
      </w:r>
      <w:r>
        <w:rPr>
          <w:sz w:val="20"/>
        </w:rPr>
        <w:t xml:space="preserve"> y datos suministrados por la Sección de Fraudes. </w:t>
      </w:r>
    </w:p>
    <w:p w:rsidR="008F2641" w:rsidRPr="00F5270D" w:rsidRDefault="008F2641" w:rsidP="008F2641">
      <w:pPr>
        <w:rPr>
          <w:lang w:val="es-CR"/>
        </w:rPr>
      </w:pPr>
      <w:r w:rsidRPr="00F5270D">
        <w:rPr>
          <w:lang w:val="es-CR"/>
        </w:rPr>
        <w:t xml:space="preserve">En </w:t>
      </w:r>
      <w:r w:rsidR="006264A9" w:rsidRPr="00F5270D">
        <w:rPr>
          <w:lang w:val="es-CR"/>
        </w:rPr>
        <w:t xml:space="preserve">el 2018, </w:t>
      </w:r>
      <w:r w:rsidR="009317CF" w:rsidRPr="00F5270D">
        <w:rPr>
          <w:lang w:val="es-CR"/>
        </w:rPr>
        <w:t>dejando a un lado el dato de Otros Delitos, se visualiza que el delito que presentó mayor incidencia porcentual fue la Corrupción de Funcionarios Públicos</w:t>
      </w:r>
      <w:r w:rsidR="00796148">
        <w:rPr>
          <w:lang w:val="es-CR"/>
        </w:rPr>
        <w:t xml:space="preserve"> </w:t>
      </w:r>
      <w:r w:rsidR="00D63979">
        <w:rPr>
          <w:lang w:val="es-CR"/>
        </w:rPr>
        <w:t xml:space="preserve">representa un </w:t>
      </w:r>
      <w:r w:rsidR="0000093B" w:rsidRPr="00F5270D">
        <w:rPr>
          <w:lang w:val="es-CR"/>
        </w:rPr>
        <w:t>21%</w:t>
      </w:r>
      <w:r w:rsidR="00D63979">
        <w:rPr>
          <w:lang w:val="es-CR"/>
        </w:rPr>
        <w:t xml:space="preserve"> (36 casos)</w:t>
      </w:r>
      <w:r w:rsidR="0000093B" w:rsidRPr="00F5270D">
        <w:rPr>
          <w:lang w:val="es-CR"/>
        </w:rPr>
        <w:t xml:space="preserve">, seguido por la Falsedad </w:t>
      </w:r>
      <w:r w:rsidR="00D63979">
        <w:rPr>
          <w:lang w:val="es-CR"/>
        </w:rPr>
        <w:t>I</w:t>
      </w:r>
      <w:r w:rsidR="0000093B" w:rsidRPr="00F5270D">
        <w:rPr>
          <w:lang w:val="es-CR"/>
        </w:rPr>
        <w:t>deológica que representa del total de casos un 15%</w:t>
      </w:r>
      <w:r w:rsidR="00D63979">
        <w:rPr>
          <w:lang w:val="es-CR"/>
        </w:rPr>
        <w:t xml:space="preserve"> (27 casos)</w:t>
      </w:r>
      <w:r w:rsidR="0000093B" w:rsidRPr="00F5270D">
        <w:rPr>
          <w:lang w:val="es-CR"/>
        </w:rPr>
        <w:t>.</w:t>
      </w:r>
    </w:p>
    <w:p w:rsidR="009D0DA4" w:rsidRPr="00F5270D" w:rsidRDefault="009D0DA4" w:rsidP="008F2641">
      <w:pPr>
        <w:rPr>
          <w:lang w:val="es-CR"/>
        </w:rPr>
      </w:pPr>
    </w:p>
    <w:p w:rsidR="009D0DA4" w:rsidRPr="00F5270D" w:rsidRDefault="009D0DA4" w:rsidP="008F2641">
      <w:pPr>
        <w:rPr>
          <w:lang w:val="es-CR"/>
        </w:rPr>
      </w:pPr>
      <w:r w:rsidRPr="00F5270D">
        <w:rPr>
          <w:lang w:val="es-CR"/>
        </w:rPr>
        <w:t>En tanto, que los delitos de Estafa y Fraude Registral representan un 11% en cada caso.</w:t>
      </w:r>
    </w:p>
    <w:p w:rsidR="0000093B" w:rsidRDefault="0000093B" w:rsidP="008F2641">
      <w:pPr>
        <w:rPr>
          <w:lang w:val="es-CR"/>
        </w:rPr>
      </w:pPr>
    </w:p>
    <w:p w:rsidR="006F59FB" w:rsidRDefault="006F59FB" w:rsidP="008F2641">
      <w:pPr>
        <w:rPr>
          <w:lang w:val="es-CR"/>
        </w:rPr>
      </w:pPr>
    </w:p>
    <w:p w:rsidR="006F59FB" w:rsidRPr="00F5270D" w:rsidRDefault="006F59FB" w:rsidP="008F2641">
      <w:pPr>
        <w:rPr>
          <w:lang w:val="es-CR"/>
        </w:rPr>
      </w:pPr>
    </w:p>
    <w:p w:rsidR="008D7A0F" w:rsidRPr="00F5270D" w:rsidRDefault="00E97A54" w:rsidP="00484197">
      <w:pPr>
        <w:spacing w:line="240" w:lineRule="auto"/>
        <w:jc w:val="center"/>
        <w:rPr>
          <w:lang w:val="es-CR"/>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9</w:t>
      </w:r>
      <w:r w:rsidR="00C93254" w:rsidRPr="00F5270D">
        <w:rPr>
          <w:lang w:val="es-CR"/>
        </w:rPr>
        <w:fldChar w:fldCharType="end"/>
      </w:r>
      <w:r w:rsidRPr="00F5270D">
        <w:rPr>
          <w:lang w:val="es-CR"/>
        </w:rPr>
        <w:t xml:space="preserve">. </w:t>
      </w:r>
      <w:r w:rsidR="0070516A" w:rsidRPr="00F5270D">
        <w:rPr>
          <w:b/>
          <w:i/>
          <w:sz w:val="22"/>
          <w:szCs w:val="22"/>
          <w:lang w:val="es-CR"/>
        </w:rPr>
        <w:t>Cantidad promedio mensual de casos atendidos por Investigadora o Investigación de la Unidad de Anticorrupción, durante el 2018</w:t>
      </w:r>
    </w:p>
    <w:p w:rsidR="008D7A0F" w:rsidRPr="00F5270D" w:rsidRDefault="008D7A0F" w:rsidP="008F2641">
      <w:pPr>
        <w:rPr>
          <w:lang w:val="es-CR"/>
        </w:rPr>
      </w:pPr>
    </w:p>
    <w:p w:rsidR="007E2E39" w:rsidRDefault="00B75581" w:rsidP="00AD6215">
      <w:pPr>
        <w:rPr>
          <w:b/>
          <w:sz w:val="20"/>
        </w:rPr>
      </w:pPr>
      <w:r w:rsidRPr="00F5270D">
        <w:rPr>
          <w:noProof/>
          <w:lang w:val="es-CR" w:eastAsia="es-CR"/>
        </w:rPr>
        <w:drawing>
          <wp:inline distT="0" distB="0" distL="0" distR="0" wp14:anchorId="02BD55DD" wp14:editId="3493B35D">
            <wp:extent cx="5305425" cy="2981325"/>
            <wp:effectExtent l="0" t="0" r="9525" b="9525"/>
            <wp:docPr id="27" name="Gráfico 27">
              <a:extLst xmlns:a="http://schemas.openxmlformats.org/drawingml/2006/main">
                <a:ext uri="{FF2B5EF4-FFF2-40B4-BE49-F238E27FC236}">
                  <a16:creationId xmlns:a16="http://schemas.microsoft.com/office/drawing/2014/main" id="{14D15713-4C46-4393-86EF-1CB53DAE8A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F2641" w:rsidRPr="00F5270D" w:rsidRDefault="00935A1E" w:rsidP="00AD6215">
      <w:pPr>
        <w:rPr>
          <w:sz w:val="18"/>
        </w:rPr>
      </w:pPr>
      <w:r w:rsidRPr="00F5270D">
        <w:rPr>
          <w:b/>
          <w:sz w:val="20"/>
        </w:rPr>
        <w:t>Fuente:</w:t>
      </w:r>
      <w:r w:rsidRPr="00F5270D">
        <w:rPr>
          <w:sz w:val="20"/>
        </w:rPr>
        <w:t xml:space="preserve"> Subproceso de Modernización Institucional</w:t>
      </w:r>
      <w:r>
        <w:rPr>
          <w:sz w:val="20"/>
        </w:rPr>
        <w:t xml:space="preserve"> y datos suministrados por la Sección de Fraudes. </w:t>
      </w:r>
    </w:p>
    <w:p w:rsidR="007E2E39" w:rsidRDefault="007E2E39" w:rsidP="008F2641">
      <w:pPr>
        <w:rPr>
          <w:lang w:val="es-CR"/>
        </w:rPr>
      </w:pPr>
    </w:p>
    <w:p w:rsidR="001D72F2" w:rsidRPr="00F5270D" w:rsidRDefault="00A70153" w:rsidP="008F2641">
      <w:pPr>
        <w:rPr>
          <w:lang w:val="es-CR"/>
        </w:rPr>
      </w:pPr>
      <w:r w:rsidRPr="00F5270D">
        <w:rPr>
          <w:lang w:val="es-CR"/>
        </w:rPr>
        <w:t>Este gráfico</w:t>
      </w:r>
      <w:r w:rsidR="0000093B" w:rsidRPr="00F5270D">
        <w:rPr>
          <w:lang w:val="es-CR"/>
        </w:rPr>
        <w:t xml:space="preserve"> determina el desempeño individual de cada investigadora o investigador asignado a esta Unidad, visualizándose que dos de los investigadores han atendido mensualmente un caso.</w:t>
      </w:r>
    </w:p>
    <w:p w:rsidR="0000093B" w:rsidRPr="00F5270D" w:rsidRDefault="0000093B" w:rsidP="008F2641">
      <w:pPr>
        <w:rPr>
          <w:lang w:val="es-CR"/>
        </w:rPr>
      </w:pPr>
    </w:p>
    <w:p w:rsidR="0000093B" w:rsidRPr="00F5270D" w:rsidRDefault="0000093B" w:rsidP="008F2641">
      <w:pPr>
        <w:rPr>
          <w:lang w:val="es-CR"/>
        </w:rPr>
      </w:pPr>
      <w:r w:rsidRPr="00F5270D">
        <w:rPr>
          <w:lang w:val="es-CR"/>
        </w:rPr>
        <w:t>Al respecto el Lic. Rojas Solano, indicó que esos dos investigadores, se han destacado en la investigación de casos muy complejos</w:t>
      </w:r>
      <w:r w:rsidR="00AD6215" w:rsidRPr="00F5270D">
        <w:rPr>
          <w:lang w:val="es-CR"/>
        </w:rPr>
        <w:t>,</w:t>
      </w:r>
      <w:r w:rsidRPr="00F5270D">
        <w:rPr>
          <w:lang w:val="es-CR"/>
        </w:rPr>
        <w:t xml:space="preserve"> por lo que no ha permitido asignar más causas.</w:t>
      </w:r>
    </w:p>
    <w:p w:rsidR="00AD6215" w:rsidRPr="00F5270D" w:rsidRDefault="00AD6215" w:rsidP="008F2641">
      <w:pPr>
        <w:rPr>
          <w:lang w:val="es-CR"/>
        </w:rPr>
      </w:pPr>
    </w:p>
    <w:p w:rsidR="00AD6215" w:rsidRPr="00F5270D" w:rsidRDefault="004A5E41" w:rsidP="008F2641">
      <w:pPr>
        <w:rPr>
          <w:lang w:val="es-CR"/>
        </w:rPr>
      </w:pPr>
      <w:r w:rsidRPr="00F5270D">
        <w:rPr>
          <w:lang w:val="es-CR"/>
        </w:rPr>
        <w:t>Asimismo, a</w:t>
      </w:r>
      <w:r w:rsidR="00AD6215" w:rsidRPr="00F5270D">
        <w:rPr>
          <w:lang w:val="es-CR"/>
        </w:rPr>
        <w:t>ñade</w:t>
      </w:r>
      <w:r w:rsidR="00796148">
        <w:rPr>
          <w:lang w:val="es-CR"/>
        </w:rPr>
        <w:t xml:space="preserve"> </w:t>
      </w:r>
      <w:r w:rsidR="00AD6215" w:rsidRPr="00F5270D">
        <w:rPr>
          <w:lang w:val="es-CR"/>
        </w:rPr>
        <w:t>que, al ser casos por lo general complejos, la asignación trata de realizarla equitativa mediante un rol que se tiene establecido; sin embargo, se presenta</w:t>
      </w:r>
      <w:r w:rsidR="001E2459">
        <w:rPr>
          <w:lang w:val="es-CR"/>
        </w:rPr>
        <w:t>n</w:t>
      </w:r>
      <w:r w:rsidR="00AD6215" w:rsidRPr="00F5270D">
        <w:rPr>
          <w:lang w:val="es-CR"/>
        </w:rPr>
        <w:t xml:space="preserve"> casos donde imposibilita llevar más de una causa a la vez.</w:t>
      </w:r>
    </w:p>
    <w:p w:rsidR="0070516A" w:rsidRPr="00F5270D" w:rsidRDefault="00AD6215" w:rsidP="009D02A5">
      <w:pPr>
        <w:rPr>
          <w:lang w:val="es-CR"/>
        </w:rPr>
      </w:pPr>
      <w:r w:rsidRPr="00F5270D">
        <w:rPr>
          <w:lang w:val="es-CR"/>
        </w:rPr>
        <w:t>En línea con lo anterior, manifestó que al ser casos de alta complejidad la investigación puede tardar meses o hasta años en resolverse</w:t>
      </w:r>
      <w:r w:rsidR="003E2543" w:rsidRPr="00F5270D">
        <w:rPr>
          <w:lang w:val="es-CR"/>
        </w:rPr>
        <w:t xml:space="preserve"> y el poco recurso que posee la </w:t>
      </w:r>
      <w:r w:rsidR="00813C4E">
        <w:rPr>
          <w:lang w:val="es-CR"/>
        </w:rPr>
        <w:t>U</w:t>
      </w:r>
      <w:r w:rsidR="003E2543" w:rsidRPr="00F5270D">
        <w:rPr>
          <w:lang w:val="es-CR"/>
        </w:rPr>
        <w:t>nidad no permit</w:t>
      </w:r>
      <w:r w:rsidR="00813C4E">
        <w:rPr>
          <w:lang w:val="es-CR"/>
        </w:rPr>
        <w:t>e</w:t>
      </w:r>
      <w:r w:rsidR="003E2543" w:rsidRPr="00F5270D">
        <w:rPr>
          <w:lang w:val="es-CR"/>
        </w:rPr>
        <w:t xml:space="preserve"> que las causas se atiend</w:t>
      </w:r>
      <w:r w:rsidR="00813C4E">
        <w:rPr>
          <w:lang w:val="es-CR"/>
        </w:rPr>
        <w:t>a</w:t>
      </w:r>
      <w:r w:rsidR="003E2543" w:rsidRPr="00F5270D">
        <w:rPr>
          <w:lang w:val="es-CR"/>
        </w:rPr>
        <w:t>n con la prontitud esperada.</w:t>
      </w:r>
    </w:p>
    <w:p w:rsidR="0070516A" w:rsidRPr="00F5270D" w:rsidRDefault="0070516A" w:rsidP="004A5E41">
      <w:pPr>
        <w:spacing w:line="240" w:lineRule="auto"/>
        <w:jc w:val="center"/>
        <w:rPr>
          <w:lang w:val="es-CR"/>
        </w:rPr>
      </w:pPr>
    </w:p>
    <w:p w:rsidR="001D72F2" w:rsidRPr="00F5270D" w:rsidRDefault="00E97A54" w:rsidP="004A5E41">
      <w:pPr>
        <w:spacing w:line="240" w:lineRule="auto"/>
        <w:jc w:val="center"/>
        <w:rPr>
          <w:lang w:val="es-CR"/>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10</w:t>
      </w:r>
      <w:r w:rsidR="00C93254" w:rsidRPr="00F5270D">
        <w:rPr>
          <w:lang w:val="es-CR"/>
        </w:rPr>
        <w:fldChar w:fldCharType="end"/>
      </w:r>
      <w:r w:rsidRPr="00F5270D">
        <w:rPr>
          <w:lang w:val="es-CR"/>
        </w:rPr>
        <w:t xml:space="preserve">. </w:t>
      </w:r>
      <w:r w:rsidR="001D72F2" w:rsidRPr="00F5270D">
        <w:rPr>
          <w:b/>
          <w:i/>
          <w:sz w:val="22"/>
          <w:szCs w:val="22"/>
          <w:lang w:val="es-CR"/>
        </w:rPr>
        <w:t xml:space="preserve">Porcentaje de casos </w:t>
      </w:r>
      <w:r w:rsidR="0070516A" w:rsidRPr="00F5270D">
        <w:rPr>
          <w:b/>
          <w:i/>
          <w:sz w:val="22"/>
          <w:szCs w:val="22"/>
          <w:lang w:val="es-CR"/>
        </w:rPr>
        <w:t>resueltos</w:t>
      </w:r>
      <w:r w:rsidR="001D72F2" w:rsidRPr="00F5270D">
        <w:rPr>
          <w:b/>
          <w:i/>
          <w:sz w:val="22"/>
          <w:szCs w:val="22"/>
          <w:lang w:val="es-CR"/>
        </w:rPr>
        <w:t xml:space="preserve"> en la Unidad de Anticorrupción, </w:t>
      </w:r>
    </w:p>
    <w:p w:rsidR="001D72F2" w:rsidRPr="00F5270D" w:rsidRDefault="001D72F2" w:rsidP="004A5E41">
      <w:pPr>
        <w:spacing w:line="240" w:lineRule="auto"/>
        <w:jc w:val="center"/>
        <w:rPr>
          <w:b/>
          <w:i/>
          <w:sz w:val="22"/>
          <w:szCs w:val="22"/>
          <w:lang w:val="es-CR"/>
        </w:rPr>
      </w:pPr>
      <w:r w:rsidRPr="00F5270D">
        <w:rPr>
          <w:b/>
          <w:i/>
          <w:sz w:val="22"/>
          <w:szCs w:val="22"/>
          <w:lang w:val="es-CR"/>
        </w:rPr>
        <w:t xml:space="preserve">por tipo de </w:t>
      </w:r>
      <w:r w:rsidR="0070516A" w:rsidRPr="00F5270D">
        <w:rPr>
          <w:b/>
          <w:i/>
          <w:sz w:val="22"/>
          <w:szCs w:val="22"/>
          <w:lang w:val="es-CR"/>
        </w:rPr>
        <w:t>informe</w:t>
      </w:r>
      <w:r w:rsidRPr="00F5270D">
        <w:rPr>
          <w:b/>
          <w:i/>
          <w:sz w:val="22"/>
          <w:szCs w:val="22"/>
          <w:lang w:val="es-CR"/>
        </w:rPr>
        <w:t>, durante el 2018</w:t>
      </w:r>
    </w:p>
    <w:p w:rsidR="0070516A" w:rsidRPr="00F5270D" w:rsidRDefault="0070516A" w:rsidP="001D72F2">
      <w:pPr>
        <w:spacing w:line="240" w:lineRule="auto"/>
        <w:jc w:val="center"/>
        <w:rPr>
          <w:b/>
          <w:i/>
          <w:sz w:val="22"/>
          <w:szCs w:val="22"/>
          <w:lang w:val="es-CR"/>
        </w:rPr>
      </w:pPr>
    </w:p>
    <w:p w:rsidR="001D72F2" w:rsidRPr="00F5270D" w:rsidRDefault="00630323" w:rsidP="001D72F2">
      <w:pPr>
        <w:jc w:val="center"/>
        <w:rPr>
          <w:lang w:val="es-CR"/>
        </w:rPr>
      </w:pPr>
      <w:r>
        <w:rPr>
          <w:noProof/>
          <w:lang w:val="es-CR"/>
        </w:rPr>
        <mc:AlternateContent>
          <mc:Choice Requires="cx2">
            <w:drawing>
              <wp:inline distT="0" distB="0" distL="0" distR="0" wp14:anchorId="0006B1C0" wp14:editId="25D7EC21">
                <wp:extent cx="4886325" cy="2609850"/>
                <wp:effectExtent l="0" t="0" r="9525" b="0"/>
                <wp:docPr id="28" name="Gráfico 28">
                  <a:extLst xmlns:a="http://schemas.openxmlformats.org/drawingml/2006/main">
                    <a:ext uri="{FF2B5EF4-FFF2-40B4-BE49-F238E27FC236}">
                      <a16:creationId xmlns:a16="http://schemas.microsoft.com/office/drawing/2014/main" id="{3322F41D-7CDB-495F-ADF4-23EFF2ACBB5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5"/>
                  </a:graphicData>
                </a:graphic>
              </wp:inline>
            </w:drawing>
          </mc:Choice>
          <mc:Fallback>
            <w:drawing>
              <wp:inline distT="0" distB="0" distL="0" distR="0" wp14:anchorId="0006B1C0" wp14:editId="25D7EC21">
                <wp:extent cx="4886325" cy="2609850"/>
                <wp:effectExtent l="0" t="0" r="9525" b="0"/>
                <wp:docPr id="28" name="Gráfico 28">
                  <a:extLst xmlns:a="http://schemas.openxmlformats.org/drawingml/2006/main">
                    <a:ext uri="{FF2B5EF4-FFF2-40B4-BE49-F238E27FC236}">
                      <a16:creationId xmlns:a16="http://schemas.microsoft.com/office/drawing/2014/main" id="{3322F41D-7CDB-495F-ADF4-23EFF2ACBB5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 name="Gráfico 28">
                          <a:extLst>
                            <a:ext uri="{FF2B5EF4-FFF2-40B4-BE49-F238E27FC236}">
                              <a16:creationId xmlns:a16="http://schemas.microsoft.com/office/drawing/2014/main" id="{3322F41D-7CDB-495F-ADF4-23EFF2ACBB5E}"/>
                            </a:ext>
                          </a:extLst>
                        </pic:cNvPr>
                        <pic:cNvPicPr>
                          <a:picLocks noGrp="1" noRot="1" noChangeAspect="1" noMove="1" noResize="1" noEditPoints="1" noAdjustHandles="1" noChangeArrowheads="1" noChangeShapeType="1"/>
                        </pic:cNvPicPr>
                      </pic:nvPicPr>
                      <pic:blipFill>
                        <a:blip r:embed="rId26"/>
                        <a:stretch>
                          <a:fillRect/>
                        </a:stretch>
                      </pic:blipFill>
                      <pic:spPr>
                        <a:xfrm>
                          <a:off x="0" y="0"/>
                          <a:ext cx="4886325" cy="2609850"/>
                        </a:xfrm>
                        <a:prstGeom prst="rect">
                          <a:avLst/>
                        </a:prstGeom>
                      </pic:spPr>
                    </pic:pic>
                  </a:graphicData>
                </a:graphic>
              </wp:inline>
            </w:drawing>
          </mc:Fallback>
        </mc:AlternateContent>
      </w:r>
    </w:p>
    <w:p w:rsidR="001D72F2" w:rsidRPr="00F5270D" w:rsidRDefault="00935A1E" w:rsidP="001D72F2">
      <w:pPr>
        <w:rPr>
          <w:lang w:val="es-CR"/>
        </w:rPr>
      </w:pPr>
      <w:r w:rsidRPr="00F5270D">
        <w:rPr>
          <w:b/>
          <w:sz w:val="20"/>
        </w:rPr>
        <w:t>Fuente:</w:t>
      </w:r>
      <w:r w:rsidRPr="00F5270D">
        <w:rPr>
          <w:sz w:val="20"/>
        </w:rPr>
        <w:t xml:space="preserve"> Subproceso de Modernización Institucional</w:t>
      </w:r>
      <w:r>
        <w:rPr>
          <w:sz w:val="20"/>
        </w:rPr>
        <w:t xml:space="preserve"> y datos suministrados por la Sección de Fraudes. </w:t>
      </w:r>
    </w:p>
    <w:p w:rsidR="00796148" w:rsidRDefault="00796148" w:rsidP="001D72F2">
      <w:pPr>
        <w:rPr>
          <w:lang w:val="es-CR"/>
        </w:rPr>
      </w:pPr>
    </w:p>
    <w:p w:rsidR="005B68AA" w:rsidRPr="00F5270D" w:rsidRDefault="005B68AA" w:rsidP="001D72F2">
      <w:pPr>
        <w:rPr>
          <w:lang w:val="es-CR"/>
        </w:rPr>
      </w:pPr>
      <w:r w:rsidRPr="00F5270D">
        <w:rPr>
          <w:lang w:val="es-CR"/>
        </w:rPr>
        <w:t>Como se nota en la gráfica, el 50% de los casos que han ingresado están pendiente de resolución y por ende de informe y solamente un 15% de los casos han sido resueltos con imputado.</w:t>
      </w:r>
    </w:p>
    <w:p w:rsidR="005B68AA" w:rsidRPr="00F5270D" w:rsidRDefault="005B68AA" w:rsidP="001D72F2">
      <w:pPr>
        <w:rPr>
          <w:lang w:val="es-CR"/>
        </w:rPr>
      </w:pPr>
    </w:p>
    <w:p w:rsidR="005B68AA" w:rsidRDefault="005B68AA" w:rsidP="001D72F2">
      <w:pPr>
        <w:rPr>
          <w:lang w:val="es-CR"/>
        </w:rPr>
      </w:pPr>
      <w:bookmarkStart w:id="35" w:name="_Hlk4595881"/>
      <w:r w:rsidRPr="00F5270D">
        <w:rPr>
          <w:lang w:val="es-CR"/>
        </w:rPr>
        <w:t xml:space="preserve">En cuanto </w:t>
      </w:r>
      <w:r w:rsidR="00480CBB">
        <w:rPr>
          <w:lang w:val="es-CR"/>
        </w:rPr>
        <w:t>“</w:t>
      </w:r>
      <w:r w:rsidRPr="00F5270D">
        <w:rPr>
          <w:lang w:val="es-CR"/>
        </w:rPr>
        <w:t>Nota</w:t>
      </w:r>
      <w:r w:rsidR="00480CBB">
        <w:rPr>
          <w:lang w:val="es-CR"/>
        </w:rPr>
        <w:t>”</w:t>
      </w:r>
      <w:r w:rsidRPr="00F5270D">
        <w:rPr>
          <w:lang w:val="es-CR"/>
        </w:rPr>
        <w:t xml:space="preserve"> se debe indicar que ese 10% corresponde a casos en los cuales se ha solicitado que no se continúe </w:t>
      </w:r>
      <w:r w:rsidR="000B47B0" w:rsidRPr="00F5270D">
        <w:rPr>
          <w:lang w:val="es-CR"/>
        </w:rPr>
        <w:t xml:space="preserve">con </w:t>
      </w:r>
      <w:r w:rsidRPr="00F5270D">
        <w:rPr>
          <w:lang w:val="es-CR"/>
        </w:rPr>
        <w:t xml:space="preserve">la investigación, </w:t>
      </w:r>
      <w:r w:rsidR="000B47B0" w:rsidRPr="00F5270D">
        <w:rPr>
          <w:lang w:val="es-CR"/>
        </w:rPr>
        <w:t xml:space="preserve">es una </w:t>
      </w:r>
      <w:r w:rsidRPr="00F5270D">
        <w:rPr>
          <w:lang w:val="es-CR"/>
        </w:rPr>
        <w:t>incompetenci</w:t>
      </w:r>
      <w:r w:rsidR="003B1F65">
        <w:rPr>
          <w:lang w:val="es-CR"/>
        </w:rPr>
        <w:t xml:space="preserve">a, </w:t>
      </w:r>
      <w:r w:rsidRPr="00F5270D">
        <w:rPr>
          <w:lang w:val="es-CR"/>
        </w:rPr>
        <w:t>porque no corresponde a esta Unidad atenderlo o alguna otra razón</w:t>
      </w:r>
      <w:r w:rsidR="00480CBB">
        <w:rPr>
          <w:lang w:val="es-CR"/>
        </w:rPr>
        <w:t xml:space="preserve"> que permite eliminar la causa de su circulante</w:t>
      </w:r>
      <w:r w:rsidRPr="00F5270D">
        <w:rPr>
          <w:lang w:val="es-CR"/>
        </w:rPr>
        <w:t>.</w:t>
      </w:r>
    </w:p>
    <w:p w:rsidR="00934638" w:rsidRDefault="00934638" w:rsidP="001D72F2">
      <w:pPr>
        <w:rPr>
          <w:lang w:val="es-CR"/>
        </w:rPr>
      </w:pPr>
      <w:bookmarkStart w:id="36" w:name="_Hlk4595798"/>
      <w:bookmarkEnd w:id="35"/>
      <w:r>
        <w:rPr>
          <w:lang w:val="es-CR"/>
        </w:rPr>
        <w:t xml:space="preserve">Sobre la labor que se realiza con las Notas, la </w:t>
      </w:r>
      <w:r w:rsidR="00480CBB">
        <w:rPr>
          <w:lang w:val="es-CR"/>
        </w:rPr>
        <w:t>s</w:t>
      </w:r>
      <w:r>
        <w:rPr>
          <w:lang w:val="es-CR"/>
        </w:rPr>
        <w:t xml:space="preserve">ecretaria comentó que estas se imprimen en dos tantos, uno para entregar en la oficina solicitante y la otra para que firmen de Recibido Conforme, una vez que el Auxiliar de Servicios Generales las trae recibidas, le corresponde escanearlas para luego ser archivadas </w:t>
      </w:r>
      <w:r w:rsidR="00B90B09">
        <w:rPr>
          <w:lang w:val="es-CR"/>
        </w:rPr>
        <w:t xml:space="preserve">físicamente </w:t>
      </w:r>
      <w:r>
        <w:rPr>
          <w:lang w:val="es-CR"/>
        </w:rPr>
        <w:t>en los ampos destinados para estas</w:t>
      </w:r>
      <w:r w:rsidR="00B90B09">
        <w:rPr>
          <w:lang w:val="es-CR"/>
        </w:rPr>
        <w:t xml:space="preserve"> y además se resguardan en una carpeta digital.</w:t>
      </w:r>
    </w:p>
    <w:p w:rsidR="00934638" w:rsidRDefault="00934638" w:rsidP="001D72F2">
      <w:pPr>
        <w:rPr>
          <w:lang w:val="es-CR"/>
        </w:rPr>
      </w:pPr>
    </w:p>
    <w:p w:rsidR="00934638" w:rsidRPr="00F5270D" w:rsidRDefault="00934638" w:rsidP="001D72F2">
      <w:pPr>
        <w:rPr>
          <w:lang w:val="es-CR"/>
        </w:rPr>
      </w:pPr>
      <w:r>
        <w:rPr>
          <w:lang w:val="es-CR"/>
        </w:rPr>
        <w:t>Argumentó, que esa labor de escaneo le quita tiempo de sus labores sustantivas, ya que una ve</w:t>
      </w:r>
      <w:r w:rsidR="000573AE">
        <w:rPr>
          <w:lang w:val="es-CR"/>
        </w:rPr>
        <w:t>z escaneadas las debe almacenar en una carpeta digital.</w:t>
      </w:r>
    </w:p>
    <w:bookmarkEnd w:id="36"/>
    <w:p w:rsidR="005B68AA" w:rsidRPr="00F5270D" w:rsidRDefault="005B68AA" w:rsidP="001D72F2">
      <w:pPr>
        <w:rPr>
          <w:lang w:val="es-CR"/>
        </w:rPr>
      </w:pPr>
    </w:p>
    <w:p w:rsidR="005B68AA" w:rsidRPr="00F5270D" w:rsidRDefault="005B68AA" w:rsidP="001D72F2">
      <w:pPr>
        <w:rPr>
          <w:lang w:val="es-CR"/>
        </w:rPr>
      </w:pPr>
      <w:r w:rsidRPr="00F5270D">
        <w:rPr>
          <w:lang w:val="es-CR"/>
        </w:rPr>
        <w:t>Estos informes son remitidos principalmente a la Fiscalía de Probidad, Transparencia y Anticorrupción</w:t>
      </w:r>
      <w:r w:rsidR="00800C05" w:rsidRPr="00F5270D">
        <w:rPr>
          <w:lang w:val="es-CR"/>
        </w:rPr>
        <w:t xml:space="preserve">, y en algunos casos a otras fiscalías o dependencias del mismo Organismo de Investigación Judicial, con el fin de que </w:t>
      </w:r>
      <w:r w:rsidR="000B47B0" w:rsidRPr="00F5270D">
        <w:rPr>
          <w:lang w:val="es-CR"/>
        </w:rPr>
        <w:t>continúen con la investigación</w:t>
      </w:r>
      <w:r w:rsidR="00800C05" w:rsidRPr="00F5270D">
        <w:rPr>
          <w:lang w:val="es-CR"/>
        </w:rPr>
        <w:t xml:space="preserve">. </w:t>
      </w:r>
    </w:p>
    <w:p w:rsidR="005B68AA" w:rsidRPr="00F5270D" w:rsidRDefault="005B68AA" w:rsidP="001D72F2">
      <w:pPr>
        <w:rPr>
          <w:lang w:val="es-CR"/>
        </w:rPr>
      </w:pPr>
    </w:p>
    <w:p w:rsidR="005B68AA" w:rsidRDefault="005B68AA" w:rsidP="001D72F2">
      <w:pPr>
        <w:rPr>
          <w:lang w:val="es-CR"/>
        </w:rPr>
      </w:pPr>
    </w:p>
    <w:p w:rsidR="006F59FB" w:rsidRDefault="006F59FB" w:rsidP="001D72F2">
      <w:pPr>
        <w:rPr>
          <w:lang w:val="es-CR"/>
        </w:rPr>
      </w:pPr>
    </w:p>
    <w:p w:rsidR="006F59FB" w:rsidRDefault="006F59FB" w:rsidP="001D72F2">
      <w:pPr>
        <w:rPr>
          <w:lang w:val="es-CR"/>
        </w:rPr>
      </w:pPr>
    </w:p>
    <w:p w:rsidR="006F59FB" w:rsidRDefault="006F59FB" w:rsidP="001D72F2">
      <w:pPr>
        <w:rPr>
          <w:lang w:val="es-CR"/>
        </w:rPr>
      </w:pPr>
    </w:p>
    <w:p w:rsidR="006F59FB" w:rsidRDefault="006F59FB" w:rsidP="001D72F2">
      <w:pPr>
        <w:rPr>
          <w:lang w:val="es-CR"/>
        </w:rPr>
      </w:pPr>
    </w:p>
    <w:p w:rsidR="006F59FB" w:rsidRDefault="006F59FB" w:rsidP="001D72F2">
      <w:pPr>
        <w:rPr>
          <w:lang w:val="es-CR"/>
        </w:rPr>
      </w:pPr>
    </w:p>
    <w:p w:rsidR="006F59FB" w:rsidRDefault="006F59FB" w:rsidP="001D72F2">
      <w:pPr>
        <w:rPr>
          <w:lang w:val="es-CR"/>
        </w:rPr>
      </w:pPr>
    </w:p>
    <w:p w:rsidR="006F59FB" w:rsidRDefault="006F59FB" w:rsidP="001D72F2">
      <w:pPr>
        <w:rPr>
          <w:lang w:val="es-CR"/>
        </w:rPr>
      </w:pPr>
    </w:p>
    <w:p w:rsidR="006F59FB" w:rsidRDefault="006F59FB" w:rsidP="001D72F2">
      <w:pPr>
        <w:rPr>
          <w:lang w:val="es-CR"/>
        </w:rPr>
      </w:pPr>
    </w:p>
    <w:p w:rsidR="006F59FB" w:rsidRDefault="006F59FB" w:rsidP="001D72F2">
      <w:pPr>
        <w:rPr>
          <w:lang w:val="es-CR"/>
        </w:rPr>
      </w:pPr>
    </w:p>
    <w:p w:rsidR="006F59FB" w:rsidRDefault="006F59FB" w:rsidP="001D72F2">
      <w:pPr>
        <w:rPr>
          <w:lang w:val="es-CR"/>
        </w:rPr>
      </w:pPr>
    </w:p>
    <w:p w:rsidR="006F59FB" w:rsidRPr="00F5270D" w:rsidRDefault="006F59FB" w:rsidP="001D72F2">
      <w:pPr>
        <w:rPr>
          <w:lang w:val="es-CR"/>
        </w:rPr>
      </w:pPr>
    </w:p>
    <w:p w:rsidR="007C0A7E" w:rsidRPr="00F5270D" w:rsidRDefault="0002718D" w:rsidP="004A5E41">
      <w:pPr>
        <w:spacing w:line="240" w:lineRule="auto"/>
        <w:jc w:val="center"/>
        <w:rPr>
          <w:lang w:val="es-CR"/>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11</w:t>
      </w:r>
      <w:r w:rsidR="00C93254" w:rsidRPr="00F5270D">
        <w:rPr>
          <w:lang w:val="es-CR"/>
        </w:rPr>
        <w:fldChar w:fldCharType="end"/>
      </w:r>
      <w:r w:rsidRPr="00F5270D">
        <w:rPr>
          <w:lang w:val="es-CR"/>
        </w:rPr>
        <w:t xml:space="preserve">. </w:t>
      </w:r>
      <w:r w:rsidR="0070516A" w:rsidRPr="00F5270D">
        <w:rPr>
          <w:b/>
          <w:i/>
          <w:sz w:val="22"/>
          <w:szCs w:val="22"/>
          <w:lang w:val="es-CR"/>
        </w:rPr>
        <w:t xml:space="preserve">Promedio mensual </w:t>
      </w:r>
      <w:r w:rsidR="007C0A7E" w:rsidRPr="00F5270D">
        <w:rPr>
          <w:b/>
          <w:i/>
          <w:sz w:val="22"/>
          <w:szCs w:val="22"/>
          <w:lang w:val="es-CR"/>
        </w:rPr>
        <w:t xml:space="preserve">de casos ingresados </w:t>
      </w:r>
      <w:r w:rsidR="0070516A" w:rsidRPr="00F5270D">
        <w:rPr>
          <w:b/>
          <w:i/>
          <w:sz w:val="22"/>
          <w:szCs w:val="22"/>
          <w:lang w:val="es-CR"/>
        </w:rPr>
        <w:t xml:space="preserve">y resueltos </w:t>
      </w:r>
      <w:r w:rsidR="007C0A7E" w:rsidRPr="00F5270D">
        <w:rPr>
          <w:b/>
          <w:i/>
          <w:sz w:val="22"/>
          <w:szCs w:val="22"/>
          <w:lang w:val="es-CR"/>
        </w:rPr>
        <w:t xml:space="preserve">en la Unidad de Anticorrupción, </w:t>
      </w:r>
    </w:p>
    <w:p w:rsidR="007C0A7E" w:rsidRPr="00F5270D" w:rsidRDefault="007C0A7E" w:rsidP="004A5E41">
      <w:pPr>
        <w:spacing w:line="240" w:lineRule="auto"/>
        <w:jc w:val="center"/>
        <w:rPr>
          <w:b/>
          <w:i/>
          <w:sz w:val="22"/>
          <w:szCs w:val="22"/>
          <w:lang w:val="es-CR"/>
        </w:rPr>
      </w:pPr>
      <w:r w:rsidRPr="00F5270D">
        <w:rPr>
          <w:b/>
          <w:i/>
          <w:sz w:val="22"/>
          <w:szCs w:val="22"/>
          <w:lang w:val="es-CR"/>
        </w:rPr>
        <w:t>durante el</w:t>
      </w:r>
      <w:r w:rsidR="0070516A" w:rsidRPr="00F5270D">
        <w:rPr>
          <w:b/>
          <w:i/>
          <w:sz w:val="22"/>
          <w:szCs w:val="22"/>
          <w:lang w:val="es-CR"/>
        </w:rPr>
        <w:t xml:space="preserve"> 2016-</w:t>
      </w:r>
      <w:r w:rsidRPr="00F5270D">
        <w:rPr>
          <w:b/>
          <w:i/>
          <w:sz w:val="22"/>
          <w:szCs w:val="22"/>
          <w:lang w:val="es-CR"/>
        </w:rPr>
        <w:t xml:space="preserve"> 2018</w:t>
      </w:r>
    </w:p>
    <w:p w:rsidR="00493E4B" w:rsidRPr="00F5270D" w:rsidRDefault="00493E4B" w:rsidP="001D72F2">
      <w:pPr>
        <w:rPr>
          <w:lang w:val="es-CR"/>
        </w:rPr>
      </w:pPr>
    </w:p>
    <w:p w:rsidR="00493E4B" w:rsidRPr="00F5270D" w:rsidRDefault="00493E4B" w:rsidP="001D72F2">
      <w:pPr>
        <w:rPr>
          <w:lang w:val="es-CR"/>
        </w:rPr>
      </w:pPr>
      <w:r w:rsidRPr="00F5270D">
        <w:rPr>
          <w:noProof/>
          <w:lang w:val="es-CR" w:eastAsia="es-CR"/>
        </w:rPr>
        <w:drawing>
          <wp:inline distT="0" distB="0" distL="0" distR="0" wp14:anchorId="2154B37B" wp14:editId="4976451B">
            <wp:extent cx="5653088" cy="3257550"/>
            <wp:effectExtent l="0" t="0" r="5080" b="0"/>
            <wp:docPr id="29" name="Gráfico 29">
              <a:extLst xmlns:a="http://schemas.openxmlformats.org/drawingml/2006/main">
                <a:ext uri="{FF2B5EF4-FFF2-40B4-BE49-F238E27FC236}">
                  <a16:creationId xmlns:a16="http://schemas.microsoft.com/office/drawing/2014/main" id="{C388AFC1-8895-41D5-B292-A38F1B98D6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00C05" w:rsidRPr="00F5270D" w:rsidRDefault="00800C05" w:rsidP="003174E3">
      <w:pPr>
        <w:ind w:firstLine="142"/>
        <w:rPr>
          <w:sz w:val="20"/>
        </w:rPr>
      </w:pPr>
      <w:r w:rsidRPr="003B1F65">
        <w:rPr>
          <w:b/>
          <w:sz w:val="20"/>
        </w:rPr>
        <w:t>Fuente:</w:t>
      </w:r>
      <w:r w:rsidRPr="00F5270D">
        <w:rPr>
          <w:sz w:val="20"/>
        </w:rPr>
        <w:t xml:space="preserve"> Subproceso de Modernización Institucional</w:t>
      </w:r>
      <w:r w:rsidR="00383778">
        <w:rPr>
          <w:sz w:val="20"/>
        </w:rPr>
        <w:t xml:space="preserve"> y datos suministrados por la Sección de Fraudes</w:t>
      </w:r>
      <w:r w:rsidR="00E7448F">
        <w:rPr>
          <w:sz w:val="20"/>
        </w:rPr>
        <w:t>.</w:t>
      </w:r>
    </w:p>
    <w:p w:rsidR="00800C05" w:rsidRPr="00F5270D" w:rsidRDefault="00800C05" w:rsidP="001D72F2">
      <w:pPr>
        <w:rPr>
          <w:lang w:val="es-CR"/>
        </w:rPr>
      </w:pPr>
    </w:p>
    <w:p w:rsidR="00800C05" w:rsidRPr="00F5270D" w:rsidRDefault="00800C05" w:rsidP="001D72F2">
      <w:pPr>
        <w:rPr>
          <w:lang w:val="es-CR"/>
        </w:rPr>
      </w:pPr>
      <w:r w:rsidRPr="00F5270D">
        <w:rPr>
          <w:lang w:val="es-CR"/>
        </w:rPr>
        <w:t>Como se observa en la gráfica</w:t>
      </w:r>
      <w:r w:rsidR="002F4AC2" w:rsidRPr="00F5270D">
        <w:rPr>
          <w:lang w:val="es-CR"/>
        </w:rPr>
        <w:t>,</w:t>
      </w:r>
      <w:r w:rsidRPr="00F5270D">
        <w:rPr>
          <w:lang w:val="es-CR"/>
        </w:rPr>
        <w:t xml:space="preserve"> en el 2016 y 2017 se resolvió el 100% de los Casos Ingresados; en tanto que, en el 2018 únicamente se resolvieron el 46,67% de los casos ingresados</w:t>
      </w:r>
      <w:r w:rsidR="00713CFE">
        <w:rPr>
          <w:lang w:val="es-CR"/>
        </w:rPr>
        <w:t>.</w:t>
      </w:r>
      <w:r w:rsidR="00796148">
        <w:rPr>
          <w:lang w:val="es-CR"/>
        </w:rPr>
        <w:t xml:space="preserve"> </w:t>
      </w:r>
      <w:r w:rsidR="00713CFE">
        <w:rPr>
          <w:lang w:val="es-CR"/>
        </w:rPr>
        <w:t>S</w:t>
      </w:r>
      <w:r w:rsidR="000B47B0" w:rsidRPr="00F5270D">
        <w:rPr>
          <w:lang w:val="es-CR"/>
        </w:rPr>
        <w:t xml:space="preserve">egún entrevista realizada al Lic. Iván Rojas Solano, Jefe de Investigación 1 de la Unidad de Anticorrupción, manifestó que los casos que </w:t>
      </w:r>
      <w:r w:rsidR="00D753CC">
        <w:rPr>
          <w:lang w:val="es-CR"/>
        </w:rPr>
        <w:t>se atienden</w:t>
      </w:r>
      <w:r w:rsidR="000B47B0" w:rsidRPr="00F5270D">
        <w:rPr>
          <w:lang w:val="es-CR"/>
        </w:rPr>
        <w:t xml:space="preserve"> tienen un grado de dificultad, además que el poco recurso con el que dispone esa Unidad no les permite la atención pronta; </w:t>
      </w:r>
      <w:r w:rsidR="003B1F65">
        <w:rPr>
          <w:lang w:val="es-CR"/>
        </w:rPr>
        <w:t>asimismo,</w:t>
      </w:r>
      <w:r w:rsidR="000B47B0" w:rsidRPr="00F5270D">
        <w:rPr>
          <w:lang w:val="es-CR"/>
        </w:rPr>
        <w:t xml:space="preserve"> se debe considerar que el recurso es tomado en</w:t>
      </w:r>
      <w:r w:rsidR="004A7C75" w:rsidRPr="00F5270D">
        <w:rPr>
          <w:lang w:val="es-CR"/>
        </w:rPr>
        <w:t xml:space="preserve"> cuenta </w:t>
      </w:r>
      <w:r w:rsidR="000B47B0" w:rsidRPr="00F5270D">
        <w:rPr>
          <w:lang w:val="es-CR"/>
        </w:rPr>
        <w:t xml:space="preserve">cuando las otras Unidades de la Sección de Fraudes u otras secciones del Organismo </w:t>
      </w:r>
      <w:r w:rsidR="004A7C75" w:rsidRPr="00F5270D">
        <w:rPr>
          <w:lang w:val="es-CR"/>
        </w:rPr>
        <w:t>requieren realizar allanamiento</w:t>
      </w:r>
      <w:r w:rsidR="00713CFE">
        <w:rPr>
          <w:lang w:val="es-CR"/>
        </w:rPr>
        <w:t>s</w:t>
      </w:r>
      <w:r w:rsidR="004A7C75" w:rsidRPr="00F5270D">
        <w:rPr>
          <w:lang w:val="es-CR"/>
        </w:rPr>
        <w:t xml:space="preserve"> u operativas, lo que les resta tiempo de su labor de investigación.</w:t>
      </w:r>
    </w:p>
    <w:p w:rsidR="004B3D93" w:rsidRDefault="00A67D1A" w:rsidP="001D72F2">
      <w:pPr>
        <w:rPr>
          <w:lang w:val="es-CR"/>
        </w:rPr>
      </w:pPr>
      <w:r w:rsidRPr="00F5270D">
        <w:rPr>
          <w:lang w:val="es-CR"/>
        </w:rPr>
        <w:t>Por lo anterior, el 2018 presenta un rezago de resolución de un 53,33%</w:t>
      </w:r>
      <w:r w:rsidR="004A7C75" w:rsidRPr="00F5270D">
        <w:rPr>
          <w:lang w:val="es-CR"/>
        </w:rPr>
        <w:t>, en donde se determinó que el expediente de más vieja data es del 29 de mayo del 2017.</w:t>
      </w:r>
    </w:p>
    <w:p w:rsidR="004B3D93" w:rsidRDefault="004B3D93" w:rsidP="001D72F2">
      <w:pPr>
        <w:rPr>
          <w:lang w:val="es-CR"/>
        </w:rPr>
      </w:pPr>
    </w:p>
    <w:p w:rsidR="004B3D93" w:rsidRDefault="004B3D93" w:rsidP="001D72F2">
      <w:pPr>
        <w:rPr>
          <w:lang w:val="es-CR"/>
        </w:rPr>
      </w:pPr>
      <w:r>
        <w:rPr>
          <w:lang w:val="es-CR"/>
        </w:rPr>
        <w:t xml:space="preserve">Sobre el particular, </w:t>
      </w:r>
      <w:r w:rsidRPr="00F5270D">
        <w:rPr>
          <w:lang w:val="es-CR"/>
        </w:rPr>
        <w:t xml:space="preserve">mediante correo electrónico el Lic. Randall Zúñiga López, Jefe de la Oficina de Planes y Operaciones manifestó que el tiempo </w:t>
      </w:r>
      <w:r w:rsidR="009A5380">
        <w:rPr>
          <w:lang w:val="es-CR"/>
        </w:rPr>
        <w:t xml:space="preserve">de rezago </w:t>
      </w:r>
      <w:r w:rsidRPr="00F5270D">
        <w:rPr>
          <w:lang w:val="es-CR"/>
        </w:rPr>
        <w:t xml:space="preserve">que se </w:t>
      </w:r>
      <w:r w:rsidR="003D20DA">
        <w:rPr>
          <w:lang w:val="es-CR"/>
        </w:rPr>
        <w:t>considera</w:t>
      </w:r>
      <w:r w:rsidRPr="00F5270D">
        <w:rPr>
          <w:lang w:val="es-CR"/>
        </w:rPr>
        <w:t xml:space="preserve"> como aceptable en la atención de </w:t>
      </w:r>
      <w:r>
        <w:rPr>
          <w:lang w:val="es-CR"/>
        </w:rPr>
        <w:t>los</w:t>
      </w:r>
      <w:r w:rsidRPr="00F5270D">
        <w:rPr>
          <w:lang w:val="es-CR"/>
        </w:rPr>
        <w:t xml:space="preserve"> delitos </w:t>
      </w:r>
      <w:r>
        <w:rPr>
          <w:lang w:val="es-CR"/>
        </w:rPr>
        <w:t xml:space="preserve">que atiende esta Unidad es de seis meses (casos sencillos) y doce meses (casos complejos). </w:t>
      </w:r>
      <w:r w:rsidR="003D20DA">
        <w:rPr>
          <w:lang w:val="es-CR"/>
        </w:rPr>
        <w:t>Al revisar los libros electrónicos se determinó que el tiempo promedio de rezago de los casos que están pendientes de resolver es de 170 días, el cual está por encima de lo establecido por OPO.</w:t>
      </w:r>
    </w:p>
    <w:p w:rsidR="003D20DA" w:rsidRPr="00F5270D" w:rsidRDefault="003D20DA" w:rsidP="001D72F2">
      <w:pPr>
        <w:rPr>
          <w:lang w:val="es-CR"/>
        </w:rPr>
      </w:pPr>
    </w:p>
    <w:p w:rsidR="008F2641" w:rsidRPr="00F5270D" w:rsidRDefault="008F2641" w:rsidP="00011969">
      <w:pPr>
        <w:pStyle w:val="Ttulo3"/>
        <w:numPr>
          <w:ilvl w:val="2"/>
          <w:numId w:val="7"/>
        </w:numPr>
        <w:ind w:left="1004"/>
      </w:pPr>
      <w:bookmarkStart w:id="37" w:name="_Toc5781447"/>
      <w:r w:rsidRPr="00F5270D">
        <w:t>Ingreso de Diligencias de Colaboración</w:t>
      </w:r>
      <w:bookmarkEnd w:id="37"/>
    </w:p>
    <w:p w:rsidR="00C6741B" w:rsidRPr="00F5270D" w:rsidRDefault="001972D9" w:rsidP="008F2641">
      <w:pPr>
        <w:rPr>
          <w:lang w:val="es-CR"/>
        </w:rPr>
      </w:pPr>
      <w:r w:rsidRPr="00F5270D">
        <w:rPr>
          <w:lang w:val="es-CR"/>
        </w:rPr>
        <w:t xml:space="preserve">Sobre el particular se debe indicar </w:t>
      </w:r>
      <w:r w:rsidR="000103E3" w:rsidRPr="00F5270D">
        <w:rPr>
          <w:lang w:val="es-CR"/>
        </w:rPr>
        <w:t>que,</w:t>
      </w:r>
      <w:r w:rsidRPr="00F5270D">
        <w:rPr>
          <w:lang w:val="es-CR"/>
        </w:rPr>
        <w:t xml:space="preserve"> en la Sección de Fraudes, se conformó un grupo que se encarga de atender las diligencias de colaboración de la Unidad de Bancos (levantamiento de secreto bancario, cuentas cedulares y protocolos de notarios, aproximadamente un 90%) y unas diligencias competentes a la Unidad de Otros Delitos.</w:t>
      </w:r>
    </w:p>
    <w:p w:rsidR="000103E3" w:rsidRPr="00F5270D" w:rsidRDefault="000103E3" w:rsidP="008F2641">
      <w:pPr>
        <w:rPr>
          <w:lang w:val="es-CR"/>
        </w:rPr>
      </w:pPr>
    </w:p>
    <w:p w:rsidR="000103E3" w:rsidRPr="00F5270D" w:rsidRDefault="00683363" w:rsidP="008F2641">
      <w:pPr>
        <w:rPr>
          <w:lang w:val="es-CR"/>
        </w:rPr>
      </w:pPr>
      <w:r w:rsidRPr="00F5270D">
        <w:rPr>
          <w:lang w:val="es-CR"/>
        </w:rPr>
        <w:t>Además</w:t>
      </w:r>
      <w:r w:rsidR="000103E3" w:rsidRPr="00F5270D">
        <w:rPr>
          <w:lang w:val="es-CR"/>
        </w:rPr>
        <w:t>, una pareja se encarga del</w:t>
      </w:r>
      <w:r w:rsidR="005B5BBF" w:rsidRPr="00F5270D">
        <w:rPr>
          <w:lang w:val="es-CR"/>
        </w:rPr>
        <w:t>o relacionado con</w:t>
      </w:r>
      <w:r w:rsidR="000103E3" w:rsidRPr="00F5270D">
        <w:rPr>
          <w:lang w:val="es-CR"/>
        </w:rPr>
        <w:t xml:space="preserve"> Fraude Registral (bien inmueble)</w:t>
      </w:r>
      <w:r w:rsidR="005B5BBF" w:rsidRPr="00F5270D">
        <w:rPr>
          <w:lang w:val="es-CR"/>
        </w:rPr>
        <w:t>;</w:t>
      </w:r>
      <w:r w:rsidR="000103E3" w:rsidRPr="00F5270D">
        <w:rPr>
          <w:lang w:val="es-CR"/>
        </w:rPr>
        <w:t xml:space="preserve"> tanto</w:t>
      </w:r>
      <w:r w:rsidR="005B5BBF" w:rsidRPr="00F5270D">
        <w:rPr>
          <w:lang w:val="es-CR"/>
        </w:rPr>
        <w:t>,</w:t>
      </w:r>
      <w:r w:rsidR="000103E3" w:rsidRPr="00F5270D">
        <w:rPr>
          <w:lang w:val="es-CR"/>
        </w:rPr>
        <w:t xml:space="preserve"> los casos como las diligencias de colaboración</w:t>
      </w:r>
      <w:r w:rsidR="00BE6563">
        <w:rPr>
          <w:lang w:val="es-CR"/>
        </w:rPr>
        <w:t>,</w:t>
      </w:r>
      <w:r w:rsidR="000103E3" w:rsidRPr="00F5270D">
        <w:rPr>
          <w:lang w:val="es-CR"/>
        </w:rPr>
        <w:t xml:space="preserve"> que ingresen sobre ese tema.</w:t>
      </w:r>
    </w:p>
    <w:p w:rsidR="000103E3" w:rsidRPr="00F5270D" w:rsidRDefault="000103E3" w:rsidP="008F2641">
      <w:pPr>
        <w:rPr>
          <w:lang w:val="es-CR"/>
        </w:rPr>
      </w:pPr>
    </w:p>
    <w:p w:rsidR="000103E3" w:rsidRPr="00F5270D" w:rsidRDefault="000103E3" w:rsidP="008F2641">
      <w:pPr>
        <w:rPr>
          <w:lang w:val="es-CR"/>
        </w:rPr>
      </w:pPr>
      <w:r w:rsidRPr="00F5270D">
        <w:rPr>
          <w:lang w:val="es-CR"/>
        </w:rPr>
        <w:t>Es dable indicar</w:t>
      </w:r>
      <w:r w:rsidR="00BE6563">
        <w:rPr>
          <w:lang w:val="es-CR"/>
        </w:rPr>
        <w:t>,</w:t>
      </w:r>
      <w:r w:rsidRPr="00F5270D">
        <w:rPr>
          <w:lang w:val="es-CR"/>
        </w:rPr>
        <w:t xml:space="preserve"> que ambos grupos están a cargo administrativamente a la jefatura de la Unidad de Anticorrupción, aún y cuando esos temas no tienen relación </w:t>
      </w:r>
      <w:r w:rsidR="00AE7AC8" w:rsidRPr="00F5270D">
        <w:rPr>
          <w:lang w:val="es-CR"/>
        </w:rPr>
        <w:t>con esa</w:t>
      </w:r>
      <w:r w:rsidRPr="00F5270D">
        <w:rPr>
          <w:lang w:val="es-CR"/>
        </w:rPr>
        <w:t xml:space="preserve"> unidad.</w:t>
      </w:r>
    </w:p>
    <w:p w:rsidR="001972D9" w:rsidRPr="00F5270D" w:rsidRDefault="001972D9" w:rsidP="008F2641">
      <w:pPr>
        <w:rPr>
          <w:lang w:val="es-CR"/>
        </w:rPr>
      </w:pPr>
    </w:p>
    <w:p w:rsidR="001972D9" w:rsidRPr="00F5270D" w:rsidRDefault="002D13E5" w:rsidP="008F2641">
      <w:pPr>
        <w:rPr>
          <w:lang w:val="es-CR"/>
        </w:rPr>
      </w:pPr>
      <w:r w:rsidRPr="00F5270D">
        <w:rPr>
          <w:lang w:val="es-CR"/>
        </w:rPr>
        <w:t>Asimismo</w:t>
      </w:r>
      <w:r w:rsidR="001972D9" w:rsidRPr="00F5270D">
        <w:rPr>
          <w:lang w:val="es-CR"/>
        </w:rPr>
        <w:t>, a pesar de que se dispone de ese grupo</w:t>
      </w:r>
      <w:r w:rsidRPr="00F5270D">
        <w:rPr>
          <w:lang w:val="es-CR"/>
        </w:rPr>
        <w:t xml:space="preserve"> que atiende las diligencias de colaboración sobre esos temas</w:t>
      </w:r>
      <w:r w:rsidR="001972D9" w:rsidRPr="00F5270D">
        <w:rPr>
          <w:lang w:val="es-CR"/>
        </w:rPr>
        <w:t xml:space="preserve">, cada unidad recibe y atiende las </w:t>
      </w:r>
      <w:r w:rsidRPr="00F5270D">
        <w:rPr>
          <w:lang w:val="es-CR"/>
        </w:rPr>
        <w:t xml:space="preserve">diligencias </w:t>
      </w:r>
      <w:r w:rsidR="001972D9" w:rsidRPr="00F5270D">
        <w:rPr>
          <w:lang w:val="es-CR"/>
        </w:rPr>
        <w:t xml:space="preserve">que están relacionadas </w:t>
      </w:r>
      <w:r w:rsidR="000103E3" w:rsidRPr="00F5270D">
        <w:rPr>
          <w:lang w:val="es-CR"/>
        </w:rPr>
        <w:t>con informes que se realizaron</w:t>
      </w:r>
      <w:r w:rsidR="00C35F5C" w:rsidRPr="00F5270D">
        <w:rPr>
          <w:lang w:val="es-CR"/>
        </w:rPr>
        <w:t xml:space="preserve"> en las respectivas unidades</w:t>
      </w:r>
      <w:r w:rsidRPr="00F5270D">
        <w:rPr>
          <w:lang w:val="es-CR"/>
        </w:rPr>
        <w:t>;</w:t>
      </w:r>
      <w:r w:rsidR="000103E3" w:rsidRPr="00F5270D">
        <w:rPr>
          <w:lang w:val="es-CR"/>
        </w:rPr>
        <w:t xml:space="preserve"> o bien, con alguna investigación que está en proceso.</w:t>
      </w:r>
    </w:p>
    <w:p w:rsidR="001972D9" w:rsidRPr="00F5270D" w:rsidRDefault="001972D9" w:rsidP="008F2641">
      <w:pPr>
        <w:rPr>
          <w:lang w:val="es-CR"/>
        </w:rPr>
      </w:pPr>
    </w:p>
    <w:p w:rsidR="008F2641" w:rsidRPr="00F5270D" w:rsidRDefault="00FE363C" w:rsidP="008F2641">
      <w:r w:rsidRPr="00F5270D">
        <w:t>Seguidamente</w:t>
      </w:r>
      <w:r w:rsidR="008F2641" w:rsidRPr="00F5270D">
        <w:t xml:space="preserve">, se presenta el análisis realizado para </w:t>
      </w:r>
      <w:r w:rsidRPr="00F5270D">
        <w:t>las diligencias de colaboración</w:t>
      </w:r>
      <w:r w:rsidR="008F2641" w:rsidRPr="00F5270D">
        <w:t xml:space="preserve"> que atiende la Sección en estudio.</w:t>
      </w:r>
    </w:p>
    <w:p w:rsidR="005E4ADD" w:rsidRPr="00F5270D" w:rsidRDefault="005E4ADD" w:rsidP="008F2641"/>
    <w:p w:rsidR="00AC4C03" w:rsidRPr="009D02A5" w:rsidRDefault="0002718D" w:rsidP="009D02A5">
      <w:pPr>
        <w:spacing w:line="240" w:lineRule="auto"/>
        <w:jc w:val="center"/>
        <w:rPr>
          <w:lang w:val="es-CR"/>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12</w:t>
      </w:r>
      <w:r w:rsidR="00C93254" w:rsidRPr="00F5270D">
        <w:rPr>
          <w:lang w:val="es-CR"/>
        </w:rPr>
        <w:fldChar w:fldCharType="end"/>
      </w:r>
      <w:r w:rsidRPr="00F5270D">
        <w:rPr>
          <w:lang w:val="es-CR"/>
        </w:rPr>
        <w:t xml:space="preserve">. </w:t>
      </w:r>
      <w:r w:rsidR="00AC4C03" w:rsidRPr="00F5270D">
        <w:rPr>
          <w:b/>
          <w:i/>
          <w:sz w:val="22"/>
          <w:szCs w:val="22"/>
        </w:rPr>
        <w:t>Ingreso promedio mensual de las Diligencias de Colaboración de la Sección de Fraudes, por Unidad de trabajo, durante el 2016-2018</w:t>
      </w:r>
    </w:p>
    <w:p w:rsidR="00AC4C03" w:rsidRPr="00F5270D" w:rsidRDefault="00AC4C03" w:rsidP="008F2641">
      <w:r w:rsidRPr="00F5270D">
        <w:rPr>
          <w:noProof/>
          <w:lang w:val="es-CR" w:eastAsia="es-CR"/>
        </w:rPr>
        <w:drawing>
          <wp:inline distT="0" distB="0" distL="0" distR="0" wp14:anchorId="59460B54" wp14:editId="6F2D6C48">
            <wp:extent cx="5539740" cy="2659380"/>
            <wp:effectExtent l="0" t="0" r="3810" b="7620"/>
            <wp:docPr id="4" name="Gráfico 4">
              <a:extLst xmlns:a="http://schemas.openxmlformats.org/drawingml/2006/main">
                <a:ext uri="{FF2B5EF4-FFF2-40B4-BE49-F238E27FC236}">
                  <a16:creationId xmlns:a16="http://schemas.microsoft.com/office/drawing/2014/main" id="{2A769FEB-32FF-4D65-A727-A426416972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E6ED5" w:rsidRPr="00F5270D" w:rsidRDefault="008E6ED5" w:rsidP="003174E3">
      <w:pPr>
        <w:rPr>
          <w:sz w:val="20"/>
        </w:rPr>
      </w:pPr>
      <w:bookmarkStart w:id="38" w:name="_Toc530578714"/>
      <w:r w:rsidRPr="00F5270D">
        <w:rPr>
          <w:b/>
          <w:sz w:val="20"/>
        </w:rPr>
        <w:t>Fuente:</w:t>
      </w:r>
      <w:r w:rsidRPr="00F5270D">
        <w:rPr>
          <w:sz w:val="20"/>
        </w:rPr>
        <w:t xml:space="preserve"> Subproceso de Modernización Institucional</w:t>
      </w:r>
      <w:r w:rsidR="00D834F9">
        <w:rPr>
          <w:sz w:val="20"/>
        </w:rPr>
        <w:t xml:space="preserve"> </w:t>
      </w:r>
      <w:r w:rsidR="00004DD9">
        <w:rPr>
          <w:sz w:val="20"/>
        </w:rPr>
        <w:t xml:space="preserve">y datos suministrados por la Sección de Fraudes. </w:t>
      </w:r>
    </w:p>
    <w:p w:rsidR="00C35F5C" w:rsidRPr="00F5270D" w:rsidRDefault="00C35F5C" w:rsidP="00CE6B47">
      <w:pPr>
        <w:rPr>
          <w:lang w:val="es-CR"/>
        </w:rPr>
      </w:pPr>
    </w:p>
    <w:p w:rsidR="003B4B8E" w:rsidRPr="00F5270D" w:rsidRDefault="00CE6B47" w:rsidP="00CE6B47">
      <w:pPr>
        <w:rPr>
          <w:lang w:val="es-CR"/>
        </w:rPr>
      </w:pPr>
      <w:r w:rsidRPr="00F5270D">
        <w:rPr>
          <w:lang w:val="es-CR"/>
        </w:rPr>
        <w:t xml:space="preserve">Según lo que se comentó en párrafos anteriores, es de esperar que las investigadoras y los investigadores que se encargan de </w:t>
      </w:r>
      <w:r w:rsidR="00234192" w:rsidRPr="00F5270D">
        <w:rPr>
          <w:lang w:val="es-CR"/>
        </w:rPr>
        <w:t xml:space="preserve">Fraude Registral y Diligencias de Colaboración atiendan el mayor volumen de diligencias de colaboración.  Lo cual se muestra en los tres años analizados donde el ingreso promedio mensual es mayor </w:t>
      </w:r>
      <w:r w:rsidR="001B468C" w:rsidRPr="00F5270D">
        <w:rPr>
          <w:lang w:val="es-CR"/>
        </w:rPr>
        <w:t xml:space="preserve">para esa área de trabajo. </w:t>
      </w:r>
    </w:p>
    <w:p w:rsidR="003B4B8E" w:rsidRDefault="003B4B8E" w:rsidP="00CE6B47">
      <w:pPr>
        <w:rPr>
          <w:lang w:val="es-CR"/>
        </w:rPr>
      </w:pPr>
    </w:p>
    <w:p w:rsidR="006F59FB" w:rsidRPr="00F5270D" w:rsidRDefault="006F59FB" w:rsidP="00CE6B47">
      <w:pPr>
        <w:rPr>
          <w:lang w:val="es-CR"/>
        </w:rPr>
      </w:pPr>
    </w:p>
    <w:p w:rsidR="00CE6B47" w:rsidRPr="00F5270D" w:rsidRDefault="003B4B8E" w:rsidP="00CE6B47">
      <w:pPr>
        <w:rPr>
          <w:lang w:val="es-CR"/>
        </w:rPr>
      </w:pPr>
      <w:r w:rsidRPr="00F5270D">
        <w:rPr>
          <w:lang w:val="es-CR"/>
        </w:rPr>
        <w:t>Asimismo</w:t>
      </w:r>
      <w:r w:rsidR="001B468C" w:rsidRPr="00F5270D">
        <w:rPr>
          <w:lang w:val="es-CR"/>
        </w:rPr>
        <w:t>, se nota que la que ocupa la segunda posición en el 2018 es la Unidad de Bancos.</w:t>
      </w:r>
    </w:p>
    <w:p w:rsidR="001B468C" w:rsidRPr="00F5270D" w:rsidRDefault="001B468C" w:rsidP="00CE6B47">
      <w:pPr>
        <w:rPr>
          <w:lang w:val="es-CR"/>
        </w:rPr>
      </w:pPr>
    </w:p>
    <w:p w:rsidR="00CC0517" w:rsidRPr="00F5270D" w:rsidRDefault="001B468C" w:rsidP="00CE6B47">
      <w:pPr>
        <w:rPr>
          <w:lang w:val="es-CR"/>
        </w:rPr>
      </w:pPr>
      <w:r w:rsidRPr="00F5270D">
        <w:rPr>
          <w:lang w:val="es-CR"/>
        </w:rPr>
        <w:t>Finalmente</w:t>
      </w:r>
      <w:r w:rsidR="00CC0517" w:rsidRPr="00F5270D">
        <w:rPr>
          <w:lang w:val="es-CR"/>
        </w:rPr>
        <w:t xml:space="preserve">, la Unidad de Anticorrupción fue la que registró el menor promedio mensual en el ingreso de los tres años analizados, lo cual se debe </w:t>
      </w:r>
      <w:r w:rsidR="003B4B8E" w:rsidRPr="00F5270D">
        <w:rPr>
          <w:lang w:val="es-CR"/>
        </w:rPr>
        <w:t>a que su ingreso es relacionado únicamente a los casos que han investigado o están proceso de investigación.</w:t>
      </w:r>
    </w:p>
    <w:p w:rsidR="008E6ED5" w:rsidRPr="00F5270D" w:rsidRDefault="008E6ED5" w:rsidP="000E61B5">
      <w:pPr>
        <w:jc w:val="center"/>
        <w:rPr>
          <w:lang w:val="es-CR"/>
        </w:rPr>
      </w:pPr>
    </w:p>
    <w:p w:rsidR="008F2641" w:rsidRPr="00F5270D" w:rsidRDefault="0002718D" w:rsidP="002F4AC2">
      <w:pPr>
        <w:spacing w:line="240" w:lineRule="auto"/>
        <w:jc w:val="center"/>
        <w:rPr>
          <w:lang w:val="es-CR"/>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13</w:t>
      </w:r>
      <w:r w:rsidR="00C93254" w:rsidRPr="00F5270D">
        <w:rPr>
          <w:lang w:val="es-CR"/>
        </w:rPr>
        <w:fldChar w:fldCharType="end"/>
      </w:r>
      <w:bookmarkEnd w:id="38"/>
      <w:r w:rsidRPr="00F5270D">
        <w:rPr>
          <w:lang w:val="es-CR"/>
        </w:rPr>
        <w:t xml:space="preserve">. </w:t>
      </w:r>
      <w:r w:rsidR="008F2641" w:rsidRPr="00F5270D">
        <w:rPr>
          <w:b/>
          <w:i/>
          <w:sz w:val="22"/>
          <w:szCs w:val="22"/>
        </w:rPr>
        <w:t>Ingreso promedio mensual de las Diligencias de Colaboración</w:t>
      </w:r>
      <w:r w:rsidR="00055DDF" w:rsidRPr="00F5270D">
        <w:rPr>
          <w:b/>
          <w:i/>
          <w:sz w:val="22"/>
          <w:szCs w:val="22"/>
        </w:rPr>
        <w:t xml:space="preserve"> de la Sección de Fraudes, por Unidad de trabajo, durante el 2016-2018</w:t>
      </w:r>
    </w:p>
    <w:p w:rsidR="008F2641" w:rsidRPr="00F5270D" w:rsidRDefault="008F2641" w:rsidP="008F2641">
      <w:pPr>
        <w:jc w:val="center"/>
        <w:rPr>
          <w:lang w:val="es-CR"/>
        </w:rPr>
      </w:pPr>
    </w:p>
    <w:p w:rsidR="00055DDF" w:rsidRPr="00F5270D" w:rsidRDefault="00055DDF" w:rsidP="008F2641">
      <w:pPr>
        <w:jc w:val="center"/>
        <w:rPr>
          <w:lang w:val="es-CR"/>
        </w:rPr>
      </w:pPr>
      <w:r w:rsidRPr="00F5270D">
        <w:rPr>
          <w:noProof/>
          <w:lang w:val="es-CR" w:eastAsia="es-CR"/>
        </w:rPr>
        <w:drawing>
          <wp:inline distT="0" distB="0" distL="0" distR="0" wp14:anchorId="3C9FED09" wp14:editId="5E5534E1">
            <wp:extent cx="5453060" cy="3762371"/>
            <wp:effectExtent l="0" t="0" r="14605" b="10160"/>
            <wp:docPr id="33" name="Gráfico 33">
              <a:extLst xmlns:a="http://schemas.openxmlformats.org/drawingml/2006/main">
                <a:ext uri="{FF2B5EF4-FFF2-40B4-BE49-F238E27FC236}">
                  <a16:creationId xmlns:a16="http://schemas.microsoft.com/office/drawing/2014/main" id="{5E418F06-8AD0-4A0D-988C-7678203952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7448F" w:rsidRPr="00F5270D" w:rsidRDefault="00004DD9" w:rsidP="003174E3">
      <w:pPr>
        <w:rPr>
          <w:sz w:val="20"/>
        </w:rPr>
      </w:pPr>
      <w:r w:rsidRPr="00F5270D">
        <w:rPr>
          <w:b/>
          <w:sz w:val="20"/>
        </w:rPr>
        <w:t>Fuente:</w:t>
      </w:r>
      <w:r w:rsidRPr="00F5270D">
        <w:rPr>
          <w:sz w:val="20"/>
        </w:rPr>
        <w:t xml:space="preserve"> Subproceso de Modernización Institucional</w:t>
      </w:r>
      <w:r>
        <w:rPr>
          <w:sz w:val="20"/>
        </w:rPr>
        <w:t xml:space="preserve"> y datos suministrados por la Sección de Fraudes. </w:t>
      </w:r>
    </w:p>
    <w:p w:rsidR="00CB486C" w:rsidRPr="00F5270D" w:rsidRDefault="00CB486C" w:rsidP="008F2641">
      <w:pPr>
        <w:jc w:val="center"/>
        <w:rPr>
          <w:lang w:val="es-CR"/>
        </w:rPr>
      </w:pPr>
    </w:p>
    <w:p w:rsidR="003B4B8E" w:rsidRPr="00F5270D" w:rsidRDefault="003B4B8E" w:rsidP="003B4B8E">
      <w:pPr>
        <w:rPr>
          <w:lang w:val="es-CR"/>
        </w:rPr>
      </w:pPr>
      <w:r w:rsidRPr="00F5270D">
        <w:rPr>
          <w:lang w:val="es-CR"/>
        </w:rPr>
        <w:t xml:space="preserve">Ahora bien, si se suman las diligencias que le ingresan a la Unidad de Anticorrupción </w:t>
      </w:r>
      <w:proofErr w:type="spellStart"/>
      <w:r w:rsidRPr="00F5270D">
        <w:rPr>
          <w:lang w:val="es-CR"/>
        </w:rPr>
        <w:t>yal</w:t>
      </w:r>
      <w:proofErr w:type="spellEnd"/>
      <w:r w:rsidRPr="00F5270D">
        <w:rPr>
          <w:lang w:val="es-CR"/>
        </w:rPr>
        <w:t xml:space="preserve"> grupo de investigadoras e investigadores que atiende lo relacionado a Fraude Registral </w:t>
      </w:r>
      <w:r w:rsidR="00AB6AB2" w:rsidRPr="00F5270D">
        <w:rPr>
          <w:lang w:val="es-CR"/>
        </w:rPr>
        <w:t>(bien inmueble) y Diligencias de colaboración, se destaca que para los años analizados la jefatura de la Unidad de Anticorrupción ha tenido que realizar la mayor cantidad de diligencias de este tipo, ya que a esa jefatura le corresponde, recibirlas, revisarlas, asignarlas, revisar los informes y finalmente remitir el informe a la dependencia solicitante.</w:t>
      </w:r>
    </w:p>
    <w:p w:rsidR="00AB6AB2" w:rsidRPr="00F5270D" w:rsidRDefault="00AB6AB2" w:rsidP="003B4B8E">
      <w:pPr>
        <w:rPr>
          <w:lang w:val="es-CR"/>
        </w:rPr>
      </w:pPr>
    </w:p>
    <w:p w:rsidR="00AB6AB2" w:rsidRPr="00F5270D" w:rsidRDefault="00AB6AB2" w:rsidP="003B4B8E">
      <w:pPr>
        <w:rPr>
          <w:lang w:val="es-CR"/>
        </w:rPr>
      </w:pPr>
      <w:r w:rsidRPr="00F5270D">
        <w:rPr>
          <w:lang w:val="es-CR"/>
        </w:rPr>
        <w:t xml:space="preserve">En línea con lo anterior, se logra visualizar que el promedio mensual de diligencias de colaboración en el </w:t>
      </w:r>
      <w:r w:rsidR="0035027B" w:rsidRPr="00F5270D">
        <w:rPr>
          <w:lang w:val="es-CR"/>
        </w:rPr>
        <w:t>2018</w:t>
      </w:r>
      <w:r w:rsidRPr="00F5270D">
        <w:rPr>
          <w:lang w:val="es-CR"/>
        </w:rPr>
        <w:t xml:space="preserve"> fue de 86 solicitudes para la Unidad de Anticorrupción.</w:t>
      </w:r>
    </w:p>
    <w:p w:rsidR="00AB6AB2" w:rsidRPr="00F5270D" w:rsidRDefault="00AB6AB2" w:rsidP="003B4B8E">
      <w:pPr>
        <w:rPr>
          <w:lang w:val="es-CR"/>
        </w:rPr>
      </w:pPr>
    </w:p>
    <w:p w:rsidR="00AB6AB2" w:rsidRPr="00F5270D" w:rsidRDefault="00AB6AB2" w:rsidP="003B4B8E">
      <w:pPr>
        <w:rPr>
          <w:lang w:val="es-CR"/>
        </w:rPr>
      </w:pPr>
      <w:r w:rsidRPr="00F5270D">
        <w:rPr>
          <w:lang w:val="es-CR"/>
        </w:rPr>
        <w:t>Sobre el particular, el Lic. Rojas Solano, Jefe de Investigación 1 de la Unidad de Anticorrupción, indicó que un 90% de las diligencias que se atienden son de casos de la Unidad de Bancos</w:t>
      </w:r>
      <w:r w:rsidR="008A3465" w:rsidRPr="00F5270D">
        <w:rPr>
          <w:lang w:val="es-CR"/>
        </w:rPr>
        <w:t>, relacionadas con solicitudes sobre levantamiento de secreto bancario, cuentas cedulares y protocolos de notarios. Y que en cuanto a lo de Fraude Registral (bien inmueble) son solicitudes relacionadas con asuntos de la Unidad de Otros delitos.</w:t>
      </w:r>
    </w:p>
    <w:p w:rsidR="008A3465" w:rsidRPr="00F5270D" w:rsidRDefault="008A3465" w:rsidP="003B4B8E">
      <w:pPr>
        <w:rPr>
          <w:lang w:val="es-CR"/>
        </w:rPr>
      </w:pPr>
    </w:p>
    <w:p w:rsidR="008A3465" w:rsidRPr="00F5270D" w:rsidRDefault="008A3465" w:rsidP="003B4B8E">
      <w:pPr>
        <w:rPr>
          <w:lang w:val="es-CR"/>
        </w:rPr>
      </w:pPr>
      <w:r w:rsidRPr="00F5270D">
        <w:rPr>
          <w:lang w:val="es-CR"/>
        </w:rPr>
        <w:t>Finalmente, manifestó que esa labor se la asignaron como recargo y colaboración a las otras unidades.</w:t>
      </w:r>
    </w:p>
    <w:p w:rsidR="004422B9" w:rsidRPr="00F5270D" w:rsidRDefault="004422B9" w:rsidP="003B4B8E">
      <w:pPr>
        <w:rPr>
          <w:lang w:val="es-CR"/>
        </w:rPr>
      </w:pPr>
    </w:p>
    <w:p w:rsidR="004422B9" w:rsidRPr="00F5270D" w:rsidRDefault="004422B9" w:rsidP="003B4B8E">
      <w:pPr>
        <w:rPr>
          <w:lang w:val="es-CR"/>
        </w:rPr>
      </w:pPr>
      <w:r w:rsidRPr="00F5270D">
        <w:rPr>
          <w:lang w:val="es-CR"/>
        </w:rPr>
        <w:t xml:space="preserve">Sobre este tema, en entrevista realizada al Lic. Diego Chavarría García, Subjefe del Departamento de Investigaciones Criminales, </w:t>
      </w:r>
      <w:r w:rsidR="00B83BF7">
        <w:rPr>
          <w:lang w:val="es-CR"/>
        </w:rPr>
        <w:t xml:space="preserve">quien </w:t>
      </w:r>
      <w:r w:rsidRPr="00F5270D">
        <w:rPr>
          <w:lang w:val="es-CR"/>
        </w:rPr>
        <w:t xml:space="preserve">indicó </w:t>
      </w:r>
      <w:r w:rsidR="007D7542" w:rsidRPr="00F5270D">
        <w:rPr>
          <w:lang w:val="es-CR"/>
        </w:rPr>
        <w:t>que,</w:t>
      </w:r>
      <w:r w:rsidRPr="00F5270D">
        <w:rPr>
          <w:lang w:val="es-CR"/>
        </w:rPr>
        <w:t xml:space="preserve"> en caso de la creación de la Sección de </w:t>
      </w:r>
      <w:r w:rsidR="005D1305" w:rsidRPr="00F5270D">
        <w:rPr>
          <w:lang w:val="es-CR"/>
        </w:rPr>
        <w:t>Anticorrupción</w:t>
      </w:r>
      <w:r w:rsidR="006A2A56" w:rsidRPr="00F5270D">
        <w:rPr>
          <w:lang w:val="es-CR"/>
        </w:rPr>
        <w:t>,</w:t>
      </w:r>
      <w:r w:rsidRPr="00F5270D">
        <w:rPr>
          <w:lang w:val="es-CR"/>
        </w:rPr>
        <w:t xml:space="preserve"> estas labores debería</w:t>
      </w:r>
      <w:r w:rsidR="006A2A56" w:rsidRPr="00F5270D">
        <w:rPr>
          <w:lang w:val="es-CR"/>
        </w:rPr>
        <w:t>n</w:t>
      </w:r>
      <w:r w:rsidRPr="00F5270D">
        <w:rPr>
          <w:lang w:val="es-CR"/>
        </w:rPr>
        <w:t xml:space="preserve"> ser asumidas por las Unidades correspondiente</w:t>
      </w:r>
      <w:r w:rsidR="006A2A56" w:rsidRPr="00F5270D">
        <w:rPr>
          <w:lang w:val="es-CR"/>
        </w:rPr>
        <w:t>s</w:t>
      </w:r>
      <w:r w:rsidRPr="00F5270D">
        <w:rPr>
          <w:lang w:val="es-CR"/>
        </w:rPr>
        <w:t xml:space="preserve">. </w:t>
      </w:r>
    </w:p>
    <w:p w:rsidR="008A3465" w:rsidRPr="00F5270D" w:rsidRDefault="008A3465" w:rsidP="003B4B8E">
      <w:pPr>
        <w:rPr>
          <w:lang w:val="es-CR"/>
        </w:rPr>
      </w:pPr>
    </w:p>
    <w:p w:rsidR="00055DDF" w:rsidRPr="00F5270D" w:rsidRDefault="0002718D" w:rsidP="002F4AC2">
      <w:pPr>
        <w:spacing w:line="240" w:lineRule="auto"/>
        <w:jc w:val="center"/>
        <w:rPr>
          <w:lang w:val="es-CR"/>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14</w:t>
      </w:r>
      <w:r w:rsidR="00C93254" w:rsidRPr="00F5270D">
        <w:rPr>
          <w:lang w:val="es-CR"/>
        </w:rPr>
        <w:fldChar w:fldCharType="end"/>
      </w:r>
      <w:r w:rsidRPr="00F5270D">
        <w:rPr>
          <w:lang w:val="es-CR"/>
        </w:rPr>
        <w:t xml:space="preserve">. </w:t>
      </w:r>
      <w:r w:rsidR="00055DDF" w:rsidRPr="00F5270D">
        <w:rPr>
          <w:b/>
          <w:i/>
          <w:sz w:val="22"/>
          <w:szCs w:val="22"/>
        </w:rPr>
        <w:t>Porcentaje de Diligencias de Colaboración atendidas mensualmente por las investigadoras e investigadores de la Unidad de Anticorrupción, durante el 2018</w:t>
      </w:r>
    </w:p>
    <w:p w:rsidR="00055DDF" w:rsidRPr="00F5270D" w:rsidRDefault="00055DDF" w:rsidP="008F2641">
      <w:pPr>
        <w:jc w:val="center"/>
      </w:pPr>
    </w:p>
    <w:p w:rsidR="00055DDF" w:rsidRPr="00F5270D" w:rsidRDefault="00055DDF" w:rsidP="008F2641">
      <w:pPr>
        <w:jc w:val="center"/>
        <w:rPr>
          <w:lang w:val="es-CR"/>
        </w:rPr>
      </w:pPr>
      <w:r w:rsidRPr="00F5270D">
        <w:rPr>
          <w:noProof/>
          <w:lang w:val="es-CR" w:eastAsia="es-CR"/>
        </w:rPr>
        <w:drawing>
          <wp:inline distT="0" distB="0" distL="0" distR="0" wp14:anchorId="05DA87F0" wp14:editId="2B9DC0C1">
            <wp:extent cx="5191125" cy="3143250"/>
            <wp:effectExtent l="0" t="0" r="9525" b="0"/>
            <wp:docPr id="36" name="Gráfico 36">
              <a:extLst xmlns:a="http://schemas.openxmlformats.org/drawingml/2006/main">
                <a:ext uri="{FF2B5EF4-FFF2-40B4-BE49-F238E27FC236}">
                  <a16:creationId xmlns:a16="http://schemas.microsoft.com/office/drawing/2014/main" id="{10CA35C8-A800-4C8B-92C7-0F4942C36B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7448F" w:rsidRPr="00F5270D" w:rsidRDefault="00E30F56" w:rsidP="003174E3">
      <w:pPr>
        <w:rPr>
          <w:sz w:val="20"/>
        </w:rPr>
      </w:pPr>
      <w:r w:rsidRPr="00F5270D">
        <w:rPr>
          <w:b/>
          <w:sz w:val="20"/>
        </w:rPr>
        <w:t>Fuente:</w:t>
      </w:r>
      <w:r w:rsidRPr="00F5270D">
        <w:rPr>
          <w:sz w:val="20"/>
        </w:rPr>
        <w:t xml:space="preserve"> Subproceso de Modernización Institucional</w:t>
      </w:r>
      <w:r>
        <w:rPr>
          <w:sz w:val="20"/>
        </w:rPr>
        <w:t xml:space="preserve"> y datos suministrados por la Sección de Fraudes. </w:t>
      </w:r>
    </w:p>
    <w:p w:rsidR="00637881" w:rsidRPr="00F5270D" w:rsidRDefault="00637881" w:rsidP="00637881">
      <w:pPr>
        <w:rPr>
          <w:rFonts w:ascii="Arial"/>
        </w:rPr>
      </w:pPr>
    </w:p>
    <w:p w:rsidR="00637881" w:rsidRPr="00F5270D" w:rsidRDefault="00637881" w:rsidP="00637881">
      <w:pPr>
        <w:rPr>
          <w:lang w:val="es-CR"/>
        </w:rPr>
      </w:pPr>
      <w:r w:rsidRPr="00F5270D">
        <w:rPr>
          <w:lang w:val="es-CR"/>
        </w:rPr>
        <w:t>La gráfica presenta, que del total de diligencias de colaboración que atiende la Unidad de Anticorrupción, solamente un 22% corresponde a los delitos que esta atiende</w:t>
      </w:r>
      <w:r w:rsidR="00B063FC" w:rsidRPr="00F5270D">
        <w:rPr>
          <w:lang w:val="es-CR"/>
        </w:rPr>
        <w:t xml:space="preserve"> y el restante 78% son de Fraude Registral y Diligencias de colaboración (otros).</w:t>
      </w:r>
    </w:p>
    <w:p w:rsidR="00637881" w:rsidRPr="00F5270D" w:rsidRDefault="00637881" w:rsidP="00637881">
      <w:pPr>
        <w:rPr>
          <w:lang w:val="es-CR"/>
        </w:rPr>
      </w:pPr>
    </w:p>
    <w:p w:rsidR="000103E3" w:rsidRPr="00F5270D" w:rsidRDefault="00637881" w:rsidP="00637881">
      <w:pPr>
        <w:rPr>
          <w:lang w:val="es-CR"/>
        </w:rPr>
      </w:pPr>
      <w:r w:rsidRPr="00F5270D">
        <w:rPr>
          <w:lang w:val="es-CR"/>
        </w:rPr>
        <w:t xml:space="preserve">Sobre este tema, el Lic. Rojas Solano indicó que las diligencias de colaboración que ellos atienden en su mayoría son por </w:t>
      </w:r>
      <w:r w:rsidR="000103E3" w:rsidRPr="00F5270D">
        <w:rPr>
          <w:lang w:val="es-CR"/>
        </w:rPr>
        <w:t xml:space="preserve">dirección funcional </w:t>
      </w:r>
      <w:r w:rsidRPr="00F5270D">
        <w:rPr>
          <w:lang w:val="es-CR"/>
        </w:rPr>
        <w:t>d</w:t>
      </w:r>
      <w:r w:rsidR="000103E3" w:rsidRPr="00F5270D">
        <w:rPr>
          <w:lang w:val="es-CR"/>
        </w:rPr>
        <w:t xml:space="preserve">el Ministerio Público, </w:t>
      </w:r>
      <w:r w:rsidRPr="00F5270D">
        <w:rPr>
          <w:lang w:val="es-CR"/>
        </w:rPr>
        <w:t xml:space="preserve">ya que </w:t>
      </w:r>
      <w:r w:rsidR="000103E3" w:rsidRPr="00F5270D">
        <w:rPr>
          <w:lang w:val="es-CR"/>
        </w:rPr>
        <w:t>este lleva el caso</w:t>
      </w:r>
      <w:r w:rsidRPr="00F5270D">
        <w:rPr>
          <w:lang w:val="es-CR"/>
        </w:rPr>
        <w:t xml:space="preserve"> y </w:t>
      </w:r>
      <w:r w:rsidR="000103E3" w:rsidRPr="00F5270D">
        <w:rPr>
          <w:lang w:val="es-CR"/>
        </w:rPr>
        <w:t>d</w:t>
      </w:r>
      <w:r w:rsidRPr="00F5270D">
        <w:rPr>
          <w:lang w:val="es-CR"/>
        </w:rPr>
        <w:t>a l</w:t>
      </w:r>
      <w:r w:rsidR="000103E3" w:rsidRPr="00F5270D">
        <w:rPr>
          <w:lang w:val="es-CR"/>
        </w:rPr>
        <w:t>os parámetros o lo que se requiere investigar</w:t>
      </w:r>
      <w:r w:rsidRPr="00F5270D">
        <w:rPr>
          <w:lang w:val="es-CR"/>
        </w:rPr>
        <w:t>. Dentro de los tipos</w:t>
      </w:r>
      <w:r w:rsidR="000103E3" w:rsidRPr="00F5270D">
        <w:rPr>
          <w:lang w:val="es-CR"/>
        </w:rPr>
        <w:t xml:space="preserve"> de Diligencias de Colaboración que atiende el personal de investigación de </w:t>
      </w:r>
      <w:r w:rsidRPr="00F5270D">
        <w:rPr>
          <w:lang w:val="es-CR"/>
        </w:rPr>
        <w:t>esa</w:t>
      </w:r>
      <w:r w:rsidR="000103E3" w:rsidRPr="00F5270D">
        <w:rPr>
          <w:lang w:val="es-CR"/>
        </w:rPr>
        <w:t xml:space="preserve"> Unidad</w:t>
      </w:r>
      <w:r w:rsidRPr="00F5270D">
        <w:rPr>
          <w:lang w:val="es-CR"/>
        </w:rPr>
        <w:t xml:space="preserve"> sería</w:t>
      </w:r>
      <w:r w:rsidR="000103E3" w:rsidRPr="00F5270D">
        <w:rPr>
          <w:lang w:val="es-CR"/>
        </w:rPr>
        <w:t>: ubicaciones de testigos, labores de inteligencia (verificación de direcciones o residencias), vigilancia y seguimientos, rastreos telefónicos (solicitud de análisis), ejecución operativa (allanamientos), recuperación de documentación (secuestro de archivos).</w:t>
      </w:r>
    </w:p>
    <w:p w:rsidR="008F2641" w:rsidRPr="00F5270D" w:rsidRDefault="008F2641" w:rsidP="008F2641"/>
    <w:p w:rsidR="008F2641" w:rsidRPr="00F5270D" w:rsidRDefault="0002718D" w:rsidP="00DC71A0">
      <w:pPr>
        <w:spacing w:line="240" w:lineRule="auto"/>
        <w:jc w:val="center"/>
        <w:rPr>
          <w:lang w:val="es-CR"/>
        </w:rPr>
      </w:pPr>
      <w:bookmarkStart w:id="39" w:name="_Toc530578715"/>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15</w:t>
      </w:r>
      <w:r w:rsidR="00C93254" w:rsidRPr="00F5270D">
        <w:rPr>
          <w:lang w:val="es-CR"/>
        </w:rPr>
        <w:fldChar w:fldCharType="end"/>
      </w:r>
      <w:bookmarkEnd w:id="39"/>
      <w:r w:rsidRPr="00F5270D">
        <w:rPr>
          <w:lang w:val="es-CR"/>
        </w:rPr>
        <w:t xml:space="preserve">. </w:t>
      </w:r>
      <w:r w:rsidR="00B4187E" w:rsidRPr="00F5270D">
        <w:rPr>
          <w:b/>
          <w:i/>
          <w:sz w:val="22"/>
          <w:szCs w:val="22"/>
        </w:rPr>
        <w:t>Promedio mensual de informes sobre Diligencias de Colaboración elaborados en la Sección de Fraudes, durante el 2016-2018</w:t>
      </w:r>
    </w:p>
    <w:p w:rsidR="008F2641" w:rsidRPr="00F5270D" w:rsidRDefault="008F2641" w:rsidP="008F2641">
      <w:pPr>
        <w:spacing w:line="240" w:lineRule="auto"/>
        <w:jc w:val="center"/>
        <w:rPr>
          <w:b/>
          <w:sz w:val="28"/>
        </w:rPr>
      </w:pPr>
    </w:p>
    <w:p w:rsidR="008F2641" w:rsidRPr="00F5270D" w:rsidRDefault="00B4187E" w:rsidP="008F2641">
      <w:pPr>
        <w:spacing w:line="240" w:lineRule="auto"/>
        <w:jc w:val="center"/>
        <w:rPr>
          <w:b/>
          <w:noProof/>
          <w:sz w:val="28"/>
        </w:rPr>
      </w:pPr>
      <w:r w:rsidRPr="00F5270D">
        <w:rPr>
          <w:noProof/>
          <w:lang w:val="es-CR" w:eastAsia="es-CR"/>
        </w:rPr>
        <w:drawing>
          <wp:inline distT="0" distB="0" distL="0" distR="0" wp14:anchorId="5DF8794A" wp14:editId="2051E92C">
            <wp:extent cx="5631180" cy="2552700"/>
            <wp:effectExtent l="0" t="0" r="7620" b="0"/>
            <wp:docPr id="37" name="Gráfico 37">
              <a:extLst xmlns:a="http://schemas.openxmlformats.org/drawingml/2006/main">
                <a:ext uri="{FF2B5EF4-FFF2-40B4-BE49-F238E27FC236}">
                  <a16:creationId xmlns:a16="http://schemas.microsoft.com/office/drawing/2014/main" id="{6E4BDDBA-765E-490B-9636-19974B59E8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F2641" w:rsidRPr="00F5270D" w:rsidRDefault="000B411D" w:rsidP="008F2641">
      <w:pPr>
        <w:jc w:val="center"/>
        <w:rPr>
          <w:lang w:val="es-CR"/>
        </w:rPr>
      </w:pPr>
      <w:r w:rsidRPr="00F5270D">
        <w:rPr>
          <w:b/>
          <w:sz w:val="20"/>
        </w:rPr>
        <w:t>Fuente:</w:t>
      </w:r>
      <w:r w:rsidRPr="00F5270D">
        <w:rPr>
          <w:sz w:val="20"/>
        </w:rPr>
        <w:t xml:space="preserve"> Subproceso de Modernización Institucional</w:t>
      </w:r>
      <w:r>
        <w:rPr>
          <w:sz w:val="20"/>
        </w:rPr>
        <w:t xml:space="preserve"> y datos suministrados por la Sección de Fraudes. </w:t>
      </w:r>
    </w:p>
    <w:p w:rsidR="00E7448F" w:rsidRDefault="00E7448F" w:rsidP="008F2641">
      <w:pPr>
        <w:rPr>
          <w:lang w:val="es-CR"/>
        </w:rPr>
      </w:pPr>
    </w:p>
    <w:p w:rsidR="0084534F" w:rsidRPr="00F5270D" w:rsidRDefault="008F2641" w:rsidP="008F2641">
      <w:pPr>
        <w:rPr>
          <w:lang w:val="es-CR"/>
        </w:rPr>
      </w:pPr>
      <w:r w:rsidRPr="00F5270D">
        <w:rPr>
          <w:lang w:val="es-CR"/>
        </w:rPr>
        <w:t xml:space="preserve">Como se observa en el gráfico, </w:t>
      </w:r>
      <w:r w:rsidR="0084534F" w:rsidRPr="00F5270D">
        <w:rPr>
          <w:lang w:val="es-CR"/>
        </w:rPr>
        <w:t>las diligencias de colaboración presentaron un incremento en el 2018 de un 22,31% en relación con lo registrado el año anterior.</w:t>
      </w:r>
    </w:p>
    <w:p w:rsidR="008F2641" w:rsidRDefault="008F2641" w:rsidP="0084534F">
      <w:pPr>
        <w:rPr>
          <w:lang w:val="es-CR"/>
        </w:rPr>
      </w:pPr>
    </w:p>
    <w:p w:rsidR="006F59FB" w:rsidRDefault="006F59FB" w:rsidP="0084534F">
      <w:pPr>
        <w:rPr>
          <w:lang w:val="es-CR"/>
        </w:rPr>
      </w:pPr>
    </w:p>
    <w:p w:rsidR="006F59FB" w:rsidRDefault="006F59FB" w:rsidP="0084534F">
      <w:pPr>
        <w:rPr>
          <w:lang w:val="es-CR"/>
        </w:rPr>
      </w:pPr>
    </w:p>
    <w:p w:rsidR="006F59FB" w:rsidRDefault="006F59FB" w:rsidP="0084534F">
      <w:pPr>
        <w:rPr>
          <w:lang w:val="es-CR"/>
        </w:rPr>
      </w:pPr>
    </w:p>
    <w:p w:rsidR="006F59FB" w:rsidRDefault="006F59FB" w:rsidP="0084534F">
      <w:pPr>
        <w:rPr>
          <w:lang w:val="es-CR"/>
        </w:rPr>
      </w:pPr>
    </w:p>
    <w:p w:rsidR="006F59FB" w:rsidRDefault="006F59FB" w:rsidP="0084534F">
      <w:pPr>
        <w:rPr>
          <w:lang w:val="es-CR"/>
        </w:rPr>
      </w:pPr>
    </w:p>
    <w:p w:rsidR="006F59FB" w:rsidRPr="00F5270D" w:rsidRDefault="006F59FB" w:rsidP="0084534F">
      <w:pPr>
        <w:rPr>
          <w:lang w:val="es-CR"/>
        </w:rPr>
      </w:pPr>
    </w:p>
    <w:p w:rsidR="00230AFE" w:rsidRPr="00F5270D" w:rsidRDefault="0002718D" w:rsidP="00F31777">
      <w:pPr>
        <w:spacing w:line="240" w:lineRule="auto"/>
        <w:jc w:val="center"/>
        <w:rPr>
          <w:b/>
          <w:i/>
          <w:sz w:val="22"/>
          <w:szCs w:val="22"/>
        </w:rPr>
      </w:pPr>
      <w:bookmarkStart w:id="40" w:name="_Toc530578716"/>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16</w:t>
      </w:r>
      <w:r w:rsidR="00C93254" w:rsidRPr="00F5270D">
        <w:rPr>
          <w:lang w:val="es-CR"/>
        </w:rPr>
        <w:fldChar w:fldCharType="end"/>
      </w:r>
      <w:bookmarkEnd w:id="40"/>
      <w:r w:rsidRPr="00F5270D">
        <w:rPr>
          <w:lang w:val="es-CR"/>
        </w:rPr>
        <w:t xml:space="preserve">. </w:t>
      </w:r>
      <w:r w:rsidR="008F2641" w:rsidRPr="00F5270D">
        <w:rPr>
          <w:b/>
          <w:i/>
          <w:sz w:val="22"/>
          <w:szCs w:val="22"/>
        </w:rPr>
        <w:t xml:space="preserve">Porcentaje </w:t>
      </w:r>
      <w:r w:rsidR="00230AFE" w:rsidRPr="00F5270D">
        <w:rPr>
          <w:b/>
          <w:i/>
          <w:sz w:val="22"/>
          <w:szCs w:val="22"/>
        </w:rPr>
        <w:t>de informes mensuales sobre</w:t>
      </w:r>
      <w:r w:rsidR="008F2641" w:rsidRPr="00F5270D">
        <w:rPr>
          <w:b/>
          <w:i/>
          <w:sz w:val="22"/>
          <w:szCs w:val="22"/>
        </w:rPr>
        <w:t xml:space="preserve"> Diligencias de Colaboración</w:t>
      </w:r>
      <w:r w:rsidR="00230AFE" w:rsidRPr="00F5270D">
        <w:rPr>
          <w:b/>
          <w:i/>
          <w:sz w:val="22"/>
          <w:szCs w:val="22"/>
        </w:rPr>
        <w:t xml:space="preserve"> elaborados por las Unidades de la Sección de Fraudes</w:t>
      </w:r>
      <w:r w:rsidR="002A3E44">
        <w:rPr>
          <w:b/>
          <w:i/>
          <w:sz w:val="22"/>
          <w:szCs w:val="22"/>
        </w:rPr>
        <w:t>, en el periodo del 2018</w:t>
      </w:r>
    </w:p>
    <w:p w:rsidR="00230AFE" w:rsidRPr="00F5270D" w:rsidRDefault="00230AFE" w:rsidP="005E4ADD">
      <w:pPr>
        <w:spacing w:line="240" w:lineRule="auto"/>
        <w:jc w:val="center"/>
        <w:rPr>
          <w:b/>
          <w:i/>
          <w:sz w:val="22"/>
          <w:szCs w:val="22"/>
        </w:rPr>
      </w:pPr>
    </w:p>
    <w:p w:rsidR="008F2641" w:rsidRPr="003174E3" w:rsidRDefault="00B4187E" w:rsidP="008F2641">
      <w:r w:rsidRPr="00F5270D">
        <w:rPr>
          <w:noProof/>
          <w:lang w:val="es-CR" w:eastAsia="es-CR"/>
        </w:rPr>
        <w:drawing>
          <wp:inline distT="0" distB="0" distL="0" distR="0" wp14:anchorId="016AF5EF" wp14:editId="7F698718">
            <wp:extent cx="5926455" cy="2893060"/>
            <wp:effectExtent l="0" t="0" r="17145" b="2540"/>
            <wp:docPr id="39" name="Gráfico 39">
              <a:extLst xmlns:a="http://schemas.openxmlformats.org/drawingml/2006/main">
                <a:ext uri="{FF2B5EF4-FFF2-40B4-BE49-F238E27FC236}">
                  <a16:creationId xmlns:a16="http://schemas.microsoft.com/office/drawing/2014/main" id="{79321BFC-E52B-43A4-8A5F-4EC46832BA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0B411D" w:rsidRPr="00F5270D">
        <w:rPr>
          <w:b/>
          <w:sz w:val="20"/>
        </w:rPr>
        <w:t>Fuente:</w:t>
      </w:r>
      <w:r w:rsidR="000B411D" w:rsidRPr="00F5270D">
        <w:rPr>
          <w:sz w:val="20"/>
        </w:rPr>
        <w:t xml:space="preserve"> Subproceso de Modernización Institucional</w:t>
      </w:r>
      <w:r w:rsidR="000B411D">
        <w:rPr>
          <w:sz w:val="20"/>
        </w:rPr>
        <w:t xml:space="preserve"> y datos suministrados por la Sección de Fraudes. </w:t>
      </w:r>
    </w:p>
    <w:p w:rsidR="00796148" w:rsidRDefault="00796148" w:rsidP="008F2641">
      <w:pPr>
        <w:rPr>
          <w:lang w:val="es-CR"/>
        </w:rPr>
      </w:pPr>
    </w:p>
    <w:p w:rsidR="008F2641" w:rsidRPr="00F5270D" w:rsidRDefault="0084534F" w:rsidP="008F2641">
      <w:pPr>
        <w:rPr>
          <w:lang w:val="es-CR"/>
        </w:rPr>
      </w:pPr>
      <w:r w:rsidRPr="00F5270D">
        <w:rPr>
          <w:lang w:val="es-CR"/>
        </w:rPr>
        <w:t xml:space="preserve">La Unidad de Anticorrupción es la que recibe el mayor porcentaje de solicitudes de </w:t>
      </w:r>
      <w:r w:rsidR="008F2641" w:rsidRPr="00F5270D">
        <w:rPr>
          <w:lang w:val="es-CR"/>
        </w:rPr>
        <w:t>Diligencias de Colaboración</w:t>
      </w:r>
      <w:r w:rsidR="00BC4641" w:rsidRPr="00F5270D">
        <w:rPr>
          <w:lang w:val="es-CR"/>
        </w:rPr>
        <w:t>;</w:t>
      </w:r>
      <w:r w:rsidRPr="00F5270D">
        <w:rPr>
          <w:lang w:val="es-CR"/>
        </w:rPr>
        <w:t xml:space="preserve"> por </w:t>
      </w:r>
      <w:r w:rsidR="00BC4641" w:rsidRPr="00F5270D">
        <w:rPr>
          <w:lang w:val="es-CR"/>
        </w:rPr>
        <w:t>ende,</w:t>
      </w:r>
      <w:r w:rsidRPr="00F5270D">
        <w:rPr>
          <w:lang w:val="es-CR"/>
        </w:rPr>
        <w:t xml:space="preserve"> es la que emite el mayor porcentaje de informes, </w:t>
      </w:r>
      <w:r w:rsidR="0044646C">
        <w:rPr>
          <w:lang w:val="es-CR"/>
        </w:rPr>
        <w:t xml:space="preserve">lo que </w:t>
      </w:r>
      <w:r w:rsidRPr="00F5270D">
        <w:rPr>
          <w:lang w:val="es-CR"/>
        </w:rPr>
        <w:t>representa un 60%</w:t>
      </w:r>
      <w:r w:rsidR="00C70EC2" w:rsidRPr="00F5270D">
        <w:rPr>
          <w:lang w:val="es-CR"/>
        </w:rPr>
        <w:t xml:space="preserve"> (Anticorrupción y Fraude Registral y Diligencias de Colaboración) </w:t>
      </w:r>
      <w:r w:rsidRPr="00F5270D">
        <w:rPr>
          <w:lang w:val="es-CR"/>
        </w:rPr>
        <w:t>de lo</w:t>
      </w:r>
      <w:r w:rsidR="00C70EC2" w:rsidRPr="00F5270D">
        <w:rPr>
          <w:lang w:val="es-CR"/>
        </w:rPr>
        <w:t>s elaborados en la Sección de Fraudes.</w:t>
      </w:r>
    </w:p>
    <w:p w:rsidR="008F2641" w:rsidRPr="00F5270D" w:rsidRDefault="008F2641" w:rsidP="008F2641">
      <w:pPr>
        <w:rPr>
          <w:lang w:val="es-CR"/>
        </w:rPr>
      </w:pPr>
    </w:p>
    <w:p w:rsidR="008F2641" w:rsidRPr="00F5270D" w:rsidRDefault="008F2641" w:rsidP="00011969">
      <w:pPr>
        <w:pStyle w:val="Ttulo3"/>
        <w:numPr>
          <w:ilvl w:val="2"/>
          <w:numId w:val="6"/>
        </w:numPr>
      </w:pPr>
      <w:bookmarkStart w:id="41" w:name="_Toc5781448"/>
      <w:r w:rsidRPr="00F5270D">
        <w:t>Revisión de Informes Policiales</w:t>
      </w:r>
      <w:bookmarkEnd w:id="41"/>
    </w:p>
    <w:p w:rsidR="008F2641" w:rsidRPr="00F5270D" w:rsidRDefault="008F2641" w:rsidP="008F2641">
      <w:pPr>
        <w:rPr>
          <w:lang w:val="es-CR"/>
        </w:rPr>
      </w:pPr>
      <w:r w:rsidRPr="00F5270D">
        <w:rPr>
          <w:lang w:val="es-CR"/>
        </w:rPr>
        <w:t>La revisión de los Informes Policiales está a cargo de la Jefatura de la Sección; sin embargo, por la carga de trabajo que esta maneja,</w:t>
      </w:r>
      <w:r w:rsidR="0007610A">
        <w:rPr>
          <w:lang w:val="es-CR"/>
        </w:rPr>
        <w:t xml:space="preserve"> según se detalló en líneas a</w:t>
      </w:r>
      <w:r w:rsidR="000B411D">
        <w:rPr>
          <w:lang w:val="es-CR"/>
        </w:rPr>
        <w:t>n</w:t>
      </w:r>
      <w:r w:rsidR="0007610A">
        <w:rPr>
          <w:lang w:val="es-CR"/>
        </w:rPr>
        <w:t>teriores,</w:t>
      </w:r>
      <w:r w:rsidRPr="00F5270D">
        <w:rPr>
          <w:lang w:val="es-CR"/>
        </w:rPr>
        <w:t xml:space="preserve"> en ocasiones solicita colaboración a las otras jefaturas.</w:t>
      </w:r>
    </w:p>
    <w:p w:rsidR="00C70EC2" w:rsidRPr="00F5270D" w:rsidRDefault="00C70EC2" w:rsidP="008F2641">
      <w:pPr>
        <w:rPr>
          <w:lang w:val="es-CR"/>
        </w:rPr>
      </w:pPr>
    </w:p>
    <w:p w:rsidR="00C70EC2" w:rsidRPr="00F5270D" w:rsidRDefault="00C70EC2" w:rsidP="008F2641">
      <w:pPr>
        <w:rPr>
          <w:lang w:val="es-CR"/>
        </w:rPr>
      </w:pPr>
      <w:r w:rsidRPr="00F5270D">
        <w:rPr>
          <w:lang w:val="es-CR"/>
        </w:rPr>
        <w:t xml:space="preserve">Asimismo, se debe indicar </w:t>
      </w:r>
      <w:r w:rsidR="00597F27" w:rsidRPr="00F5270D">
        <w:rPr>
          <w:lang w:val="es-CR"/>
        </w:rPr>
        <w:t>que,</w:t>
      </w:r>
      <w:r w:rsidRPr="00F5270D">
        <w:rPr>
          <w:lang w:val="es-CR"/>
        </w:rPr>
        <w:t xml:space="preserve"> en el trascurso de la investigación, los legajos de </w:t>
      </w:r>
      <w:r w:rsidR="00BC4641" w:rsidRPr="00F5270D">
        <w:rPr>
          <w:lang w:val="es-CR"/>
        </w:rPr>
        <w:t>estas</w:t>
      </w:r>
      <w:r w:rsidRPr="00F5270D">
        <w:rPr>
          <w:lang w:val="es-CR"/>
        </w:rPr>
        <w:t xml:space="preserve"> son supervisadas por parte de la Jefatura de Investigación 1 qu</w:t>
      </w:r>
      <w:r w:rsidR="0059441D">
        <w:rPr>
          <w:lang w:val="es-CR"/>
        </w:rPr>
        <w:t>i</w:t>
      </w:r>
      <w:r w:rsidRPr="00F5270D">
        <w:rPr>
          <w:lang w:val="es-CR"/>
        </w:rPr>
        <w:t>e</w:t>
      </w:r>
      <w:r w:rsidR="0059441D">
        <w:rPr>
          <w:lang w:val="es-CR"/>
        </w:rPr>
        <w:t>n</w:t>
      </w:r>
      <w:r w:rsidRPr="00F5270D">
        <w:rPr>
          <w:lang w:val="es-CR"/>
        </w:rPr>
        <w:t xml:space="preserve"> tiene a cargo esta labor, entre otras.</w:t>
      </w:r>
    </w:p>
    <w:p w:rsidR="0063538F" w:rsidRPr="00F5270D" w:rsidRDefault="0063538F" w:rsidP="008F2641">
      <w:pPr>
        <w:rPr>
          <w:lang w:val="es-CR"/>
        </w:rPr>
      </w:pPr>
    </w:p>
    <w:p w:rsidR="009A51D4" w:rsidRPr="00F5270D" w:rsidRDefault="009A51D4" w:rsidP="00011969">
      <w:pPr>
        <w:pStyle w:val="Ttulo2"/>
        <w:numPr>
          <w:ilvl w:val="1"/>
          <w:numId w:val="7"/>
        </w:numPr>
        <w:ind w:left="567"/>
      </w:pPr>
      <w:bookmarkStart w:id="42" w:name="_Toc5781449"/>
      <w:r w:rsidRPr="00F5270D">
        <w:t>Otros aspectos relevantes</w:t>
      </w:r>
      <w:r w:rsidR="00F31777" w:rsidRPr="00F5270D">
        <w:t xml:space="preserve"> de la Sección de Fraudes</w:t>
      </w:r>
      <w:bookmarkEnd w:id="42"/>
    </w:p>
    <w:p w:rsidR="009A51D4" w:rsidRPr="00F5270D" w:rsidRDefault="009A51D4" w:rsidP="00011969">
      <w:pPr>
        <w:numPr>
          <w:ilvl w:val="2"/>
          <w:numId w:val="7"/>
        </w:numPr>
        <w:rPr>
          <w:b/>
          <w:lang w:val="es-CR"/>
        </w:rPr>
      </w:pPr>
      <w:r w:rsidRPr="00F5270D">
        <w:rPr>
          <w:b/>
          <w:lang w:val="es-CR"/>
        </w:rPr>
        <w:t>Infraestructura y equipo de oficina</w:t>
      </w:r>
    </w:p>
    <w:p w:rsidR="009A51D4" w:rsidRPr="003174E3" w:rsidRDefault="009A51D4" w:rsidP="003174E3">
      <w:pPr>
        <w:pStyle w:val="NormalWeb"/>
        <w:spacing w:before="280" w:after="0"/>
        <w:rPr>
          <w:rFonts w:ascii="Book Antiqua" w:hAnsi="Book Antiqua" w:cs="Arial"/>
          <w:lang w:eastAsia="es-ES"/>
        </w:rPr>
      </w:pPr>
      <w:r w:rsidRPr="00F5270D">
        <w:rPr>
          <w:rFonts w:ascii="Book Antiqua" w:hAnsi="Book Antiqua" w:cs="Arial"/>
          <w:lang w:eastAsia="es-ES"/>
        </w:rPr>
        <w:t xml:space="preserve">La Sección de Fraudes, está ubicada en el </w:t>
      </w:r>
      <w:r w:rsidR="00C82D76">
        <w:rPr>
          <w:rFonts w:ascii="Book Antiqua" w:hAnsi="Book Antiqua" w:cs="Arial"/>
          <w:lang w:eastAsia="es-ES"/>
        </w:rPr>
        <w:t>cuarto</w:t>
      </w:r>
      <w:r w:rsidRPr="00F5270D">
        <w:rPr>
          <w:rFonts w:ascii="Book Antiqua" w:hAnsi="Book Antiqua" w:cs="Arial"/>
          <w:lang w:eastAsia="es-ES"/>
        </w:rPr>
        <w:t xml:space="preserve"> piso del edificio del Organismo de Investigación Judicial. Actualmente, el espacio </w:t>
      </w:r>
      <w:r w:rsidR="002950AF">
        <w:rPr>
          <w:rFonts w:ascii="Book Antiqua" w:hAnsi="Book Antiqua" w:cs="Arial"/>
          <w:lang w:eastAsia="es-ES"/>
        </w:rPr>
        <w:t xml:space="preserve">físico está distribuido en </w:t>
      </w:r>
      <w:r w:rsidR="002867E8">
        <w:rPr>
          <w:rFonts w:ascii="Book Antiqua" w:hAnsi="Book Antiqua" w:cs="Arial"/>
          <w:lang w:eastAsia="es-ES"/>
        </w:rPr>
        <w:t>tres</w:t>
      </w:r>
      <w:r w:rsidR="00D834F9">
        <w:rPr>
          <w:rFonts w:ascii="Book Antiqua" w:hAnsi="Book Antiqua" w:cs="Arial"/>
          <w:lang w:eastAsia="es-ES"/>
        </w:rPr>
        <w:t xml:space="preserve"> </w:t>
      </w:r>
      <w:r w:rsidR="002950AF">
        <w:rPr>
          <w:rFonts w:ascii="Book Antiqua" w:hAnsi="Book Antiqua" w:cs="Arial"/>
          <w:lang w:eastAsia="es-ES"/>
        </w:rPr>
        <w:t xml:space="preserve">áreas. </w:t>
      </w:r>
      <w:r w:rsidRPr="003174E3">
        <w:rPr>
          <w:rFonts w:ascii="Book Antiqua" w:hAnsi="Book Antiqua" w:cs="Arial"/>
          <w:lang w:eastAsia="es-ES"/>
        </w:rPr>
        <w:t>Seguidamente, se muestran la distribución de planta física</w:t>
      </w:r>
      <w:r w:rsidR="002950AF" w:rsidRPr="003174E3">
        <w:rPr>
          <w:rFonts w:ascii="Book Antiqua" w:hAnsi="Book Antiqua" w:cs="Arial"/>
          <w:lang w:eastAsia="es-ES"/>
        </w:rPr>
        <w:t xml:space="preserve"> (tres áreas)</w:t>
      </w:r>
      <w:r w:rsidRPr="003174E3">
        <w:rPr>
          <w:rFonts w:ascii="Book Antiqua" w:hAnsi="Book Antiqua" w:cs="Arial"/>
          <w:lang w:eastAsia="es-ES"/>
        </w:rPr>
        <w:t>.</w:t>
      </w:r>
    </w:p>
    <w:p w:rsidR="009A51D4" w:rsidRPr="00F5270D" w:rsidRDefault="009A51D4" w:rsidP="009A51D4">
      <w:pPr>
        <w:tabs>
          <w:tab w:val="left" w:pos="0"/>
        </w:tabs>
        <w:rPr>
          <w:lang w:val="es-CR"/>
        </w:rPr>
      </w:pPr>
    </w:p>
    <w:p w:rsidR="00B90EF4" w:rsidRPr="00F5270D" w:rsidRDefault="009A51D4" w:rsidP="009A51D4">
      <w:pPr>
        <w:tabs>
          <w:tab w:val="left" w:pos="0"/>
        </w:tabs>
        <w:jc w:val="center"/>
        <w:rPr>
          <w:lang w:val="es-CR"/>
        </w:rPr>
      </w:pPr>
      <w:bookmarkStart w:id="43" w:name="_Hlk5207377"/>
      <w:r w:rsidRPr="00F5270D">
        <w:rPr>
          <w:lang w:val="es-CR"/>
        </w:rPr>
        <w:t>Figura 2</w:t>
      </w:r>
    </w:p>
    <w:p w:rsidR="009A51D4" w:rsidRDefault="009A51D4" w:rsidP="009A51D4">
      <w:pPr>
        <w:tabs>
          <w:tab w:val="left" w:pos="0"/>
        </w:tabs>
        <w:jc w:val="center"/>
        <w:rPr>
          <w:lang w:val="es-CR"/>
        </w:rPr>
      </w:pPr>
      <w:r w:rsidRPr="00F5270D">
        <w:rPr>
          <w:lang w:val="es-CR"/>
        </w:rPr>
        <w:t>Distribución de Planta Física de la Sección de Fraudes</w:t>
      </w:r>
    </w:p>
    <w:p w:rsidR="00F52ADB" w:rsidRPr="00F5270D" w:rsidRDefault="00F52ADB" w:rsidP="009A51D4">
      <w:pPr>
        <w:tabs>
          <w:tab w:val="left" w:pos="0"/>
        </w:tabs>
        <w:jc w:val="center"/>
        <w:rPr>
          <w:rFonts w:ascii="Arial" w:hAnsi="Arial"/>
        </w:rPr>
      </w:pPr>
      <w:r>
        <w:rPr>
          <w:lang w:val="es-CR"/>
        </w:rPr>
        <w:t>(</w:t>
      </w:r>
      <w:r w:rsidR="002950AF">
        <w:rPr>
          <w:lang w:val="es-CR"/>
        </w:rPr>
        <w:t>Área</w:t>
      </w:r>
      <w:r>
        <w:rPr>
          <w:lang w:val="es-CR"/>
        </w:rPr>
        <w:t xml:space="preserve"> 1)</w:t>
      </w:r>
    </w:p>
    <w:bookmarkEnd w:id="43"/>
    <w:p w:rsidR="009A51D4" w:rsidRPr="00F5270D" w:rsidRDefault="009A51D4" w:rsidP="009A51D4">
      <w:pPr>
        <w:pStyle w:val="NormalWeb"/>
        <w:spacing w:before="280" w:after="0"/>
        <w:jc w:val="center"/>
        <w:rPr>
          <w:rFonts w:ascii="Arial" w:hAnsi="Arial" w:cs="Arial"/>
        </w:rPr>
      </w:pPr>
      <w:r w:rsidRPr="00F5270D">
        <w:rPr>
          <w:noProof/>
        </w:rPr>
        <w:drawing>
          <wp:inline distT="0" distB="0" distL="0" distR="0" wp14:anchorId="0E70A98C" wp14:editId="13250840">
            <wp:extent cx="5610860" cy="2334260"/>
            <wp:effectExtent l="0" t="0" r="0" b="0"/>
            <wp:docPr id="31" name="Imagen 3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3"/>
                    <a:stretch/>
                  </pic:blipFill>
                  <pic:spPr>
                    <a:xfrm>
                      <a:off x="0" y="0"/>
                      <a:ext cx="5610240" cy="2333520"/>
                    </a:xfrm>
                    <a:prstGeom prst="rect">
                      <a:avLst/>
                    </a:prstGeom>
                    <a:ln>
                      <a:noFill/>
                    </a:ln>
                  </pic:spPr>
                </pic:pic>
              </a:graphicData>
            </a:graphic>
          </wp:inline>
        </w:drawing>
      </w:r>
    </w:p>
    <w:p w:rsidR="00E7448F" w:rsidRPr="002A3E44" w:rsidRDefault="00F52ADB" w:rsidP="003174E3">
      <w:pPr>
        <w:rPr>
          <w:sz w:val="20"/>
        </w:rPr>
      </w:pPr>
      <w:r w:rsidRPr="002A3E44">
        <w:rPr>
          <w:b/>
          <w:sz w:val="20"/>
        </w:rPr>
        <w:t>Fuente:</w:t>
      </w:r>
      <w:r w:rsidR="00D834F9">
        <w:rPr>
          <w:b/>
          <w:sz w:val="20"/>
        </w:rPr>
        <w:t xml:space="preserve"> </w:t>
      </w:r>
      <w:r>
        <w:rPr>
          <w:sz w:val="20"/>
        </w:rPr>
        <w:t>Sección de Ingeniería y Arquitectura del Departamento de Servicios Generales</w:t>
      </w:r>
      <w:r w:rsidR="00E7448F">
        <w:rPr>
          <w:sz w:val="20"/>
        </w:rPr>
        <w:t>.</w:t>
      </w:r>
    </w:p>
    <w:p w:rsidR="009A51D4" w:rsidRPr="00F5270D" w:rsidRDefault="009A51D4" w:rsidP="009A51D4">
      <w:pPr>
        <w:pStyle w:val="NormalWeb"/>
        <w:spacing w:before="280" w:after="0"/>
        <w:rPr>
          <w:rFonts w:ascii="Book Antiqua" w:hAnsi="Book Antiqua" w:cs="Arial"/>
          <w:lang w:eastAsia="es-ES"/>
        </w:rPr>
      </w:pPr>
      <w:r w:rsidRPr="00F5270D">
        <w:rPr>
          <w:rFonts w:ascii="Book Antiqua" w:hAnsi="Book Antiqua" w:cs="Arial"/>
          <w:lang w:eastAsia="es-ES"/>
        </w:rPr>
        <w:t>En esa área se encuentran ubicados las investigadoras e investigadores de la Unidad de Otros Delitos, los cuales disponen de estaciones de trabajo, con sus respectivos equipos de cómputo y mobiliario.</w:t>
      </w:r>
    </w:p>
    <w:p w:rsidR="009A51D4" w:rsidRPr="00F5270D" w:rsidRDefault="009A51D4" w:rsidP="009A51D4">
      <w:pPr>
        <w:pStyle w:val="NormalWeb"/>
        <w:spacing w:before="280" w:after="0"/>
        <w:rPr>
          <w:rFonts w:ascii="Book Antiqua" w:hAnsi="Book Antiqua" w:cs="Arial"/>
          <w:lang w:eastAsia="es-ES"/>
        </w:rPr>
      </w:pPr>
      <w:r w:rsidRPr="00F5270D">
        <w:rPr>
          <w:rFonts w:ascii="Book Antiqua" w:hAnsi="Book Antiqua" w:cs="Arial"/>
          <w:lang w:eastAsia="es-ES"/>
        </w:rPr>
        <w:t>Asimismo, en esta área están ubicadas las investigadoras e investigadores que tiene a cargo de lo relacionado con Fraude Registral y las Diligencias de Colaboración (levantamiento de secreto bancario, secuestro de expedientes, otros).</w:t>
      </w:r>
    </w:p>
    <w:p w:rsidR="009A51D4" w:rsidRDefault="009A51D4" w:rsidP="009A51D4">
      <w:pPr>
        <w:pStyle w:val="NormalWeb"/>
        <w:spacing w:before="280" w:after="0"/>
        <w:rPr>
          <w:rFonts w:ascii="Book Antiqua" w:hAnsi="Book Antiqua" w:cs="Arial"/>
          <w:lang w:eastAsia="es-ES"/>
        </w:rPr>
      </w:pPr>
      <w:r w:rsidRPr="00F5270D">
        <w:rPr>
          <w:rFonts w:ascii="Book Antiqua" w:hAnsi="Book Antiqua" w:cs="Arial"/>
          <w:lang w:eastAsia="es-ES"/>
        </w:rPr>
        <w:t>Las oficinas están distribuidas de la siguiente manera: una se utiliza para realizar entrevistas, otra está asignada a la Jefatura de la Unidad de Otros Delitos y la otra esta se ubica el Jefe de Investigación 1 que tiene a cargo la supervisión de los legajos de investigación de toda la Sección.</w:t>
      </w:r>
    </w:p>
    <w:p w:rsidR="00F52ADB" w:rsidRPr="00F5270D" w:rsidRDefault="00F52ADB" w:rsidP="003174E3">
      <w:pPr>
        <w:jc w:val="center"/>
        <w:rPr>
          <w:lang w:val="es-CR"/>
        </w:rPr>
      </w:pPr>
      <w:r w:rsidRPr="00F5270D">
        <w:rPr>
          <w:lang w:val="es-CR"/>
        </w:rPr>
        <w:t xml:space="preserve">Figura </w:t>
      </w:r>
      <w:r>
        <w:rPr>
          <w:lang w:val="es-CR"/>
        </w:rPr>
        <w:t>3</w:t>
      </w:r>
    </w:p>
    <w:p w:rsidR="000B411D" w:rsidRPr="00F5270D" w:rsidRDefault="005A2054" w:rsidP="003174E3">
      <w:pPr>
        <w:tabs>
          <w:tab w:val="left" w:pos="0"/>
        </w:tabs>
        <w:spacing w:line="240" w:lineRule="auto"/>
        <w:jc w:val="center"/>
        <w:rPr>
          <w:rFonts w:ascii="Arial" w:hAnsi="Arial"/>
        </w:rPr>
      </w:pPr>
      <w:r w:rsidRPr="00E7448F">
        <w:rPr>
          <w:lang w:val="es-CR"/>
        </w:rPr>
        <w:t xml:space="preserve">Distribución de Planta Física </w:t>
      </w:r>
      <w:r w:rsidR="000B411D" w:rsidRPr="003174E3">
        <w:rPr>
          <w:lang w:val="es-CR"/>
        </w:rPr>
        <w:t>de la Sección de Fraudes</w:t>
      </w:r>
      <w:r w:rsidR="00D834F9">
        <w:rPr>
          <w:lang w:val="es-CR"/>
        </w:rPr>
        <w:t xml:space="preserve"> </w:t>
      </w:r>
      <w:r w:rsidR="000B411D" w:rsidRPr="00E7448F">
        <w:rPr>
          <w:lang w:val="es-CR"/>
        </w:rPr>
        <w:t>(</w:t>
      </w:r>
      <w:r w:rsidR="002950AF">
        <w:rPr>
          <w:lang w:val="es-CR"/>
        </w:rPr>
        <w:t>Área</w:t>
      </w:r>
      <w:r w:rsidR="00F52ADB">
        <w:rPr>
          <w:lang w:val="es-CR"/>
        </w:rPr>
        <w:t>2</w:t>
      </w:r>
      <w:r w:rsidR="000B411D">
        <w:rPr>
          <w:lang w:val="es-CR"/>
        </w:rPr>
        <w:t>)</w:t>
      </w:r>
    </w:p>
    <w:p w:rsidR="002A3E44" w:rsidRPr="002A3E44" w:rsidRDefault="009A51D4" w:rsidP="002A3E44">
      <w:pPr>
        <w:pStyle w:val="NormalWeb"/>
        <w:spacing w:before="280" w:after="0"/>
        <w:jc w:val="center"/>
        <w:rPr>
          <w:rFonts w:ascii="Arial" w:hAnsi="Arial" w:cs="Arial"/>
        </w:rPr>
      </w:pPr>
      <w:r w:rsidRPr="00F5270D">
        <w:rPr>
          <w:noProof/>
        </w:rPr>
        <w:drawing>
          <wp:inline distT="0" distB="0" distL="0" distR="0" wp14:anchorId="0EBA2F0F" wp14:editId="17AC0195">
            <wp:extent cx="5516880" cy="2316480"/>
            <wp:effectExtent l="0" t="0" r="7620" b="7620"/>
            <wp:docPr id="46" name="Imagen 46"/>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4"/>
                    <a:stretch/>
                  </pic:blipFill>
                  <pic:spPr>
                    <a:xfrm>
                      <a:off x="0" y="0"/>
                      <a:ext cx="5516244" cy="2316213"/>
                    </a:xfrm>
                    <a:prstGeom prst="rect">
                      <a:avLst/>
                    </a:prstGeom>
                    <a:ln>
                      <a:noFill/>
                    </a:ln>
                  </pic:spPr>
                </pic:pic>
              </a:graphicData>
            </a:graphic>
          </wp:inline>
        </w:drawing>
      </w:r>
      <w:r w:rsidR="002A3E44" w:rsidRPr="002A3E44">
        <w:rPr>
          <w:b/>
          <w:sz w:val="20"/>
        </w:rPr>
        <w:t>Fuente:</w:t>
      </w:r>
      <w:r w:rsidR="00D834F9">
        <w:rPr>
          <w:b/>
          <w:sz w:val="20"/>
        </w:rPr>
        <w:t xml:space="preserve"> </w:t>
      </w:r>
      <w:r w:rsidR="000B411D">
        <w:rPr>
          <w:sz w:val="20"/>
        </w:rPr>
        <w:t>Sección de Ingeniería y Arquitectura del Departamento de Servicios Generales</w:t>
      </w:r>
    </w:p>
    <w:p w:rsidR="009A51D4" w:rsidRDefault="009A51D4" w:rsidP="009A51D4">
      <w:pPr>
        <w:pStyle w:val="NormalWeb"/>
        <w:spacing w:before="280" w:after="0"/>
        <w:rPr>
          <w:rFonts w:ascii="Book Antiqua" w:hAnsi="Book Antiqua" w:cs="Arial"/>
          <w:lang w:eastAsia="es-ES"/>
        </w:rPr>
      </w:pPr>
      <w:r w:rsidRPr="00F5270D">
        <w:rPr>
          <w:rFonts w:ascii="Book Antiqua" w:hAnsi="Book Antiqua" w:cs="Arial"/>
          <w:lang w:eastAsia="es-ES"/>
        </w:rPr>
        <w:t xml:space="preserve">En esta área física, se ubica el personal de investigación tanto de la Unidad de Bancos como de Anticorrupción, en la cual existen modulares de trabajo, los cuales no </w:t>
      </w:r>
      <w:r w:rsidR="00755D4C">
        <w:rPr>
          <w:rFonts w:ascii="Book Antiqua" w:hAnsi="Book Antiqua" w:cs="Arial"/>
          <w:lang w:eastAsia="es-ES"/>
        </w:rPr>
        <w:t>son suficientes</w:t>
      </w:r>
      <w:r w:rsidRPr="00F5270D">
        <w:rPr>
          <w:rFonts w:ascii="Book Antiqua" w:hAnsi="Book Antiqua" w:cs="Arial"/>
          <w:lang w:eastAsia="es-ES"/>
        </w:rPr>
        <w:t xml:space="preserve"> para la cantidad de personal que se alberga en este lugar; por lo que algunas investigadoras o investigadores tiene un pequeño escritorio para realizar su labor administrativa y no disponen de equipo de cómputo, por lo que deben esperar que algún compañero desocupe o le </w:t>
      </w:r>
      <w:r w:rsidR="00673C76">
        <w:rPr>
          <w:rFonts w:ascii="Book Antiqua" w:hAnsi="Book Antiqua" w:cs="Arial"/>
          <w:lang w:eastAsia="es-ES"/>
        </w:rPr>
        <w:t>colabore</w:t>
      </w:r>
      <w:r w:rsidR="00796148">
        <w:rPr>
          <w:rFonts w:ascii="Book Antiqua" w:hAnsi="Book Antiqua" w:cs="Arial"/>
          <w:lang w:eastAsia="es-ES"/>
        </w:rPr>
        <w:t xml:space="preserve"> </w:t>
      </w:r>
      <w:r w:rsidR="00673C76">
        <w:rPr>
          <w:rFonts w:ascii="Book Antiqua" w:hAnsi="Book Antiqua" w:cs="Arial"/>
          <w:lang w:eastAsia="es-ES"/>
        </w:rPr>
        <w:t>con</w:t>
      </w:r>
      <w:r w:rsidRPr="00F5270D">
        <w:rPr>
          <w:rFonts w:ascii="Book Antiqua" w:hAnsi="Book Antiqua" w:cs="Arial"/>
          <w:lang w:eastAsia="es-ES"/>
        </w:rPr>
        <w:t xml:space="preserve"> el que tiene asignado. Una de las oficinas corresponde a la Jefatura de la Unidad de Banco y la otra a la Jefatura de Unidad de Anticorrupción.</w:t>
      </w:r>
    </w:p>
    <w:p w:rsidR="00DE05D7" w:rsidRDefault="00DE05D7" w:rsidP="009A51D4">
      <w:pPr>
        <w:pStyle w:val="NormalWeb"/>
        <w:spacing w:before="280" w:after="0"/>
        <w:rPr>
          <w:rFonts w:ascii="Book Antiqua" w:hAnsi="Book Antiqua" w:cs="Arial"/>
          <w:lang w:eastAsia="es-ES"/>
        </w:rPr>
      </w:pPr>
      <w:r>
        <w:rPr>
          <w:rFonts w:ascii="Book Antiqua" w:hAnsi="Book Antiqua" w:cs="Arial"/>
          <w:lang w:eastAsia="es-ES"/>
        </w:rPr>
        <w:t xml:space="preserve">El personal entrevistado, acotó que una de las falencias de este espacio físico es que las investigadoras y los investigadores de la Unidad de Anticorrupción no tienen privacidad para la elaboración de la investigación, esto por cuanto, se tienen acceso libre, el personal de investigación de la otra Unidad conoce de los casos </w:t>
      </w:r>
      <w:r w:rsidR="00C915E1">
        <w:rPr>
          <w:rFonts w:ascii="Book Antiqua" w:hAnsi="Book Antiqua" w:cs="Arial"/>
          <w:lang w:eastAsia="es-ES"/>
        </w:rPr>
        <w:t xml:space="preserve">que </w:t>
      </w:r>
      <w:r w:rsidR="00E74064">
        <w:rPr>
          <w:rFonts w:ascii="Book Antiqua" w:hAnsi="Book Antiqua" w:cs="Arial"/>
          <w:lang w:eastAsia="es-ES"/>
        </w:rPr>
        <w:t>se</w:t>
      </w:r>
      <w:r w:rsidR="00C915E1">
        <w:rPr>
          <w:rFonts w:ascii="Book Antiqua" w:hAnsi="Book Antiqua" w:cs="Arial"/>
          <w:lang w:eastAsia="es-ES"/>
        </w:rPr>
        <w:t xml:space="preserve"> tramitan, lo cual perjudica la investigación ya que se puede dar fuga de información. </w:t>
      </w:r>
    </w:p>
    <w:p w:rsidR="00A42A1F" w:rsidRDefault="00A42A1F" w:rsidP="009A51D4">
      <w:pPr>
        <w:pStyle w:val="NormalWeb"/>
        <w:spacing w:before="280" w:after="0"/>
        <w:rPr>
          <w:rFonts w:ascii="Arial" w:hAnsi="Arial" w:cs="Arial"/>
        </w:rPr>
      </w:pPr>
    </w:p>
    <w:p w:rsidR="006F59FB" w:rsidRDefault="006F59FB" w:rsidP="009A51D4">
      <w:pPr>
        <w:pStyle w:val="NormalWeb"/>
        <w:spacing w:before="280" w:after="0"/>
        <w:rPr>
          <w:rFonts w:ascii="Arial" w:hAnsi="Arial" w:cs="Arial"/>
        </w:rPr>
      </w:pPr>
    </w:p>
    <w:p w:rsidR="006F59FB" w:rsidRDefault="006F59FB" w:rsidP="009A51D4">
      <w:pPr>
        <w:pStyle w:val="NormalWeb"/>
        <w:spacing w:before="280" w:after="0"/>
        <w:rPr>
          <w:rFonts w:ascii="Arial" w:hAnsi="Arial" w:cs="Arial"/>
        </w:rPr>
      </w:pPr>
    </w:p>
    <w:p w:rsidR="006F59FB" w:rsidRDefault="006F59FB" w:rsidP="009A51D4">
      <w:pPr>
        <w:pStyle w:val="NormalWeb"/>
        <w:spacing w:before="280" w:after="0"/>
        <w:rPr>
          <w:rFonts w:ascii="Arial" w:hAnsi="Arial" w:cs="Arial"/>
        </w:rPr>
      </w:pPr>
    </w:p>
    <w:p w:rsidR="006F59FB" w:rsidRDefault="006F59FB" w:rsidP="009A51D4">
      <w:pPr>
        <w:pStyle w:val="NormalWeb"/>
        <w:spacing w:before="280" w:after="0"/>
        <w:rPr>
          <w:rFonts w:ascii="Arial" w:hAnsi="Arial" w:cs="Arial"/>
        </w:rPr>
      </w:pPr>
    </w:p>
    <w:p w:rsidR="006F59FB" w:rsidRDefault="006F59FB" w:rsidP="009A51D4">
      <w:pPr>
        <w:pStyle w:val="NormalWeb"/>
        <w:spacing w:before="280" w:after="0"/>
        <w:rPr>
          <w:rFonts w:ascii="Arial" w:hAnsi="Arial" w:cs="Arial"/>
        </w:rPr>
      </w:pPr>
    </w:p>
    <w:p w:rsidR="006F59FB" w:rsidRDefault="006F59FB" w:rsidP="009A51D4">
      <w:pPr>
        <w:pStyle w:val="NormalWeb"/>
        <w:spacing w:before="280" w:after="0"/>
        <w:rPr>
          <w:rFonts w:ascii="Arial" w:hAnsi="Arial" w:cs="Arial"/>
        </w:rPr>
      </w:pPr>
    </w:p>
    <w:p w:rsidR="00F52ADB" w:rsidRPr="00F5270D" w:rsidRDefault="00F52ADB" w:rsidP="003174E3">
      <w:pPr>
        <w:jc w:val="center"/>
        <w:rPr>
          <w:lang w:val="es-CR"/>
        </w:rPr>
      </w:pPr>
      <w:r w:rsidRPr="003174E3">
        <w:t>Figura</w:t>
      </w:r>
      <w:r>
        <w:rPr>
          <w:lang w:val="es-CR"/>
        </w:rPr>
        <w:t>4</w:t>
      </w:r>
    </w:p>
    <w:p w:rsidR="00E7448F" w:rsidRPr="003174E3" w:rsidRDefault="00A42A1F">
      <w:pPr>
        <w:tabs>
          <w:tab w:val="left" w:pos="0"/>
        </w:tabs>
        <w:jc w:val="center"/>
        <w:rPr>
          <w:lang w:val="es-CR"/>
        </w:rPr>
      </w:pPr>
      <w:r w:rsidRPr="003174E3">
        <w:rPr>
          <w:lang w:val="es-CR"/>
        </w:rPr>
        <w:t xml:space="preserve">Distribución de Planta Física </w:t>
      </w:r>
      <w:r w:rsidR="00C915E1" w:rsidRPr="003174E3">
        <w:rPr>
          <w:lang w:val="es-CR"/>
        </w:rPr>
        <w:t>de la Sección de Fraudes</w:t>
      </w:r>
      <w:r w:rsidR="00E7448F">
        <w:rPr>
          <w:lang w:val="es-CR"/>
        </w:rPr>
        <w:t xml:space="preserve"> (Área 3) </w:t>
      </w:r>
    </w:p>
    <w:p w:rsidR="009A51D4" w:rsidRPr="00F5270D" w:rsidRDefault="009A51D4" w:rsidP="003174E3">
      <w:pPr>
        <w:pStyle w:val="NormalWeb"/>
        <w:spacing w:before="280" w:after="0" w:line="240" w:lineRule="auto"/>
        <w:jc w:val="center"/>
        <w:rPr>
          <w:rFonts w:ascii="Arial" w:hAnsi="Arial" w:cs="Arial"/>
        </w:rPr>
      </w:pPr>
      <w:r w:rsidRPr="00F5270D">
        <w:rPr>
          <w:noProof/>
        </w:rPr>
        <w:drawing>
          <wp:inline distT="0" distB="0" distL="0" distR="0" wp14:anchorId="3CC56E45" wp14:editId="7D242F4B">
            <wp:extent cx="4831080" cy="2468880"/>
            <wp:effectExtent l="0" t="0" r="7620" b="7620"/>
            <wp:docPr id="47" name="Imagen 47"/>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5"/>
                    <a:stretch/>
                  </pic:blipFill>
                  <pic:spPr>
                    <a:xfrm>
                      <a:off x="0" y="0"/>
                      <a:ext cx="4830479" cy="2468573"/>
                    </a:xfrm>
                    <a:prstGeom prst="rect">
                      <a:avLst/>
                    </a:prstGeom>
                    <a:ln>
                      <a:noFill/>
                    </a:ln>
                  </pic:spPr>
                </pic:pic>
              </a:graphicData>
            </a:graphic>
          </wp:inline>
        </w:drawing>
      </w:r>
    </w:p>
    <w:p w:rsidR="00E7448F" w:rsidRPr="002A3E44" w:rsidRDefault="00F52ADB" w:rsidP="003174E3">
      <w:pPr>
        <w:spacing w:line="240" w:lineRule="auto"/>
        <w:rPr>
          <w:sz w:val="20"/>
        </w:rPr>
      </w:pPr>
      <w:r w:rsidRPr="002A3E44">
        <w:rPr>
          <w:b/>
          <w:sz w:val="20"/>
        </w:rPr>
        <w:t>Fuente:</w:t>
      </w:r>
      <w:r w:rsidR="00796148">
        <w:rPr>
          <w:b/>
          <w:sz w:val="20"/>
        </w:rPr>
        <w:t xml:space="preserve"> </w:t>
      </w:r>
      <w:r>
        <w:rPr>
          <w:sz w:val="20"/>
        </w:rPr>
        <w:t>Sección de Ingeniería y Arquitectura del Departamento de Servicios Generales</w:t>
      </w:r>
      <w:r w:rsidR="00E7448F">
        <w:rPr>
          <w:sz w:val="20"/>
        </w:rPr>
        <w:t>.</w:t>
      </w:r>
    </w:p>
    <w:p w:rsidR="009A51D4" w:rsidRDefault="009A51D4" w:rsidP="009A51D4">
      <w:pPr>
        <w:pStyle w:val="NormalWeb"/>
        <w:spacing w:before="280" w:after="0"/>
        <w:rPr>
          <w:rFonts w:ascii="Book Antiqua" w:hAnsi="Book Antiqua" w:cs="Arial"/>
          <w:lang w:eastAsia="es-ES"/>
        </w:rPr>
      </w:pPr>
      <w:r w:rsidRPr="00F5270D">
        <w:rPr>
          <w:rFonts w:ascii="Book Antiqua" w:hAnsi="Book Antiqua" w:cs="Arial"/>
          <w:lang w:eastAsia="es-ES"/>
        </w:rPr>
        <w:t>Finalmente, se puede indicar que esta área corresponde al área administrativa, en donde está la oficina de la Jefatura de la Sección de Fraudes, un área común donde se encuentran ubicadas las cuatro auxiliares administrativas con sus respectivas estaciones de trabajo, mobiliario y equipo de cómputo, la bodega de indicios y la recepción de la Sección.</w:t>
      </w:r>
    </w:p>
    <w:p w:rsidR="00EC41A1" w:rsidRDefault="00EC41A1" w:rsidP="009A51D4">
      <w:pPr>
        <w:pStyle w:val="NormalWeb"/>
        <w:spacing w:before="280" w:after="0"/>
        <w:rPr>
          <w:rFonts w:ascii="Book Antiqua" w:hAnsi="Book Antiqua" w:cs="Arial"/>
          <w:lang w:eastAsia="es-ES"/>
        </w:rPr>
      </w:pPr>
      <w:r>
        <w:rPr>
          <w:rFonts w:ascii="Book Antiqua" w:hAnsi="Book Antiqua" w:cs="Arial"/>
          <w:lang w:eastAsia="es-ES"/>
        </w:rPr>
        <w:t>Como se visualiza</w:t>
      </w:r>
      <w:r w:rsidR="00836F2A">
        <w:rPr>
          <w:rFonts w:ascii="Book Antiqua" w:hAnsi="Book Antiqua" w:cs="Arial"/>
          <w:lang w:eastAsia="es-ES"/>
        </w:rPr>
        <w:t xml:space="preserve">, la Sección de Fraudes está distribuida en diferentes áreas físicas, en la cual el personal de investigación se encuentra en hacinamiento, principalmente los que están ubicados en el Área 2; asimismo, no se tiene privacidad entre las investigaciones que llevan a cabo las tres unidades, ya que las tres áreas físicas tienen acceso </w:t>
      </w:r>
      <w:r w:rsidR="00CF794B">
        <w:rPr>
          <w:rFonts w:ascii="Book Antiqua" w:hAnsi="Book Antiqua" w:cs="Arial"/>
          <w:lang w:eastAsia="es-ES"/>
        </w:rPr>
        <w:t>libre, lo cual es un riesgo, por cuanto se puede dar fuga de información.</w:t>
      </w:r>
    </w:p>
    <w:p w:rsidR="00B94068" w:rsidRPr="00F5270D" w:rsidRDefault="00B94068" w:rsidP="009A51D4">
      <w:pPr>
        <w:pStyle w:val="NormalWeb"/>
        <w:spacing w:before="280" w:after="0"/>
        <w:rPr>
          <w:rFonts w:ascii="Book Antiqua" w:hAnsi="Book Antiqua" w:cs="Arial"/>
          <w:lang w:eastAsia="es-ES"/>
        </w:rPr>
      </w:pPr>
    </w:p>
    <w:p w:rsidR="00807775" w:rsidRPr="00F5270D" w:rsidRDefault="00986FF1" w:rsidP="00706947">
      <w:pPr>
        <w:pStyle w:val="Ttulo2"/>
        <w:numPr>
          <w:ilvl w:val="1"/>
          <w:numId w:val="7"/>
        </w:numPr>
        <w:ind w:left="567"/>
      </w:pPr>
      <w:bookmarkStart w:id="44" w:name="_Toc5781450"/>
      <w:r w:rsidRPr="00F5270D">
        <w:t xml:space="preserve">Impacto de los Juzgados de </w:t>
      </w:r>
      <w:r w:rsidR="00706947" w:rsidRPr="00F5270D">
        <w:t>C</w:t>
      </w:r>
      <w:r w:rsidRPr="00F5270D">
        <w:t>obro</w:t>
      </w:r>
      <w:bookmarkEnd w:id="44"/>
    </w:p>
    <w:p w:rsidR="00986FF1" w:rsidRPr="00F5270D" w:rsidRDefault="00986FF1" w:rsidP="00986FF1">
      <w:pPr>
        <w:rPr>
          <w:b/>
          <w:u w:val="single"/>
          <w:lang w:val="es-MX"/>
        </w:rPr>
      </w:pPr>
      <w:r w:rsidRPr="00F5270D">
        <w:rPr>
          <w:lang w:val="es-MX"/>
        </w:rPr>
        <w:t>Dentro de la Sección de Fraudes, se encuentra la Unidad de Bancos, en las que se investigan los delitos de estafas mediante tarjetas, fraude informático y otros delitos,  de acuerdo a la entrevista realizada a Lic. Armando Gonzalez Sibaja, en su momento Jefe de la Sección de Fraudes, indicó que con el pasar de los años se ha aumentado la comisión de los delitos mediante estafas en tarjetas de débito y crédito; por lo que considera importante analizar la carga de trabajo que tiene la materia de cobratoria y el impacto que tiene el Poder Judicial con el aumento de la entrada. Por lo tanto; a continuación, se detalla el balance general de la materia cobratoria durante los años del 2014 a 2017.</w:t>
      </w:r>
    </w:p>
    <w:p w:rsidR="00986FF1" w:rsidRPr="00F5270D" w:rsidRDefault="00986FF1" w:rsidP="00986FF1">
      <w:pPr>
        <w:rPr>
          <w:b/>
          <w:u w:val="single"/>
          <w:lang w:val="es-MX"/>
        </w:rPr>
      </w:pPr>
    </w:p>
    <w:p w:rsidR="00986FF1" w:rsidRPr="00F5270D" w:rsidRDefault="009D6BD4" w:rsidP="009D6BD4">
      <w:pPr>
        <w:spacing w:line="240" w:lineRule="auto"/>
        <w:jc w:val="center"/>
        <w:rPr>
          <w:b/>
          <w:i/>
          <w:sz w:val="22"/>
          <w:szCs w:val="22"/>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273880">
        <w:rPr>
          <w:noProof/>
          <w:lang w:val="es-CR"/>
        </w:rPr>
        <w:t>17</w:t>
      </w:r>
      <w:r w:rsidR="00C93254" w:rsidRPr="00F5270D">
        <w:rPr>
          <w:lang w:val="es-CR"/>
        </w:rPr>
        <w:fldChar w:fldCharType="end"/>
      </w:r>
      <w:r w:rsidRPr="00F5270D">
        <w:rPr>
          <w:lang w:val="es-CR"/>
        </w:rPr>
        <w:t xml:space="preserve">. </w:t>
      </w:r>
      <w:r w:rsidR="00986FF1" w:rsidRPr="00F5270D">
        <w:rPr>
          <w:b/>
          <w:i/>
          <w:sz w:val="22"/>
          <w:szCs w:val="22"/>
        </w:rPr>
        <w:t>Balance General materia de Cobro Judicial</w:t>
      </w:r>
      <w:r w:rsidRPr="00F5270D">
        <w:rPr>
          <w:b/>
          <w:i/>
          <w:sz w:val="22"/>
          <w:szCs w:val="22"/>
        </w:rPr>
        <w:t>, d</w:t>
      </w:r>
      <w:r w:rsidR="00986FF1" w:rsidRPr="00F5270D">
        <w:rPr>
          <w:b/>
          <w:i/>
          <w:sz w:val="22"/>
          <w:szCs w:val="22"/>
        </w:rPr>
        <w:t>urante el periodo del 2014 a 2017</w:t>
      </w:r>
    </w:p>
    <w:p w:rsidR="00986FF1" w:rsidRPr="00F5270D" w:rsidRDefault="00986FF1" w:rsidP="00986FF1">
      <w:pPr>
        <w:jc w:val="center"/>
        <w:rPr>
          <w:b/>
          <w:lang w:val="es-MX"/>
        </w:rPr>
      </w:pPr>
    </w:p>
    <w:p w:rsidR="00986FF1" w:rsidRPr="00F5270D" w:rsidRDefault="00986FF1" w:rsidP="00986FF1">
      <w:pPr>
        <w:rPr>
          <w:b/>
          <w:u w:val="single"/>
          <w:lang w:val="es-MX"/>
        </w:rPr>
      </w:pPr>
      <w:r w:rsidRPr="00F5270D">
        <w:rPr>
          <w:noProof/>
          <w:lang w:val="es-CR" w:eastAsia="es-CR"/>
        </w:rPr>
        <w:drawing>
          <wp:inline distT="0" distB="0" distL="0" distR="0" wp14:anchorId="70375577" wp14:editId="15D6B4F0">
            <wp:extent cx="6195060" cy="2086610"/>
            <wp:effectExtent l="0" t="0" r="15240" b="8890"/>
            <wp:docPr id="18" name="Gráfico 18">
              <a:extLst xmlns:a="http://schemas.openxmlformats.org/drawingml/2006/main">
                <a:ext uri="{FF2B5EF4-FFF2-40B4-BE49-F238E27FC236}">
                  <a16:creationId xmlns:a16="http://schemas.microsoft.com/office/drawing/2014/main" id="{32ADA979-14A6-4EBB-8F3C-B0F64DEC38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986FF1" w:rsidRPr="00F5270D" w:rsidRDefault="00986FF1" w:rsidP="00986FF1">
      <w:pPr>
        <w:rPr>
          <w:sz w:val="20"/>
          <w:lang w:val="es-MX"/>
        </w:rPr>
      </w:pPr>
      <w:r w:rsidRPr="00F5270D">
        <w:rPr>
          <w:b/>
          <w:sz w:val="20"/>
          <w:lang w:val="es-MX"/>
        </w:rPr>
        <w:t>Fuente:</w:t>
      </w:r>
      <w:r w:rsidRPr="00F5270D">
        <w:rPr>
          <w:sz w:val="20"/>
          <w:lang w:val="es-MX"/>
        </w:rPr>
        <w:t xml:space="preserve"> Subproceso de Modernización Institucional con información de Anuarios Judiciales. </w:t>
      </w:r>
    </w:p>
    <w:p w:rsidR="008F04A0" w:rsidRPr="00F5270D" w:rsidRDefault="008F04A0" w:rsidP="00986FF1">
      <w:pPr>
        <w:rPr>
          <w:lang w:val="es-MX"/>
        </w:rPr>
      </w:pPr>
    </w:p>
    <w:p w:rsidR="00986FF1" w:rsidRPr="00F5270D" w:rsidRDefault="00986FF1" w:rsidP="00986FF1">
      <w:pPr>
        <w:rPr>
          <w:lang w:val="es-MX"/>
        </w:rPr>
      </w:pPr>
      <w:r w:rsidRPr="00F5270D">
        <w:rPr>
          <w:lang w:val="es-MX"/>
        </w:rPr>
        <w:t>En el gráfico anterior</w:t>
      </w:r>
      <w:r w:rsidR="008F04A0" w:rsidRPr="00F5270D">
        <w:rPr>
          <w:lang w:val="es-MX"/>
        </w:rPr>
        <w:t>, se</w:t>
      </w:r>
      <w:r w:rsidRPr="00F5270D">
        <w:rPr>
          <w:lang w:val="es-MX"/>
        </w:rPr>
        <w:t xml:space="preserve"> logra evidenciar que para el caso del circulante inicial existe una curva creciente en el periodo analizado, para el año 2014 la menor cantidad de asuntos siendo 348</w:t>
      </w:r>
      <w:r w:rsidR="0035027B">
        <w:rPr>
          <w:lang w:val="es-MX"/>
        </w:rPr>
        <w:t>.</w:t>
      </w:r>
      <w:r w:rsidRPr="00F5270D">
        <w:rPr>
          <w:lang w:val="es-MX"/>
        </w:rPr>
        <w:t>733, la mayor cantidad de asuntos en el circulante corresponde al para el año 2017 con 536</w:t>
      </w:r>
      <w:r w:rsidR="0035027B">
        <w:rPr>
          <w:lang w:val="es-MX"/>
        </w:rPr>
        <w:t>.</w:t>
      </w:r>
      <w:r w:rsidRPr="00F5270D">
        <w:rPr>
          <w:lang w:val="es-MX"/>
        </w:rPr>
        <w:t xml:space="preserve">846. </w:t>
      </w:r>
      <w:r w:rsidR="00E74064">
        <w:rPr>
          <w:lang w:val="es-MX"/>
        </w:rPr>
        <w:t>Si se realiza</w:t>
      </w:r>
      <w:r w:rsidR="00796148">
        <w:rPr>
          <w:lang w:val="es-MX"/>
        </w:rPr>
        <w:t xml:space="preserve"> </w:t>
      </w:r>
      <w:r w:rsidRPr="00F5270D">
        <w:rPr>
          <w:lang w:val="es-MX"/>
        </w:rPr>
        <w:t xml:space="preserve">una comparación entre el </w:t>
      </w:r>
      <w:r w:rsidR="00595227">
        <w:rPr>
          <w:lang w:val="es-MX"/>
        </w:rPr>
        <w:t>circulante inicial del</w:t>
      </w:r>
      <w:r w:rsidRPr="00F5270D">
        <w:rPr>
          <w:lang w:val="es-MX"/>
        </w:rPr>
        <w:t xml:space="preserve"> 2014 y el </w:t>
      </w:r>
      <w:r w:rsidR="00595227">
        <w:rPr>
          <w:lang w:val="es-MX"/>
        </w:rPr>
        <w:t>circulante final de</w:t>
      </w:r>
      <w:r w:rsidR="00595227" w:rsidRPr="00E7448F">
        <w:rPr>
          <w:lang w:val="es-MX"/>
        </w:rPr>
        <w:t xml:space="preserve">l </w:t>
      </w:r>
      <w:r w:rsidRPr="00E7448F">
        <w:rPr>
          <w:lang w:val="es-MX"/>
        </w:rPr>
        <w:t xml:space="preserve">2017, se observa un aumento del </w:t>
      </w:r>
      <w:r w:rsidR="008A69DC" w:rsidRPr="00E7448F">
        <w:rPr>
          <w:lang w:val="es-MX"/>
        </w:rPr>
        <w:t>54</w:t>
      </w:r>
      <w:r w:rsidRPr="00E7448F">
        <w:rPr>
          <w:lang w:val="es-MX"/>
        </w:rPr>
        <w:t>%, equivalente a un aumento de 1</w:t>
      </w:r>
      <w:r w:rsidR="00470EA9" w:rsidRPr="003174E3">
        <w:rPr>
          <w:lang w:val="es-MX"/>
        </w:rPr>
        <w:t>88.113</w:t>
      </w:r>
      <w:r w:rsidRPr="00E7448F">
        <w:rPr>
          <w:lang w:val="es-MX"/>
        </w:rPr>
        <w:t xml:space="preserve"> asuntos.</w:t>
      </w:r>
    </w:p>
    <w:p w:rsidR="00986FF1" w:rsidRPr="00F5270D" w:rsidRDefault="00986FF1" w:rsidP="00986FF1">
      <w:pPr>
        <w:rPr>
          <w:lang w:val="es-MX"/>
        </w:rPr>
      </w:pPr>
    </w:p>
    <w:p w:rsidR="00986FF1" w:rsidRPr="00F5270D" w:rsidRDefault="00986FF1" w:rsidP="00986FF1">
      <w:pPr>
        <w:rPr>
          <w:lang w:val="es-MX"/>
        </w:rPr>
      </w:pPr>
      <w:r w:rsidRPr="00F5270D">
        <w:rPr>
          <w:lang w:val="es-MX"/>
        </w:rPr>
        <w:t>En los asuntos entrados, el año que ingres</w:t>
      </w:r>
      <w:r w:rsidR="005312BC">
        <w:rPr>
          <w:lang w:val="es-MX"/>
        </w:rPr>
        <w:t>ó</w:t>
      </w:r>
      <w:r w:rsidRPr="00F5270D">
        <w:rPr>
          <w:lang w:val="es-MX"/>
        </w:rPr>
        <w:t xml:space="preserve"> menor cantidad de asuntos corresponde al año 2015 </w:t>
      </w:r>
      <w:r w:rsidR="005312BC">
        <w:rPr>
          <w:lang w:val="es-MX"/>
        </w:rPr>
        <w:t xml:space="preserve">con </w:t>
      </w:r>
      <w:r w:rsidRPr="00F5270D">
        <w:rPr>
          <w:lang w:val="es-MX"/>
        </w:rPr>
        <w:t>una entrada de 133</w:t>
      </w:r>
      <w:r w:rsidR="0035027B">
        <w:rPr>
          <w:lang w:val="es-MX"/>
        </w:rPr>
        <w:t>.</w:t>
      </w:r>
      <w:r w:rsidRPr="00F5270D">
        <w:rPr>
          <w:lang w:val="es-MX"/>
        </w:rPr>
        <w:t>766, el año en que se reporta mayor cantidad de asuntos entrados corresponde al año 2017, con un ingreso de 199</w:t>
      </w:r>
      <w:r w:rsidR="0035027B">
        <w:rPr>
          <w:lang w:val="es-MX"/>
        </w:rPr>
        <w:t>.</w:t>
      </w:r>
      <w:r w:rsidRPr="00F5270D">
        <w:rPr>
          <w:lang w:val="es-MX"/>
        </w:rPr>
        <w:t>706. Realizando una comparación entre el año 2015 y 2017, se observa un aumento del 49%</w:t>
      </w:r>
      <w:r w:rsidR="00D753CC">
        <w:rPr>
          <w:lang w:val="es-MX"/>
        </w:rPr>
        <w:t xml:space="preserve">, </w:t>
      </w:r>
      <w:r w:rsidRPr="00F5270D">
        <w:rPr>
          <w:lang w:val="es-MX"/>
        </w:rPr>
        <w:t>equivalente a 65</w:t>
      </w:r>
      <w:r w:rsidR="0035027B">
        <w:rPr>
          <w:lang w:val="es-MX"/>
        </w:rPr>
        <w:t>.</w:t>
      </w:r>
      <w:r w:rsidRPr="00F5270D">
        <w:rPr>
          <w:lang w:val="es-MX"/>
        </w:rPr>
        <w:t xml:space="preserve">940 asuntos. </w:t>
      </w:r>
    </w:p>
    <w:p w:rsidR="00986FF1" w:rsidRPr="00F5270D" w:rsidRDefault="00986FF1" w:rsidP="00986FF1">
      <w:pPr>
        <w:rPr>
          <w:lang w:val="es-MX"/>
        </w:rPr>
      </w:pPr>
    </w:p>
    <w:p w:rsidR="00986FF1" w:rsidRPr="00F5270D" w:rsidRDefault="00986FF1" w:rsidP="00986FF1">
      <w:pPr>
        <w:rPr>
          <w:lang w:val="es-MX"/>
        </w:rPr>
      </w:pPr>
      <w:r w:rsidRPr="00F5270D">
        <w:rPr>
          <w:lang w:val="es-MX"/>
        </w:rPr>
        <w:t>Para el caso de los asuntos terminados, se observa una curva decreciente en la cantidad de asuntos</w:t>
      </w:r>
      <w:r w:rsidR="00B726CE">
        <w:rPr>
          <w:lang w:val="es-MX"/>
        </w:rPr>
        <w:t>,</w:t>
      </w:r>
      <w:r w:rsidR="00014DBA">
        <w:rPr>
          <w:lang w:val="es-MX"/>
        </w:rPr>
        <w:t xml:space="preserve"> </w:t>
      </w:r>
      <w:r w:rsidRPr="00F5270D">
        <w:rPr>
          <w:lang w:val="es-MX"/>
        </w:rPr>
        <w:t xml:space="preserve">para el 2017 la menor cantidad de asuntos terminados </w:t>
      </w:r>
      <w:r w:rsidR="00F85A44">
        <w:rPr>
          <w:lang w:val="es-MX"/>
        </w:rPr>
        <w:t>fue</w:t>
      </w:r>
      <w:r w:rsidRPr="00F5270D">
        <w:rPr>
          <w:lang w:val="es-MX"/>
        </w:rPr>
        <w:t xml:space="preserve"> 71</w:t>
      </w:r>
      <w:r w:rsidR="0035027B">
        <w:rPr>
          <w:lang w:val="es-MX"/>
        </w:rPr>
        <w:t>.</w:t>
      </w:r>
      <w:r w:rsidRPr="00F5270D">
        <w:rPr>
          <w:lang w:val="es-MX"/>
        </w:rPr>
        <w:t xml:space="preserve">290, el año que se finalizaron mayor cantidad de asuntos corresponde al 2014 </w:t>
      </w:r>
      <w:r w:rsidR="00A8376B">
        <w:rPr>
          <w:lang w:val="es-MX"/>
        </w:rPr>
        <w:t>con</w:t>
      </w:r>
      <w:r w:rsidRPr="00F5270D">
        <w:rPr>
          <w:lang w:val="es-MX"/>
        </w:rPr>
        <w:t xml:space="preserve"> 77</w:t>
      </w:r>
      <w:r w:rsidR="0035027B">
        <w:rPr>
          <w:lang w:val="es-MX"/>
        </w:rPr>
        <w:t>.</w:t>
      </w:r>
      <w:r w:rsidRPr="00F5270D">
        <w:rPr>
          <w:lang w:val="es-MX"/>
        </w:rPr>
        <w:t xml:space="preserve">672. </w:t>
      </w:r>
      <w:r w:rsidR="00A8376B">
        <w:rPr>
          <w:lang w:val="es-MX"/>
        </w:rPr>
        <w:t>Se r</w:t>
      </w:r>
      <w:r w:rsidRPr="00F5270D">
        <w:rPr>
          <w:lang w:val="es-MX"/>
        </w:rPr>
        <w:t>ealiz</w:t>
      </w:r>
      <w:r w:rsidR="004F1DC6">
        <w:rPr>
          <w:lang w:val="es-MX"/>
        </w:rPr>
        <w:t>ó</w:t>
      </w:r>
      <w:r w:rsidRPr="00F5270D">
        <w:rPr>
          <w:lang w:val="es-MX"/>
        </w:rPr>
        <w:t xml:space="preserve"> una comparación entre el 2014 y 2017</w:t>
      </w:r>
      <w:r w:rsidR="00A8376B">
        <w:rPr>
          <w:lang w:val="es-MX"/>
        </w:rPr>
        <w:t>y</w:t>
      </w:r>
      <w:r w:rsidRPr="00F5270D">
        <w:rPr>
          <w:lang w:val="es-MX"/>
        </w:rPr>
        <w:t xml:space="preserve">se logra evidenciar una disminución del </w:t>
      </w:r>
      <w:r w:rsidR="00EC0072">
        <w:rPr>
          <w:lang w:val="es-MX"/>
        </w:rPr>
        <w:t>8</w:t>
      </w:r>
      <w:r w:rsidRPr="00F5270D">
        <w:rPr>
          <w:lang w:val="es-MX"/>
        </w:rPr>
        <w:t>%, correspondiente a 6</w:t>
      </w:r>
      <w:r w:rsidR="0035027B">
        <w:rPr>
          <w:lang w:val="es-MX"/>
        </w:rPr>
        <w:t>.</w:t>
      </w:r>
      <w:r w:rsidRPr="00F5270D">
        <w:rPr>
          <w:lang w:val="es-MX"/>
        </w:rPr>
        <w:t xml:space="preserve">382 asuntos.  </w:t>
      </w:r>
    </w:p>
    <w:p w:rsidR="00986FF1" w:rsidRPr="00F5270D" w:rsidRDefault="00986FF1" w:rsidP="00986FF1">
      <w:pPr>
        <w:rPr>
          <w:lang w:val="es-MX"/>
        </w:rPr>
      </w:pPr>
      <w:r w:rsidRPr="00F5270D">
        <w:rPr>
          <w:lang w:val="es-MX"/>
        </w:rPr>
        <w:t xml:space="preserve">En los asuntos en Circulante Final, </w:t>
      </w:r>
      <w:r w:rsidR="00AE6214">
        <w:rPr>
          <w:lang w:val="es-MX"/>
        </w:rPr>
        <w:t xml:space="preserve">se </w:t>
      </w:r>
      <w:r w:rsidRPr="00F5270D">
        <w:rPr>
          <w:lang w:val="es-MX"/>
        </w:rPr>
        <w:t>realiz</w:t>
      </w:r>
      <w:r w:rsidR="004F1DC6">
        <w:rPr>
          <w:lang w:val="es-MX"/>
        </w:rPr>
        <w:t>ó</w:t>
      </w:r>
      <w:r w:rsidRPr="00F5270D">
        <w:rPr>
          <w:lang w:val="es-MX"/>
        </w:rPr>
        <w:t xml:space="preserve"> una comparación entre el 2014 y 2017 se observa un aumento del 46%, que es equivalente a 168</w:t>
      </w:r>
      <w:r w:rsidR="00BF177A">
        <w:rPr>
          <w:lang w:val="es-MX"/>
        </w:rPr>
        <w:t>.</w:t>
      </w:r>
      <w:r w:rsidRPr="00F5270D">
        <w:rPr>
          <w:lang w:val="es-MX"/>
        </w:rPr>
        <w:t>686 asuntos. El año que se reporta el circulante más bajo corresponde al año 2014 con 368</w:t>
      </w:r>
      <w:r w:rsidR="00BF177A">
        <w:rPr>
          <w:lang w:val="es-MX"/>
        </w:rPr>
        <w:t>.</w:t>
      </w:r>
      <w:r w:rsidRPr="00F5270D">
        <w:rPr>
          <w:lang w:val="es-MX"/>
        </w:rPr>
        <w:t>160 asuntos, el año que se reporta la mayor cantidad de asuntos corresponde al 2017 con 536</w:t>
      </w:r>
      <w:r w:rsidR="00BF177A">
        <w:rPr>
          <w:lang w:val="es-MX"/>
        </w:rPr>
        <w:t>.</w:t>
      </w:r>
      <w:r w:rsidRPr="00F5270D">
        <w:rPr>
          <w:lang w:val="es-MX"/>
        </w:rPr>
        <w:t xml:space="preserve">846.  </w:t>
      </w:r>
    </w:p>
    <w:p w:rsidR="00986FF1" w:rsidRPr="00F5270D" w:rsidRDefault="00986FF1" w:rsidP="00986FF1">
      <w:pPr>
        <w:rPr>
          <w:lang w:val="es-MX"/>
        </w:rPr>
      </w:pPr>
    </w:p>
    <w:p w:rsidR="00986FF1" w:rsidRDefault="00986FF1" w:rsidP="00986FF1">
      <w:pPr>
        <w:rPr>
          <w:lang w:val="es-MX"/>
        </w:rPr>
      </w:pPr>
      <w:r w:rsidRPr="00F5270D">
        <w:rPr>
          <w:lang w:val="es-MX"/>
        </w:rPr>
        <w:t xml:space="preserve">Con la finalidad de conocer el impacto en el total </w:t>
      </w:r>
      <w:r w:rsidR="00C22DB0">
        <w:rPr>
          <w:lang w:val="es-MX"/>
        </w:rPr>
        <w:t>de asuntos entrados por</w:t>
      </w:r>
      <w:r w:rsidR="002A3E44" w:rsidRPr="00F5270D">
        <w:rPr>
          <w:lang w:val="es-MX"/>
        </w:rPr>
        <w:t xml:space="preserve"> Circuito Judicial</w:t>
      </w:r>
      <w:r w:rsidR="00C22DB0">
        <w:rPr>
          <w:lang w:val="es-MX"/>
        </w:rPr>
        <w:t xml:space="preserve">, </w:t>
      </w:r>
      <w:r w:rsidRPr="00F5270D">
        <w:rPr>
          <w:lang w:val="es-MX"/>
        </w:rPr>
        <w:t xml:space="preserve">durante el </w:t>
      </w:r>
      <w:r w:rsidR="002A3E44">
        <w:rPr>
          <w:lang w:val="es-MX"/>
        </w:rPr>
        <w:t>periodo del</w:t>
      </w:r>
      <w:r w:rsidRPr="00F5270D">
        <w:rPr>
          <w:lang w:val="es-MX"/>
        </w:rPr>
        <w:t xml:space="preserve"> 2014 al 2017</w:t>
      </w:r>
      <w:r w:rsidR="00C22DB0">
        <w:rPr>
          <w:lang w:val="es-MX"/>
        </w:rPr>
        <w:t>, a</w:t>
      </w:r>
      <w:r w:rsidRPr="00F5270D">
        <w:rPr>
          <w:lang w:val="es-MX"/>
        </w:rPr>
        <w:t xml:space="preserve"> continuación, se </w:t>
      </w:r>
      <w:r w:rsidR="00C22DB0">
        <w:rPr>
          <w:lang w:val="es-MX"/>
        </w:rPr>
        <w:t>muestra</w:t>
      </w:r>
      <w:r w:rsidRPr="00F5270D">
        <w:rPr>
          <w:lang w:val="es-MX"/>
        </w:rPr>
        <w:t xml:space="preserve"> la información</w:t>
      </w:r>
      <w:r w:rsidR="00C22DB0">
        <w:rPr>
          <w:lang w:val="es-MX"/>
        </w:rPr>
        <w:t xml:space="preserve">, </w:t>
      </w:r>
    </w:p>
    <w:p w:rsidR="008954CA" w:rsidRPr="00F5270D" w:rsidRDefault="008954CA" w:rsidP="00986FF1">
      <w:pPr>
        <w:rPr>
          <w:lang w:val="es-MX"/>
        </w:rPr>
      </w:pPr>
    </w:p>
    <w:p w:rsidR="005858A4" w:rsidRPr="00F5270D" w:rsidRDefault="008954CA" w:rsidP="005858A4">
      <w:pPr>
        <w:spacing w:line="240" w:lineRule="auto"/>
        <w:jc w:val="center"/>
        <w:rPr>
          <w:b/>
          <w:i/>
          <w:sz w:val="22"/>
          <w:szCs w:val="22"/>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B94068">
        <w:rPr>
          <w:noProof/>
          <w:lang w:val="es-CR"/>
        </w:rPr>
        <w:t>18</w:t>
      </w:r>
      <w:r w:rsidR="00C93254" w:rsidRPr="00F5270D">
        <w:rPr>
          <w:lang w:val="es-CR"/>
        </w:rPr>
        <w:fldChar w:fldCharType="end"/>
      </w:r>
      <w:r w:rsidRPr="00F5270D">
        <w:rPr>
          <w:lang w:val="es-CR"/>
        </w:rPr>
        <w:t xml:space="preserve">. </w:t>
      </w:r>
      <w:r w:rsidR="00986FF1" w:rsidRPr="00F5270D">
        <w:rPr>
          <w:b/>
          <w:i/>
          <w:sz w:val="22"/>
          <w:szCs w:val="22"/>
        </w:rPr>
        <w:t xml:space="preserve">Asuntos ingresados en Materia de Cobro Judicial por </w:t>
      </w:r>
    </w:p>
    <w:p w:rsidR="00986FF1" w:rsidRPr="009D02A5" w:rsidRDefault="00986FF1" w:rsidP="009D02A5">
      <w:pPr>
        <w:spacing w:line="240" w:lineRule="auto"/>
        <w:jc w:val="center"/>
        <w:rPr>
          <w:b/>
          <w:i/>
          <w:sz w:val="22"/>
          <w:szCs w:val="22"/>
        </w:rPr>
      </w:pPr>
      <w:r w:rsidRPr="00F5270D">
        <w:rPr>
          <w:b/>
          <w:i/>
          <w:sz w:val="22"/>
          <w:szCs w:val="22"/>
        </w:rPr>
        <w:t>Circuito Judicial</w:t>
      </w:r>
      <w:r w:rsidR="005858A4" w:rsidRPr="00F5270D">
        <w:rPr>
          <w:b/>
          <w:i/>
          <w:sz w:val="22"/>
          <w:szCs w:val="22"/>
        </w:rPr>
        <w:t>, d</w:t>
      </w:r>
      <w:r w:rsidRPr="00F5270D">
        <w:rPr>
          <w:b/>
          <w:i/>
          <w:sz w:val="22"/>
          <w:szCs w:val="22"/>
        </w:rPr>
        <w:t>urante el periodo del 2014 al 2017</w:t>
      </w:r>
    </w:p>
    <w:p w:rsidR="00986FF1" w:rsidRPr="00F5270D" w:rsidRDefault="00986FF1" w:rsidP="00986FF1">
      <w:pPr>
        <w:rPr>
          <w:b/>
          <w:u w:val="single"/>
          <w:lang w:val="es-MX"/>
        </w:rPr>
      </w:pPr>
      <w:r w:rsidRPr="00F5270D">
        <w:rPr>
          <w:noProof/>
          <w:lang w:val="es-CR" w:eastAsia="es-CR"/>
        </w:rPr>
        <w:drawing>
          <wp:inline distT="0" distB="0" distL="0" distR="0" wp14:anchorId="68E814A8" wp14:editId="2A6D5716">
            <wp:extent cx="6111240" cy="3016469"/>
            <wp:effectExtent l="0" t="0" r="3810" b="12700"/>
            <wp:docPr id="2" name="Gráfico 2">
              <a:extLst xmlns:a="http://schemas.openxmlformats.org/drawingml/2006/main">
                <a:ext uri="{FF2B5EF4-FFF2-40B4-BE49-F238E27FC236}">
                  <a16:creationId xmlns:a16="http://schemas.microsoft.com/office/drawing/2014/main" id="{DCDA3430-1EBF-465B-82CF-E034F0B353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986FF1" w:rsidRPr="00F5270D" w:rsidRDefault="00986FF1" w:rsidP="00986FF1">
      <w:pPr>
        <w:rPr>
          <w:sz w:val="20"/>
          <w:lang w:val="es-MX"/>
        </w:rPr>
      </w:pPr>
      <w:r w:rsidRPr="00F5270D">
        <w:rPr>
          <w:b/>
          <w:sz w:val="20"/>
          <w:lang w:val="es-MX"/>
        </w:rPr>
        <w:t>Fuente:</w:t>
      </w:r>
      <w:r w:rsidRPr="00F5270D">
        <w:rPr>
          <w:sz w:val="20"/>
          <w:lang w:val="es-MX"/>
        </w:rPr>
        <w:t xml:space="preserve"> Subproceso de Modernización Institucional con información de Anuarios Judiciales. </w:t>
      </w:r>
    </w:p>
    <w:p w:rsidR="00986FF1" w:rsidRPr="00F5270D" w:rsidRDefault="00986FF1" w:rsidP="00986FF1">
      <w:pPr>
        <w:rPr>
          <w:b/>
          <w:u w:val="single"/>
          <w:lang w:val="es-MX"/>
        </w:rPr>
      </w:pPr>
    </w:p>
    <w:p w:rsidR="00986FF1" w:rsidRPr="00F5270D" w:rsidRDefault="00986FF1" w:rsidP="00986FF1">
      <w:pPr>
        <w:rPr>
          <w:lang w:val="es-MX"/>
        </w:rPr>
      </w:pPr>
      <w:r w:rsidRPr="00F5270D">
        <w:rPr>
          <w:lang w:val="es-MX"/>
        </w:rPr>
        <w:t>Tal como se desprende del gráfico anterior, el 31% del total de asuntos ingresados corresponde al Primer Circuito Judicial de San José, el cual está conformado con la estructura de tres Secciones Especializadas, con un ingreso total de 199037 asuntos durante los años 2014 al 2017, equivalente a un promedio de 49759 asuntos por año y un promedio de 4423 asuntos por mes.</w:t>
      </w:r>
    </w:p>
    <w:p w:rsidR="00B85EE3" w:rsidRPr="00F5270D" w:rsidRDefault="00B85EE3" w:rsidP="00986FF1">
      <w:pPr>
        <w:rPr>
          <w:lang w:val="es-MX"/>
        </w:rPr>
      </w:pPr>
    </w:p>
    <w:p w:rsidR="00986FF1" w:rsidRDefault="00986FF1" w:rsidP="00986FF1">
      <w:pPr>
        <w:rPr>
          <w:lang w:val="es-MX"/>
        </w:rPr>
      </w:pPr>
      <w:r w:rsidRPr="00F5270D">
        <w:rPr>
          <w:lang w:val="es-MX"/>
        </w:rPr>
        <w:t xml:space="preserve">En segundo lugar, con 23% de los asuntos se encuentra el Segundo Circuito Judicial de San José, el cual al igual que en el </w:t>
      </w:r>
      <w:r w:rsidR="004F1DC6">
        <w:rPr>
          <w:lang w:val="es-MX"/>
        </w:rPr>
        <w:t xml:space="preserve">Primer </w:t>
      </w:r>
      <w:r w:rsidRPr="00F5270D">
        <w:rPr>
          <w:lang w:val="es-MX"/>
        </w:rPr>
        <w:t xml:space="preserve">Circuito Judicial está conformado por tres secciones, durante los años analizados ingresaron un total de 150248 asuntos, equivalente a 37562 asuntos por año, </w:t>
      </w:r>
      <w:r w:rsidR="00D753CC">
        <w:rPr>
          <w:lang w:val="es-MX"/>
        </w:rPr>
        <w:t>con</w:t>
      </w:r>
      <w:r w:rsidR="00D834F9">
        <w:rPr>
          <w:lang w:val="es-MX"/>
        </w:rPr>
        <w:t xml:space="preserve"> </w:t>
      </w:r>
      <w:r w:rsidRPr="00F5270D">
        <w:rPr>
          <w:lang w:val="es-MX"/>
        </w:rPr>
        <w:t xml:space="preserve">un promedio de 3339 asuntos por mes. </w:t>
      </w:r>
    </w:p>
    <w:p w:rsidR="00C22DB0" w:rsidRPr="00F5270D" w:rsidRDefault="00C22DB0" w:rsidP="00986FF1">
      <w:pPr>
        <w:rPr>
          <w:lang w:val="es-MX"/>
        </w:rPr>
      </w:pPr>
    </w:p>
    <w:p w:rsidR="00986FF1" w:rsidRPr="00F5270D" w:rsidRDefault="00986FF1" w:rsidP="00986FF1">
      <w:pPr>
        <w:rPr>
          <w:lang w:val="es-MX"/>
        </w:rPr>
      </w:pPr>
      <w:r w:rsidRPr="00F5270D">
        <w:rPr>
          <w:lang w:val="es-MX"/>
        </w:rPr>
        <w:t xml:space="preserve">En tercer lugar, con un 10%, se encuentra el Primer Circuito Judicial de Alajuela, en el que está el Juzgado de Cobro y Civil de Menor Cuantía, durante el periodo del 2014 a 2017 ingresaron un total de 66475 asuntos, </w:t>
      </w:r>
      <w:r w:rsidR="00D753CC">
        <w:rPr>
          <w:lang w:val="es-MX"/>
        </w:rPr>
        <w:t>lo que</w:t>
      </w:r>
      <w:r w:rsidR="00D834F9">
        <w:rPr>
          <w:lang w:val="es-MX"/>
        </w:rPr>
        <w:t xml:space="preserve"> </w:t>
      </w:r>
      <w:r w:rsidRPr="00F5270D">
        <w:rPr>
          <w:lang w:val="es-MX"/>
        </w:rPr>
        <w:t xml:space="preserve">equivale a un promedio de 16619 casos por año y un promedio de 1477 asuntos por mes. </w:t>
      </w:r>
    </w:p>
    <w:p w:rsidR="00122F93" w:rsidRPr="003174E3" w:rsidRDefault="00D04E7F" w:rsidP="00986FF1">
      <w:pPr>
        <w:rPr>
          <w:lang w:val="es-MX"/>
        </w:rPr>
      </w:pPr>
      <w:r w:rsidRPr="003174E3">
        <w:rPr>
          <w:lang w:val="es-MX"/>
        </w:rPr>
        <w:t>Por lo anterior, se presume que, a</w:t>
      </w:r>
      <w:r w:rsidR="00190625" w:rsidRPr="003174E3">
        <w:rPr>
          <w:lang w:val="es-MX"/>
        </w:rPr>
        <w:t>l existir un mayor ingreso de asuntos en materia cobratoria, exist</w:t>
      </w:r>
      <w:r w:rsidRPr="003174E3">
        <w:rPr>
          <w:lang w:val="es-MX"/>
        </w:rPr>
        <w:t>e</w:t>
      </w:r>
      <w:r w:rsidR="00190625" w:rsidRPr="003174E3">
        <w:rPr>
          <w:lang w:val="es-MX"/>
        </w:rPr>
        <w:t xml:space="preserve"> una mayor probabilidad de aumento en las causas que ingresan a la Sección de Fraudes, </w:t>
      </w:r>
      <w:r w:rsidRPr="003174E3">
        <w:rPr>
          <w:lang w:val="es-MX"/>
        </w:rPr>
        <w:t xml:space="preserve">toda vez que analizado el periodo del 2016 al 2018, existió un aumento </w:t>
      </w:r>
      <w:r w:rsidR="00AD42C0" w:rsidRPr="003174E3">
        <w:rPr>
          <w:lang w:val="es-MX"/>
        </w:rPr>
        <w:t xml:space="preserve">del 45% </w:t>
      </w:r>
      <w:r w:rsidRPr="003174E3">
        <w:rPr>
          <w:lang w:val="es-MX"/>
        </w:rPr>
        <w:t xml:space="preserve">en los casos ingresados en </w:t>
      </w:r>
      <w:r w:rsidR="00190625" w:rsidRPr="003174E3">
        <w:rPr>
          <w:lang w:val="es-MX"/>
        </w:rPr>
        <w:t xml:space="preserve">la Unidad de </w:t>
      </w:r>
      <w:r w:rsidRPr="003174E3">
        <w:rPr>
          <w:lang w:val="es-MX"/>
        </w:rPr>
        <w:t xml:space="preserve">Bancos, propiamente en los delitos de fraude informáticos y tarjetas de débito o crédito. </w:t>
      </w:r>
    </w:p>
    <w:p w:rsidR="009E40E6" w:rsidRPr="00F5270D" w:rsidRDefault="009E40E6" w:rsidP="00986FF1">
      <w:pPr>
        <w:rPr>
          <w:lang w:val="es-MX"/>
        </w:rPr>
      </w:pPr>
    </w:p>
    <w:p w:rsidR="00F0372D" w:rsidRDefault="00F0372D" w:rsidP="00011969">
      <w:pPr>
        <w:pStyle w:val="Ttulo2"/>
        <w:numPr>
          <w:ilvl w:val="1"/>
          <w:numId w:val="7"/>
        </w:numPr>
        <w:ind w:left="567"/>
      </w:pPr>
      <w:bookmarkStart w:id="45" w:name="_Toc5781451"/>
      <w:r w:rsidRPr="00702CB8">
        <w:t xml:space="preserve">Otras Secciones del Organismo de Investigación Judicial que atienden </w:t>
      </w:r>
      <w:r w:rsidR="0015546B" w:rsidRPr="00702CB8">
        <w:t>delitos</w:t>
      </w:r>
      <w:r w:rsidRPr="00702CB8">
        <w:t xml:space="preserve"> de Corrupción</w:t>
      </w:r>
      <w:bookmarkEnd w:id="45"/>
    </w:p>
    <w:p w:rsidR="00C84EFF" w:rsidRPr="00C84EFF" w:rsidRDefault="00C84EFF" w:rsidP="00C84EFF">
      <w:pPr>
        <w:rPr>
          <w:lang w:val="es-CR"/>
        </w:rPr>
      </w:pPr>
    </w:p>
    <w:p w:rsidR="00F0372D" w:rsidRPr="00585C1E" w:rsidRDefault="00F0372D" w:rsidP="00585C1E">
      <w:pPr>
        <w:pStyle w:val="Ttulo3"/>
        <w:numPr>
          <w:ilvl w:val="2"/>
          <w:numId w:val="6"/>
        </w:numPr>
      </w:pPr>
      <w:bookmarkStart w:id="46" w:name="_Toc5781452"/>
      <w:r w:rsidRPr="00585C1E">
        <w:t>Sección de Delitos Informáticos</w:t>
      </w:r>
      <w:bookmarkEnd w:id="46"/>
    </w:p>
    <w:p w:rsidR="00C84EFF" w:rsidRPr="00F5270D" w:rsidRDefault="00C84EFF" w:rsidP="00C84EFF">
      <w:pPr>
        <w:ind w:left="1288"/>
        <w:rPr>
          <w:b/>
          <w:lang w:val="es-CR"/>
        </w:rPr>
      </w:pPr>
    </w:p>
    <w:p w:rsidR="00C22DB0" w:rsidRPr="00C22DB0" w:rsidRDefault="00896678" w:rsidP="00C22DB0">
      <w:pPr>
        <w:pStyle w:val="Prrafodelista"/>
        <w:numPr>
          <w:ilvl w:val="3"/>
          <w:numId w:val="7"/>
        </w:numPr>
        <w:rPr>
          <w:b/>
          <w:lang w:val="es-CR"/>
        </w:rPr>
      </w:pPr>
      <w:r w:rsidRPr="00F5270D">
        <w:rPr>
          <w:b/>
          <w:lang w:val="es-CR"/>
        </w:rPr>
        <w:t>Antecedentes</w:t>
      </w:r>
    </w:p>
    <w:p w:rsidR="00896678" w:rsidRPr="00F5270D" w:rsidRDefault="00896678" w:rsidP="00896678">
      <w:pPr>
        <w:rPr>
          <w:lang w:val="es-CR"/>
        </w:rPr>
      </w:pPr>
      <w:r w:rsidRPr="00F5270D">
        <w:rPr>
          <w:lang w:val="es-CR"/>
        </w:rPr>
        <w:t>En 1997 fue creada la Unidad</w:t>
      </w:r>
      <w:r w:rsidR="00014DBA">
        <w:rPr>
          <w:lang w:val="es-CR"/>
        </w:rPr>
        <w:t xml:space="preserve"> </w:t>
      </w:r>
      <w:r w:rsidRPr="00F5270D">
        <w:rPr>
          <w:lang w:val="es-CR"/>
        </w:rPr>
        <w:t>de Investigación Informática, debido a la creciente necesidad de procesar los equipos informáticos decomisados durante los procesos penales</w:t>
      </w:r>
      <w:r w:rsidR="00AE71C9" w:rsidRPr="00F5270D">
        <w:rPr>
          <w:lang w:val="es-CR"/>
        </w:rPr>
        <w:t>.</w:t>
      </w:r>
    </w:p>
    <w:p w:rsidR="00AE71C9" w:rsidRPr="00F5270D" w:rsidRDefault="00AE71C9" w:rsidP="00896678">
      <w:pPr>
        <w:rPr>
          <w:lang w:val="es-CR"/>
        </w:rPr>
      </w:pPr>
    </w:p>
    <w:p w:rsidR="00896678" w:rsidRPr="00F5270D" w:rsidRDefault="00896678" w:rsidP="00896678">
      <w:pPr>
        <w:rPr>
          <w:lang w:val="es-CR"/>
        </w:rPr>
      </w:pPr>
      <w:r w:rsidRPr="00F5270D">
        <w:rPr>
          <w:lang w:val="es-CR"/>
        </w:rPr>
        <w:t>A partir del año 2002 se comienzan a utilizar programas forenses para preservación de los indicios informáticos decomisados y respaldados.</w:t>
      </w:r>
    </w:p>
    <w:p w:rsidR="00896678" w:rsidRPr="00F5270D" w:rsidRDefault="00896678" w:rsidP="00896678">
      <w:pPr>
        <w:rPr>
          <w:lang w:val="es-CR"/>
        </w:rPr>
      </w:pPr>
    </w:p>
    <w:p w:rsidR="00896678" w:rsidRPr="00F5270D" w:rsidRDefault="00896678" w:rsidP="00896678">
      <w:pPr>
        <w:rPr>
          <w:lang w:val="es-CR"/>
        </w:rPr>
      </w:pPr>
      <w:r w:rsidRPr="00F5270D">
        <w:rPr>
          <w:lang w:val="es-CR"/>
        </w:rPr>
        <w:t xml:space="preserve">Para el año 2004 y debido a la creciente cantidad de casos la Unidad de Investigación Informática se constituye en Sección de Delitos Informáticos (SDI), donde se atienden investigaciones de diferente índole tales como casos de corrupción, pornografía relacionada con menores de edad, estafas, amenazas, extorsiones, entre otras; aunado a lo anterior, se atienden gran cantidad de casos de análisis forense, en los cuales hay que </w:t>
      </w:r>
      <w:r w:rsidR="000F6F2A">
        <w:rPr>
          <w:lang w:val="es-CR"/>
        </w:rPr>
        <w:t>analizar</w:t>
      </w:r>
      <w:r w:rsidR="00014DBA">
        <w:rPr>
          <w:lang w:val="es-CR"/>
        </w:rPr>
        <w:t xml:space="preserve"> </w:t>
      </w:r>
      <w:r w:rsidRPr="00F5270D">
        <w:rPr>
          <w:lang w:val="es-CR"/>
        </w:rPr>
        <w:t>mayor cantidad de medios informáticos.</w:t>
      </w:r>
    </w:p>
    <w:p w:rsidR="00AE71C9" w:rsidRPr="00F5270D" w:rsidRDefault="00AE71C9" w:rsidP="00AE71C9">
      <w:pPr>
        <w:rPr>
          <w:lang w:val="es-CR"/>
        </w:rPr>
      </w:pPr>
    </w:p>
    <w:p w:rsidR="00896678" w:rsidRPr="00F5270D" w:rsidRDefault="00896678" w:rsidP="00AE71C9">
      <w:pPr>
        <w:rPr>
          <w:lang w:val="es-CR"/>
        </w:rPr>
      </w:pPr>
      <w:r w:rsidRPr="00F5270D">
        <w:rPr>
          <w:lang w:val="es-CR"/>
        </w:rPr>
        <w:t>Para el año 2009</w:t>
      </w:r>
      <w:r w:rsidR="00AE71C9" w:rsidRPr="00F5270D">
        <w:rPr>
          <w:lang w:val="es-CR"/>
        </w:rPr>
        <w:t>,</w:t>
      </w:r>
      <w:r w:rsidRPr="00F5270D">
        <w:rPr>
          <w:lang w:val="es-CR"/>
        </w:rPr>
        <w:t xml:space="preserve"> se asume </w:t>
      </w:r>
      <w:r w:rsidR="00AE71C9" w:rsidRPr="00F5270D">
        <w:rPr>
          <w:lang w:val="es-CR"/>
        </w:rPr>
        <w:t>l</w:t>
      </w:r>
      <w:r w:rsidRPr="00F5270D">
        <w:rPr>
          <w:lang w:val="es-CR"/>
        </w:rPr>
        <w:t xml:space="preserve">a realización de las Aperturas de Celulares, labor que realizaba el ICE. Esta labor fue asumida sin que </w:t>
      </w:r>
      <w:r w:rsidR="0042387C">
        <w:rPr>
          <w:lang w:val="es-CR"/>
        </w:rPr>
        <w:t>se</w:t>
      </w:r>
      <w:r w:rsidRPr="00F5270D">
        <w:rPr>
          <w:lang w:val="es-CR"/>
        </w:rPr>
        <w:t xml:space="preserve"> reforza</w:t>
      </w:r>
      <w:r w:rsidR="0042387C">
        <w:rPr>
          <w:lang w:val="es-CR"/>
        </w:rPr>
        <w:t>ra</w:t>
      </w:r>
      <w:r w:rsidRPr="00F5270D">
        <w:rPr>
          <w:lang w:val="es-CR"/>
        </w:rPr>
        <w:t xml:space="preserve"> en cuanto a personal, ni tampoco se le dotó con equipo especializado.</w:t>
      </w:r>
    </w:p>
    <w:p w:rsidR="00AE71C9" w:rsidRPr="00F5270D" w:rsidRDefault="00AE71C9" w:rsidP="00AE71C9">
      <w:pPr>
        <w:rPr>
          <w:lang w:val="es-CR"/>
        </w:rPr>
      </w:pPr>
    </w:p>
    <w:p w:rsidR="00896678" w:rsidRPr="00F5270D" w:rsidRDefault="00896678" w:rsidP="00AE71C9">
      <w:pPr>
        <w:rPr>
          <w:lang w:val="es-CR"/>
        </w:rPr>
      </w:pPr>
      <w:r w:rsidRPr="00F5270D">
        <w:rPr>
          <w:lang w:val="es-CR"/>
        </w:rPr>
        <w:t>Durante los años 2012 y 2013 se aprobó por parte de la Asamblea Legislativa la Ley de Delitos Informáticos</w:t>
      </w:r>
      <w:r w:rsidR="00014DBA">
        <w:rPr>
          <w:lang w:val="es-CR"/>
        </w:rPr>
        <w:t xml:space="preserve"> </w:t>
      </w:r>
      <w:r w:rsidRPr="00F5270D">
        <w:rPr>
          <w:lang w:val="es-CR"/>
        </w:rPr>
        <w:t>(</w:t>
      </w:r>
      <w:r w:rsidR="00083C8F">
        <w:rPr>
          <w:lang w:val="es-CR"/>
        </w:rPr>
        <w:t>L</w:t>
      </w:r>
      <w:r w:rsidR="00AE71C9" w:rsidRPr="00F5270D">
        <w:rPr>
          <w:lang w:val="es-CR"/>
        </w:rPr>
        <w:t xml:space="preserve">ey creó </w:t>
      </w:r>
      <w:r w:rsidRPr="00F5270D">
        <w:rPr>
          <w:lang w:val="es-CR"/>
        </w:rPr>
        <w:t xml:space="preserve">10 </w:t>
      </w:r>
      <w:r w:rsidR="00AE71C9" w:rsidRPr="00F5270D">
        <w:rPr>
          <w:lang w:val="es-CR"/>
        </w:rPr>
        <w:t>delitos</w:t>
      </w:r>
      <w:r w:rsidRPr="00F5270D">
        <w:rPr>
          <w:lang w:val="es-CR"/>
        </w:rPr>
        <w:t xml:space="preserve"> y se modificaron 4 artículos que incorporan aspectos de la informática)</w:t>
      </w:r>
      <w:r w:rsidR="003B6B0D" w:rsidRPr="00F5270D">
        <w:rPr>
          <w:lang w:val="es-CR"/>
        </w:rPr>
        <w:t>;</w:t>
      </w:r>
      <w:r w:rsidRPr="00F5270D">
        <w:rPr>
          <w:lang w:val="es-CR"/>
        </w:rPr>
        <w:t xml:space="preserve"> sin que se reforzar</w:t>
      </w:r>
      <w:r w:rsidR="00083C8F">
        <w:rPr>
          <w:lang w:val="es-CR"/>
        </w:rPr>
        <w:t>a</w:t>
      </w:r>
      <w:r w:rsidRPr="00F5270D">
        <w:rPr>
          <w:lang w:val="es-CR"/>
        </w:rPr>
        <w:t xml:space="preserve"> la Sección de Delitos Informáticos en cuanto a recurso humano y material para afrontar nuevas denuncias.</w:t>
      </w:r>
    </w:p>
    <w:p w:rsidR="00AE71C9" w:rsidRPr="00F5270D" w:rsidRDefault="00AE71C9" w:rsidP="00AE71C9">
      <w:pPr>
        <w:rPr>
          <w:lang w:val="es-CR"/>
        </w:rPr>
      </w:pPr>
    </w:p>
    <w:p w:rsidR="00896678" w:rsidRPr="00F5270D" w:rsidRDefault="00896678" w:rsidP="00AE71C9">
      <w:pPr>
        <w:rPr>
          <w:lang w:val="es-CR"/>
        </w:rPr>
      </w:pPr>
      <w:r w:rsidRPr="00F5270D">
        <w:rPr>
          <w:lang w:val="es-CR"/>
        </w:rPr>
        <w:t>Actualmente</w:t>
      </w:r>
      <w:r w:rsidR="00AE71C9" w:rsidRPr="00F5270D">
        <w:rPr>
          <w:lang w:val="es-CR"/>
        </w:rPr>
        <w:t>,</w:t>
      </w:r>
      <w:r w:rsidRPr="00F5270D">
        <w:rPr>
          <w:lang w:val="es-CR"/>
        </w:rPr>
        <w:t xml:space="preserve"> la tecnología está más inmersa en la vida cotidiana de las personas, a través de redes sociales, sistemas de mensajería instantánea, dispositivos móviles, computadoras e Internet; lo que ha creado una gran cantidad de alternativas para que se cometan acciones delictivas de orden tradicional relacionada</w:t>
      </w:r>
      <w:r w:rsidR="008113E8">
        <w:rPr>
          <w:lang w:val="es-CR"/>
        </w:rPr>
        <w:t>s</w:t>
      </w:r>
      <w:r w:rsidRPr="00F5270D">
        <w:rPr>
          <w:lang w:val="es-CR"/>
        </w:rPr>
        <w:t xml:space="preserve"> con la tecnología y en las que la Sección de Delitos Informáticos debe dar soporte a </w:t>
      </w:r>
      <w:r w:rsidR="009D1981">
        <w:rPr>
          <w:lang w:val="es-CR"/>
        </w:rPr>
        <w:t>la</w:t>
      </w:r>
      <w:r w:rsidR="00014DBA">
        <w:rPr>
          <w:lang w:val="es-CR"/>
        </w:rPr>
        <w:t xml:space="preserve"> </w:t>
      </w:r>
      <w:r w:rsidR="00E7448F" w:rsidRPr="00F5270D">
        <w:rPr>
          <w:lang w:val="es-CR"/>
        </w:rPr>
        <w:t>investigació</w:t>
      </w:r>
      <w:r w:rsidR="00E7448F">
        <w:rPr>
          <w:lang w:val="es-CR"/>
        </w:rPr>
        <w:t>n</w:t>
      </w:r>
      <w:r w:rsidRPr="00F5270D">
        <w:rPr>
          <w:lang w:val="es-CR"/>
        </w:rPr>
        <w:t>.</w:t>
      </w:r>
    </w:p>
    <w:p w:rsidR="00896678" w:rsidRPr="00F5270D" w:rsidRDefault="00896678" w:rsidP="00896678"/>
    <w:p w:rsidR="00896678" w:rsidRPr="00F5270D" w:rsidRDefault="00896678" w:rsidP="00011969">
      <w:pPr>
        <w:pStyle w:val="Prrafodelista"/>
        <w:numPr>
          <w:ilvl w:val="3"/>
          <w:numId w:val="7"/>
        </w:numPr>
        <w:rPr>
          <w:b/>
          <w:lang w:val="es-CR"/>
        </w:rPr>
      </w:pPr>
      <w:r w:rsidRPr="00F5270D">
        <w:rPr>
          <w:b/>
          <w:lang w:val="es-CR"/>
        </w:rPr>
        <w:t xml:space="preserve">Estructura </w:t>
      </w:r>
      <w:r w:rsidR="00D1377F" w:rsidRPr="00F5270D">
        <w:rPr>
          <w:b/>
          <w:lang w:val="es-CR"/>
        </w:rPr>
        <w:t>de personal</w:t>
      </w:r>
    </w:p>
    <w:p w:rsidR="00463810" w:rsidRPr="00F5270D" w:rsidRDefault="00463810" w:rsidP="00463810">
      <w:pPr>
        <w:rPr>
          <w:lang w:val="es-CR"/>
        </w:rPr>
      </w:pPr>
      <w:r w:rsidRPr="00F5270D">
        <w:rPr>
          <w:lang w:val="es-CR"/>
        </w:rPr>
        <w:t>En el siguiente cuadro se muestra la estructura de personal que actualmente dispone esta sección.</w:t>
      </w:r>
    </w:p>
    <w:p w:rsidR="00D5632B" w:rsidRDefault="00D5632B" w:rsidP="00463810">
      <w:pPr>
        <w:rPr>
          <w:lang w:val="es-CR"/>
        </w:rPr>
      </w:pPr>
    </w:p>
    <w:p w:rsidR="006F59FB" w:rsidRPr="00F5270D" w:rsidRDefault="006F59FB" w:rsidP="00463810">
      <w:pPr>
        <w:rPr>
          <w:lang w:val="es-CR"/>
        </w:rPr>
      </w:pPr>
    </w:p>
    <w:p w:rsidR="003C08ED" w:rsidRPr="00F5270D" w:rsidRDefault="00DE6F27" w:rsidP="003C08ED">
      <w:pPr>
        <w:spacing w:line="240" w:lineRule="auto"/>
        <w:jc w:val="center"/>
        <w:rPr>
          <w:lang w:val="es-CR"/>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273880">
        <w:rPr>
          <w:b/>
          <w:i/>
          <w:noProof/>
          <w:sz w:val="22"/>
          <w:szCs w:val="22"/>
        </w:rPr>
        <w:t>2</w:t>
      </w:r>
      <w:r w:rsidR="00C93254" w:rsidRPr="00F5270D">
        <w:rPr>
          <w:b/>
          <w:i/>
          <w:sz w:val="22"/>
          <w:szCs w:val="22"/>
        </w:rPr>
        <w:fldChar w:fldCharType="end"/>
      </w:r>
      <w:r w:rsidRPr="00F5270D">
        <w:rPr>
          <w:b/>
          <w:i/>
          <w:sz w:val="22"/>
          <w:szCs w:val="22"/>
        </w:rPr>
        <w:t xml:space="preserve">. </w:t>
      </w:r>
      <w:r w:rsidRPr="00F5270D">
        <w:rPr>
          <w:lang w:val="es-CR"/>
        </w:rPr>
        <w:t xml:space="preserve">Distribución del personal según el tipo de puesto </w:t>
      </w:r>
    </w:p>
    <w:p w:rsidR="00DE6F27" w:rsidRPr="00F5270D" w:rsidRDefault="00DE6F27" w:rsidP="003C08ED">
      <w:pPr>
        <w:spacing w:line="240" w:lineRule="auto"/>
        <w:jc w:val="center"/>
      </w:pPr>
      <w:r w:rsidRPr="00F5270D">
        <w:rPr>
          <w:lang w:val="es-CR"/>
        </w:rPr>
        <w:t xml:space="preserve">en la Sección de Delitos </w:t>
      </w:r>
      <w:r w:rsidR="00975D64" w:rsidRPr="00F5270D">
        <w:rPr>
          <w:lang w:val="es-CR"/>
        </w:rPr>
        <w:t>Informáticos</w:t>
      </w:r>
    </w:p>
    <w:p w:rsidR="00DE6F27" w:rsidRPr="00F5270D" w:rsidRDefault="00DE6F27" w:rsidP="00463810"/>
    <w:tbl>
      <w:tblPr>
        <w:tblStyle w:val="Tablaconcuadrcula"/>
        <w:tblW w:w="0" w:type="auto"/>
        <w:jc w:val="center"/>
        <w:tblBorders>
          <w:insideH w:val="none" w:sz="0" w:space="0" w:color="auto"/>
          <w:insideV w:val="none" w:sz="0" w:space="0" w:color="auto"/>
        </w:tblBorders>
        <w:tblLook w:val="04A0" w:firstRow="1" w:lastRow="0" w:firstColumn="1" w:lastColumn="0" w:noHBand="0" w:noVBand="1"/>
      </w:tblPr>
      <w:tblGrid>
        <w:gridCol w:w="3823"/>
        <w:gridCol w:w="2268"/>
      </w:tblGrid>
      <w:tr w:rsidR="000A0684" w:rsidRPr="00F5270D" w:rsidTr="00797C0E">
        <w:trPr>
          <w:jc w:val="center"/>
        </w:trPr>
        <w:tc>
          <w:tcPr>
            <w:tcW w:w="3823" w:type="dxa"/>
            <w:tcBorders>
              <w:top w:val="single" w:sz="4" w:space="0" w:color="auto"/>
              <w:bottom w:val="single" w:sz="4" w:space="0" w:color="auto"/>
              <w:right w:val="single" w:sz="4" w:space="0" w:color="auto"/>
            </w:tcBorders>
            <w:shd w:val="clear" w:color="auto" w:fill="A6A6A6" w:themeFill="background1" w:themeFillShade="A6"/>
          </w:tcPr>
          <w:p w:rsidR="003F6643" w:rsidRPr="008E0F31" w:rsidRDefault="003F6643" w:rsidP="003F6643">
            <w:pPr>
              <w:jc w:val="center"/>
              <w:rPr>
                <w:b/>
                <w:lang w:val="es-CR"/>
              </w:rPr>
            </w:pPr>
            <w:r w:rsidRPr="008E0F31">
              <w:rPr>
                <w:b/>
                <w:lang w:val="es-CR"/>
              </w:rPr>
              <w:t>Tipo de puesto</w:t>
            </w:r>
          </w:p>
        </w:tc>
        <w:tc>
          <w:tcPr>
            <w:tcW w:w="2268" w:type="dxa"/>
            <w:tcBorders>
              <w:top w:val="single" w:sz="4" w:space="0" w:color="auto"/>
              <w:left w:val="single" w:sz="4" w:space="0" w:color="auto"/>
              <w:bottom w:val="single" w:sz="4" w:space="0" w:color="auto"/>
            </w:tcBorders>
            <w:shd w:val="clear" w:color="auto" w:fill="A6A6A6" w:themeFill="background1" w:themeFillShade="A6"/>
          </w:tcPr>
          <w:p w:rsidR="003F6643" w:rsidRPr="008E0F31" w:rsidRDefault="003F6643" w:rsidP="003F6643">
            <w:pPr>
              <w:jc w:val="center"/>
              <w:rPr>
                <w:b/>
                <w:lang w:val="es-CR"/>
              </w:rPr>
            </w:pPr>
            <w:r w:rsidRPr="008E0F31">
              <w:rPr>
                <w:b/>
                <w:lang w:val="es-CR"/>
              </w:rPr>
              <w:t>Cantidad</w:t>
            </w:r>
          </w:p>
        </w:tc>
      </w:tr>
      <w:tr w:rsidR="0010040B" w:rsidRPr="00F5270D" w:rsidTr="00797C0E">
        <w:trPr>
          <w:jc w:val="center"/>
        </w:trPr>
        <w:tc>
          <w:tcPr>
            <w:tcW w:w="3823" w:type="dxa"/>
            <w:tcBorders>
              <w:top w:val="single" w:sz="4" w:space="0" w:color="auto"/>
              <w:right w:val="single" w:sz="4" w:space="0" w:color="auto"/>
            </w:tcBorders>
          </w:tcPr>
          <w:p w:rsidR="003F6643" w:rsidRPr="00F5270D" w:rsidRDefault="003F6643" w:rsidP="00463810">
            <w:pPr>
              <w:rPr>
                <w:lang w:val="es-CR"/>
              </w:rPr>
            </w:pPr>
            <w:r w:rsidRPr="00F5270D">
              <w:rPr>
                <w:lang w:val="es-CR"/>
              </w:rPr>
              <w:t>Jefatura de Investigación 3</w:t>
            </w:r>
          </w:p>
        </w:tc>
        <w:tc>
          <w:tcPr>
            <w:tcW w:w="2268" w:type="dxa"/>
            <w:tcBorders>
              <w:top w:val="single" w:sz="4" w:space="0" w:color="auto"/>
              <w:left w:val="single" w:sz="4" w:space="0" w:color="auto"/>
            </w:tcBorders>
          </w:tcPr>
          <w:p w:rsidR="003F6643" w:rsidRPr="00F5270D" w:rsidRDefault="003F6643" w:rsidP="00B55332">
            <w:pPr>
              <w:jc w:val="center"/>
              <w:rPr>
                <w:lang w:val="es-CR"/>
              </w:rPr>
            </w:pPr>
            <w:r w:rsidRPr="00F5270D">
              <w:rPr>
                <w:lang w:val="es-CR"/>
              </w:rPr>
              <w:t>1</w:t>
            </w:r>
          </w:p>
        </w:tc>
      </w:tr>
      <w:tr w:rsidR="0010040B" w:rsidRPr="00F5270D" w:rsidTr="00797C0E">
        <w:trPr>
          <w:jc w:val="center"/>
        </w:trPr>
        <w:tc>
          <w:tcPr>
            <w:tcW w:w="3823" w:type="dxa"/>
            <w:tcBorders>
              <w:right w:val="single" w:sz="4" w:space="0" w:color="auto"/>
            </w:tcBorders>
          </w:tcPr>
          <w:p w:rsidR="003F6643" w:rsidRPr="00F5270D" w:rsidRDefault="003F6643" w:rsidP="00463810">
            <w:pPr>
              <w:rPr>
                <w:lang w:val="es-CR"/>
              </w:rPr>
            </w:pPr>
            <w:r w:rsidRPr="00F5270D">
              <w:rPr>
                <w:lang w:val="es-CR"/>
              </w:rPr>
              <w:t>Secretaria o Secretario</w:t>
            </w:r>
          </w:p>
        </w:tc>
        <w:tc>
          <w:tcPr>
            <w:tcW w:w="2268" w:type="dxa"/>
            <w:tcBorders>
              <w:left w:val="single" w:sz="4" w:space="0" w:color="auto"/>
            </w:tcBorders>
          </w:tcPr>
          <w:p w:rsidR="003F6643" w:rsidRPr="00F5270D" w:rsidRDefault="003F6643" w:rsidP="00B55332">
            <w:pPr>
              <w:jc w:val="center"/>
              <w:rPr>
                <w:lang w:val="es-CR"/>
              </w:rPr>
            </w:pPr>
            <w:r w:rsidRPr="00F5270D">
              <w:rPr>
                <w:lang w:val="es-CR"/>
              </w:rPr>
              <w:t>1</w:t>
            </w:r>
          </w:p>
        </w:tc>
      </w:tr>
      <w:tr w:rsidR="0010040B" w:rsidRPr="00F5270D" w:rsidTr="00797C0E">
        <w:trPr>
          <w:jc w:val="center"/>
        </w:trPr>
        <w:tc>
          <w:tcPr>
            <w:tcW w:w="3823" w:type="dxa"/>
            <w:tcBorders>
              <w:right w:val="single" w:sz="4" w:space="0" w:color="auto"/>
            </w:tcBorders>
          </w:tcPr>
          <w:p w:rsidR="003F6643" w:rsidRPr="00F5270D" w:rsidRDefault="000F60B5" w:rsidP="00463810">
            <w:pPr>
              <w:rPr>
                <w:lang w:val="es-CR"/>
              </w:rPr>
            </w:pPr>
            <w:r w:rsidRPr="00F5270D">
              <w:rPr>
                <w:lang w:val="es-CR"/>
              </w:rPr>
              <w:t>Auxiliar Administrativo</w:t>
            </w:r>
            <w:r w:rsidR="00797C0E" w:rsidRPr="00F5270D">
              <w:rPr>
                <w:lang w:val="es-CR"/>
              </w:rPr>
              <w:t>*</w:t>
            </w:r>
          </w:p>
        </w:tc>
        <w:tc>
          <w:tcPr>
            <w:tcW w:w="2268" w:type="dxa"/>
            <w:tcBorders>
              <w:left w:val="single" w:sz="4" w:space="0" w:color="auto"/>
            </w:tcBorders>
          </w:tcPr>
          <w:p w:rsidR="003F6643" w:rsidRPr="00F5270D" w:rsidRDefault="000F60B5" w:rsidP="00B55332">
            <w:pPr>
              <w:jc w:val="center"/>
              <w:rPr>
                <w:lang w:val="es-CR"/>
              </w:rPr>
            </w:pPr>
            <w:r w:rsidRPr="00F5270D">
              <w:rPr>
                <w:lang w:val="es-CR"/>
              </w:rPr>
              <w:t xml:space="preserve">3 </w:t>
            </w:r>
          </w:p>
        </w:tc>
      </w:tr>
      <w:tr w:rsidR="0010040B" w:rsidRPr="00F5270D" w:rsidTr="00797C0E">
        <w:trPr>
          <w:jc w:val="center"/>
        </w:trPr>
        <w:tc>
          <w:tcPr>
            <w:tcW w:w="3823" w:type="dxa"/>
            <w:tcBorders>
              <w:right w:val="single" w:sz="4" w:space="0" w:color="auto"/>
            </w:tcBorders>
          </w:tcPr>
          <w:p w:rsidR="000F60B5" w:rsidRPr="00F5270D" w:rsidRDefault="000F60B5" w:rsidP="00463810">
            <w:pPr>
              <w:rPr>
                <w:lang w:val="es-CR"/>
              </w:rPr>
            </w:pPr>
            <w:r w:rsidRPr="00F5270D">
              <w:rPr>
                <w:lang w:val="es-CR"/>
              </w:rPr>
              <w:t>Oficial de Investigación</w:t>
            </w:r>
          </w:p>
        </w:tc>
        <w:tc>
          <w:tcPr>
            <w:tcW w:w="2268" w:type="dxa"/>
            <w:tcBorders>
              <w:left w:val="single" w:sz="4" w:space="0" w:color="auto"/>
            </w:tcBorders>
          </w:tcPr>
          <w:p w:rsidR="000F60B5" w:rsidRPr="00F5270D" w:rsidRDefault="000F60B5" w:rsidP="00B55332">
            <w:pPr>
              <w:jc w:val="center"/>
              <w:rPr>
                <w:lang w:val="es-CR"/>
              </w:rPr>
            </w:pPr>
            <w:r w:rsidRPr="00F5270D">
              <w:rPr>
                <w:lang w:val="es-CR"/>
              </w:rPr>
              <w:t>1</w:t>
            </w:r>
          </w:p>
        </w:tc>
      </w:tr>
      <w:tr w:rsidR="0010040B" w:rsidRPr="00F5270D" w:rsidTr="00797C0E">
        <w:trPr>
          <w:jc w:val="center"/>
        </w:trPr>
        <w:tc>
          <w:tcPr>
            <w:tcW w:w="3823" w:type="dxa"/>
            <w:tcBorders>
              <w:right w:val="single" w:sz="4" w:space="0" w:color="auto"/>
            </w:tcBorders>
          </w:tcPr>
          <w:p w:rsidR="003F6643" w:rsidRPr="00F5270D" w:rsidRDefault="00353CFA" w:rsidP="00463810">
            <w:pPr>
              <w:rPr>
                <w:lang w:val="es-CR"/>
              </w:rPr>
            </w:pPr>
            <w:r w:rsidRPr="00F5270D">
              <w:rPr>
                <w:lang w:val="es-CR"/>
              </w:rPr>
              <w:t>Profesionales en Informática 2</w:t>
            </w:r>
            <w:r w:rsidR="00797C0E" w:rsidRPr="00F5270D">
              <w:rPr>
                <w:lang w:val="es-CR"/>
              </w:rPr>
              <w:t>**</w:t>
            </w:r>
          </w:p>
        </w:tc>
        <w:tc>
          <w:tcPr>
            <w:tcW w:w="2268" w:type="dxa"/>
            <w:tcBorders>
              <w:left w:val="single" w:sz="4" w:space="0" w:color="auto"/>
            </w:tcBorders>
          </w:tcPr>
          <w:p w:rsidR="003F6643" w:rsidRPr="00F5270D" w:rsidRDefault="00652EE4" w:rsidP="00B55332">
            <w:pPr>
              <w:jc w:val="center"/>
              <w:rPr>
                <w:lang w:val="es-CR"/>
              </w:rPr>
            </w:pPr>
            <w:r>
              <w:rPr>
                <w:lang w:val="es-CR"/>
              </w:rPr>
              <w:t>29</w:t>
            </w:r>
          </w:p>
        </w:tc>
      </w:tr>
      <w:tr w:rsidR="0010040B" w:rsidRPr="00F5270D" w:rsidTr="00797C0E">
        <w:trPr>
          <w:jc w:val="center"/>
        </w:trPr>
        <w:tc>
          <w:tcPr>
            <w:tcW w:w="3823" w:type="dxa"/>
            <w:tcBorders>
              <w:bottom w:val="nil"/>
              <w:right w:val="single" w:sz="4" w:space="0" w:color="auto"/>
            </w:tcBorders>
          </w:tcPr>
          <w:p w:rsidR="003F6643" w:rsidRPr="00F5270D" w:rsidRDefault="00353CFA" w:rsidP="00463810">
            <w:pPr>
              <w:rPr>
                <w:lang w:val="es-CR"/>
              </w:rPr>
            </w:pPr>
            <w:r w:rsidRPr="00F5270D">
              <w:rPr>
                <w:lang w:val="es-CR"/>
              </w:rPr>
              <w:t>Profesional en Informática 3</w:t>
            </w:r>
            <w:r w:rsidR="00462C7C">
              <w:rPr>
                <w:lang w:val="es-CR"/>
              </w:rPr>
              <w:t>***</w:t>
            </w:r>
          </w:p>
        </w:tc>
        <w:tc>
          <w:tcPr>
            <w:tcW w:w="2268" w:type="dxa"/>
            <w:tcBorders>
              <w:left w:val="single" w:sz="4" w:space="0" w:color="auto"/>
              <w:bottom w:val="nil"/>
            </w:tcBorders>
          </w:tcPr>
          <w:p w:rsidR="003F6643" w:rsidRPr="00F5270D" w:rsidRDefault="00652EE4" w:rsidP="00B55332">
            <w:pPr>
              <w:jc w:val="center"/>
              <w:rPr>
                <w:lang w:val="es-CR"/>
              </w:rPr>
            </w:pPr>
            <w:r>
              <w:rPr>
                <w:lang w:val="es-CR"/>
              </w:rPr>
              <w:t>3</w:t>
            </w:r>
          </w:p>
        </w:tc>
      </w:tr>
      <w:tr w:rsidR="0010040B" w:rsidRPr="00F5270D" w:rsidTr="00797C0E">
        <w:trPr>
          <w:jc w:val="center"/>
        </w:trPr>
        <w:tc>
          <w:tcPr>
            <w:tcW w:w="3823" w:type="dxa"/>
            <w:tcBorders>
              <w:top w:val="nil"/>
              <w:bottom w:val="single" w:sz="4" w:space="0" w:color="auto"/>
              <w:right w:val="single" w:sz="4" w:space="0" w:color="auto"/>
            </w:tcBorders>
          </w:tcPr>
          <w:p w:rsidR="000F60B5" w:rsidRPr="00F5270D" w:rsidRDefault="000F60B5" w:rsidP="00463810">
            <w:pPr>
              <w:rPr>
                <w:lang w:val="es-CR"/>
              </w:rPr>
            </w:pPr>
            <w:r w:rsidRPr="00F5270D">
              <w:rPr>
                <w:lang w:val="es-CR"/>
              </w:rPr>
              <w:t>Investigadora</w:t>
            </w:r>
            <w:r w:rsidR="0090686B" w:rsidRPr="00F5270D">
              <w:rPr>
                <w:lang w:val="es-CR"/>
              </w:rPr>
              <w:t xml:space="preserve"> o Investigador</w:t>
            </w:r>
            <w:r w:rsidRPr="00F5270D">
              <w:rPr>
                <w:lang w:val="es-CR"/>
              </w:rPr>
              <w:t xml:space="preserve"> 1</w:t>
            </w:r>
            <w:r w:rsidR="001751E2" w:rsidRPr="00F5270D">
              <w:rPr>
                <w:lang w:val="es-CR"/>
              </w:rPr>
              <w:t>***</w:t>
            </w:r>
            <w:r w:rsidR="00462C7C">
              <w:rPr>
                <w:lang w:val="es-CR"/>
              </w:rPr>
              <w:t>*</w:t>
            </w:r>
          </w:p>
        </w:tc>
        <w:tc>
          <w:tcPr>
            <w:tcW w:w="2268" w:type="dxa"/>
            <w:tcBorders>
              <w:top w:val="nil"/>
              <w:left w:val="single" w:sz="4" w:space="0" w:color="auto"/>
              <w:bottom w:val="single" w:sz="4" w:space="0" w:color="auto"/>
            </w:tcBorders>
          </w:tcPr>
          <w:p w:rsidR="000F60B5" w:rsidRPr="00F5270D" w:rsidRDefault="000F60B5" w:rsidP="00B55332">
            <w:pPr>
              <w:jc w:val="center"/>
              <w:rPr>
                <w:lang w:val="es-CR"/>
              </w:rPr>
            </w:pPr>
            <w:r w:rsidRPr="00F5270D">
              <w:rPr>
                <w:lang w:val="es-CR"/>
              </w:rPr>
              <w:t>1</w:t>
            </w:r>
          </w:p>
        </w:tc>
      </w:tr>
      <w:tr w:rsidR="0010040B" w:rsidRPr="00F5270D" w:rsidTr="00797C0E">
        <w:trPr>
          <w:jc w:val="center"/>
        </w:trPr>
        <w:tc>
          <w:tcPr>
            <w:tcW w:w="3823" w:type="dxa"/>
            <w:tcBorders>
              <w:top w:val="single" w:sz="4" w:space="0" w:color="auto"/>
              <w:bottom w:val="single" w:sz="4" w:space="0" w:color="auto"/>
              <w:right w:val="single" w:sz="4" w:space="0" w:color="auto"/>
            </w:tcBorders>
          </w:tcPr>
          <w:p w:rsidR="000F60B5" w:rsidRPr="00F5270D" w:rsidRDefault="000F60B5" w:rsidP="00B55332">
            <w:pPr>
              <w:jc w:val="center"/>
              <w:rPr>
                <w:b/>
                <w:lang w:val="es-CR"/>
              </w:rPr>
            </w:pPr>
            <w:r w:rsidRPr="00F5270D">
              <w:rPr>
                <w:b/>
                <w:lang w:val="es-CR"/>
              </w:rPr>
              <w:t>TOTAL</w:t>
            </w:r>
          </w:p>
        </w:tc>
        <w:tc>
          <w:tcPr>
            <w:tcW w:w="2268" w:type="dxa"/>
            <w:tcBorders>
              <w:top w:val="single" w:sz="4" w:space="0" w:color="auto"/>
              <w:left w:val="single" w:sz="4" w:space="0" w:color="auto"/>
            </w:tcBorders>
          </w:tcPr>
          <w:p w:rsidR="000F60B5" w:rsidRPr="00F5270D" w:rsidRDefault="00B55332" w:rsidP="00B55332">
            <w:pPr>
              <w:jc w:val="center"/>
              <w:rPr>
                <w:b/>
                <w:lang w:val="es-CR"/>
              </w:rPr>
            </w:pPr>
            <w:r w:rsidRPr="00F5270D">
              <w:rPr>
                <w:b/>
                <w:lang w:val="es-CR"/>
              </w:rPr>
              <w:t>39</w:t>
            </w:r>
          </w:p>
        </w:tc>
      </w:tr>
    </w:tbl>
    <w:p w:rsidR="00B55332" w:rsidRPr="00F5270D" w:rsidRDefault="00B55332" w:rsidP="00C3759D">
      <w:pPr>
        <w:spacing w:line="240" w:lineRule="auto"/>
        <w:ind w:left="1560" w:right="1678"/>
        <w:rPr>
          <w:sz w:val="20"/>
          <w:szCs w:val="20"/>
          <w:lang w:val="es-CR"/>
        </w:rPr>
      </w:pPr>
      <w:r w:rsidRPr="00F5270D">
        <w:rPr>
          <w:b/>
          <w:sz w:val="20"/>
          <w:szCs w:val="20"/>
          <w:lang w:val="es-CR"/>
        </w:rPr>
        <w:t>Nota:</w:t>
      </w:r>
      <w:r w:rsidRPr="00F5270D">
        <w:rPr>
          <w:sz w:val="20"/>
          <w:szCs w:val="20"/>
          <w:lang w:val="es-CR"/>
        </w:rPr>
        <w:t xml:space="preserve"> * Dos de los cuales son plazas con Permiso con Goce de Salario, según Art. 44 Ley Orgánica</w:t>
      </w:r>
    </w:p>
    <w:p w:rsidR="00B55332" w:rsidRDefault="00B55332" w:rsidP="00C3759D">
      <w:pPr>
        <w:spacing w:line="240" w:lineRule="auto"/>
        <w:ind w:left="1560" w:right="1678"/>
        <w:rPr>
          <w:sz w:val="20"/>
          <w:szCs w:val="20"/>
          <w:lang w:val="es-CR"/>
        </w:rPr>
      </w:pPr>
      <w:r w:rsidRPr="00F5270D">
        <w:rPr>
          <w:sz w:val="20"/>
          <w:szCs w:val="20"/>
          <w:lang w:val="es-CR"/>
        </w:rPr>
        <w:t xml:space="preserve">** </w:t>
      </w:r>
      <w:r w:rsidR="00462C7C">
        <w:rPr>
          <w:sz w:val="20"/>
          <w:szCs w:val="20"/>
          <w:lang w:val="es-CR"/>
        </w:rPr>
        <w:t>Nueve</w:t>
      </w:r>
      <w:r w:rsidR="00D834F9">
        <w:rPr>
          <w:sz w:val="20"/>
          <w:szCs w:val="20"/>
          <w:lang w:val="es-CR"/>
        </w:rPr>
        <w:t xml:space="preserve"> </w:t>
      </w:r>
      <w:r w:rsidRPr="00F5270D">
        <w:rPr>
          <w:sz w:val="20"/>
          <w:szCs w:val="20"/>
          <w:lang w:val="es-CR"/>
        </w:rPr>
        <w:t>de los cuales son plazas con Permiso con Goce de Salario, según Art. 44 Ley Orgánica</w:t>
      </w:r>
    </w:p>
    <w:p w:rsidR="00462C7C" w:rsidRPr="00F5270D" w:rsidRDefault="00462C7C" w:rsidP="00C3759D">
      <w:pPr>
        <w:spacing w:line="240" w:lineRule="auto"/>
        <w:ind w:left="1560" w:right="1678"/>
        <w:rPr>
          <w:sz w:val="20"/>
          <w:szCs w:val="20"/>
          <w:lang w:val="es-CR"/>
        </w:rPr>
      </w:pPr>
      <w:r>
        <w:rPr>
          <w:sz w:val="20"/>
          <w:szCs w:val="20"/>
          <w:lang w:val="es-CR"/>
        </w:rPr>
        <w:t>***Dos</w:t>
      </w:r>
      <w:r w:rsidRPr="00F5270D">
        <w:rPr>
          <w:sz w:val="20"/>
          <w:szCs w:val="20"/>
          <w:lang w:val="es-CR"/>
        </w:rPr>
        <w:t xml:space="preserve"> de los cuales son plazas con Permiso con Goce de Salario, según Art. 44 Ley Orgánica</w:t>
      </w:r>
    </w:p>
    <w:p w:rsidR="001751E2" w:rsidRPr="00F5270D" w:rsidRDefault="001751E2" w:rsidP="00C3759D">
      <w:pPr>
        <w:spacing w:line="240" w:lineRule="auto"/>
        <w:ind w:left="1560" w:right="1678"/>
        <w:rPr>
          <w:b/>
          <w:sz w:val="20"/>
          <w:szCs w:val="20"/>
          <w:lang w:val="es-CR"/>
        </w:rPr>
      </w:pPr>
      <w:r w:rsidRPr="00F5270D">
        <w:rPr>
          <w:sz w:val="20"/>
          <w:szCs w:val="20"/>
          <w:lang w:val="es-CR"/>
        </w:rPr>
        <w:t>***</w:t>
      </w:r>
      <w:r w:rsidR="00462C7C">
        <w:rPr>
          <w:sz w:val="20"/>
          <w:szCs w:val="20"/>
          <w:lang w:val="es-CR"/>
        </w:rPr>
        <w:t>*</w:t>
      </w:r>
      <w:r w:rsidRPr="00F5270D">
        <w:rPr>
          <w:sz w:val="20"/>
          <w:szCs w:val="20"/>
          <w:lang w:val="es-CR"/>
        </w:rPr>
        <w:t xml:space="preserve"> Está en calidad de préstamo desde el 06 de setiembre del 2018 y por tiempo indefinido</w:t>
      </w:r>
    </w:p>
    <w:p w:rsidR="00D5632B" w:rsidRPr="00F5270D" w:rsidRDefault="000F60B5" w:rsidP="00C3759D">
      <w:pPr>
        <w:ind w:left="1560" w:right="1678"/>
        <w:rPr>
          <w:sz w:val="20"/>
          <w:szCs w:val="20"/>
          <w:lang w:val="es-CR"/>
        </w:rPr>
      </w:pPr>
      <w:r w:rsidRPr="00F5270D">
        <w:rPr>
          <w:b/>
          <w:sz w:val="20"/>
          <w:szCs w:val="20"/>
          <w:lang w:val="es-CR"/>
        </w:rPr>
        <w:t>Fuente:</w:t>
      </w:r>
      <w:r w:rsidRPr="00F5270D">
        <w:rPr>
          <w:sz w:val="20"/>
          <w:szCs w:val="20"/>
          <w:lang w:val="es-CR"/>
        </w:rPr>
        <w:t xml:space="preserve"> Sección de Delitos Informáticos.</w:t>
      </w:r>
    </w:p>
    <w:p w:rsidR="00E84703" w:rsidRPr="00F5270D" w:rsidRDefault="00E84703" w:rsidP="00E84703">
      <w:pPr>
        <w:rPr>
          <w:b/>
          <w:lang w:val="es-CR"/>
        </w:rPr>
      </w:pPr>
    </w:p>
    <w:p w:rsidR="00C40AC6" w:rsidRPr="00F5270D" w:rsidRDefault="00E84703" w:rsidP="00C40AC6">
      <w:pPr>
        <w:rPr>
          <w:lang w:val="es-CR"/>
        </w:rPr>
      </w:pPr>
      <w:r w:rsidRPr="00F5270D">
        <w:rPr>
          <w:lang w:val="es-CR"/>
        </w:rPr>
        <w:t>El Lic. Erick Lewis</w:t>
      </w:r>
      <w:r w:rsidR="00F35DB5" w:rsidRPr="00F5270D">
        <w:rPr>
          <w:lang w:val="es-CR"/>
        </w:rPr>
        <w:t xml:space="preserve"> Hernández</w:t>
      </w:r>
      <w:r w:rsidRPr="00F5270D">
        <w:rPr>
          <w:lang w:val="es-CR"/>
        </w:rPr>
        <w:t>,</w:t>
      </w:r>
      <w:r w:rsidR="00F35DB5" w:rsidRPr="00F5270D">
        <w:rPr>
          <w:lang w:val="es-CR"/>
        </w:rPr>
        <w:t xml:space="preserve"> Jefe de Investigación 3 de </w:t>
      </w:r>
      <w:r w:rsidR="00C40AC6" w:rsidRPr="00F5270D">
        <w:rPr>
          <w:lang w:val="es-CR"/>
        </w:rPr>
        <w:t>esta Sección, en entrevista realizada</w:t>
      </w:r>
      <w:r w:rsidR="005169D2">
        <w:rPr>
          <w:lang w:val="es-CR"/>
        </w:rPr>
        <w:t>,</w:t>
      </w:r>
      <w:r w:rsidR="00C40AC6" w:rsidRPr="00F5270D">
        <w:rPr>
          <w:lang w:val="es-CR"/>
        </w:rPr>
        <w:t xml:space="preserve"> indicó que a</w:t>
      </w:r>
      <w:r w:rsidRPr="00F5270D">
        <w:rPr>
          <w:lang w:val="es-CR"/>
        </w:rPr>
        <w:t xml:space="preserve"> partir de noviembre del 2017 </w:t>
      </w:r>
      <w:r w:rsidR="00C40AC6" w:rsidRPr="00F5270D">
        <w:rPr>
          <w:lang w:val="es-CR"/>
        </w:rPr>
        <w:t xml:space="preserve">se tuvo que reforzar el personal ordinario con recurso </w:t>
      </w:r>
      <w:r w:rsidRPr="00F5270D">
        <w:rPr>
          <w:lang w:val="es-CR"/>
        </w:rPr>
        <w:t>con permiso con goce de salario</w:t>
      </w:r>
      <w:r w:rsidR="00C40AC6" w:rsidRPr="00F5270D">
        <w:rPr>
          <w:lang w:val="es-CR"/>
        </w:rPr>
        <w:t xml:space="preserve"> (</w:t>
      </w:r>
      <w:r w:rsidRPr="00F5270D">
        <w:rPr>
          <w:lang w:val="es-CR"/>
        </w:rPr>
        <w:t>Art 44 Ley Orgánica</w:t>
      </w:r>
      <w:r w:rsidR="00C40AC6" w:rsidRPr="00F5270D">
        <w:rPr>
          <w:lang w:val="es-CR"/>
        </w:rPr>
        <w:t>)</w:t>
      </w:r>
      <w:r w:rsidRPr="00F5270D">
        <w:rPr>
          <w:lang w:val="es-CR"/>
        </w:rPr>
        <w:t xml:space="preserve">, </w:t>
      </w:r>
      <w:r w:rsidR="00C40AC6" w:rsidRPr="00F5270D">
        <w:rPr>
          <w:lang w:val="es-CR"/>
        </w:rPr>
        <w:t xml:space="preserve">debido a la </w:t>
      </w:r>
      <w:r w:rsidRPr="00F5270D">
        <w:rPr>
          <w:lang w:val="es-CR"/>
        </w:rPr>
        <w:t>problemática de las cargas de trabajo que tiene la Sección</w:t>
      </w:r>
      <w:r w:rsidR="00C40AC6" w:rsidRPr="00F5270D">
        <w:rPr>
          <w:lang w:val="es-CR"/>
        </w:rPr>
        <w:t>, ya que esta ha venido en aumento, a raíz de que e</w:t>
      </w:r>
      <w:r w:rsidRPr="00F5270D">
        <w:rPr>
          <w:lang w:val="es-CR"/>
        </w:rPr>
        <w:t xml:space="preserve">n </w:t>
      </w:r>
      <w:r w:rsidR="004C7FE4">
        <w:rPr>
          <w:lang w:val="es-CR"/>
        </w:rPr>
        <w:t>los</w:t>
      </w:r>
      <w:r w:rsidR="00822429">
        <w:rPr>
          <w:lang w:val="es-CR"/>
        </w:rPr>
        <w:t xml:space="preserve"> </w:t>
      </w:r>
      <w:r w:rsidRPr="00F5270D">
        <w:rPr>
          <w:lang w:val="es-CR"/>
        </w:rPr>
        <w:t>delito</w:t>
      </w:r>
      <w:r w:rsidR="004C7FE4">
        <w:rPr>
          <w:lang w:val="es-CR"/>
        </w:rPr>
        <w:t>s</w:t>
      </w:r>
      <w:r w:rsidR="00822429">
        <w:rPr>
          <w:lang w:val="es-CR"/>
        </w:rPr>
        <w:t xml:space="preserve"> </w:t>
      </w:r>
      <w:r w:rsidR="004C7FE4">
        <w:rPr>
          <w:lang w:val="es-CR"/>
        </w:rPr>
        <w:t>existen</w:t>
      </w:r>
      <w:r w:rsidR="00320F3B">
        <w:rPr>
          <w:lang w:val="es-CR"/>
        </w:rPr>
        <w:t xml:space="preserve"> </w:t>
      </w:r>
      <w:r w:rsidR="004C7FE4">
        <w:rPr>
          <w:lang w:val="es-CR"/>
        </w:rPr>
        <w:t>elementos</w:t>
      </w:r>
      <w:r w:rsidR="00320F3B">
        <w:rPr>
          <w:lang w:val="es-CR"/>
        </w:rPr>
        <w:t xml:space="preserve"> </w:t>
      </w:r>
      <w:r w:rsidRPr="00F5270D">
        <w:rPr>
          <w:lang w:val="es-CR"/>
        </w:rPr>
        <w:t>informático</w:t>
      </w:r>
      <w:r w:rsidR="004C7FE4">
        <w:rPr>
          <w:lang w:val="es-CR"/>
        </w:rPr>
        <w:t>s</w:t>
      </w:r>
      <w:r w:rsidR="00320F3B">
        <w:rPr>
          <w:lang w:val="es-CR"/>
        </w:rPr>
        <w:t xml:space="preserve"> </w:t>
      </w:r>
      <w:r w:rsidR="00C40AC6" w:rsidRPr="00F5270D">
        <w:rPr>
          <w:lang w:val="es-CR"/>
        </w:rPr>
        <w:t>de por medio.</w:t>
      </w:r>
    </w:p>
    <w:p w:rsidR="0090686B" w:rsidRPr="00F5270D" w:rsidRDefault="0090686B" w:rsidP="00C40AC6">
      <w:pPr>
        <w:rPr>
          <w:lang w:val="es-CR"/>
        </w:rPr>
      </w:pPr>
      <w:r w:rsidRPr="00F5270D">
        <w:rPr>
          <w:lang w:val="es-CR"/>
        </w:rPr>
        <w:t xml:space="preserve">En línea con lo anterior, remitió </w:t>
      </w:r>
      <w:r w:rsidR="00325B7E" w:rsidRPr="00F5270D">
        <w:rPr>
          <w:lang w:val="es-CR"/>
        </w:rPr>
        <w:t xml:space="preserve">proyecto presentado a la Dirección de Planificación denominado </w:t>
      </w:r>
      <w:r w:rsidR="00325B7E" w:rsidRPr="00F5270D">
        <w:rPr>
          <w:b/>
          <w:i/>
          <w:lang w:val="es-CR"/>
        </w:rPr>
        <w:t xml:space="preserve">“Abordaje la problemática en la atención de aperturas de indicios digitales y tramitación de casos de la Sección de Delitos Informáticos”, </w:t>
      </w:r>
      <w:r w:rsidR="00325B7E" w:rsidRPr="00F5270D">
        <w:rPr>
          <w:lang w:val="es-CR"/>
        </w:rPr>
        <w:t xml:space="preserve">en el cual se aclara que ese recurso se solicitó para el  abordaje de la problemática en la atención de aperturas de indicios digitales y tramitación de casos que ingresan a la Sección, y no solo a la tramitación de casos como el del </w:t>
      </w:r>
      <w:r w:rsidR="009632DB">
        <w:rPr>
          <w:lang w:val="es-CR"/>
        </w:rPr>
        <w:t>“</w:t>
      </w:r>
      <w:r w:rsidR="00325B7E" w:rsidRPr="00F5270D">
        <w:rPr>
          <w:lang w:val="es-CR"/>
        </w:rPr>
        <w:t xml:space="preserve">Cemento Chino, INFOCOOP y </w:t>
      </w:r>
      <w:proofErr w:type="spellStart"/>
      <w:r w:rsidR="00325B7E" w:rsidRPr="00F5270D">
        <w:rPr>
          <w:lang w:val="es-CR"/>
        </w:rPr>
        <w:t>Yamber</w:t>
      </w:r>
      <w:proofErr w:type="spellEnd"/>
      <w:r w:rsidR="009632DB">
        <w:rPr>
          <w:lang w:val="es-CR"/>
        </w:rPr>
        <w:t>”</w:t>
      </w:r>
      <w:r w:rsidR="00325B7E" w:rsidRPr="00F5270D">
        <w:rPr>
          <w:lang w:val="es-CR"/>
        </w:rPr>
        <w:t>; entre otros</w:t>
      </w:r>
      <w:r w:rsidR="00B35BA8" w:rsidRPr="00F5270D">
        <w:rPr>
          <w:lang w:val="es-CR"/>
        </w:rPr>
        <w:t xml:space="preserve">; es decir, </w:t>
      </w:r>
      <w:r w:rsidR="00325B7E" w:rsidRPr="00F5270D">
        <w:rPr>
          <w:lang w:val="es-CR"/>
        </w:rPr>
        <w:t>estos permisos no nace</w:t>
      </w:r>
      <w:r w:rsidR="00B35BA8" w:rsidRPr="00F5270D">
        <w:rPr>
          <w:lang w:val="es-CR"/>
        </w:rPr>
        <w:t>n</w:t>
      </w:r>
      <w:r w:rsidR="00325B7E" w:rsidRPr="00F5270D">
        <w:rPr>
          <w:lang w:val="es-CR"/>
        </w:rPr>
        <w:t xml:space="preserve"> a raíz de una necesidad específica, sino </w:t>
      </w:r>
      <w:r w:rsidR="00B35BA8" w:rsidRPr="00F5270D">
        <w:rPr>
          <w:lang w:val="es-CR"/>
        </w:rPr>
        <w:t>más</w:t>
      </w:r>
      <w:r w:rsidR="00325B7E" w:rsidRPr="00F5270D">
        <w:rPr>
          <w:lang w:val="es-CR"/>
        </w:rPr>
        <w:t xml:space="preserve"> bien producto de la carga de trabajo que ingresa cotidianamente. </w:t>
      </w:r>
    </w:p>
    <w:p w:rsidR="004008F5" w:rsidRPr="00F5270D" w:rsidRDefault="004008F5" w:rsidP="00C40AC6">
      <w:pPr>
        <w:rPr>
          <w:lang w:val="es-CR"/>
        </w:rPr>
      </w:pPr>
    </w:p>
    <w:p w:rsidR="004008F5" w:rsidRDefault="004008F5" w:rsidP="00C40AC6">
      <w:pPr>
        <w:rPr>
          <w:lang w:val="es-CR"/>
        </w:rPr>
      </w:pPr>
      <w:r w:rsidRPr="00F5270D">
        <w:rPr>
          <w:lang w:val="es-CR"/>
        </w:rPr>
        <w:t xml:space="preserve">Asimismo, mediante correo electrónico el Lic. Omar Brenes Campos, indicó </w:t>
      </w:r>
      <w:r w:rsidR="007D7542" w:rsidRPr="00F5270D">
        <w:rPr>
          <w:lang w:val="es-CR"/>
        </w:rPr>
        <w:t>que,</w:t>
      </w:r>
      <w:r w:rsidRPr="00F5270D">
        <w:rPr>
          <w:lang w:val="es-CR"/>
        </w:rPr>
        <w:t xml:space="preserve"> en cuanto a las plazas con permiso con goce de salario, ya se presentó el informe correspondiente para la solicitud de la prórroga</w:t>
      </w:r>
      <w:r w:rsidR="005F3375">
        <w:rPr>
          <w:lang w:val="es-CR"/>
        </w:rPr>
        <w:t xml:space="preserve"> de los permisos correspondientes</w:t>
      </w:r>
      <w:r w:rsidRPr="00F5270D">
        <w:rPr>
          <w:lang w:val="es-CR"/>
        </w:rPr>
        <w:t xml:space="preserve"> y que estas están relacionadas con </w:t>
      </w:r>
      <w:r w:rsidR="00835A76">
        <w:rPr>
          <w:lang w:val="es-CR"/>
        </w:rPr>
        <w:t xml:space="preserve">el </w:t>
      </w:r>
      <w:r w:rsidRPr="00F5270D">
        <w:rPr>
          <w:lang w:val="es-CR"/>
        </w:rPr>
        <w:t>proyecto</w:t>
      </w:r>
      <w:r w:rsidR="00835A76">
        <w:rPr>
          <w:lang w:val="es-CR"/>
        </w:rPr>
        <w:t xml:space="preserve"> indicado en el párrafo anterior</w:t>
      </w:r>
      <w:r w:rsidR="005F3375">
        <w:rPr>
          <w:lang w:val="es-CR"/>
        </w:rPr>
        <w:t>;</w:t>
      </w:r>
      <w:r w:rsidR="00835A76">
        <w:rPr>
          <w:lang w:val="es-CR"/>
        </w:rPr>
        <w:t xml:space="preserve"> por lo que</w:t>
      </w:r>
      <w:r w:rsidR="005F3375">
        <w:rPr>
          <w:lang w:val="es-CR"/>
        </w:rPr>
        <w:t>,</w:t>
      </w:r>
      <w:r w:rsidR="00835A76">
        <w:rPr>
          <w:lang w:val="es-CR"/>
        </w:rPr>
        <w:t xml:space="preserve"> no se debe de considerar su creación</w:t>
      </w:r>
      <w:r w:rsidR="005F3375">
        <w:rPr>
          <w:lang w:val="es-CR"/>
        </w:rPr>
        <w:t>.</w:t>
      </w:r>
    </w:p>
    <w:p w:rsidR="00585C1E" w:rsidRPr="00F5270D" w:rsidRDefault="00585C1E" w:rsidP="00C40AC6">
      <w:pPr>
        <w:rPr>
          <w:lang w:val="es-CR"/>
        </w:rPr>
      </w:pPr>
    </w:p>
    <w:p w:rsidR="00896678" w:rsidRPr="00F5270D" w:rsidRDefault="00896678" w:rsidP="00011969">
      <w:pPr>
        <w:pStyle w:val="Prrafodelista"/>
        <w:numPr>
          <w:ilvl w:val="3"/>
          <w:numId w:val="7"/>
        </w:numPr>
        <w:rPr>
          <w:b/>
          <w:lang w:val="es-CR"/>
        </w:rPr>
      </w:pPr>
      <w:r w:rsidRPr="00F5270D">
        <w:rPr>
          <w:b/>
          <w:lang w:val="es-CR"/>
        </w:rPr>
        <w:t>Metodología de Trabajo</w:t>
      </w:r>
    </w:p>
    <w:p w:rsidR="00585C1E" w:rsidRDefault="00585C1E" w:rsidP="009D4AEF">
      <w:pPr>
        <w:rPr>
          <w:lang w:val="es-CR"/>
        </w:rPr>
      </w:pPr>
    </w:p>
    <w:p w:rsidR="00C536EC" w:rsidRPr="00F5270D" w:rsidRDefault="009D4AEF" w:rsidP="009D4AEF">
      <w:pPr>
        <w:rPr>
          <w:lang w:val="es-CR"/>
        </w:rPr>
      </w:pPr>
      <w:r w:rsidRPr="00F5270D">
        <w:rPr>
          <w:lang w:val="es-CR"/>
        </w:rPr>
        <w:t>Al respecto el Lic. Lewis Hernández, acotó que l</w:t>
      </w:r>
      <w:r w:rsidR="00C536EC" w:rsidRPr="00F5270D">
        <w:rPr>
          <w:lang w:val="es-CR"/>
        </w:rPr>
        <w:t xml:space="preserve">os casos de corrupción por </w:t>
      </w:r>
      <w:r w:rsidRPr="00F5270D">
        <w:rPr>
          <w:lang w:val="es-CR"/>
        </w:rPr>
        <w:t>la</w:t>
      </w:r>
      <w:r w:rsidR="00C536EC" w:rsidRPr="00F5270D">
        <w:rPr>
          <w:lang w:val="es-CR"/>
        </w:rPr>
        <w:t xml:space="preserve"> dinámica </w:t>
      </w:r>
      <w:r w:rsidRPr="00F5270D">
        <w:rPr>
          <w:lang w:val="es-CR"/>
        </w:rPr>
        <w:t xml:space="preserve">que </w:t>
      </w:r>
      <w:r w:rsidR="00320F3B" w:rsidRPr="00F5270D">
        <w:rPr>
          <w:lang w:val="es-CR"/>
        </w:rPr>
        <w:t>tienen</w:t>
      </w:r>
      <w:r w:rsidR="00320F3B">
        <w:rPr>
          <w:lang w:val="es-CR"/>
        </w:rPr>
        <w:t xml:space="preserve">; </w:t>
      </w:r>
      <w:r w:rsidR="00C536EC" w:rsidRPr="00F5270D">
        <w:rPr>
          <w:lang w:val="es-CR"/>
        </w:rPr>
        <w:t xml:space="preserve">pueden involucrar que se requiera la colaboración </w:t>
      </w:r>
      <w:r w:rsidR="00666148">
        <w:rPr>
          <w:lang w:val="es-CR"/>
        </w:rPr>
        <w:t xml:space="preserve">de </w:t>
      </w:r>
      <w:r w:rsidR="00C536EC" w:rsidRPr="00F5270D">
        <w:rPr>
          <w:lang w:val="es-CR"/>
        </w:rPr>
        <w:t>la Sección de Delitos Informáticos en diferentes fases de la investigación, sea con el Ministerio Público o con la Unidad Policial que investiga</w:t>
      </w:r>
      <w:r w:rsidR="001858B4" w:rsidRPr="00F5270D">
        <w:rPr>
          <w:lang w:val="es-CR"/>
        </w:rPr>
        <w:t>.</w:t>
      </w:r>
    </w:p>
    <w:p w:rsidR="001858B4" w:rsidRPr="00F5270D" w:rsidRDefault="001858B4" w:rsidP="009D4AEF">
      <w:pPr>
        <w:rPr>
          <w:lang w:val="es-CR"/>
        </w:rPr>
      </w:pPr>
    </w:p>
    <w:p w:rsidR="009D4AEF" w:rsidRPr="00F5270D" w:rsidRDefault="0004129F" w:rsidP="0004129F">
      <w:pPr>
        <w:rPr>
          <w:lang w:val="es-CR"/>
        </w:rPr>
      </w:pPr>
      <w:r w:rsidRPr="00F5270D">
        <w:rPr>
          <w:lang w:val="es-CR"/>
        </w:rPr>
        <w:t>En línea con lo anterior, agregó que en la Sección se tienen establecidos tres m</w:t>
      </w:r>
      <w:r w:rsidR="009D4AEF" w:rsidRPr="00F5270D">
        <w:rPr>
          <w:lang w:val="es-CR"/>
        </w:rPr>
        <w:t>acroprocesos de trabajo</w:t>
      </w:r>
      <w:r w:rsidRPr="00F5270D">
        <w:rPr>
          <w:lang w:val="es-CR"/>
        </w:rPr>
        <w:t>, sea</w:t>
      </w:r>
      <w:r w:rsidR="009D4AEF" w:rsidRPr="00F5270D">
        <w:rPr>
          <w:lang w:val="es-CR"/>
        </w:rPr>
        <w:t xml:space="preserve">:  </w:t>
      </w:r>
    </w:p>
    <w:p w:rsidR="00C536EC" w:rsidRPr="00F5270D" w:rsidRDefault="00C536EC" w:rsidP="00C536EC">
      <w:pPr>
        <w:ind w:left="360"/>
        <w:rPr>
          <w:lang w:val="es-CR"/>
        </w:rPr>
      </w:pPr>
    </w:p>
    <w:p w:rsidR="00C536EC" w:rsidRPr="00F5270D" w:rsidRDefault="00C536EC" w:rsidP="009D4AEF">
      <w:pPr>
        <w:rPr>
          <w:lang w:val="es-CR"/>
        </w:rPr>
      </w:pPr>
      <w:r w:rsidRPr="00F5270D">
        <w:rPr>
          <w:b/>
          <w:lang w:val="es-CR"/>
        </w:rPr>
        <w:t>Fase de Investigación:</w:t>
      </w:r>
      <w:r w:rsidRPr="00F5270D">
        <w:rPr>
          <w:lang w:val="es-CR"/>
        </w:rPr>
        <w:t xml:space="preserve"> En algunos casos de corrupción es necesario el análisis de un sistema informático, un sistema de correo electrónico; </w:t>
      </w:r>
      <w:r w:rsidR="00D15F9E">
        <w:rPr>
          <w:lang w:val="es-CR"/>
        </w:rPr>
        <w:t>para lo cual,</w:t>
      </w:r>
      <w:r w:rsidRPr="00F5270D">
        <w:rPr>
          <w:lang w:val="es-CR"/>
        </w:rPr>
        <w:t xml:space="preserve"> se hace un proceso de investigación especializado y se genera un informe técnico que complementa la investigación policial y de la fiscalía.</w:t>
      </w:r>
    </w:p>
    <w:p w:rsidR="0086018A" w:rsidRPr="00F5270D" w:rsidRDefault="0086018A" w:rsidP="009D4AEF">
      <w:pPr>
        <w:rPr>
          <w:b/>
          <w:lang w:val="es-CR"/>
        </w:rPr>
      </w:pPr>
    </w:p>
    <w:p w:rsidR="00C536EC" w:rsidRPr="00F5270D" w:rsidRDefault="00C536EC" w:rsidP="009D4AEF">
      <w:pPr>
        <w:rPr>
          <w:lang w:val="es-CR"/>
        </w:rPr>
      </w:pPr>
      <w:r w:rsidRPr="00F5270D">
        <w:rPr>
          <w:b/>
          <w:lang w:val="es-CR"/>
        </w:rPr>
        <w:t>Fase Apertura de indicios:</w:t>
      </w:r>
      <w:r w:rsidRPr="00F5270D">
        <w:rPr>
          <w:lang w:val="es-CR"/>
        </w:rPr>
        <w:t xml:space="preserve"> Corresponde a solicitudes de apertura de indicios informáticos (dispositivos móviles, computadoras, dispositivos de almacenamiento, entre otros), que deben ser respaldados por </w:t>
      </w:r>
      <w:r w:rsidR="0004129F" w:rsidRPr="00F5270D">
        <w:rPr>
          <w:lang w:val="es-CR"/>
        </w:rPr>
        <w:t>las investigadoras e investigadores</w:t>
      </w:r>
      <w:r w:rsidRPr="00F5270D">
        <w:rPr>
          <w:lang w:val="es-CR"/>
        </w:rPr>
        <w:t>, con el fin de asegurar desde el punto de vista forense los indicios, que posteriormente ser</w:t>
      </w:r>
      <w:r w:rsidR="00EE0B5E">
        <w:rPr>
          <w:lang w:val="es-CR"/>
        </w:rPr>
        <w:t>án</w:t>
      </w:r>
      <w:r w:rsidRPr="00F5270D">
        <w:rPr>
          <w:lang w:val="es-CR"/>
        </w:rPr>
        <w:t xml:space="preserve"> sujeto de análisis.</w:t>
      </w:r>
    </w:p>
    <w:p w:rsidR="00BE1D3D" w:rsidRPr="00F5270D" w:rsidRDefault="00BE1D3D" w:rsidP="00BE1D3D">
      <w:pPr>
        <w:spacing w:line="276" w:lineRule="auto"/>
        <w:rPr>
          <w:lang w:val="es-CR"/>
        </w:rPr>
      </w:pPr>
    </w:p>
    <w:p w:rsidR="00BE1D3D" w:rsidRPr="00F5270D" w:rsidRDefault="00BE1D3D" w:rsidP="00BE1D3D">
      <w:pPr>
        <w:rPr>
          <w:lang w:val="es-CR"/>
        </w:rPr>
      </w:pPr>
      <w:r w:rsidRPr="00F5270D">
        <w:rPr>
          <w:lang w:val="es-CR"/>
        </w:rPr>
        <w:t>Sobre los grupos de trabajo que realizan esta labor, se indicó</w:t>
      </w:r>
      <w:r w:rsidRPr="00F5270D">
        <w:rPr>
          <w:vertAlign w:val="superscript"/>
          <w:lang w:val="es-CR"/>
        </w:rPr>
        <w:footnoteReference w:id="3"/>
      </w:r>
      <w:r w:rsidRPr="00F5270D">
        <w:rPr>
          <w:lang w:val="es-CR"/>
        </w:rPr>
        <w:t>que las plazas con permiso con goce de salario (Artículo 44), aumenta</w:t>
      </w:r>
      <w:r w:rsidR="009D2490">
        <w:rPr>
          <w:lang w:val="es-CR"/>
        </w:rPr>
        <w:t>ron</w:t>
      </w:r>
      <w:r w:rsidR="00320F3B">
        <w:rPr>
          <w:lang w:val="es-CR"/>
        </w:rPr>
        <w:t xml:space="preserve"> </w:t>
      </w:r>
      <w:r w:rsidRPr="00F5270D">
        <w:rPr>
          <w:lang w:val="es-CR"/>
        </w:rPr>
        <w:t>la capacidad de respuesta en esta área, pasando de tres parejas cotidianamente a cinco grupos de trabajo ordinarios y una pareja extraordinaria para casos de guardia.</w:t>
      </w:r>
    </w:p>
    <w:p w:rsidR="00BE1D3D" w:rsidRPr="00F5270D" w:rsidRDefault="00BE1D3D" w:rsidP="009D4AEF"/>
    <w:p w:rsidR="00C536EC" w:rsidRPr="00F5270D" w:rsidRDefault="00C536EC" w:rsidP="009D4AEF">
      <w:pPr>
        <w:rPr>
          <w:lang w:val="es-CR"/>
        </w:rPr>
      </w:pPr>
      <w:r w:rsidRPr="00F5270D">
        <w:rPr>
          <w:b/>
          <w:lang w:val="es-CR"/>
        </w:rPr>
        <w:t>Fase Análisis de indicios:</w:t>
      </w:r>
      <w:r w:rsidRPr="00F5270D">
        <w:rPr>
          <w:lang w:val="es-CR"/>
        </w:rPr>
        <w:t xml:space="preserve"> Una vez realizada la apertura de indicios informáticos, los respaldos de los dispositivos de almacenamiento y </w:t>
      </w:r>
      <w:r w:rsidR="003E7065" w:rsidRPr="00F5270D">
        <w:rPr>
          <w:lang w:val="es-CR"/>
        </w:rPr>
        <w:t>computadoras</w:t>
      </w:r>
      <w:r w:rsidRPr="00F5270D">
        <w:rPr>
          <w:lang w:val="es-CR"/>
        </w:rPr>
        <w:t xml:space="preserve"> son remitidos a la Sección de Delitos Informáticos para realizarles un Análisis Forense, de acuerdo con los parámetros propios del caso. </w:t>
      </w:r>
    </w:p>
    <w:p w:rsidR="00C536EC" w:rsidRPr="00F5270D" w:rsidRDefault="00C536EC" w:rsidP="00C536EC">
      <w:pPr>
        <w:ind w:left="360"/>
        <w:rPr>
          <w:lang w:val="es-CR"/>
        </w:rPr>
      </w:pPr>
    </w:p>
    <w:p w:rsidR="00081E00" w:rsidRPr="00F5270D" w:rsidRDefault="00896678" w:rsidP="00011969">
      <w:pPr>
        <w:pStyle w:val="Prrafodelista"/>
        <w:numPr>
          <w:ilvl w:val="3"/>
          <w:numId w:val="7"/>
        </w:numPr>
        <w:rPr>
          <w:b/>
          <w:lang w:val="es-CR"/>
        </w:rPr>
      </w:pPr>
      <w:r w:rsidRPr="00F5270D">
        <w:rPr>
          <w:b/>
          <w:lang w:val="es-CR"/>
        </w:rPr>
        <w:t>Carga de Trabajo</w:t>
      </w:r>
    </w:p>
    <w:p w:rsidR="00896678" w:rsidRPr="00F5270D" w:rsidRDefault="003E611A" w:rsidP="003E611A">
      <w:pPr>
        <w:rPr>
          <w:b/>
          <w:lang w:val="es-CR"/>
        </w:rPr>
      </w:pPr>
      <w:r w:rsidRPr="00F5270D">
        <w:t xml:space="preserve">Con el fin de visualizar </w:t>
      </w:r>
      <w:r w:rsidR="00F410CD" w:rsidRPr="00F5270D">
        <w:t>la carga de trabajo del personal de la Sección;</w:t>
      </w:r>
      <w:r w:rsidRPr="00F5270D">
        <w:t xml:space="preserve"> a continuación, se presentan algunos datos estadísticos comparativos en los últimos años:</w:t>
      </w:r>
    </w:p>
    <w:p w:rsidR="003E611A" w:rsidRPr="00F5270D" w:rsidRDefault="003E611A" w:rsidP="004922C3"/>
    <w:p w:rsidR="00081E00" w:rsidRPr="00F5270D" w:rsidRDefault="00081E00" w:rsidP="00011969">
      <w:pPr>
        <w:pStyle w:val="Prrafodelista"/>
        <w:numPr>
          <w:ilvl w:val="4"/>
          <w:numId w:val="7"/>
        </w:numPr>
        <w:rPr>
          <w:b/>
        </w:rPr>
      </w:pPr>
      <w:bookmarkStart w:id="47" w:name="_Hlk3800747"/>
      <w:r w:rsidRPr="00F5270D">
        <w:rPr>
          <w:b/>
        </w:rPr>
        <w:t xml:space="preserve">Casos ingresados </w:t>
      </w:r>
    </w:p>
    <w:bookmarkEnd w:id="47"/>
    <w:p w:rsidR="00081E00" w:rsidRPr="00F5270D" w:rsidRDefault="00081E00" w:rsidP="004922C3"/>
    <w:p w:rsidR="002135B0" w:rsidRPr="00F5270D" w:rsidRDefault="002135B0" w:rsidP="0015546B">
      <w:pPr>
        <w:spacing w:line="240" w:lineRule="auto"/>
        <w:jc w:val="center"/>
        <w:rPr>
          <w:b/>
          <w:i/>
          <w:sz w:val="22"/>
          <w:szCs w:val="22"/>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273880">
        <w:rPr>
          <w:noProof/>
          <w:lang w:val="es-CR"/>
        </w:rPr>
        <w:t>19</w:t>
      </w:r>
      <w:r w:rsidR="00C93254" w:rsidRPr="00F5270D">
        <w:rPr>
          <w:lang w:val="es-CR"/>
        </w:rPr>
        <w:fldChar w:fldCharType="end"/>
      </w:r>
      <w:r w:rsidRPr="00F5270D">
        <w:rPr>
          <w:lang w:val="es-CR"/>
        </w:rPr>
        <w:t xml:space="preserve">. </w:t>
      </w:r>
      <w:r w:rsidRPr="00F5270D">
        <w:rPr>
          <w:b/>
          <w:i/>
          <w:sz w:val="22"/>
          <w:szCs w:val="22"/>
        </w:rPr>
        <w:t>Cantidad de casos ingresados en la Sección de Delitos Informáticos, en los últimos cinco años</w:t>
      </w:r>
    </w:p>
    <w:p w:rsidR="004922C3" w:rsidRPr="00F5270D" w:rsidRDefault="00F410CD" w:rsidP="002135B0">
      <w:pPr>
        <w:jc w:val="center"/>
      </w:pPr>
      <w:r w:rsidRPr="00F5270D">
        <w:rPr>
          <w:noProof/>
          <w:lang w:val="es-CR" w:eastAsia="es-CR"/>
        </w:rPr>
        <w:drawing>
          <wp:inline distT="0" distB="0" distL="0" distR="0" wp14:anchorId="3FB2A99B" wp14:editId="44216524">
            <wp:extent cx="4895215" cy="2463165"/>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95215" cy="2463165"/>
                    </a:xfrm>
                    <a:prstGeom prst="rect">
                      <a:avLst/>
                    </a:prstGeom>
                    <a:noFill/>
                  </pic:spPr>
                </pic:pic>
              </a:graphicData>
            </a:graphic>
          </wp:inline>
        </w:drawing>
      </w:r>
    </w:p>
    <w:p w:rsidR="002135B0" w:rsidRPr="00F5270D" w:rsidRDefault="002135B0" w:rsidP="002135B0">
      <w:pPr>
        <w:rPr>
          <w:sz w:val="22"/>
        </w:rPr>
      </w:pPr>
      <w:r w:rsidRPr="00F5270D">
        <w:tab/>
      </w:r>
      <w:r w:rsidRPr="00F5270D">
        <w:rPr>
          <w:b/>
          <w:sz w:val="20"/>
        </w:rPr>
        <w:t xml:space="preserve">Fuente: </w:t>
      </w:r>
      <w:r w:rsidRPr="00F5270D">
        <w:rPr>
          <w:sz w:val="20"/>
        </w:rPr>
        <w:t>Sección de Delitos Informáticos.</w:t>
      </w:r>
    </w:p>
    <w:p w:rsidR="004922C3" w:rsidRPr="00F5270D" w:rsidRDefault="004922C3" w:rsidP="004922C3"/>
    <w:p w:rsidR="0086018A" w:rsidRPr="00F5270D" w:rsidRDefault="00617252" w:rsidP="004922C3">
      <w:r w:rsidRPr="00F5270D">
        <w:t xml:space="preserve">Como se logra visualizar la cantidad de casos </w:t>
      </w:r>
      <w:r w:rsidR="004472F6" w:rsidRPr="00F5270D">
        <w:t>ingresados ha presentado un comportamiento creciente</w:t>
      </w:r>
      <w:r w:rsidR="0086018A" w:rsidRPr="00F5270D">
        <w:t xml:space="preserve">; el mayor incremento para el 2016 </w:t>
      </w:r>
      <w:r w:rsidR="00E74064">
        <w:t xml:space="preserve">es </w:t>
      </w:r>
      <w:r w:rsidR="0086018A" w:rsidRPr="00F5270D">
        <w:t>de un 49% con relación al año anterior; es por esa razón que para el 2017 se solicitan los permisos con goce de salarios mencionadas en párrafos anteriores</w:t>
      </w:r>
      <w:r w:rsidR="00483D66" w:rsidRPr="00F5270D">
        <w:t xml:space="preserve">; además, debido al comportamiento creciente de los casos ingresados, se han </w:t>
      </w:r>
      <w:r w:rsidR="00E74064">
        <w:t>solicitado</w:t>
      </w:r>
      <w:r w:rsidR="00483D66" w:rsidRPr="00F5270D">
        <w:t xml:space="preserve"> prórrogas de esos permisos</w:t>
      </w:r>
      <w:r w:rsidR="004008F5" w:rsidRPr="00F5270D">
        <w:t>, con el fin de dar continuidad al proyecto de la atención de los casos ingresados en la Sección.</w:t>
      </w:r>
    </w:p>
    <w:p w:rsidR="0086018A" w:rsidRPr="00F5270D" w:rsidRDefault="0086018A" w:rsidP="004922C3"/>
    <w:p w:rsidR="0086018A" w:rsidRPr="00F5270D" w:rsidRDefault="0086018A" w:rsidP="004922C3">
      <w:r w:rsidRPr="00F5270D">
        <w:t>Asimismo, en el periodo analizado se determina un aumento significativo para el 2018 de un 87% con respecto al 2014.</w:t>
      </w:r>
    </w:p>
    <w:p w:rsidR="00E06A7B" w:rsidRPr="00F5270D" w:rsidRDefault="00E06A7B" w:rsidP="004922C3"/>
    <w:p w:rsidR="00E06A7B" w:rsidRPr="00F5270D" w:rsidRDefault="00E06A7B" w:rsidP="004922C3">
      <w:r w:rsidRPr="00F5270D">
        <w:t>En línea con lo anterior, se deduce que</w:t>
      </w:r>
      <w:r w:rsidR="00263064" w:rsidRPr="00F5270D">
        <w:t>,</w:t>
      </w:r>
      <w:r w:rsidRPr="00F5270D">
        <w:t xml:space="preserve"> en los últimos tres años, el ingreso promedio diario se ha mantenido en dos casos.</w:t>
      </w:r>
    </w:p>
    <w:p w:rsidR="00263064" w:rsidRPr="00F5270D" w:rsidRDefault="00263064" w:rsidP="004922C3"/>
    <w:p w:rsidR="00BE33F8" w:rsidRPr="00F5270D" w:rsidRDefault="00BE33F8" w:rsidP="006E78E1">
      <w:pPr>
        <w:spacing w:line="240" w:lineRule="auto"/>
        <w:jc w:val="center"/>
        <w:rPr>
          <w:b/>
          <w:i/>
          <w:sz w:val="22"/>
          <w:szCs w:val="22"/>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20</w:t>
      </w:r>
      <w:r w:rsidR="00C93254" w:rsidRPr="00F5270D">
        <w:rPr>
          <w:lang w:val="es-CR"/>
        </w:rPr>
        <w:fldChar w:fldCharType="end"/>
      </w:r>
      <w:r w:rsidRPr="00F5270D">
        <w:rPr>
          <w:lang w:val="es-CR"/>
        </w:rPr>
        <w:t xml:space="preserve">. </w:t>
      </w:r>
      <w:r w:rsidRPr="00F5270D">
        <w:rPr>
          <w:b/>
          <w:i/>
          <w:sz w:val="22"/>
          <w:szCs w:val="22"/>
        </w:rPr>
        <w:t xml:space="preserve">Ingreso total de casos </w:t>
      </w:r>
      <w:proofErr w:type="spellStart"/>
      <w:r w:rsidRPr="00F5270D">
        <w:rPr>
          <w:b/>
          <w:i/>
          <w:sz w:val="22"/>
          <w:szCs w:val="22"/>
        </w:rPr>
        <w:t>vrs</w:t>
      </w:r>
      <w:proofErr w:type="spellEnd"/>
      <w:r w:rsidRPr="00F5270D">
        <w:rPr>
          <w:b/>
          <w:i/>
          <w:sz w:val="22"/>
          <w:szCs w:val="22"/>
        </w:rPr>
        <w:t xml:space="preserve"> casos ingresados de Corrupción, en la Sección de Delitos Informáticos, en los últimos cinco años</w:t>
      </w:r>
    </w:p>
    <w:p w:rsidR="006E78E1" w:rsidRPr="00F5270D" w:rsidRDefault="006E78E1" w:rsidP="006E78E1">
      <w:pPr>
        <w:spacing w:line="240" w:lineRule="auto"/>
        <w:jc w:val="center"/>
        <w:rPr>
          <w:b/>
          <w:i/>
          <w:sz w:val="22"/>
          <w:szCs w:val="22"/>
        </w:rPr>
      </w:pPr>
    </w:p>
    <w:p w:rsidR="00BE33F8" w:rsidRPr="00F5270D" w:rsidRDefault="00012D34" w:rsidP="00012D34">
      <w:pPr>
        <w:jc w:val="center"/>
        <w:rPr>
          <w:lang w:val="es-CR"/>
        </w:rPr>
      </w:pPr>
      <w:r w:rsidRPr="00F5270D">
        <w:rPr>
          <w:noProof/>
          <w:lang w:val="es-CR" w:eastAsia="es-CR"/>
        </w:rPr>
        <w:drawing>
          <wp:inline distT="0" distB="0" distL="0" distR="0" wp14:anchorId="5031FB02" wp14:editId="287748E8">
            <wp:extent cx="5300663" cy="2924175"/>
            <wp:effectExtent l="0" t="0" r="14605" b="9525"/>
            <wp:docPr id="12" name="Gráfico 12">
              <a:extLst xmlns:a="http://schemas.openxmlformats.org/drawingml/2006/main">
                <a:ext uri="{FF2B5EF4-FFF2-40B4-BE49-F238E27FC236}">
                  <a16:creationId xmlns:a16="http://schemas.microsoft.com/office/drawing/2014/main" id="{C24786CF-3C6B-4CEB-A1AB-CBFA41EC4D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6D59AB" w:rsidRPr="00F5270D" w:rsidRDefault="006D59AB" w:rsidP="006D59AB">
      <w:pPr>
        <w:rPr>
          <w:lang w:val="es-CR"/>
        </w:rPr>
      </w:pPr>
      <w:r w:rsidRPr="00F5270D">
        <w:rPr>
          <w:lang w:val="es-CR"/>
        </w:rPr>
        <w:tab/>
      </w:r>
      <w:r w:rsidRPr="00F5270D">
        <w:rPr>
          <w:b/>
          <w:sz w:val="20"/>
          <w:lang w:val="es-CR"/>
        </w:rPr>
        <w:t xml:space="preserve">Fuente: </w:t>
      </w:r>
      <w:r w:rsidR="00313EEC">
        <w:rPr>
          <w:sz w:val="20"/>
          <w:lang w:val="es-CR"/>
        </w:rPr>
        <w:t>Sección de Delitos Informáticos.</w:t>
      </w:r>
    </w:p>
    <w:p w:rsidR="00656D2B" w:rsidRPr="00F5270D" w:rsidRDefault="00656D2B" w:rsidP="004922C3"/>
    <w:p w:rsidR="00BE33F8" w:rsidRPr="00F5270D" w:rsidRDefault="00F064CA" w:rsidP="004922C3">
      <w:r w:rsidRPr="00F5270D">
        <w:t xml:space="preserve">Como se logra apreciar en el gráfico, el comportamiento de los casos ingresados por el delito de </w:t>
      </w:r>
      <w:r w:rsidR="00E76985" w:rsidRPr="00F5270D">
        <w:rPr>
          <w:b/>
        </w:rPr>
        <w:t>Corrupción</w:t>
      </w:r>
      <w:r w:rsidR="00320F3B">
        <w:rPr>
          <w:b/>
        </w:rPr>
        <w:t xml:space="preserve"> </w:t>
      </w:r>
      <w:r w:rsidRPr="00F5270D">
        <w:t>presenta</w:t>
      </w:r>
      <w:r w:rsidR="00320F3B">
        <w:t xml:space="preserve"> </w:t>
      </w:r>
      <w:r w:rsidRPr="00F5270D">
        <w:t>el mayor ingreso en el año 2014 (25 casos, 6% del ingreso total de casos para ese año), seguido del 2018 con 19 casos (2% del total de casos ingresados).</w:t>
      </w:r>
    </w:p>
    <w:p w:rsidR="00840DDE" w:rsidRPr="00F5270D" w:rsidRDefault="00840DDE" w:rsidP="004922C3"/>
    <w:p w:rsidR="00313EEC" w:rsidRDefault="00840DDE" w:rsidP="009A29EE">
      <w:r w:rsidRPr="00F5270D">
        <w:t xml:space="preserve">Al respecto, se debe resaltar que el ingreso de casos </w:t>
      </w:r>
      <w:r w:rsidR="009A29EE" w:rsidRPr="00F5270D">
        <w:t>de corrupción</w:t>
      </w:r>
      <w:r w:rsidR="00320F3B">
        <w:t xml:space="preserve"> </w:t>
      </w:r>
      <w:r w:rsidR="009A29EE" w:rsidRPr="00F5270D">
        <w:t>es relativamente poco, debido a que esta Sección no tramita este tipo de casos</w:t>
      </w:r>
      <w:r w:rsidR="00431EE3">
        <w:t xml:space="preserve"> de investigación</w:t>
      </w:r>
      <w:r w:rsidR="00A45109" w:rsidRPr="00F5270D">
        <w:t>;</w:t>
      </w:r>
      <w:r w:rsidR="009A29EE" w:rsidRPr="00F5270D">
        <w:t xml:space="preserve"> su</w:t>
      </w:r>
      <w:r w:rsidR="00656D2B" w:rsidRPr="00F5270D">
        <w:t>s</w:t>
      </w:r>
      <w:r w:rsidR="009A29EE" w:rsidRPr="00F5270D">
        <w:t xml:space="preserve"> labor</w:t>
      </w:r>
      <w:r w:rsidR="00656D2B" w:rsidRPr="00F5270D">
        <w:t xml:space="preserve">es </w:t>
      </w:r>
      <w:r w:rsidR="009A29EE" w:rsidRPr="00F5270D">
        <w:t>principal</w:t>
      </w:r>
      <w:r w:rsidR="00656D2B" w:rsidRPr="00F5270D">
        <w:t>es</w:t>
      </w:r>
      <w:r w:rsidR="009A29EE" w:rsidRPr="00F5270D">
        <w:t xml:space="preserve"> en la atención de </w:t>
      </w:r>
      <w:r w:rsidR="00C22DB0" w:rsidRPr="00F5270D">
        <w:t>estos</w:t>
      </w:r>
      <w:r w:rsidR="00320F3B">
        <w:t xml:space="preserve"> </w:t>
      </w:r>
      <w:r w:rsidR="009A29EE" w:rsidRPr="00F5270D">
        <w:t>son</w:t>
      </w:r>
      <w:r w:rsidR="00656D2B" w:rsidRPr="00F5270D">
        <w:t>:</w:t>
      </w:r>
      <w:r w:rsidR="009A29EE" w:rsidRPr="00F5270D">
        <w:t xml:space="preserve"> la apertura y análisis de los indicios, la investigación de fondo la lleva la unidad especializada en conjunto con la Fiscalía</w:t>
      </w:r>
      <w:r w:rsidR="00A45109" w:rsidRPr="00F5270D">
        <w:t>.</w:t>
      </w:r>
    </w:p>
    <w:p w:rsidR="009A29EE" w:rsidRPr="00F5270D" w:rsidRDefault="009611FA" w:rsidP="009A29EE">
      <w:r w:rsidRPr="003174E3">
        <w:t xml:space="preserve">Es importante indicar que como limitante, </w:t>
      </w:r>
      <w:r w:rsidR="00B13A0B" w:rsidRPr="003174E3">
        <w:t>no se logró determinar el porcentaje de aperturas de indicios que corresponden a Anticorrupción, no</w:t>
      </w:r>
      <w:r w:rsidR="005355C0" w:rsidRPr="003174E3">
        <w:t xml:space="preserve"> se</w:t>
      </w:r>
      <w:r w:rsidR="00B13A0B" w:rsidRPr="003174E3">
        <w:t xml:space="preserve"> llevan registros por delito sino solo la solicitud por oficina.</w:t>
      </w:r>
    </w:p>
    <w:p w:rsidR="008446D3" w:rsidRPr="00F5270D" w:rsidRDefault="008446D3" w:rsidP="009A29EE"/>
    <w:p w:rsidR="00152309" w:rsidRPr="00F5270D" w:rsidRDefault="008446D3" w:rsidP="004922C3">
      <w:r w:rsidRPr="00F5270D">
        <w:t>Por otra parte, se determinó que el tiempo promedio de resolución de esos 79 casos (ingresados del 2014 al 2018) es de 203 días</w:t>
      </w:r>
      <w:r w:rsidR="00152309" w:rsidRPr="00F5270D">
        <w:t>. Sobre el particular, el Lic. Lewis Hernández manifestó que el no disponer del recurso con permisos con goce de salario aumentaría los tiempos de respuesta en la resolución de estos.</w:t>
      </w:r>
    </w:p>
    <w:p w:rsidR="00BE33F8" w:rsidRPr="00F5270D" w:rsidRDefault="00BE33F8" w:rsidP="004922C3"/>
    <w:p w:rsidR="00081E00" w:rsidRPr="00F5270D" w:rsidRDefault="00081E00" w:rsidP="002966A5">
      <w:pPr>
        <w:pStyle w:val="Prrafodelista"/>
        <w:numPr>
          <w:ilvl w:val="4"/>
          <w:numId w:val="14"/>
        </w:numPr>
        <w:rPr>
          <w:b/>
        </w:rPr>
      </w:pPr>
      <w:r w:rsidRPr="00F5270D">
        <w:rPr>
          <w:b/>
        </w:rPr>
        <w:t>Apertura de indicios</w:t>
      </w:r>
    </w:p>
    <w:p w:rsidR="00081E00" w:rsidRPr="00F5270D" w:rsidRDefault="00081E00" w:rsidP="004922C3"/>
    <w:p w:rsidR="000B4182" w:rsidRPr="00F5270D" w:rsidRDefault="000B4182" w:rsidP="0015546B">
      <w:pPr>
        <w:spacing w:line="240" w:lineRule="auto"/>
        <w:jc w:val="center"/>
        <w:rPr>
          <w:b/>
          <w:i/>
          <w:sz w:val="22"/>
          <w:szCs w:val="22"/>
        </w:rPr>
      </w:pPr>
      <w:bookmarkStart w:id="48" w:name="_Hlk4401305"/>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21</w:t>
      </w:r>
      <w:r w:rsidR="00C93254" w:rsidRPr="00F5270D">
        <w:rPr>
          <w:lang w:val="es-CR"/>
        </w:rPr>
        <w:fldChar w:fldCharType="end"/>
      </w:r>
      <w:r w:rsidRPr="00F5270D">
        <w:rPr>
          <w:lang w:val="es-CR"/>
        </w:rPr>
        <w:t xml:space="preserve">. </w:t>
      </w:r>
      <w:r w:rsidRPr="00F5270D">
        <w:rPr>
          <w:b/>
          <w:i/>
          <w:sz w:val="22"/>
          <w:szCs w:val="22"/>
        </w:rPr>
        <w:t xml:space="preserve">Cantidad de </w:t>
      </w:r>
      <w:r w:rsidR="00F410CD" w:rsidRPr="00F5270D">
        <w:rPr>
          <w:b/>
          <w:i/>
          <w:sz w:val="22"/>
          <w:szCs w:val="22"/>
        </w:rPr>
        <w:t>apertura de indicios programada</w:t>
      </w:r>
      <w:r w:rsidR="00A45109" w:rsidRPr="00F5270D">
        <w:rPr>
          <w:b/>
          <w:i/>
          <w:sz w:val="22"/>
          <w:szCs w:val="22"/>
        </w:rPr>
        <w:t>s</w:t>
      </w:r>
      <w:r w:rsidR="00F410CD" w:rsidRPr="00F5270D">
        <w:rPr>
          <w:b/>
          <w:i/>
          <w:sz w:val="22"/>
          <w:szCs w:val="22"/>
        </w:rPr>
        <w:t>, realizadas y canceladas por el personal de la Sección de Delitos Informáticos, durante los últimos cuatro años</w:t>
      </w:r>
    </w:p>
    <w:bookmarkEnd w:id="48"/>
    <w:p w:rsidR="004922C3" w:rsidRPr="00F5270D" w:rsidRDefault="00F410CD" w:rsidP="00F410CD">
      <w:pPr>
        <w:jc w:val="center"/>
        <w:rPr>
          <w:b/>
        </w:rPr>
      </w:pPr>
      <w:r w:rsidRPr="00F5270D">
        <w:rPr>
          <w:b/>
          <w:noProof/>
          <w:lang w:val="es-CR" w:eastAsia="es-CR"/>
        </w:rPr>
        <w:drawing>
          <wp:inline distT="0" distB="0" distL="0" distR="0" wp14:anchorId="0334A335" wp14:editId="1565E134">
            <wp:extent cx="5925820" cy="292036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25820" cy="2920365"/>
                    </a:xfrm>
                    <a:prstGeom prst="rect">
                      <a:avLst/>
                    </a:prstGeom>
                    <a:noFill/>
                  </pic:spPr>
                </pic:pic>
              </a:graphicData>
            </a:graphic>
          </wp:inline>
        </w:drawing>
      </w:r>
    </w:p>
    <w:p w:rsidR="00F94899" w:rsidRPr="003174E3" w:rsidRDefault="00B13A0B" w:rsidP="003174E3">
      <w:pPr>
        <w:spacing w:line="240" w:lineRule="auto"/>
        <w:rPr>
          <w:sz w:val="20"/>
          <w:lang w:val="es-CR"/>
        </w:rPr>
      </w:pPr>
      <w:r>
        <w:rPr>
          <w:b/>
          <w:sz w:val="20"/>
          <w:lang w:val="es-CR"/>
        </w:rPr>
        <w:t xml:space="preserve">Nota: </w:t>
      </w:r>
      <w:r w:rsidRPr="0094717C">
        <w:rPr>
          <w:b/>
          <w:sz w:val="20"/>
          <w:lang w:val="es-CR"/>
        </w:rPr>
        <w:t>Apertura realizada:</w:t>
      </w:r>
      <w:r w:rsidR="00320F3B">
        <w:rPr>
          <w:b/>
          <w:sz w:val="20"/>
          <w:lang w:val="es-CR"/>
        </w:rPr>
        <w:t xml:space="preserve"> </w:t>
      </w:r>
      <w:r w:rsidRPr="003174E3">
        <w:rPr>
          <w:sz w:val="20"/>
          <w:lang w:val="es-CR"/>
        </w:rPr>
        <w:t xml:space="preserve">Corresponden a las aperturas de evidencia </w:t>
      </w:r>
      <w:r w:rsidR="00F94899" w:rsidRPr="003174E3">
        <w:rPr>
          <w:sz w:val="20"/>
          <w:lang w:val="es-CR"/>
        </w:rPr>
        <w:t xml:space="preserve">efectivas, las cuales se realizan en los despachos judiciales a nivel nacional. </w:t>
      </w:r>
    </w:p>
    <w:p w:rsidR="00F94899" w:rsidRPr="003174E3" w:rsidRDefault="00F94899" w:rsidP="003174E3">
      <w:pPr>
        <w:spacing w:line="240" w:lineRule="auto"/>
        <w:rPr>
          <w:sz w:val="20"/>
          <w:lang w:val="es-CR"/>
        </w:rPr>
      </w:pPr>
      <w:r w:rsidRPr="0094717C">
        <w:rPr>
          <w:b/>
          <w:sz w:val="20"/>
          <w:lang w:val="es-CR"/>
        </w:rPr>
        <w:t>Apertura cancelada:</w:t>
      </w:r>
      <w:r w:rsidRPr="003174E3">
        <w:rPr>
          <w:sz w:val="20"/>
          <w:lang w:val="es-CR"/>
        </w:rPr>
        <w:t xml:space="preserve"> Son las aperturas que por determinada razón no se lograron realizar. </w:t>
      </w:r>
    </w:p>
    <w:p w:rsidR="00F94899" w:rsidRPr="003174E3" w:rsidRDefault="00F94899" w:rsidP="003174E3">
      <w:pPr>
        <w:spacing w:line="240" w:lineRule="auto"/>
        <w:rPr>
          <w:sz w:val="20"/>
          <w:lang w:val="es-CR"/>
        </w:rPr>
      </w:pPr>
      <w:r w:rsidRPr="0094717C">
        <w:rPr>
          <w:b/>
          <w:sz w:val="20"/>
          <w:lang w:val="es-CR"/>
        </w:rPr>
        <w:t>Total programadas:</w:t>
      </w:r>
      <w:r w:rsidRPr="003174E3">
        <w:rPr>
          <w:sz w:val="20"/>
          <w:lang w:val="es-CR"/>
        </w:rPr>
        <w:t xml:space="preserve"> Contempla la suma de las aperturas realizadas y las canceladas.</w:t>
      </w:r>
    </w:p>
    <w:p w:rsidR="00F94899" w:rsidRPr="003174E3" w:rsidRDefault="00F94899" w:rsidP="003174E3">
      <w:pPr>
        <w:spacing w:line="240" w:lineRule="auto"/>
        <w:rPr>
          <w:sz w:val="20"/>
          <w:lang w:val="es-CR"/>
        </w:rPr>
      </w:pPr>
      <w:r w:rsidRPr="0094717C">
        <w:rPr>
          <w:b/>
          <w:sz w:val="20"/>
          <w:lang w:val="es-CR"/>
        </w:rPr>
        <w:t>Porcentaje de Cancelación:</w:t>
      </w:r>
      <w:r w:rsidRPr="003174E3">
        <w:rPr>
          <w:sz w:val="20"/>
          <w:lang w:val="es-CR"/>
        </w:rPr>
        <w:t xml:space="preserve"> Corresponde al porcentaje de aperturas programadas que no se lograron realizar. </w:t>
      </w:r>
    </w:p>
    <w:p w:rsidR="004922C3" w:rsidRPr="00F5270D" w:rsidRDefault="00C203BB" w:rsidP="004922C3">
      <w:pPr>
        <w:rPr>
          <w:sz w:val="20"/>
          <w:lang w:val="es-CR"/>
        </w:rPr>
      </w:pPr>
      <w:r w:rsidRPr="00F5270D">
        <w:rPr>
          <w:b/>
          <w:sz w:val="20"/>
          <w:lang w:val="es-CR"/>
        </w:rPr>
        <w:t xml:space="preserve">Fuente: </w:t>
      </w:r>
      <w:r w:rsidRPr="00F5270D">
        <w:rPr>
          <w:sz w:val="20"/>
          <w:lang w:val="es-CR"/>
        </w:rPr>
        <w:t>S</w:t>
      </w:r>
      <w:r w:rsidR="00313EEC">
        <w:rPr>
          <w:sz w:val="20"/>
          <w:lang w:val="es-CR"/>
        </w:rPr>
        <w:t xml:space="preserve">ección de Delitos Informáticos. </w:t>
      </w:r>
    </w:p>
    <w:p w:rsidR="00C203BB" w:rsidRPr="00F5270D" w:rsidRDefault="00C203BB" w:rsidP="004922C3">
      <w:pPr>
        <w:rPr>
          <w:sz w:val="20"/>
          <w:lang w:val="es-CR"/>
        </w:rPr>
      </w:pPr>
    </w:p>
    <w:p w:rsidR="00F4674F" w:rsidRPr="00F5270D" w:rsidRDefault="00F4674F" w:rsidP="00DF65BE">
      <w:r w:rsidRPr="00F5270D">
        <w:t xml:space="preserve">Sobre las aperturas de indicios, es importante </w:t>
      </w:r>
      <w:r w:rsidR="003B3102" w:rsidRPr="00F5270D">
        <w:t xml:space="preserve">indicar que anualmente se realiza la programación de estas, </w:t>
      </w:r>
      <w:r w:rsidR="00673381">
        <w:t>en</w:t>
      </w:r>
      <w:r w:rsidR="00320F3B">
        <w:t xml:space="preserve"> </w:t>
      </w:r>
      <w:r w:rsidR="003B3102" w:rsidRPr="00F5270D">
        <w:t xml:space="preserve">el 2018 y el 2017 los que </w:t>
      </w:r>
      <w:r w:rsidR="00A45109" w:rsidRPr="00F5270D">
        <w:t>presentan la</w:t>
      </w:r>
      <w:r w:rsidR="003B3102" w:rsidRPr="00F5270D">
        <w:t xml:space="preserve"> mayor cantidad de solicitudes programadas; sea, 1268 y 968, respectivamente.</w:t>
      </w:r>
    </w:p>
    <w:p w:rsidR="003B3102" w:rsidRPr="00F5270D" w:rsidRDefault="003B3102" w:rsidP="00DF65BE"/>
    <w:p w:rsidR="003B3102" w:rsidRPr="00F5270D" w:rsidRDefault="003B3102" w:rsidP="00DF65BE">
      <w:r w:rsidRPr="00F5270D">
        <w:t xml:space="preserve">En línea con lo anterior, en los años indicados en el párrafo anterior, son los que registran la mayor cantidad de solicitudes de aperturas de indicios realizadas, para el 2018 se registraron 807. </w:t>
      </w:r>
    </w:p>
    <w:p w:rsidR="00EE57E2" w:rsidRPr="00F5270D" w:rsidRDefault="00EE57E2" w:rsidP="00DF65BE"/>
    <w:p w:rsidR="003B3102" w:rsidRPr="00F5270D" w:rsidRDefault="00A45109" w:rsidP="00DF65BE">
      <w:r w:rsidRPr="00F5270D">
        <w:t>Por otra parte, e</w:t>
      </w:r>
      <w:r w:rsidR="00EE57E2" w:rsidRPr="00F5270D">
        <w:t xml:space="preserve">n cuando al tema de cancelación de aperturas programadas, esta </w:t>
      </w:r>
      <w:r w:rsidR="00D302C3" w:rsidRPr="00F5270D">
        <w:t>es de aproximadamente un 35% anual</w:t>
      </w:r>
      <w:r w:rsidR="000237B5" w:rsidRPr="00F5270D">
        <w:t>.</w:t>
      </w:r>
    </w:p>
    <w:p w:rsidR="003B3102" w:rsidRPr="00F5270D" w:rsidRDefault="003B3102" w:rsidP="00DF65BE"/>
    <w:p w:rsidR="00C203BB" w:rsidRPr="00F5270D" w:rsidRDefault="00A45109" w:rsidP="00DF65BE">
      <w:r w:rsidRPr="00F5270D">
        <w:t>Sobre el particular</w:t>
      </w:r>
      <w:r w:rsidR="00C203BB" w:rsidRPr="00F5270D">
        <w:t xml:space="preserve">, </w:t>
      </w:r>
      <w:r w:rsidR="00DF65BE" w:rsidRPr="00F5270D">
        <w:t>en entrevista realizada al</w:t>
      </w:r>
      <w:r w:rsidR="00C203BB" w:rsidRPr="00F5270D">
        <w:t xml:space="preserve"> Lic. Lewis Hernández</w:t>
      </w:r>
      <w:r w:rsidR="00DF65BE" w:rsidRPr="00F5270D">
        <w:t>,</w:t>
      </w:r>
      <w:r w:rsidR="00320F3B">
        <w:t xml:space="preserve"> </w:t>
      </w:r>
      <w:r w:rsidR="00DF65BE" w:rsidRPr="00F5270D">
        <w:t xml:space="preserve">manifestó que el </w:t>
      </w:r>
      <w:r w:rsidR="00C203BB" w:rsidRPr="00F5270D">
        <w:t xml:space="preserve">recurso humano destinado para la atención de aperturas de </w:t>
      </w:r>
      <w:r w:rsidRPr="00F5270D">
        <w:t>indicios</w:t>
      </w:r>
      <w:r w:rsidR="00320F3B">
        <w:t xml:space="preserve"> </w:t>
      </w:r>
      <w:r w:rsidR="00BC0F2F">
        <w:t>es</w:t>
      </w:r>
      <w:r w:rsidR="00320F3B">
        <w:t xml:space="preserve"> </w:t>
      </w:r>
      <w:r w:rsidR="00BC0F2F">
        <w:t>de</w:t>
      </w:r>
      <w:r w:rsidR="00320F3B">
        <w:t xml:space="preserve"> </w:t>
      </w:r>
      <w:r w:rsidR="00DF65BE" w:rsidRPr="00F5270D">
        <w:t>cinco</w:t>
      </w:r>
      <w:r w:rsidR="00C203BB" w:rsidRPr="00F5270D">
        <w:t xml:space="preserve"> parejas diarias</w:t>
      </w:r>
      <w:r w:rsidR="00DF65BE" w:rsidRPr="00F5270D">
        <w:t xml:space="preserve"> (tres parejas con p</w:t>
      </w:r>
      <w:r w:rsidR="00C203BB" w:rsidRPr="00F5270D">
        <w:t>ersona</w:t>
      </w:r>
      <w:r w:rsidR="00DF65BE" w:rsidRPr="00F5270D">
        <w:t>l</w:t>
      </w:r>
      <w:r w:rsidR="00C203BB" w:rsidRPr="00F5270D">
        <w:t xml:space="preserve"> ordinario</w:t>
      </w:r>
      <w:r w:rsidR="00DF65BE" w:rsidRPr="00F5270D">
        <w:t xml:space="preserve"> y dos </w:t>
      </w:r>
      <w:r w:rsidR="00C203BB" w:rsidRPr="00F5270D">
        <w:t>parejas de personal PCGS</w:t>
      </w:r>
      <w:r w:rsidR="00DF65BE" w:rsidRPr="00F5270D">
        <w:t>)</w:t>
      </w:r>
      <w:r w:rsidR="00C203BB" w:rsidRPr="00F5270D">
        <w:t>.</w:t>
      </w:r>
    </w:p>
    <w:p w:rsidR="00600361" w:rsidRDefault="00600361" w:rsidP="001811B7"/>
    <w:p w:rsidR="001811B7" w:rsidRPr="00F5270D" w:rsidRDefault="000237B5" w:rsidP="001811B7">
      <w:r w:rsidRPr="00F5270D">
        <w:t>Asimismo, manifestó que la asignación del recurso con goce de salario permiti</w:t>
      </w:r>
      <w:r w:rsidR="00C251A4">
        <w:t>ó</w:t>
      </w:r>
      <w:r w:rsidRPr="00F5270D">
        <w:t xml:space="preserve"> ampliar </w:t>
      </w:r>
      <w:r w:rsidR="00E46B0A" w:rsidRPr="00F5270D">
        <w:t xml:space="preserve">la atención de </w:t>
      </w:r>
      <w:r w:rsidRPr="00F5270D">
        <w:t>la cantidad de solicitudes de aperturas que se atienden día a día.</w:t>
      </w:r>
      <w:r w:rsidR="00320F3B">
        <w:t xml:space="preserve"> </w:t>
      </w:r>
      <w:r w:rsidRPr="00F5270D">
        <w:t>Actualmente se agenda un promedio de 3 a 4 aperturas por día, de continuar con el recurso se podría ampliar la capacidad de agendar entre 6 a 8 aperturas por día. Aunado a esto se podrían atender otras aperturas urgentes de forma simultánea, tales como aperturas de Flagrancia, Aperturas sin Juez, aperturas relacionadas con Homicidios, entre otras.</w:t>
      </w:r>
    </w:p>
    <w:p w:rsidR="000237B5" w:rsidRPr="00F5270D" w:rsidRDefault="001811B7" w:rsidP="001811B7">
      <w:r w:rsidRPr="00F5270D">
        <w:t>Otro de los beneficios que se obtiene al co</w:t>
      </w:r>
      <w:r w:rsidR="000237B5" w:rsidRPr="00F5270D">
        <w:t xml:space="preserve">nformar </w:t>
      </w:r>
      <w:r w:rsidRPr="00F5270D">
        <w:t xml:space="preserve">los </w:t>
      </w:r>
      <w:r w:rsidR="000237B5" w:rsidRPr="00F5270D">
        <w:t xml:space="preserve">equipos de trabajo, con personal nuevo en conjunto con personal de experiencia, </w:t>
      </w:r>
      <w:r w:rsidRPr="00F5270D">
        <w:t>coadyuva con</w:t>
      </w:r>
      <w:r w:rsidR="000237B5" w:rsidRPr="00F5270D">
        <w:t xml:space="preserve"> la curva de aprendizaje.</w:t>
      </w:r>
    </w:p>
    <w:p w:rsidR="000237B5" w:rsidRPr="00F5270D" w:rsidRDefault="000237B5" w:rsidP="00C203BB">
      <w:pPr>
        <w:spacing w:line="276" w:lineRule="auto"/>
      </w:pPr>
    </w:p>
    <w:p w:rsidR="00C203BB" w:rsidRPr="00F5270D" w:rsidRDefault="00DF65BE" w:rsidP="00F72071">
      <w:r w:rsidRPr="00F5270D">
        <w:t xml:space="preserve">Asimismo, mediante documento remitido se detalla que </w:t>
      </w:r>
      <w:r w:rsidR="00C203BB" w:rsidRPr="00F5270D">
        <w:t xml:space="preserve">sobre el caso del </w:t>
      </w:r>
      <w:r w:rsidR="00E03F8E">
        <w:t>“</w:t>
      </w:r>
      <w:proofErr w:type="spellStart"/>
      <w:r w:rsidR="00C203BB" w:rsidRPr="00F5270D">
        <w:t>Cementazo</w:t>
      </w:r>
      <w:proofErr w:type="spellEnd"/>
      <w:r w:rsidR="00E03F8E">
        <w:t>”</w:t>
      </w:r>
      <w:r w:rsidR="00C203BB" w:rsidRPr="00F5270D">
        <w:t xml:space="preserve"> y los casos que se han derivado de éste, </w:t>
      </w:r>
      <w:r w:rsidRPr="00F5270D">
        <w:t>se pueden</w:t>
      </w:r>
      <w:r w:rsidR="00C203BB" w:rsidRPr="00F5270D">
        <w:t xml:space="preserve"> destacar </w:t>
      </w:r>
      <w:r w:rsidRPr="00F5270D">
        <w:t xml:space="preserve">las </w:t>
      </w:r>
      <w:r w:rsidR="00C203BB" w:rsidRPr="00F5270D">
        <w:t xml:space="preserve">aperturas de indicios realizadas en la historia de dichos </w:t>
      </w:r>
      <w:r w:rsidR="003911A7" w:rsidRPr="00F5270D">
        <w:t>casos; no</w:t>
      </w:r>
      <w:r w:rsidR="00C203BB" w:rsidRPr="00F5270D">
        <w:t xml:space="preserve"> se especifica el número de causa por estar en investigación:</w:t>
      </w:r>
    </w:p>
    <w:p w:rsidR="00C203BB" w:rsidRPr="00F5270D" w:rsidRDefault="00C203BB" w:rsidP="0015546B">
      <w:pPr>
        <w:spacing w:line="240" w:lineRule="auto"/>
        <w:rPr>
          <w:b/>
        </w:rPr>
      </w:pPr>
    </w:p>
    <w:p w:rsidR="00E933F6" w:rsidRPr="00F5270D" w:rsidRDefault="00E933F6" w:rsidP="0015546B">
      <w:pPr>
        <w:spacing w:line="240" w:lineRule="auto"/>
        <w:jc w:val="center"/>
        <w:rPr>
          <w:lang w:val="es-CR"/>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F01918">
        <w:rPr>
          <w:b/>
          <w:i/>
          <w:noProof/>
          <w:sz w:val="22"/>
          <w:szCs w:val="22"/>
        </w:rPr>
        <w:t>3</w:t>
      </w:r>
      <w:r w:rsidR="00C93254" w:rsidRPr="00F5270D">
        <w:rPr>
          <w:b/>
          <w:i/>
          <w:sz w:val="22"/>
          <w:szCs w:val="22"/>
        </w:rPr>
        <w:fldChar w:fldCharType="end"/>
      </w:r>
      <w:r w:rsidRPr="00F5270D">
        <w:rPr>
          <w:b/>
          <w:i/>
          <w:sz w:val="22"/>
          <w:szCs w:val="22"/>
        </w:rPr>
        <w:t xml:space="preserve">. </w:t>
      </w:r>
      <w:r w:rsidR="00B246CB" w:rsidRPr="00F5270D">
        <w:rPr>
          <w:lang w:val="es-CR"/>
        </w:rPr>
        <w:t>Cantidad de apertura de indicios realizadas en cada uno de los casos atendidos</w:t>
      </w:r>
    </w:p>
    <w:p w:rsidR="0015546B" w:rsidRPr="00F5270D" w:rsidRDefault="0015546B" w:rsidP="0015546B">
      <w:pPr>
        <w:spacing w:line="240" w:lineRule="auto"/>
        <w:jc w:val="center"/>
      </w:pPr>
    </w:p>
    <w:tbl>
      <w:tblPr>
        <w:tblStyle w:val="Tablaconcuadrcula"/>
        <w:tblW w:w="0" w:type="auto"/>
        <w:jc w:val="center"/>
        <w:tblLook w:val="04A0" w:firstRow="1" w:lastRow="0" w:firstColumn="1" w:lastColumn="0" w:noHBand="0" w:noVBand="1"/>
      </w:tblPr>
      <w:tblGrid>
        <w:gridCol w:w="1536"/>
        <w:gridCol w:w="3544"/>
      </w:tblGrid>
      <w:tr w:rsidR="0015546B" w:rsidRPr="00F5270D" w:rsidTr="0015546B">
        <w:trPr>
          <w:jc w:val="center"/>
        </w:trPr>
        <w:tc>
          <w:tcPr>
            <w:tcW w:w="1536" w:type="dxa"/>
            <w:shd w:val="clear" w:color="auto" w:fill="1F4E79" w:themeFill="accent5" w:themeFillShade="80"/>
          </w:tcPr>
          <w:p w:rsidR="008A0AA9" w:rsidRPr="00FD4AD1" w:rsidRDefault="008A0AA9" w:rsidP="0015546B">
            <w:pPr>
              <w:spacing w:line="276" w:lineRule="auto"/>
              <w:jc w:val="center"/>
              <w:rPr>
                <w:b/>
                <w:color w:val="FFFFFF" w:themeColor="background1"/>
                <w:sz w:val="22"/>
              </w:rPr>
            </w:pPr>
            <w:r w:rsidRPr="00FD4AD1">
              <w:rPr>
                <w:b/>
                <w:color w:val="FFFFFF" w:themeColor="background1"/>
                <w:sz w:val="22"/>
              </w:rPr>
              <w:t>Identificador de Caso</w:t>
            </w:r>
          </w:p>
        </w:tc>
        <w:tc>
          <w:tcPr>
            <w:tcW w:w="3544" w:type="dxa"/>
            <w:shd w:val="clear" w:color="auto" w:fill="1F4E79" w:themeFill="accent5" w:themeFillShade="80"/>
          </w:tcPr>
          <w:p w:rsidR="008A0AA9" w:rsidRPr="00FD4AD1" w:rsidRDefault="008A0AA9" w:rsidP="0015546B">
            <w:pPr>
              <w:spacing w:line="276" w:lineRule="auto"/>
              <w:jc w:val="center"/>
              <w:rPr>
                <w:b/>
                <w:color w:val="FFFFFF" w:themeColor="background1"/>
                <w:sz w:val="22"/>
              </w:rPr>
            </w:pPr>
            <w:r w:rsidRPr="00FD4AD1">
              <w:rPr>
                <w:b/>
                <w:color w:val="FFFFFF" w:themeColor="background1"/>
                <w:sz w:val="22"/>
              </w:rPr>
              <w:t>Cantidad de aperturas u otras diligencias realizadas</w:t>
            </w:r>
          </w:p>
        </w:tc>
      </w:tr>
      <w:tr w:rsidR="008A0AA9" w:rsidRPr="00F5270D" w:rsidTr="0015546B">
        <w:trPr>
          <w:jc w:val="center"/>
        </w:trPr>
        <w:tc>
          <w:tcPr>
            <w:tcW w:w="1536" w:type="dxa"/>
          </w:tcPr>
          <w:p w:rsidR="008A0AA9" w:rsidRPr="00F5270D" w:rsidRDefault="008A0AA9" w:rsidP="00EA3E8D">
            <w:pPr>
              <w:spacing w:line="276" w:lineRule="auto"/>
              <w:rPr>
                <w:sz w:val="22"/>
              </w:rPr>
            </w:pPr>
            <w:r w:rsidRPr="00F5270D">
              <w:rPr>
                <w:sz w:val="22"/>
              </w:rPr>
              <w:t>Caso 1</w:t>
            </w:r>
          </w:p>
        </w:tc>
        <w:tc>
          <w:tcPr>
            <w:tcW w:w="3544" w:type="dxa"/>
          </w:tcPr>
          <w:p w:rsidR="008A0AA9" w:rsidRPr="00F5270D" w:rsidRDefault="008A0AA9" w:rsidP="00EA3E8D">
            <w:pPr>
              <w:spacing w:line="276" w:lineRule="auto"/>
              <w:jc w:val="center"/>
              <w:rPr>
                <w:sz w:val="22"/>
              </w:rPr>
            </w:pPr>
            <w:r w:rsidRPr="00F5270D">
              <w:rPr>
                <w:sz w:val="22"/>
              </w:rPr>
              <w:t>9 Realizadas</w:t>
            </w:r>
          </w:p>
        </w:tc>
      </w:tr>
      <w:tr w:rsidR="008A0AA9" w:rsidRPr="00F5270D" w:rsidTr="0015546B">
        <w:trPr>
          <w:jc w:val="center"/>
        </w:trPr>
        <w:tc>
          <w:tcPr>
            <w:tcW w:w="1536" w:type="dxa"/>
          </w:tcPr>
          <w:p w:rsidR="008A0AA9" w:rsidRPr="00F5270D" w:rsidRDefault="008A0AA9" w:rsidP="00EA3E8D">
            <w:pPr>
              <w:spacing w:line="276" w:lineRule="auto"/>
              <w:rPr>
                <w:sz w:val="22"/>
              </w:rPr>
            </w:pPr>
            <w:r w:rsidRPr="00F5270D">
              <w:rPr>
                <w:sz w:val="22"/>
              </w:rPr>
              <w:t>Caso 2</w:t>
            </w:r>
          </w:p>
        </w:tc>
        <w:tc>
          <w:tcPr>
            <w:tcW w:w="3544" w:type="dxa"/>
          </w:tcPr>
          <w:p w:rsidR="008A0AA9" w:rsidRPr="00F5270D" w:rsidRDefault="008A0AA9" w:rsidP="00EA3E8D">
            <w:pPr>
              <w:spacing w:line="276" w:lineRule="auto"/>
              <w:jc w:val="center"/>
              <w:rPr>
                <w:sz w:val="22"/>
              </w:rPr>
            </w:pPr>
            <w:r w:rsidRPr="00F5270D">
              <w:rPr>
                <w:sz w:val="22"/>
              </w:rPr>
              <w:t>4 Realizadas</w:t>
            </w:r>
          </w:p>
        </w:tc>
      </w:tr>
      <w:tr w:rsidR="008A0AA9" w:rsidRPr="00F5270D" w:rsidTr="0015546B">
        <w:trPr>
          <w:jc w:val="center"/>
        </w:trPr>
        <w:tc>
          <w:tcPr>
            <w:tcW w:w="1536" w:type="dxa"/>
          </w:tcPr>
          <w:p w:rsidR="008A0AA9" w:rsidRPr="00F5270D" w:rsidRDefault="008A0AA9" w:rsidP="00EA3E8D">
            <w:pPr>
              <w:spacing w:line="276" w:lineRule="auto"/>
              <w:rPr>
                <w:sz w:val="22"/>
              </w:rPr>
            </w:pPr>
            <w:r w:rsidRPr="00F5270D">
              <w:rPr>
                <w:sz w:val="22"/>
              </w:rPr>
              <w:t>Caso 3</w:t>
            </w:r>
          </w:p>
        </w:tc>
        <w:tc>
          <w:tcPr>
            <w:tcW w:w="3544" w:type="dxa"/>
          </w:tcPr>
          <w:p w:rsidR="008A0AA9" w:rsidRPr="00F5270D" w:rsidRDefault="008A0AA9" w:rsidP="00EA3E8D">
            <w:pPr>
              <w:spacing w:line="276" w:lineRule="auto"/>
              <w:jc w:val="center"/>
              <w:rPr>
                <w:sz w:val="22"/>
              </w:rPr>
            </w:pPr>
            <w:r w:rsidRPr="00F5270D">
              <w:rPr>
                <w:sz w:val="22"/>
              </w:rPr>
              <w:t>3 Realizadas</w:t>
            </w:r>
          </w:p>
          <w:p w:rsidR="008A0AA9" w:rsidRPr="00F5270D" w:rsidRDefault="008A0AA9" w:rsidP="00EA3E8D">
            <w:pPr>
              <w:spacing w:line="276" w:lineRule="auto"/>
              <w:jc w:val="center"/>
              <w:rPr>
                <w:sz w:val="22"/>
              </w:rPr>
            </w:pPr>
            <w:r w:rsidRPr="00F5270D">
              <w:rPr>
                <w:sz w:val="22"/>
              </w:rPr>
              <w:t>1 Pendiente de realizar</w:t>
            </w:r>
          </w:p>
        </w:tc>
      </w:tr>
      <w:tr w:rsidR="008A0AA9" w:rsidRPr="00F5270D" w:rsidTr="0015546B">
        <w:trPr>
          <w:jc w:val="center"/>
        </w:trPr>
        <w:tc>
          <w:tcPr>
            <w:tcW w:w="1536" w:type="dxa"/>
          </w:tcPr>
          <w:p w:rsidR="008A0AA9" w:rsidRPr="00F5270D" w:rsidRDefault="008A0AA9" w:rsidP="00EA3E8D">
            <w:pPr>
              <w:spacing w:line="276" w:lineRule="auto"/>
              <w:rPr>
                <w:sz w:val="22"/>
              </w:rPr>
            </w:pPr>
            <w:r w:rsidRPr="00F5270D">
              <w:rPr>
                <w:sz w:val="22"/>
              </w:rPr>
              <w:t>Caso 4</w:t>
            </w:r>
          </w:p>
        </w:tc>
        <w:tc>
          <w:tcPr>
            <w:tcW w:w="3544" w:type="dxa"/>
          </w:tcPr>
          <w:p w:rsidR="008A0AA9" w:rsidRPr="00F5270D" w:rsidRDefault="008A0AA9" w:rsidP="00EA3E8D">
            <w:pPr>
              <w:spacing w:line="276" w:lineRule="auto"/>
              <w:jc w:val="center"/>
              <w:rPr>
                <w:sz w:val="22"/>
              </w:rPr>
            </w:pPr>
            <w:r w:rsidRPr="00F5270D">
              <w:rPr>
                <w:sz w:val="22"/>
              </w:rPr>
              <w:t>1 Realizada</w:t>
            </w:r>
          </w:p>
        </w:tc>
      </w:tr>
      <w:tr w:rsidR="008A0AA9" w:rsidRPr="00F5270D" w:rsidTr="0015546B">
        <w:trPr>
          <w:jc w:val="center"/>
        </w:trPr>
        <w:tc>
          <w:tcPr>
            <w:tcW w:w="1536" w:type="dxa"/>
          </w:tcPr>
          <w:p w:rsidR="008A0AA9" w:rsidRPr="00F5270D" w:rsidRDefault="008A0AA9" w:rsidP="00EA3E8D">
            <w:pPr>
              <w:spacing w:line="276" w:lineRule="auto"/>
              <w:rPr>
                <w:sz w:val="22"/>
              </w:rPr>
            </w:pPr>
            <w:r w:rsidRPr="00F5270D">
              <w:rPr>
                <w:sz w:val="22"/>
              </w:rPr>
              <w:t>Caso 5</w:t>
            </w:r>
          </w:p>
        </w:tc>
        <w:tc>
          <w:tcPr>
            <w:tcW w:w="3544" w:type="dxa"/>
          </w:tcPr>
          <w:p w:rsidR="008A0AA9" w:rsidRPr="00F5270D" w:rsidRDefault="008A0AA9" w:rsidP="00EA3E8D">
            <w:pPr>
              <w:spacing w:line="276" w:lineRule="auto"/>
              <w:jc w:val="center"/>
              <w:rPr>
                <w:sz w:val="22"/>
              </w:rPr>
            </w:pPr>
            <w:r w:rsidRPr="00F5270D">
              <w:rPr>
                <w:sz w:val="22"/>
              </w:rPr>
              <w:t>1 Pendiente de realizar</w:t>
            </w:r>
          </w:p>
        </w:tc>
      </w:tr>
      <w:tr w:rsidR="008A0AA9" w:rsidRPr="00F5270D" w:rsidTr="0015546B">
        <w:trPr>
          <w:jc w:val="center"/>
        </w:trPr>
        <w:tc>
          <w:tcPr>
            <w:tcW w:w="1536" w:type="dxa"/>
          </w:tcPr>
          <w:p w:rsidR="008A0AA9" w:rsidRPr="00F5270D" w:rsidRDefault="008A0AA9" w:rsidP="00EA3E8D">
            <w:pPr>
              <w:spacing w:line="276" w:lineRule="auto"/>
              <w:rPr>
                <w:sz w:val="22"/>
              </w:rPr>
            </w:pPr>
            <w:r w:rsidRPr="00F5270D">
              <w:rPr>
                <w:sz w:val="22"/>
              </w:rPr>
              <w:t>Caso 6</w:t>
            </w:r>
          </w:p>
        </w:tc>
        <w:tc>
          <w:tcPr>
            <w:tcW w:w="3544" w:type="dxa"/>
          </w:tcPr>
          <w:p w:rsidR="008A0AA9" w:rsidRPr="00F5270D" w:rsidRDefault="008A0AA9" w:rsidP="00EA3E8D">
            <w:pPr>
              <w:spacing w:line="276" w:lineRule="auto"/>
              <w:jc w:val="center"/>
              <w:rPr>
                <w:sz w:val="22"/>
              </w:rPr>
            </w:pPr>
            <w:r w:rsidRPr="00F5270D">
              <w:rPr>
                <w:sz w:val="22"/>
              </w:rPr>
              <w:t>1 Realizada</w:t>
            </w:r>
          </w:p>
          <w:p w:rsidR="008A0AA9" w:rsidRPr="00F5270D" w:rsidRDefault="008A0AA9" w:rsidP="00EA3E8D">
            <w:pPr>
              <w:spacing w:line="276" w:lineRule="auto"/>
              <w:jc w:val="center"/>
              <w:rPr>
                <w:sz w:val="22"/>
              </w:rPr>
            </w:pPr>
            <w:r w:rsidRPr="00F5270D">
              <w:rPr>
                <w:sz w:val="22"/>
              </w:rPr>
              <w:t>1 Pendiente de realizar</w:t>
            </w:r>
          </w:p>
        </w:tc>
      </w:tr>
      <w:tr w:rsidR="008A0AA9" w:rsidRPr="00F5270D" w:rsidTr="0015546B">
        <w:trPr>
          <w:jc w:val="center"/>
        </w:trPr>
        <w:tc>
          <w:tcPr>
            <w:tcW w:w="1536" w:type="dxa"/>
          </w:tcPr>
          <w:p w:rsidR="008A0AA9" w:rsidRPr="00F5270D" w:rsidRDefault="008A0AA9" w:rsidP="00EA3E8D">
            <w:pPr>
              <w:spacing w:line="276" w:lineRule="auto"/>
              <w:rPr>
                <w:sz w:val="22"/>
              </w:rPr>
            </w:pPr>
            <w:r w:rsidRPr="00F5270D">
              <w:rPr>
                <w:sz w:val="22"/>
              </w:rPr>
              <w:t>Caso 7</w:t>
            </w:r>
          </w:p>
        </w:tc>
        <w:tc>
          <w:tcPr>
            <w:tcW w:w="3544" w:type="dxa"/>
          </w:tcPr>
          <w:p w:rsidR="008A0AA9" w:rsidRPr="00F5270D" w:rsidRDefault="008A0AA9" w:rsidP="00EA3E8D">
            <w:pPr>
              <w:spacing w:line="276" w:lineRule="auto"/>
              <w:jc w:val="center"/>
              <w:rPr>
                <w:sz w:val="22"/>
              </w:rPr>
            </w:pPr>
            <w:r w:rsidRPr="00F5270D">
              <w:rPr>
                <w:sz w:val="22"/>
              </w:rPr>
              <w:t>3 Realizadas</w:t>
            </w:r>
          </w:p>
          <w:p w:rsidR="008A0AA9" w:rsidRPr="00F5270D" w:rsidRDefault="008A0AA9" w:rsidP="00EA3E8D">
            <w:pPr>
              <w:spacing w:line="276" w:lineRule="auto"/>
              <w:jc w:val="center"/>
              <w:rPr>
                <w:sz w:val="22"/>
              </w:rPr>
            </w:pPr>
            <w:r w:rsidRPr="00F5270D">
              <w:rPr>
                <w:sz w:val="22"/>
              </w:rPr>
              <w:t>1 Pendiente de realizar</w:t>
            </w:r>
          </w:p>
        </w:tc>
      </w:tr>
      <w:tr w:rsidR="008A0AA9" w:rsidRPr="00F5270D" w:rsidTr="0015546B">
        <w:trPr>
          <w:jc w:val="center"/>
        </w:trPr>
        <w:tc>
          <w:tcPr>
            <w:tcW w:w="1536" w:type="dxa"/>
          </w:tcPr>
          <w:p w:rsidR="008A0AA9" w:rsidRPr="00F5270D" w:rsidRDefault="008A0AA9" w:rsidP="00EA3E8D">
            <w:pPr>
              <w:spacing w:line="276" w:lineRule="auto"/>
              <w:rPr>
                <w:sz w:val="22"/>
              </w:rPr>
            </w:pPr>
            <w:r w:rsidRPr="00F5270D">
              <w:rPr>
                <w:sz w:val="22"/>
              </w:rPr>
              <w:t>Caso 8</w:t>
            </w:r>
          </w:p>
        </w:tc>
        <w:tc>
          <w:tcPr>
            <w:tcW w:w="3544" w:type="dxa"/>
          </w:tcPr>
          <w:p w:rsidR="008A0AA9" w:rsidRPr="00F5270D" w:rsidRDefault="008A0AA9" w:rsidP="00EA3E8D">
            <w:pPr>
              <w:spacing w:line="276" w:lineRule="auto"/>
              <w:jc w:val="center"/>
              <w:rPr>
                <w:sz w:val="22"/>
              </w:rPr>
            </w:pPr>
            <w:r w:rsidRPr="00F5270D">
              <w:rPr>
                <w:sz w:val="22"/>
              </w:rPr>
              <w:t>2 Realizadas</w:t>
            </w:r>
          </w:p>
        </w:tc>
      </w:tr>
      <w:tr w:rsidR="008A0AA9" w:rsidRPr="00F5270D" w:rsidTr="0015546B">
        <w:trPr>
          <w:jc w:val="center"/>
        </w:trPr>
        <w:tc>
          <w:tcPr>
            <w:tcW w:w="1536" w:type="dxa"/>
          </w:tcPr>
          <w:p w:rsidR="008A0AA9" w:rsidRPr="00F5270D" w:rsidRDefault="008A0AA9" w:rsidP="00EA3E8D">
            <w:pPr>
              <w:spacing w:line="276" w:lineRule="auto"/>
              <w:rPr>
                <w:sz w:val="22"/>
              </w:rPr>
            </w:pPr>
            <w:r w:rsidRPr="00F5270D">
              <w:rPr>
                <w:sz w:val="22"/>
              </w:rPr>
              <w:t>Caso 9</w:t>
            </w:r>
          </w:p>
        </w:tc>
        <w:tc>
          <w:tcPr>
            <w:tcW w:w="3544" w:type="dxa"/>
          </w:tcPr>
          <w:p w:rsidR="008A0AA9" w:rsidRPr="00F5270D" w:rsidRDefault="008A0AA9" w:rsidP="00EA3E8D">
            <w:pPr>
              <w:spacing w:line="276" w:lineRule="auto"/>
              <w:jc w:val="center"/>
              <w:rPr>
                <w:sz w:val="22"/>
              </w:rPr>
            </w:pPr>
            <w:r w:rsidRPr="00F5270D">
              <w:rPr>
                <w:sz w:val="22"/>
              </w:rPr>
              <w:t>4 Realizadas</w:t>
            </w:r>
          </w:p>
        </w:tc>
      </w:tr>
      <w:tr w:rsidR="008A0AA9" w:rsidRPr="00F5270D" w:rsidTr="0015546B">
        <w:trPr>
          <w:jc w:val="center"/>
        </w:trPr>
        <w:tc>
          <w:tcPr>
            <w:tcW w:w="1536" w:type="dxa"/>
          </w:tcPr>
          <w:p w:rsidR="008A0AA9" w:rsidRPr="00F5270D" w:rsidRDefault="008A0AA9" w:rsidP="00EA3E8D">
            <w:pPr>
              <w:spacing w:line="276" w:lineRule="auto"/>
              <w:rPr>
                <w:sz w:val="22"/>
              </w:rPr>
            </w:pPr>
            <w:r w:rsidRPr="00F5270D">
              <w:rPr>
                <w:sz w:val="22"/>
              </w:rPr>
              <w:t>Caso 10</w:t>
            </w:r>
          </w:p>
        </w:tc>
        <w:tc>
          <w:tcPr>
            <w:tcW w:w="3544" w:type="dxa"/>
          </w:tcPr>
          <w:p w:rsidR="008A0AA9" w:rsidRPr="00F5270D" w:rsidRDefault="008A0AA9" w:rsidP="00EA3E8D">
            <w:pPr>
              <w:spacing w:line="276" w:lineRule="auto"/>
              <w:jc w:val="center"/>
              <w:rPr>
                <w:sz w:val="22"/>
              </w:rPr>
            </w:pPr>
            <w:r w:rsidRPr="00F5270D">
              <w:rPr>
                <w:sz w:val="22"/>
              </w:rPr>
              <w:t>2 Realizadas</w:t>
            </w:r>
          </w:p>
        </w:tc>
      </w:tr>
      <w:tr w:rsidR="008A0AA9" w:rsidRPr="00F5270D" w:rsidTr="0015546B">
        <w:trPr>
          <w:jc w:val="center"/>
        </w:trPr>
        <w:tc>
          <w:tcPr>
            <w:tcW w:w="1536" w:type="dxa"/>
          </w:tcPr>
          <w:p w:rsidR="008A0AA9" w:rsidRPr="00F5270D" w:rsidRDefault="008A0AA9" w:rsidP="00EA3E8D">
            <w:pPr>
              <w:spacing w:line="276" w:lineRule="auto"/>
              <w:rPr>
                <w:sz w:val="22"/>
              </w:rPr>
            </w:pPr>
            <w:r w:rsidRPr="00F5270D">
              <w:rPr>
                <w:sz w:val="22"/>
              </w:rPr>
              <w:t>Caso 11</w:t>
            </w:r>
          </w:p>
        </w:tc>
        <w:tc>
          <w:tcPr>
            <w:tcW w:w="3544" w:type="dxa"/>
          </w:tcPr>
          <w:p w:rsidR="008A0AA9" w:rsidRPr="00F5270D" w:rsidRDefault="008A0AA9" w:rsidP="00EA3E8D">
            <w:pPr>
              <w:spacing w:line="276" w:lineRule="auto"/>
              <w:jc w:val="center"/>
              <w:rPr>
                <w:sz w:val="22"/>
              </w:rPr>
            </w:pPr>
            <w:r w:rsidRPr="00F5270D">
              <w:rPr>
                <w:sz w:val="22"/>
              </w:rPr>
              <w:t>3 Realizadas</w:t>
            </w:r>
          </w:p>
        </w:tc>
      </w:tr>
    </w:tbl>
    <w:p w:rsidR="008A0AA9" w:rsidRPr="00F5270D" w:rsidRDefault="0015546B" w:rsidP="00F0372D">
      <w:pPr>
        <w:ind w:left="720"/>
        <w:rPr>
          <w:sz w:val="20"/>
          <w:lang w:val="es-CR"/>
        </w:rPr>
      </w:pPr>
      <w:r w:rsidRPr="00F5270D">
        <w:rPr>
          <w:b/>
          <w:lang w:val="es-CR"/>
        </w:rPr>
        <w:tab/>
      </w:r>
      <w:r w:rsidRPr="00F5270D">
        <w:rPr>
          <w:b/>
          <w:lang w:val="es-CR"/>
        </w:rPr>
        <w:tab/>
      </w:r>
      <w:r w:rsidRPr="00F5270D">
        <w:rPr>
          <w:b/>
          <w:sz w:val="20"/>
          <w:lang w:val="es-CR"/>
        </w:rPr>
        <w:t xml:space="preserve">Fuente: </w:t>
      </w:r>
      <w:r w:rsidRPr="00F5270D">
        <w:rPr>
          <w:sz w:val="20"/>
          <w:lang w:val="es-CR"/>
        </w:rPr>
        <w:t>Sección de Delitos Informáticos</w:t>
      </w:r>
    </w:p>
    <w:p w:rsidR="0015546B" w:rsidRPr="00F5270D" w:rsidRDefault="0015546B" w:rsidP="008A0AA9"/>
    <w:p w:rsidR="00C10ADB" w:rsidRPr="00F5270D" w:rsidRDefault="008A0AA9" w:rsidP="008A0AA9">
      <w:r w:rsidRPr="00F5270D">
        <w:t>Como se detalla en el cuadro, un solo caso genera el trabajo de apertura de varios indicios, lo cual eleva la carga de trabajo en esta labor</w:t>
      </w:r>
      <w:r w:rsidR="003F59C0">
        <w:t xml:space="preserve">. Es importante indicar que </w:t>
      </w:r>
      <w:r w:rsidRPr="00F5270D">
        <w:t>el personal con el que dispone la Sección</w:t>
      </w:r>
      <w:r w:rsidR="00FE24E5">
        <w:t xml:space="preserve"> </w:t>
      </w:r>
      <w:r w:rsidRPr="00F5270D">
        <w:t>atiende todas las aperturas a nivel nacional.</w:t>
      </w:r>
    </w:p>
    <w:p w:rsidR="00C10ADB" w:rsidRPr="00F5270D" w:rsidRDefault="00C10ADB" w:rsidP="008A0AA9"/>
    <w:p w:rsidR="008A0AA9" w:rsidRPr="00F5270D" w:rsidRDefault="004A03FF" w:rsidP="008A0AA9">
      <w:r w:rsidRPr="00F5270D">
        <w:t xml:space="preserve">Se consultó al Lic. Lewis Hernández, sobre qué porcentaje de </w:t>
      </w:r>
      <w:r w:rsidR="0015546B" w:rsidRPr="00F5270D">
        <w:t>las aperturas</w:t>
      </w:r>
      <w:r w:rsidRPr="00F5270D">
        <w:t xml:space="preserve"> de indicios corresponde al delito de corrupción, </w:t>
      </w:r>
      <w:r w:rsidR="00E74064" w:rsidRPr="00F5270D">
        <w:t>indic</w:t>
      </w:r>
      <w:r w:rsidR="00E74064">
        <w:t>ó</w:t>
      </w:r>
      <w:r w:rsidR="00320F3B">
        <w:t xml:space="preserve"> </w:t>
      </w:r>
      <w:r w:rsidRPr="00F5270D">
        <w:t>que para determinar el dato se debería revisar cada uno de los expedientes porque eso se ingresa como un</w:t>
      </w:r>
      <w:r w:rsidR="00FB6FE2">
        <w:t>a</w:t>
      </w:r>
      <w:r w:rsidRPr="00F5270D">
        <w:t xml:space="preserve"> Diligencia de Colaboración en el </w:t>
      </w:r>
      <w:r w:rsidR="00A26DDF" w:rsidRPr="00F5270D">
        <w:t>libro electrónico</w:t>
      </w:r>
      <w:r w:rsidRPr="00F5270D">
        <w:t xml:space="preserve"> y este</w:t>
      </w:r>
      <w:r w:rsidR="00A26DDF" w:rsidRPr="00F5270D">
        <w:t xml:space="preserve"> no indica el delito </w:t>
      </w:r>
      <w:r w:rsidRPr="00F5270D">
        <w:t>al que pertenece la solicitud.</w:t>
      </w:r>
    </w:p>
    <w:p w:rsidR="00FD615B" w:rsidRPr="00F5270D" w:rsidRDefault="00FD615B" w:rsidP="00F45EC0"/>
    <w:p w:rsidR="00715EB3" w:rsidRPr="00F5270D" w:rsidRDefault="007E2180" w:rsidP="007E2180">
      <w:r w:rsidRPr="00F5270D">
        <w:t>E</w:t>
      </w:r>
      <w:r w:rsidR="00F45EC0" w:rsidRPr="00F5270D">
        <w:t>n la entrevista realizada al Lic. Lewis Hernández, indicó que es necesario</w:t>
      </w:r>
      <w:r w:rsidR="00BA41FC" w:rsidRPr="00F5270D">
        <w:t xml:space="preserve"> fortalecer la Sección de Delitos Informáticos, ya que su participación es vital en la tramitación de los casos de corrupción.</w:t>
      </w:r>
      <w:r w:rsidR="00F45EC0" w:rsidRPr="00F5270D">
        <w:t xml:space="preserve"> Además</w:t>
      </w:r>
      <w:r w:rsidRPr="00F5270D">
        <w:t xml:space="preserve">, esa Sección </w:t>
      </w:r>
      <w:r w:rsidR="00715EB3" w:rsidRPr="00F5270D">
        <w:t>brinda soporte o colaboración a la Sección de Asuntos Internos e Inspección Judicial en los casos que se están tramitan contra algún funcionario institucional.</w:t>
      </w:r>
    </w:p>
    <w:p w:rsidR="00715EB3" w:rsidRPr="00F5270D" w:rsidRDefault="00715EB3" w:rsidP="00F0372D">
      <w:pPr>
        <w:ind w:left="720"/>
      </w:pPr>
    </w:p>
    <w:p w:rsidR="00EC10EC" w:rsidRPr="00F5270D" w:rsidRDefault="00590E4B" w:rsidP="00590E4B">
      <w:r w:rsidRPr="00F5270D">
        <w:t>Asimismo</w:t>
      </w:r>
      <w:r w:rsidR="007E2180" w:rsidRPr="00F5270D">
        <w:t xml:space="preserve">, </w:t>
      </w:r>
      <w:r w:rsidR="008B11FA" w:rsidRPr="00F5270D">
        <w:t xml:space="preserve">manifestó que </w:t>
      </w:r>
      <w:r w:rsidR="00857418">
        <w:t xml:space="preserve">de crearse la nueva Sección de Anticorrupción, </w:t>
      </w:r>
      <w:r w:rsidR="008B11FA" w:rsidRPr="00F5270D">
        <w:t>no considera necesario conformar</w:t>
      </w:r>
      <w:r w:rsidR="007E2180" w:rsidRPr="00F5270D">
        <w:t>la con</w:t>
      </w:r>
      <w:r w:rsidR="008B11FA" w:rsidRPr="00F5270D">
        <w:t xml:space="preserve"> peritos en económicos y especialistas en informática, ya que el </w:t>
      </w:r>
      <w:r w:rsidR="007E2180" w:rsidRPr="00F5270D">
        <w:t>O</w:t>
      </w:r>
      <w:r w:rsidR="008B11FA" w:rsidRPr="00F5270D">
        <w:t>rganismo dispone de ese recurso en Secciones especializadas</w:t>
      </w:r>
      <w:r w:rsidR="007E2180" w:rsidRPr="00F5270D">
        <w:t>,</w:t>
      </w:r>
      <w:r w:rsidR="008B11FA" w:rsidRPr="00F5270D">
        <w:t xml:space="preserve"> que actualmente atiende la carga de trabajo; </w:t>
      </w:r>
      <w:r w:rsidR="00857418">
        <w:t xml:space="preserve">por lo que </w:t>
      </w:r>
      <w:r w:rsidR="008B11FA" w:rsidRPr="00F5270D">
        <w:t xml:space="preserve">de especializar la </w:t>
      </w:r>
      <w:r w:rsidR="004B7D04">
        <w:t>S</w:t>
      </w:r>
      <w:r w:rsidR="008B11FA" w:rsidRPr="00F5270D">
        <w:t>ección se dispondría de profesionales fuera de la secciones competentes, además</w:t>
      </w:r>
      <w:r w:rsidR="00857418">
        <w:t xml:space="preserve"> esta nueva estructura especializada</w:t>
      </w:r>
      <w:r w:rsidR="008B11FA" w:rsidRPr="00F5270D">
        <w:t xml:space="preserve"> tendría un alto impacto económico debido a los software y tecnologías que se utilizan para llevar a cabo las diferentes pericias.</w:t>
      </w:r>
    </w:p>
    <w:p w:rsidR="00590E4B" w:rsidRPr="00F5270D" w:rsidRDefault="00590E4B" w:rsidP="00590E4B"/>
    <w:p w:rsidR="002711EC" w:rsidRPr="00F5270D" w:rsidRDefault="00590E4B" w:rsidP="002C446E">
      <w:r w:rsidRPr="00F5270D">
        <w:t>Finalmente, indicó que el tema de los permisos con goce de salario fue presentado ante la Dirección de Planificación como un proyecto</w:t>
      </w:r>
      <w:r w:rsidR="002E0B45" w:rsidRPr="00F5270D">
        <w:rPr>
          <w:rStyle w:val="Refdenotaalpie"/>
        </w:rPr>
        <w:footnoteReference w:id="4"/>
      </w:r>
      <w:r w:rsidR="002E0B45" w:rsidRPr="00F5270D">
        <w:t xml:space="preserve">  denominado “</w:t>
      </w:r>
      <w:r w:rsidR="002E0B45" w:rsidRPr="00F5270D">
        <w:rPr>
          <w:b/>
          <w:i/>
        </w:rPr>
        <w:t xml:space="preserve">Abordaje la problemática en la atención de aperturas de indicios digitales y tramitación de casos de la Sección de Delitos Informáticos”, </w:t>
      </w:r>
      <w:r w:rsidR="002E0B45" w:rsidRPr="00F5270D">
        <w:t>con el fin de solicitar la prórroga de estos</w:t>
      </w:r>
      <w:r w:rsidR="002C446E" w:rsidRPr="00F5270D">
        <w:t>. Al respecto, el Consejo Superior en sesión 110-18 del 19 de diciembre del 2018, artículo I, concedió los permisos con goce de salario</w:t>
      </w:r>
      <w:r w:rsidR="002711EC" w:rsidRPr="00F5270D">
        <w:t xml:space="preserve"> y sustitución a partir del 1 de enero de 2019 hasta el 31 de marzo de 2019, </w:t>
      </w:r>
      <w:r w:rsidR="00341237" w:rsidRPr="00F5270D">
        <w:t>para los nueve Profesional en Informática 2, dos Profesional en Informática 3 y dos</w:t>
      </w:r>
      <w:r w:rsidR="008C5398">
        <w:t xml:space="preserve"> de</w:t>
      </w:r>
      <w:r w:rsidR="00341237" w:rsidRPr="00F5270D">
        <w:t xml:space="preserve"> Auxiliar Administrativo. </w:t>
      </w:r>
    </w:p>
    <w:p w:rsidR="00341237" w:rsidRPr="00F5270D" w:rsidRDefault="00341237" w:rsidP="002C446E"/>
    <w:p w:rsidR="00F0372D" w:rsidRPr="00585C1E" w:rsidRDefault="00F0372D" w:rsidP="00585C1E">
      <w:pPr>
        <w:pStyle w:val="Ttulo3"/>
        <w:numPr>
          <w:ilvl w:val="2"/>
          <w:numId w:val="6"/>
        </w:numPr>
      </w:pPr>
      <w:bookmarkStart w:id="49" w:name="_Toc5781453"/>
      <w:r w:rsidRPr="00585C1E">
        <w:t>Sección de Delitos Económicos y Financieros</w:t>
      </w:r>
      <w:bookmarkEnd w:id="49"/>
    </w:p>
    <w:p w:rsidR="00D22167" w:rsidRPr="00F5270D" w:rsidRDefault="00D22167" w:rsidP="00011969">
      <w:pPr>
        <w:pStyle w:val="Prrafodelista"/>
        <w:numPr>
          <w:ilvl w:val="3"/>
          <w:numId w:val="7"/>
        </w:numPr>
        <w:rPr>
          <w:b/>
          <w:lang w:val="es-CR"/>
        </w:rPr>
      </w:pPr>
      <w:r w:rsidRPr="00F5270D">
        <w:rPr>
          <w:b/>
          <w:lang w:val="es-CR"/>
        </w:rPr>
        <w:t>Antecedentes</w:t>
      </w:r>
    </w:p>
    <w:p w:rsidR="00446FD1" w:rsidRPr="00F5270D" w:rsidRDefault="00446FD1" w:rsidP="00446FD1">
      <w:pPr>
        <w:rPr>
          <w:lang w:val="es-CR"/>
        </w:rPr>
      </w:pPr>
      <w:r w:rsidRPr="00F5270D">
        <w:rPr>
          <w:lang w:val="es-CR"/>
        </w:rPr>
        <w:t>Esta Sección fue creada en 1975, con la intención de auxiliar por su especialización, a los tribunales penales de todo el país en el descubrimiento y verificación científica de los delitos denominados como, “financieros” o de “cuello blanco”. Su tarea tiene especiales característicos, debido a que desarrolla tareas tanto de investigación como de peritación, en las áreas financiero-contables; sus funciones están dirigidas a la Auditoria Forense, por lo que sus integrantes deben tener conocimientos académicos en las áreas de las ciencias económicas.</w:t>
      </w:r>
    </w:p>
    <w:p w:rsidR="00446FD1" w:rsidRPr="00F5270D" w:rsidRDefault="00446FD1" w:rsidP="00446FD1">
      <w:pPr>
        <w:rPr>
          <w:lang w:val="es-CR"/>
        </w:rPr>
      </w:pPr>
    </w:p>
    <w:p w:rsidR="00D22167" w:rsidRPr="00F5270D" w:rsidRDefault="00446FD1" w:rsidP="00446FD1">
      <w:pPr>
        <w:rPr>
          <w:lang w:val="es-CR"/>
        </w:rPr>
      </w:pPr>
      <w:r w:rsidRPr="00F5270D">
        <w:rPr>
          <w:lang w:val="es-CR"/>
        </w:rPr>
        <w:t>Esta</w:t>
      </w:r>
      <w:r w:rsidR="00E27D9A">
        <w:rPr>
          <w:lang w:val="es-CR"/>
        </w:rPr>
        <w:t xml:space="preserve"> Sección</w:t>
      </w:r>
      <w:r w:rsidRPr="00F5270D">
        <w:rPr>
          <w:lang w:val="es-CR"/>
        </w:rPr>
        <w:t xml:space="preserve"> investiga todos aquellos delitos que tengan relación con aspectos económico-financieros y </w:t>
      </w:r>
      <w:r w:rsidR="0045503E" w:rsidRPr="00F5270D">
        <w:rPr>
          <w:lang w:val="es-CR"/>
        </w:rPr>
        <w:t>que,</w:t>
      </w:r>
      <w:r w:rsidRPr="00F5270D">
        <w:rPr>
          <w:lang w:val="es-CR"/>
        </w:rPr>
        <w:t xml:space="preserve"> a criterio de la autoridad solicitante, requiere de un peritaje, entre estos están: administraciones fraudulentas, peculados, estafas, delitos tributarios, corrupción, enriquecimiento ilícito, quiebras fraudulentas, apropiaciones y retenciones indebidas, incumplimiento de deberes, usos de documento falso, robos y hurtos, entre otros.</w:t>
      </w:r>
    </w:p>
    <w:p w:rsidR="00D9652F" w:rsidRPr="00F5270D" w:rsidRDefault="00D9652F" w:rsidP="00446FD1">
      <w:pPr>
        <w:rPr>
          <w:lang w:val="es-CR"/>
        </w:rPr>
      </w:pPr>
    </w:p>
    <w:p w:rsidR="00D1377F" w:rsidRPr="00F5270D" w:rsidRDefault="00D1377F" w:rsidP="00011969">
      <w:pPr>
        <w:pStyle w:val="Prrafodelista"/>
        <w:numPr>
          <w:ilvl w:val="3"/>
          <w:numId w:val="7"/>
        </w:numPr>
        <w:rPr>
          <w:b/>
          <w:lang w:val="es-CR"/>
        </w:rPr>
      </w:pPr>
      <w:r w:rsidRPr="00F5270D">
        <w:rPr>
          <w:b/>
          <w:lang w:val="es-CR"/>
        </w:rPr>
        <w:t>Estructura de personal</w:t>
      </w:r>
    </w:p>
    <w:p w:rsidR="00D9652F" w:rsidRPr="00F5270D" w:rsidRDefault="00D9652F" w:rsidP="00D9652F">
      <w:pPr>
        <w:rPr>
          <w:lang w:val="es-CR"/>
        </w:rPr>
      </w:pPr>
      <w:r w:rsidRPr="00F5270D">
        <w:rPr>
          <w:lang w:val="es-CR"/>
        </w:rPr>
        <w:t>Seguidamente, se presenta el personal destacado en esta Sección.</w:t>
      </w:r>
    </w:p>
    <w:p w:rsidR="00DE6F27" w:rsidRPr="00F5270D" w:rsidRDefault="00DE6F27" w:rsidP="00DE6F27">
      <w:pPr>
        <w:jc w:val="center"/>
        <w:rPr>
          <w:b/>
          <w:i/>
          <w:sz w:val="22"/>
          <w:szCs w:val="22"/>
        </w:rPr>
      </w:pPr>
    </w:p>
    <w:p w:rsidR="00DE6F27" w:rsidRPr="00F5270D" w:rsidRDefault="00DE6F27" w:rsidP="00DE6F27">
      <w:pPr>
        <w:jc w:val="cente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4</w:t>
      </w:r>
      <w:r w:rsidR="00C93254" w:rsidRPr="00F5270D">
        <w:rPr>
          <w:b/>
          <w:i/>
          <w:sz w:val="22"/>
          <w:szCs w:val="22"/>
        </w:rPr>
        <w:fldChar w:fldCharType="end"/>
      </w:r>
      <w:r w:rsidRPr="00F5270D">
        <w:rPr>
          <w:b/>
          <w:i/>
          <w:sz w:val="22"/>
          <w:szCs w:val="22"/>
        </w:rPr>
        <w:t xml:space="preserve">. </w:t>
      </w:r>
      <w:r w:rsidR="00A13EB8" w:rsidRPr="00F5270D">
        <w:rPr>
          <w:lang w:val="es-CR"/>
        </w:rPr>
        <w:t>Personal adscrito a la Sección de Delitos Económicos y Financieros</w:t>
      </w:r>
    </w:p>
    <w:tbl>
      <w:tblPr>
        <w:tblStyle w:val="Tablaconcuadrcula"/>
        <w:tblW w:w="0" w:type="auto"/>
        <w:jc w:val="center"/>
        <w:tblBorders>
          <w:insideH w:val="none" w:sz="0" w:space="0" w:color="auto"/>
          <w:insideV w:val="none" w:sz="0" w:space="0" w:color="auto"/>
        </w:tblBorders>
        <w:tblLook w:val="04A0" w:firstRow="1" w:lastRow="0" w:firstColumn="1" w:lastColumn="0" w:noHBand="0" w:noVBand="1"/>
      </w:tblPr>
      <w:tblGrid>
        <w:gridCol w:w="3681"/>
        <w:gridCol w:w="2693"/>
      </w:tblGrid>
      <w:tr w:rsidR="00120B16" w:rsidRPr="00F5270D" w:rsidTr="00120B16">
        <w:trPr>
          <w:jc w:val="center"/>
        </w:trPr>
        <w:tc>
          <w:tcPr>
            <w:tcW w:w="3681" w:type="dxa"/>
            <w:tcBorders>
              <w:top w:val="single" w:sz="4" w:space="0" w:color="auto"/>
              <w:bottom w:val="single" w:sz="4" w:space="0" w:color="auto"/>
              <w:right w:val="single" w:sz="4" w:space="0" w:color="auto"/>
            </w:tcBorders>
            <w:shd w:val="clear" w:color="auto" w:fill="A6A6A6" w:themeFill="background1" w:themeFillShade="A6"/>
          </w:tcPr>
          <w:p w:rsidR="00D22167" w:rsidRPr="00F01918" w:rsidRDefault="00D22167" w:rsidP="000A4CF8">
            <w:pPr>
              <w:jc w:val="center"/>
              <w:rPr>
                <w:b/>
                <w:lang w:val="es-CR"/>
              </w:rPr>
            </w:pPr>
            <w:bookmarkStart w:id="50" w:name="_Hlk3362103"/>
            <w:r w:rsidRPr="00F01918">
              <w:rPr>
                <w:b/>
                <w:lang w:val="es-CR"/>
              </w:rPr>
              <w:t>Tipo de puesto</w:t>
            </w:r>
          </w:p>
        </w:tc>
        <w:tc>
          <w:tcPr>
            <w:tcW w:w="2693" w:type="dxa"/>
            <w:tcBorders>
              <w:top w:val="single" w:sz="4" w:space="0" w:color="auto"/>
              <w:left w:val="single" w:sz="4" w:space="0" w:color="auto"/>
              <w:bottom w:val="single" w:sz="4" w:space="0" w:color="auto"/>
            </w:tcBorders>
            <w:shd w:val="clear" w:color="auto" w:fill="A6A6A6" w:themeFill="background1" w:themeFillShade="A6"/>
          </w:tcPr>
          <w:p w:rsidR="00D22167" w:rsidRPr="00F01918" w:rsidRDefault="00D22167" w:rsidP="000A4CF8">
            <w:pPr>
              <w:jc w:val="center"/>
              <w:rPr>
                <w:b/>
                <w:lang w:val="es-CR"/>
              </w:rPr>
            </w:pPr>
            <w:r w:rsidRPr="00F01918">
              <w:rPr>
                <w:b/>
                <w:lang w:val="es-CR"/>
              </w:rPr>
              <w:t>Cantidad</w:t>
            </w:r>
          </w:p>
        </w:tc>
      </w:tr>
      <w:tr w:rsidR="00F31D82" w:rsidRPr="00F5270D" w:rsidTr="007A11CA">
        <w:trPr>
          <w:jc w:val="center"/>
        </w:trPr>
        <w:tc>
          <w:tcPr>
            <w:tcW w:w="3681" w:type="dxa"/>
            <w:tcBorders>
              <w:top w:val="single" w:sz="4" w:space="0" w:color="auto"/>
              <w:right w:val="single" w:sz="4" w:space="0" w:color="auto"/>
            </w:tcBorders>
          </w:tcPr>
          <w:p w:rsidR="00D22167" w:rsidRPr="00F5270D" w:rsidRDefault="00D22167" w:rsidP="000A4CF8">
            <w:pPr>
              <w:rPr>
                <w:lang w:val="es-CR"/>
              </w:rPr>
            </w:pPr>
            <w:r w:rsidRPr="00F5270D">
              <w:rPr>
                <w:lang w:val="es-CR"/>
              </w:rPr>
              <w:t>Jef</w:t>
            </w:r>
            <w:r w:rsidR="00532A54" w:rsidRPr="00F5270D">
              <w:rPr>
                <w:lang w:val="es-CR"/>
              </w:rPr>
              <w:t>e</w:t>
            </w:r>
            <w:r w:rsidRPr="00F5270D">
              <w:rPr>
                <w:lang w:val="es-CR"/>
              </w:rPr>
              <w:t xml:space="preserve"> de </w:t>
            </w:r>
            <w:r w:rsidR="00EA3E8D" w:rsidRPr="00F5270D">
              <w:rPr>
                <w:lang w:val="es-CR"/>
              </w:rPr>
              <w:t>Delitos Económicos</w:t>
            </w:r>
          </w:p>
        </w:tc>
        <w:tc>
          <w:tcPr>
            <w:tcW w:w="2693" w:type="dxa"/>
            <w:tcBorders>
              <w:top w:val="single" w:sz="4" w:space="0" w:color="auto"/>
              <w:left w:val="single" w:sz="4" w:space="0" w:color="auto"/>
            </w:tcBorders>
          </w:tcPr>
          <w:p w:rsidR="00D22167" w:rsidRPr="00F5270D" w:rsidRDefault="00D22167" w:rsidP="00BC01FE">
            <w:pPr>
              <w:jc w:val="center"/>
              <w:rPr>
                <w:lang w:val="es-CR"/>
              </w:rPr>
            </w:pPr>
            <w:r w:rsidRPr="00F5270D">
              <w:rPr>
                <w:lang w:val="es-CR"/>
              </w:rPr>
              <w:t>1</w:t>
            </w:r>
          </w:p>
        </w:tc>
      </w:tr>
      <w:tr w:rsidR="00F31D82" w:rsidRPr="00F5270D" w:rsidTr="007A11CA">
        <w:trPr>
          <w:jc w:val="center"/>
        </w:trPr>
        <w:tc>
          <w:tcPr>
            <w:tcW w:w="3681" w:type="dxa"/>
            <w:tcBorders>
              <w:right w:val="single" w:sz="4" w:space="0" w:color="auto"/>
            </w:tcBorders>
          </w:tcPr>
          <w:p w:rsidR="00D22167" w:rsidRPr="00F5270D" w:rsidRDefault="00D22167" w:rsidP="000A4CF8">
            <w:pPr>
              <w:rPr>
                <w:lang w:val="es-CR"/>
              </w:rPr>
            </w:pPr>
            <w:r w:rsidRPr="00F5270D">
              <w:rPr>
                <w:lang w:val="es-CR"/>
              </w:rPr>
              <w:t>Secretaria o Secretario</w:t>
            </w:r>
          </w:p>
        </w:tc>
        <w:tc>
          <w:tcPr>
            <w:tcW w:w="2693" w:type="dxa"/>
            <w:tcBorders>
              <w:left w:val="single" w:sz="4" w:space="0" w:color="auto"/>
            </w:tcBorders>
          </w:tcPr>
          <w:p w:rsidR="00D22167" w:rsidRPr="00F5270D" w:rsidRDefault="00D22167" w:rsidP="00BC01FE">
            <w:pPr>
              <w:jc w:val="center"/>
              <w:rPr>
                <w:lang w:val="es-CR"/>
              </w:rPr>
            </w:pPr>
            <w:r w:rsidRPr="00F5270D">
              <w:rPr>
                <w:lang w:val="es-CR"/>
              </w:rPr>
              <w:t>1</w:t>
            </w:r>
          </w:p>
        </w:tc>
      </w:tr>
      <w:tr w:rsidR="00F31D82" w:rsidRPr="00F5270D" w:rsidTr="007A11CA">
        <w:trPr>
          <w:jc w:val="center"/>
        </w:trPr>
        <w:tc>
          <w:tcPr>
            <w:tcW w:w="3681" w:type="dxa"/>
            <w:tcBorders>
              <w:right w:val="single" w:sz="4" w:space="0" w:color="auto"/>
            </w:tcBorders>
          </w:tcPr>
          <w:p w:rsidR="00D22167" w:rsidRPr="00F5270D" w:rsidRDefault="00D22167" w:rsidP="000A4CF8">
            <w:pPr>
              <w:rPr>
                <w:lang w:val="es-CR"/>
              </w:rPr>
            </w:pPr>
            <w:r w:rsidRPr="00F5270D">
              <w:rPr>
                <w:lang w:val="es-CR"/>
              </w:rPr>
              <w:t>Auxiliar Administrativo</w:t>
            </w:r>
          </w:p>
        </w:tc>
        <w:tc>
          <w:tcPr>
            <w:tcW w:w="2693" w:type="dxa"/>
            <w:tcBorders>
              <w:left w:val="single" w:sz="4" w:space="0" w:color="auto"/>
            </w:tcBorders>
          </w:tcPr>
          <w:p w:rsidR="00D22167" w:rsidRPr="00F5270D" w:rsidRDefault="00D9652F" w:rsidP="00BC01FE">
            <w:pPr>
              <w:jc w:val="center"/>
              <w:rPr>
                <w:lang w:val="es-CR"/>
              </w:rPr>
            </w:pPr>
            <w:r w:rsidRPr="00F5270D">
              <w:rPr>
                <w:lang w:val="es-CR"/>
              </w:rPr>
              <w:t>1</w:t>
            </w:r>
          </w:p>
        </w:tc>
      </w:tr>
      <w:tr w:rsidR="00F31D82" w:rsidRPr="00F5270D" w:rsidTr="007A11CA">
        <w:trPr>
          <w:jc w:val="center"/>
        </w:trPr>
        <w:tc>
          <w:tcPr>
            <w:tcW w:w="3681" w:type="dxa"/>
            <w:tcBorders>
              <w:right w:val="single" w:sz="4" w:space="0" w:color="auto"/>
            </w:tcBorders>
          </w:tcPr>
          <w:p w:rsidR="00D22167" w:rsidRPr="00F5270D" w:rsidRDefault="00D9652F" w:rsidP="000A4CF8">
            <w:pPr>
              <w:rPr>
                <w:lang w:val="es-CR"/>
              </w:rPr>
            </w:pPr>
            <w:r w:rsidRPr="00F5270D">
              <w:rPr>
                <w:lang w:val="es-CR"/>
              </w:rPr>
              <w:t>Auxiliar de Servicios Generales</w:t>
            </w:r>
          </w:p>
        </w:tc>
        <w:tc>
          <w:tcPr>
            <w:tcW w:w="2693" w:type="dxa"/>
            <w:tcBorders>
              <w:left w:val="single" w:sz="4" w:space="0" w:color="auto"/>
            </w:tcBorders>
          </w:tcPr>
          <w:p w:rsidR="00D22167" w:rsidRPr="00F5270D" w:rsidRDefault="00D22167" w:rsidP="00BC01FE">
            <w:pPr>
              <w:jc w:val="center"/>
              <w:rPr>
                <w:lang w:val="es-CR"/>
              </w:rPr>
            </w:pPr>
            <w:r w:rsidRPr="00F5270D">
              <w:rPr>
                <w:lang w:val="es-CR"/>
              </w:rPr>
              <w:t>1</w:t>
            </w:r>
          </w:p>
        </w:tc>
      </w:tr>
      <w:tr w:rsidR="00F31D82" w:rsidRPr="00F5270D" w:rsidTr="007A11CA">
        <w:trPr>
          <w:jc w:val="center"/>
        </w:trPr>
        <w:tc>
          <w:tcPr>
            <w:tcW w:w="3681" w:type="dxa"/>
            <w:tcBorders>
              <w:right w:val="single" w:sz="4" w:space="0" w:color="auto"/>
            </w:tcBorders>
          </w:tcPr>
          <w:p w:rsidR="00D22167" w:rsidRPr="00F5270D" w:rsidRDefault="00BC01FE" w:rsidP="000A4CF8">
            <w:pPr>
              <w:rPr>
                <w:lang w:val="es-CR"/>
              </w:rPr>
            </w:pPr>
            <w:r w:rsidRPr="00F5270D">
              <w:rPr>
                <w:lang w:val="es-CR"/>
              </w:rPr>
              <w:t>Perito Judicial 2</w:t>
            </w:r>
            <w:r w:rsidR="00DE6C14" w:rsidRPr="00F5270D">
              <w:rPr>
                <w:lang w:val="es-CR"/>
              </w:rPr>
              <w:t>*</w:t>
            </w:r>
          </w:p>
        </w:tc>
        <w:tc>
          <w:tcPr>
            <w:tcW w:w="2693" w:type="dxa"/>
            <w:tcBorders>
              <w:left w:val="single" w:sz="4" w:space="0" w:color="auto"/>
            </w:tcBorders>
          </w:tcPr>
          <w:p w:rsidR="00D22167" w:rsidRPr="00F5270D" w:rsidRDefault="00DE6C14" w:rsidP="00BC01FE">
            <w:pPr>
              <w:jc w:val="center"/>
              <w:rPr>
                <w:lang w:val="es-CR"/>
              </w:rPr>
            </w:pPr>
            <w:r w:rsidRPr="00F5270D">
              <w:rPr>
                <w:lang w:val="es-CR"/>
              </w:rPr>
              <w:t>34</w:t>
            </w:r>
          </w:p>
        </w:tc>
      </w:tr>
      <w:tr w:rsidR="00F31D82" w:rsidRPr="00F5270D" w:rsidTr="00120B16">
        <w:trPr>
          <w:jc w:val="center"/>
        </w:trPr>
        <w:tc>
          <w:tcPr>
            <w:tcW w:w="3681" w:type="dxa"/>
            <w:tcBorders>
              <w:bottom w:val="single" w:sz="4" w:space="0" w:color="auto"/>
              <w:right w:val="single" w:sz="4" w:space="0" w:color="auto"/>
            </w:tcBorders>
          </w:tcPr>
          <w:p w:rsidR="00BC01FE" w:rsidRPr="00F5270D" w:rsidRDefault="00BC01FE" w:rsidP="000A4CF8">
            <w:pPr>
              <w:rPr>
                <w:lang w:val="es-CR"/>
              </w:rPr>
            </w:pPr>
            <w:r w:rsidRPr="00F5270D">
              <w:rPr>
                <w:lang w:val="es-CR"/>
              </w:rPr>
              <w:t>Auditor Supervisor</w:t>
            </w:r>
          </w:p>
        </w:tc>
        <w:tc>
          <w:tcPr>
            <w:tcW w:w="2693" w:type="dxa"/>
            <w:tcBorders>
              <w:left w:val="single" w:sz="4" w:space="0" w:color="auto"/>
              <w:bottom w:val="single" w:sz="4" w:space="0" w:color="auto"/>
            </w:tcBorders>
          </w:tcPr>
          <w:p w:rsidR="00BC01FE" w:rsidRPr="00F5270D" w:rsidRDefault="00BC01FE" w:rsidP="00BC01FE">
            <w:pPr>
              <w:jc w:val="center"/>
              <w:rPr>
                <w:lang w:val="es-CR"/>
              </w:rPr>
            </w:pPr>
            <w:r w:rsidRPr="00F5270D">
              <w:rPr>
                <w:lang w:val="es-CR"/>
              </w:rPr>
              <w:t>4</w:t>
            </w:r>
          </w:p>
        </w:tc>
      </w:tr>
      <w:tr w:rsidR="00F31D82" w:rsidRPr="00F5270D" w:rsidTr="00120B16">
        <w:trPr>
          <w:jc w:val="center"/>
        </w:trPr>
        <w:tc>
          <w:tcPr>
            <w:tcW w:w="3681" w:type="dxa"/>
            <w:tcBorders>
              <w:top w:val="single" w:sz="4" w:space="0" w:color="auto"/>
              <w:bottom w:val="single" w:sz="4" w:space="0" w:color="auto"/>
              <w:right w:val="single" w:sz="4" w:space="0" w:color="auto"/>
            </w:tcBorders>
          </w:tcPr>
          <w:p w:rsidR="00D22167" w:rsidRPr="00F5270D" w:rsidRDefault="00D22167" w:rsidP="000A4CF8">
            <w:pPr>
              <w:rPr>
                <w:b/>
                <w:lang w:val="es-CR"/>
              </w:rPr>
            </w:pPr>
            <w:r w:rsidRPr="00F5270D">
              <w:rPr>
                <w:b/>
                <w:lang w:val="es-CR"/>
              </w:rPr>
              <w:t>TOTAL</w:t>
            </w:r>
          </w:p>
        </w:tc>
        <w:tc>
          <w:tcPr>
            <w:tcW w:w="2693" w:type="dxa"/>
            <w:tcBorders>
              <w:top w:val="single" w:sz="4" w:space="0" w:color="auto"/>
              <w:left w:val="single" w:sz="4" w:space="0" w:color="auto"/>
              <w:bottom w:val="single" w:sz="4" w:space="0" w:color="auto"/>
            </w:tcBorders>
          </w:tcPr>
          <w:p w:rsidR="00D22167" w:rsidRPr="00F5270D" w:rsidRDefault="00E8141F" w:rsidP="00BC01FE">
            <w:pPr>
              <w:jc w:val="center"/>
              <w:rPr>
                <w:b/>
                <w:lang w:val="es-CR"/>
              </w:rPr>
            </w:pPr>
            <w:r w:rsidRPr="00F5270D">
              <w:rPr>
                <w:b/>
                <w:lang w:val="es-CR"/>
              </w:rPr>
              <w:t>42</w:t>
            </w:r>
          </w:p>
        </w:tc>
      </w:tr>
    </w:tbl>
    <w:p w:rsidR="00DE6C14" w:rsidRPr="00F5270D" w:rsidRDefault="00F27273" w:rsidP="00DE6C14">
      <w:pPr>
        <w:spacing w:line="240" w:lineRule="auto"/>
        <w:ind w:left="1560" w:right="1395"/>
        <w:rPr>
          <w:b/>
          <w:sz w:val="20"/>
          <w:szCs w:val="20"/>
          <w:lang w:val="es-CR"/>
        </w:rPr>
      </w:pPr>
      <w:r>
        <w:rPr>
          <w:b/>
          <w:sz w:val="20"/>
          <w:szCs w:val="20"/>
          <w:lang w:val="es-CR"/>
        </w:rPr>
        <w:t>*</w:t>
      </w:r>
      <w:r w:rsidR="00DE6C14" w:rsidRPr="00F5270D">
        <w:rPr>
          <w:b/>
          <w:sz w:val="20"/>
          <w:szCs w:val="20"/>
          <w:lang w:val="es-CR"/>
        </w:rPr>
        <w:t xml:space="preserve">Nota: </w:t>
      </w:r>
      <w:r w:rsidR="00DE6C14" w:rsidRPr="00F5270D">
        <w:rPr>
          <w:sz w:val="20"/>
          <w:szCs w:val="20"/>
          <w:lang w:val="es-CR"/>
        </w:rPr>
        <w:t>Seis de estas plazas son permisos con goce de salario (Art. 44 de la Ley Orgánica del Poder Judicial), aprobadas por Consejo Superior en sesión 102-17 del 9 de noviembre 2017.</w:t>
      </w:r>
      <w:r w:rsidR="00F31D82" w:rsidRPr="00F5270D">
        <w:rPr>
          <w:b/>
          <w:sz w:val="20"/>
          <w:szCs w:val="20"/>
          <w:lang w:val="es-CR"/>
        </w:rPr>
        <w:tab/>
      </w:r>
    </w:p>
    <w:p w:rsidR="00D22167" w:rsidRPr="00F5270D" w:rsidRDefault="00F31D82" w:rsidP="00DE6C14">
      <w:pPr>
        <w:spacing w:line="240" w:lineRule="auto"/>
        <w:ind w:left="1560" w:right="1395"/>
        <w:rPr>
          <w:sz w:val="20"/>
          <w:szCs w:val="20"/>
          <w:lang w:val="es-CR"/>
        </w:rPr>
      </w:pPr>
      <w:r w:rsidRPr="00F5270D">
        <w:rPr>
          <w:b/>
          <w:sz w:val="20"/>
          <w:szCs w:val="20"/>
          <w:lang w:val="es-CR"/>
        </w:rPr>
        <w:t xml:space="preserve">Fuente: </w:t>
      </w:r>
      <w:r w:rsidRPr="00F5270D">
        <w:rPr>
          <w:sz w:val="20"/>
          <w:szCs w:val="20"/>
          <w:lang w:val="es-CR"/>
        </w:rPr>
        <w:t>Sección de Delitos Económicos y Financieros</w:t>
      </w:r>
    </w:p>
    <w:bookmarkEnd w:id="50"/>
    <w:p w:rsidR="008B3CC5" w:rsidRPr="00F5270D" w:rsidRDefault="008B3CC5" w:rsidP="00522635">
      <w:pPr>
        <w:rPr>
          <w:sz w:val="22"/>
          <w:lang w:val="es-CR"/>
        </w:rPr>
      </w:pPr>
    </w:p>
    <w:p w:rsidR="002C08D1" w:rsidRPr="00F5270D" w:rsidRDefault="002C08D1" w:rsidP="00011969">
      <w:pPr>
        <w:pStyle w:val="Prrafodelista"/>
        <w:numPr>
          <w:ilvl w:val="3"/>
          <w:numId w:val="7"/>
        </w:numPr>
        <w:rPr>
          <w:b/>
          <w:lang w:val="es-CR"/>
        </w:rPr>
      </w:pPr>
      <w:r w:rsidRPr="00F5270D">
        <w:rPr>
          <w:b/>
          <w:lang w:val="es-CR"/>
        </w:rPr>
        <w:t>Permiso con goce de salario</w:t>
      </w:r>
    </w:p>
    <w:p w:rsidR="00313EEC" w:rsidRPr="00F5270D" w:rsidRDefault="002C08D1" w:rsidP="003174E3">
      <w:pPr>
        <w:rPr>
          <w:lang w:val="es-CR"/>
        </w:rPr>
      </w:pPr>
      <w:r w:rsidRPr="00F5270D">
        <w:rPr>
          <w:lang w:val="es-CR"/>
        </w:rPr>
        <w:t xml:space="preserve">Actualmente esta Sección tiene seis plazas con permiso con goce de salario, que se han dedicado a los casos del </w:t>
      </w:r>
      <w:r w:rsidR="00F27273">
        <w:rPr>
          <w:lang w:val="es-CR"/>
        </w:rPr>
        <w:t>“</w:t>
      </w:r>
      <w:r w:rsidRPr="00F5270D">
        <w:rPr>
          <w:lang w:val="es-CR"/>
        </w:rPr>
        <w:t>Cemento Chino</w:t>
      </w:r>
      <w:r w:rsidR="00F27273">
        <w:rPr>
          <w:lang w:val="es-CR"/>
        </w:rPr>
        <w:t>”</w:t>
      </w:r>
      <w:r w:rsidRPr="00F5270D">
        <w:rPr>
          <w:lang w:val="es-CR"/>
        </w:rPr>
        <w:t xml:space="preserve">, </w:t>
      </w:r>
      <w:r w:rsidR="00F27273">
        <w:rPr>
          <w:lang w:val="es-CR"/>
        </w:rPr>
        <w:t>“</w:t>
      </w:r>
      <w:r w:rsidRPr="00F5270D">
        <w:rPr>
          <w:lang w:val="es-CR"/>
        </w:rPr>
        <w:t>I</w:t>
      </w:r>
      <w:r w:rsidR="00313EEC">
        <w:rPr>
          <w:lang w:val="es-CR"/>
        </w:rPr>
        <w:t>NFOCOOP</w:t>
      </w:r>
      <w:r w:rsidR="00F27273">
        <w:rPr>
          <w:lang w:val="es-CR"/>
        </w:rPr>
        <w:t>”</w:t>
      </w:r>
      <w:r w:rsidRPr="00F5270D">
        <w:rPr>
          <w:lang w:val="es-CR"/>
        </w:rPr>
        <w:t xml:space="preserve"> principalmente. En </w:t>
      </w:r>
      <w:r w:rsidR="00313EEC">
        <w:rPr>
          <w:lang w:val="es-CR"/>
        </w:rPr>
        <w:t xml:space="preserve">el Anexo 4 se adjunta el informe de Requerimiento de Recurso Humano en el que </w:t>
      </w:r>
      <w:r w:rsidRPr="00F5270D">
        <w:rPr>
          <w:lang w:val="es-CR"/>
        </w:rPr>
        <w:t xml:space="preserve">se analiza la necesidad de crear ese recurso de forma permanente para que atienda los casos que ingresan a </w:t>
      </w:r>
      <w:r w:rsidR="00313EEC">
        <w:rPr>
          <w:lang w:val="es-CR"/>
        </w:rPr>
        <w:t xml:space="preserve">la </w:t>
      </w:r>
      <w:r w:rsidRPr="00F5270D">
        <w:rPr>
          <w:lang w:val="es-CR"/>
        </w:rPr>
        <w:t xml:space="preserve">Sección </w:t>
      </w:r>
      <w:r w:rsidR="00313EEC">
        <w:rPr>
          <w:lang w:val="es-CR"/>
        </w:rPr>
        <w:t xml:space="preserve">de Delitos Económicos y Financieros </w:t>
      </w:r>
      <w:r w:rsidRPr="00F5270D">
        <w:rPr>
          <w:lang w:val="es-CR"/>
        </w:rPr>
        <w:t>y así rendir en menor tiempo los informes periciales.</w:t>
      </w:r>
    </w:p>
    <w:p w:rsidR="000B3AA3" w:rsidRDefault="000B3AA3" w:rsidP="002C08D1">
      <w:pPr>
        <w:rPr>
          <w:lang w:val="es-CR"/>
        </w:rPr>
      </w:pPr>
    </w:p>
    <w:p w:rsidR="000B3AA3" w:rsidRPr="003174E3" w:rsidRDefault="000B3AA3" w:rsidP="002C08D1">
      <w:pPr>
        <w:rPr>
          <w:lang w:val="es-CR"/>
        </w:rPr>
      </w:pPr>
      <w:r w:rsidRPr="003174E3">
        <w:rPr>
          <w:lang w:val="es-CR"/>
        </w:rPr>
        <w:t xml:space="preserve">Dentro de los principales Elementos Resolutivos de este informe se pueden </w:t>
      </w:r>
      <w:r>
        <w:rPr>
          <w:lang w:val="es-CR"/>
        </w:rPr>
        <w:t>resaltar:</w:t>
      </w:r>
    </w:p>
    <w:p w:rsidR="000B3AA3" w:rsidRPr="003174E3" w:rsidRDefault="000B3AA3" w:rsidP="003174E3">
      <w:pPr>
        <w:pStyle w:val="Prrafodelista"/>
        <w:ind w:right="969"/>
        <w:rPr>
          <w:i/>
          <w:color w:val="000000"/>
          <w:sz w:val="22"/>
          <w:szCs w:val="28"/>
        </w:rPr>
      </w:pPr>
      <w:r w:rsidRPr="003174E3">
        <w:rPr>
          <w:b/>
          <w:i/>
          <w:color w:val="000000"/>
          <w:sz w:val="22"/>
          <w:szCs w:val="28"/>
        </w:rPr>
        <w:t>“…4.3.-</w:t>
      </w:r>
      <w:r w:rsidRPr="003174E3">
        <w:rPr>
          <w:i/>
          <w:color w:val="000000"/>
          <w:sz w:val="22"/>
          <w:szCs w:val="28"/>
        </w:rPr>
        <w:t xml:space="preserve"> La Sección de Delitos Económicos y Financieros funge como auxiliar de los Tribunales Penales de todo el país y tiene a su cargo todos los procesos investigativos de los casos conocidos como “financieros” o de “cuello blanco” y las pericias van enfocadas a la identificación de la persona o grupo de personas responsables, determinación de cómo se lleva a cabo el presunto delito y la cuantificación del daño patrimonial.</w:t>
      </w:r>
    </w:p>
    <w:p w:rsidR="000B3AA3" w:rsidRPr="003174E3" w:rsidRDefault="000B3AA3" w:rsidP="003174E3">
      <w:pPr>
        <w:pStyle w:val="Prrafodelista"/>
        <w:ind w:right="969"/>
        <w:rPr>
          <w:i/>
          <w:color w:val="000000"/>
          <w:sz w:val="22"/>
          <w:szCs w:val="28"/>
        </w:rPr>
      </w:pPr>
    </w:p>
    <w:p w:rsidR="000B3AA3" w:rsidRPr="003174E3" w:rsidRDefault="000B3AA3" w:rsidP="003174E3">
      <w:pPr>
        <w:pStyle w:val="Prrafodelista"/>
        <w:ind w:right="969"/>
        <w:rPr>
          <w:i/>
          <w:color w:val="000000"/>
          <w:sz w:val="22"/>
          <w:szCs w:val="28"/>
        </w:rPr>
      </w:pPr>
      <w:r w:rsidRPr="003174E3">
        <w:rPr>
          <w:i/>
          <w:color w:val="000000"/>
          <w:sz w:val="22"/>
          <w:szCs w:val="28"/>
        </w:rPr>
        <w:t>Para ejecutar las labores  han conformado cuatro grupos de trabajo con el personal ordinario que consta de una Auditora o Auditor Supervisor y siete peritas o peritos judiciales 2, así como una plaza adicional en calidad de préstamo en cada grupo, no obstante actualmente tienen cedidas dos plazas ordinarias para que coordinen los dos grupos  que se conformaron con las plazas con permiso con goce de salario que atienden  el caso del Cemento Chino)</w:t>
      </w:r>
      <w:r w:rsidR="00195D3E">
        <w:rPr>
          <w:i/>
          <w:color w:val="000000"/>
          <w:sz w:val="22"/>
          <w:szCs w:val="28"/>
        </w:rPr>
        <w:t xml:space="preserve"> </w:t>
      </w:r>
      <w:r w:rsidRPr="003174E3">
        <w:rPr>
          <w:i/>
          <w:color w:val="000000"/>
          <w:sz w:val="22"/>
          <w:szCs w:val="28"/>
        </w:rPr>
        <w:t>4 peritas o peritos)y  el caso de I</w:t>
      </w:r>
      <w:r w:rsidR="00F94899">
        <w:rPr>
          <w:i/>
          <w:color w:val="000000"/>
          <w:sz w:val="22"/>
          <w:szCs w:val="28"/>
        </w:rPr>
        <w:t>N</w:t>
      </w:r>
      <w:r w:rsidRPr="003174E3">
        <w:rPr>
          <w:i/>
          <w:color w:val="000000"/>
          <w:sz w:val="22"/>
          <w:szCs w:val="28"/>
        </w:rPr>
        <w:t xml:space="preserve">FOCOOP (2 peritas o peritos). </w:t>
      </w:r>
    </w:p>
    <w:p w:rsidR="000B3AA3" w:rsidRPr="003174E3" w:rsidRDefault="000B3AA3" w:rsidP="003174E3">
      <w:pPr>
        <w:pStyle w:val="Prrafodelista"/>
        <w:ind w:right="969"/>
        <w:rPr>
          <w:i/>
          <w:color w:val="000000"/>
          <w:sz w:val="22"/>
          <w:szCs w:val="28"/>
        </w:rPr>
      </w:pPr>
    </w:p>
    <w:p w:rsidR="000B3AA3" w:rsidRPr="003174E3" w:rsidRDefault="000B3AA3" w:rsidP="003174E3">
      <w:pPr>
        <w:pStyle w:val="Prrafodelista"/>
        <w:ind w:right="969"/>
        <w:rPr>
          <w:i/>
          <w:color w:val="000000"/>
          <w:sz w:val="22"/>
          <w:szCs w:val="28"/>
        </w:rPr>
      </w:pPr>
      <w:r w:rsidRPr="003174E3">
        <w:rPr>
          <w:b/>
          <w:i/>
          <w:color w:val="000000"/>
          <w:sz w:val="22"/>
          <w:szCs w:val="28"/>
        </w:rPr>
        <w:t>4.4.-</w:t>
      </w:r>
      <w:r w:rsidRPr="003174E3">
        <w:rPr>
          <w:i/>
          <w:color w:val="000000"/>
          <w:sz w:val="22"/>
          <w:szCs w:val="28"/>
        </w:rPr>
        <w:t xml:space="preserve"> Según la jefatura los casos se asignan considerando la complejidad del caso, urgencia en que debe ser atendido  y carga de trabajo asignada a la Perita o Perito, con el fin de que atiendan casos complejos y no complejos y tratando de mantener equidad en las cargas de trabajo de los profesionales, asimismo  se determinó que han ingresado una serie de casos de especial relevancia como lo son el de “INFOCOOP” y el del “cemento chino”, a esos casos se asignaron los seis recursos, pero  actualmente la Sección enfrenta una carga de trabajo que involucra casos mediáticos de gran trascendencia, complejidad y volumen, que requieren atención prioritario y oportuna.</w:t>
      </w:r>
    </w:p>
    <w:p w:rsidR="000B3AA3" w:rsidRPr="003174E3" w:rsidRDefault="000B3AA3" w:rsidP="003174E3">
      <w:pPr>
        <w:pStyle w:val="Prrafodelista"/>
        <w:ind w:right="969"/>
        <w:rPr>
          <w:i/>
          <w:color w:val="000000"/>
          <w:sz w:val="22"/>
          <w:szCs w:val="28"/>
        </w:rPr>
      </w:pPr>
    </w:p>
    <w:p w:rsidR="000B3AA3" w:rsidRPr="003174E3" w:rsidRDefault="000B3AA3" w:rsidP="003174E3">
      <w:pPr>
        <w:ind w:left="709" w:right="969"/>
        <w:rPr>
          <w:i/>
          <w:color w:val="000000"/>
          <w:sz w:val="22"/>
          <w:szCs w:val="28"/>
        </w:rPr>
      </w:pPr>
      <w:r w:rsidRPr="003174E3">
        <w:rPr>
          <w:b/>
          <w:i/>
          <w:color w:val="000000"/>
          <w:sz w:val="22"/>
          <w:szCs w:val="28"/>
        </w:rPr>
        <w:t>4.5.-</w:t>
      </w:r>
      <w:r w:rsidRPr="003174E3">
        <w:rPr>
          <w:i/>
          <w:color w:val="000000"/>
          <w:sz w:val="22"/>
          <w:szCs w:val="28"/>
        </w:rPr>
        <w:t xml:space="preserve"> Los casos entrados han experimentado un comportamiento creciente a excepción del 2017, durante el 2018 se obtuvo la mayor cantidad (520). El promedio mensual de casos entrados por Perita o Perito Judicial para ese año fue de 1.65 asuntos...</w:t>
      </w:r>
    </w:p>
    <w:p w:rsidR="00DF7D02" w:rsidRPr="003174E3" w:rsidRDefault="00DF7D02" w:rsidP="003174E3">
      <w:pPr>
        <w:pStyle w:val="Prrafodelista"/>
        <w:ind w:right="969"/>
        <w:rPr>
          <w:i/>
          <w:color w:val="000000"/>
          <w:sz w:val="22"/>
          <w:szCs w:val="28"/>
        </w:rPr>
      </w:pPr>
      <w:r w:rsidRPr="003174E3">
        <w:rPr>
          <w:b/>
          <w:i/>
          <w:color w:val="000000"/>
          <w:sz w:val="22"/>
          <w:szCs w:val="28"/>
        </w:rPr>
        <w:t>4.7.-</w:t>
      </w:r>
      <w:r w:rsidRPr="003174E3">
        <w:rPr>
          <w:i/>
          <w:color w:val="000000"/>
          <w:sz w:val="22"/>
          <w:szCs w:val="28"/>
        </w:rPr>
        <w:t xml:space="preserve"> De conformidad con el Licenciado Reynaldo Velasquez Carrillo, Jefe de la Sección de Delitos Económicos y Financieros, los casos del “Cemento Chino” e “INFOCOOP” a las cuales están asignados los 6 permisos de Peritas o Peritos Judiciales se encuentran para finalizar en presente año, razón por la cual solicita la continuidad de esos recursos pero no temporal sino de  forma ordinaria para el periodo 2020,  argumentando el alza en la  cargas de trabajo de la oficina, donde  los peritos judiciales actualmente tienen asignado de 9  a 10 casos en promedio de un nivel de complejidad de intermedia a alta; a la limitación de una funcionaria en la totalidad de sus funciones, a la participación activa en labores operativas y al aumento de la criminalidad económica, en especial la corrupción en todos sus ámbitos, y con el fin de brindar una atención oportuna, de calidad y un eficiente servicio público. Estas plazas han sido consideradas como prioridad por la Dirección General del O.I.J…</w:t>
      </w:r>
    </w:p>
    <w:p w:rsidR="00DF7D02" w:rsidRPr="003174E3" w:rsidRDefault="00DF7D02" w:rsidP="003174E3">
      <w:pPr>
        <w:pStyle w:val="Prrafodelista"/>
        <w:ind w:right="969"/>
        <w:rPr>
          <w:i/>
          <w:color w:val="000000"/>
          <w:sz w:val="22"/>
          <w:szCs w:val="28"/>
        </w:rPr>
      </w:pPr>
      <w:r w:rsidRPr="003174E3">
        <w:rPr>
          <w:b/>
          <w:i/>
          <w:color w:val="000000"/>
          <w:sz w:val="22"/>
          <w:szCs w:val="28"/>
        </w:rPr>
        <w:t>…4.10.-</w:t>
      </w:r>
      <w:r w:rsidRPr="003174E3">
        <w:rPr>
          <w:i/>
          <w:color w:val="000000"/>
          <w:sz w:val="22"/>
          <w:szCs w:val="28"/>
        </w:rPr>
        <w:t xml:space="preserve"> La Dirección de Planificación es consciente de que la carga de trabajo de la Sección de Delitos Económicos ha venido incrementándose durante el último quinquenio, así como que los casos del  “INFOCOOP” y el “cemento chino” concluyen en el presente año, no obstante, existen en trámite otros casos mediáticos, complejos, voluminosos y de atención especial (asuntos indígenas y adulto mayor que tienen igual relevancia, que de no disponer de los recursos adicionales no se podrá brindar la atención prioritaria y oportuna que requieren, por cuanto con el recurso ordinario existente se dificulta, ocasionando retrasos en la atención de los demás casos que lleva la Sección, por lo que se estima conveniente reforzar esta oficina con recursos adicionales; sin embargo, se es respetuoso de lo dispuesto por Corte Plena  para el proceso de formulación presupuestaria del año 2020, de No crear plazas nuevas”.</w:t>
      </w:r>
    </w:p>
    <w:p w:rsidR="00DF7D02" w:rsidRDefault="00DF7D02" w:rsidP="00DF7D02">
      <w:pPr>
        <w:rPr>
          <w:i/>
          <w:color w:val="000000"/>
          <w:sz w:val="28"/>
          <w:szCs w:val="28"/>
        </w:rPr>
      </w:pPr>
    </w:p>
    <w:p w:rsidR="00DF7D02" w:rsidRDefault="00DF7D02" w:rsidP="00DF7D02">
      <w:pPr>
        <w:rPr>
          <w:color w:val="000000"/>
          <w:sz w:val="28"/>
          <w:szCs w:val="28"/>
        </w:rPr>
      </w:pPr>
      <w:r w:rsidRPr="003174E3">
        <w:rPr>
          <w:lang w:val="es-CR"/>
        </w:rPr>
        <w:t xml:space="preserve">Por lo anterior, </w:t>
      </w:r>
      <w:r w:rsidR="00C27771" w:rsidRPr="003174E3">
        <w:rPr>
          <w:lang w:val="es-CR"/>
        </w:rPr>
        <w:t xml:space="preserve">en el informe citado </w:t>
      </w:r>
      <w:r w:rsidRPr="003174E3">
        <w:rPr>
          <w:lang w:val="es-CR"/>
        </w:rPr>
        <w:t xml:space="preserve">esta Dirección recomendó: </w:t>
      </w:r>
    </w:p>
    <w:p w:rsidR="00C27771" w:rsidRPr="003174E3" w:rsidRDefault="00C27771" w:rsidP="003174E3">
      <w:pPr>
        <w:keepLines/>
        <w:tabs>
          <w:tab w:val="left" w:pos="1080"/>
        </w:tabs>
        <w:ind w:left="709" w:right="969"/>
        <w:rPr>
          <w:i/>
          <w:color w:val="000000"/>
          <w:szCs w:val="28"/>
        </w:rPr>
      </w:pPr>
      <w:r>
        <w:rPr>
          <w:b/>
          <w:bCs/>
          <w:i/>
          <w:szCs w:val="28"/>
        </w:rPr>
        <w:t>“</w:t>
      </w:r>
      <w:r w:rsidRPr="003174E3">
        <w:rPr>
          <w:b/>
          <w:bCs/>
          <w:i/>
          <w:szCs w:val="28"/>
        </w:rPr>
        <w:t>5.1.-</w:t>
      </w:r>
      <w:r w:rsidRPr="003174E3">
        <w:rPr>
          <w:i/>
          <w:color w:val="000000"/>
          <w:szCs w:val="28"/>
        </w:rPr>
        <w:t>En línea con las medidas de contención del gasto establecidas por Corte Plena en la sesión N° 4-19, artículo XIX, no se recomienda la creación de plazas para la Sección de Delitos Económicos y Financieros, en forma ordinaria o extraordinaria, por el período 2020</w:t>
      </w:r>
      <w:r w:rsidR="009E1ACE">
        <w:rPr>
          <w:i/>
          <w:color w:val="000000"/>
          <w:szCs w:val="28"/>
        </w:rPr>
        <w:t xml:space="preserve"> </w:t>
      </w:r>
      <w:r w:rsidRPr="003174E3">
        <w:rPr>
          <w:i/>
          <w:color w:val="000000"/>
          <w:szCs w:val="28"/>
        </w:rPr>
        <w:t>ya que los casos que están atendiendo los recursos adicionales finalizan el presente año.</w:t>
      </w:r>
    </w:p>
    <w:p w:rsidR="00C27771" w:rsidRPr="003174E3" w:rsidRDefault="00C27771" w:rsidP="003174E3">
      <w:pPr>
        <w:keepLines/>
        <w:tabs>
          <w:tab w:val="left" w:pos="1080"/>
        </w:tabs>
        <w:ind w:left="709" w:right="969"/>
        <w:rPr>
          <w:i/>
          <w:color w:val="000000"/>
          <w:szCs w:val="28"/>
        </w:rPr>
      </w:pPr>
    </w:p>
    <w:p w:rsidR="00C27771" w:rsidRPr="003174E3" w:rsidRDefault="00C27771" w:rsidP="003174E3">
      <w:pPr>
        <w:keepLines/>
        <w:tabs>
          <w:tab w:val="left" w:pos="1080"/>
        </w:tabs>
        <w:ind w:left="709" w:right="969"/>
        <w:rPr>
          <w:i/>
          <w:color w:val="000000"/>
          <w:szCs w:val="28"/>
        </w:rPr>
      </w:pPr>
      <w:r w:rsidRPr="003174E3">
        <w:rPr>
          <w:i/>
          <w:color w:val="000000"/>
          <w:szCs w:val="28"/>
        </w:rPr>
        <w:t>No obstante, es importante mencionar lo establecido en el artículo 44 de la Ley Orgánica del Poder Judicial:</w:t>
      </w:r>
    </w:p>
    <w:p w:rsidR="00C27771" w:rsidRPr="003174E3" w:rsidRDefault="00C27771" w:rsidP="003174E3">
      <w:pPr>
        <w:keepLines/>
        <w:tabs>
          <w:tab w:val="left" w:pos="1080"/>
        </w:tabs>
        <w:ind w:left="709" w:right="969"/>
        <w:rPr>
          <w:bCs/>
          <w:i/>
          <w:szCs w:val="28"/>
        </w:rPr>
      </w:pPr>
    </w:p>
    <w:p w:rsidR="00C27771" w:rsidRPr="003174E3" w:rsidRDefault="00C27771" w:rsidP="003174E3">
      <w:pPr>
        <w:ind w:left="709" w:right="969"/>
        <w:rPr>
          <w:bCs/>
          <w:i/>
          <w:szCs w:val="28"/>
        </w:rPr>
      </w:pPr>
      <w:r w:rsidRPr="003174E3">
        <w:rPr>
          <w:bCs/>
          <w:i/>
          <w:szCs w:val="28"/>
        </w:rPr>
        <w:t>“En casos muy calificados y para asuntos que interesen al Poder Judicial, la Corte podrá conceder licencias con goce de sueldo o sin él a los Magistrados y el Consejo a los demás servidores hasta por un año prorrogable por períodos iguales, a fin de que los servidores judiciales se desempeñen temporalmente en otras dependencias del Estado, o bien cuando les encargue labores y estudios especiales.”</w:t>
      </w:r>
    </w:p>
    <w:p w:rsidR="00C27771" w:rsidRPr="003174E3" w:rsidRDefault="00C27771" w:rsidP="003174E3">
      <w:pPr>
        <w:keepLines/>
        <w:tabs>
          <w:tab w:val="left" w:pos="1080"/>
        </w:tabs>
        <w:ind w:left="709" w:right="969"/>
        <w:rPr>
          <w:bCs/>
          <w:i/>
          <w:szCs w:val="28"/>
        </w:rPr>
      </w:pPr>
    </w:p>
    <w:p w:rsidR="00C27771" w:rsidRPr="003174E3" w:rsidRDefault="00C27771" w:rsidP="003174E3">
      <w:pPr>
        <w:keepLines/>
        <w:tabs>
          <w:tab w:val="left" w:pos="1080"/>
        </w:tabs>
        <w:ind w:left="709" w:right="969"/>
        <w:rPr>
          <w:i/>
          <w:color w:val="000000"/>
          <w:szCs w:val="28"/>
        </w:rPr>
      </w:pPr>
      <w:r w:rsidRPr="003174E3">
        <w:rPr>
          <w:i/>
          <w:color w:val="000000"/>
          <w:szCs w:val="28"/>
        </w:rPr>
        <w:t>Se estima que esa potestad le confiere al Consejo Superior la asignación de recursos para atender situaciones o requerimientos de carácter transitorio.</w:t>
      </w:r>
    </w:p>
    <w:p w:rsidR="00C27771" w:rsidRPr="003174E3" w:rsidRDefault="00C27771" w:rsidP="003174E3">
      <w:pPr>
        <w:keepLines/>
        <w:tabs>
          <w:tab w:val="left" w:pos="1080"/>
        </w:tabs>
        <w:ind w:left="709" w:right="969"/>
        <w:rPr>
          <w:bCs/>
          <w:i/>
          <w:szCs w:val="28"/>
        </w:rPr>
      </w:pPr>
    </w:p>
    <w:p w:rsidR="00C27771" w:rsidRPr="003174E3" w:rsidRDefault="00C27771" w:rsidP="003174E3">
      <w:pPr>
        <w:keepLines/>
        <w:tabs>
          <w:tab w:val="left" w:pos="1080"/>
        </w:tabs>
        <w:ind w:left="709" w:right="969"/>
        <w:rPr>
          <w:i/>
          <w:color w:val="000000"/>
          <w:szCs w:val="28"/>
        </w:rPr>
      </w:pPr>
      <w:r w:rsidRPr="003174E3">
        <w:rPr>
          <w:b/>
          <w:bCs/>
          <w:i/>
          <w:szCs w:val="28"/>
        </w:rPr>
        <w:t>5.2.-</w:t>
      </w:r>
      <w:r w:rsidRPr="003174E3">
        <w:rPr>
          <w:i/>
          <w:color w:val="000000"/>
          <w:szCs w:val="28"/>
        </w:rPr>
        <w:t xml:space="preserve">Ahora bien, debido a que en el análisis anterior se desprende la necesidad de reforzar esta oficina con recursos adicionales debido a la carga de trabajo y </w:t>
      </w:r>
      <w:r w:rsidRPr="003174E3">
        <w:rPr>
          <w:i/>
          <w:szCs w:val="28"/>
        </w:rPr>
        <w:t xml:space="preserve">en acatamiento de lo dispuesto por el órgano superior, </w:t>
      </w:r>
      <w:r w:rsidRPr="003174E3">
        <w:rPr>
          <w:i/>
          <w:color w:val="000000"/>
          <w:szCs w:val="28"/>
        </w:rPr>
        <w:t>se recomienda asignar las siguientes plazas sujeto a la disponibilidad de contenido presupuestario:</w:t>
      </w:r>
    </w:p>
    <w:p w:rsidR="00C27771" w:rsidRPr="003174E3" w:rsidRDefault="00C27771" w:rsidP="003174E3">
      <w:pPr>
        <w:keepLines/>
        <w:tabs>
          <w:tab w:val="left" w:pos="1080"/>
        </w:tabs>
        <w:ind w:left="709" w:right="969"/>
        <w:rPr>
          <w:bCs/>
          <w:color w:val="1F497D"/>
          <w:sz w:val="22"/>
        </w:rPr>
      </w:pPr>
    </w:p>
    <w:tbl>
      <w:tblPr>
        <w:tblW w:w="7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3"/>
        <w:gridCol w:w="709"/>
        <w:gridCol w:w="992"/>
        <w:gridCol w:w="1276"/>
        <w:gridCol w:w="1134"/>
        <w:gridCol w:w="722"/>
        <w:gridCol w:w="1114"/>
      </w:tblGrid>
      <w:tr w:rsidR="00C27771" w:rsidRPr="00C27771" w:rsidTr="00D5163B">
        <w:trPr>
          <w:trHeight w:val="334"/>
          <w:tblHeader/>
          <w:jc w:val="center"/>
        </w:trPr>
        <w:tc>
          <w:tcPr>
            <w:tcW w:w="1543" w:type="dxa"/>
            <w:tcBorders>
              <w:top w:val="single" w:sz="4" w:space="0" w:color="auto"/>
              <w:left w:val="single" w:sz="4" w:space="0" w:color="auto"/>
              <w:bottom w:val="single" w:sz="4" w:space="0" w:color="auto"/>
              <w:right w:val="single" w:sz="4" w:space="0" w:color="auto"/>
            </w:tcBorders>
            <w:vAlign w:val="center"/>
          </w:tcPr>
          <w:p w:rsidR="00C27771" w:rsidRPr="00C27771" w:rsidRDefault="00C27771" w:rsidP="00C27771">
            <w:pPr>
              <w:widowControl/>
              <w:autoSpaceDE/>
              <w:autoSpaceDN/>
              <w:adjustRightInd/>
              <w:snapToGrid w:val="0"/>
              <w:spacing w:line="240" w:lineRule="auto"/>
              <w:jc w:val="center"/>
              <w:rPr>
                <w:rFonts w:ascii="Times New Roman" w:hAnsi="Times New Roman" w:cs="Times New Roman"/>
                <w:bCs/>
                <w:sz w:val="14"/>
                <w:szCs w:val="14"/>
              </w:rPr>
            </w:pPr>
            <w:r w:rsidRPr="00C27771">
              <w:rPr>
                <w:rFonts w:ascii="Times New Roman" w:hAnsi="Times New Roman" w:cs="Times New Roman"/>
                <w:bCs/>
                <w:sz w:val="14"/>
                <w:szCs w:val="14"/>
              </w:rPr>
              <w:t>Despacho</w:t>
            </w:r>
          </w:p>
        </w:tc>
        <w:tc>
          <w:tcPr>
            <w:tcW w:w="709" w:type="dxa"/>
            <w:tcBorders>
              <w:top w:val="single" w:sz="4" w:space="0" w:color="auto"/>
              <w:left w:val="single" w:sz="4" w:space="0" w:color="auto"/>
              <w:bottom w:val="single" w:sz="4" w:space="0" w:color="auto"/>
              <w:right w:val="single" w:sz="4" w:space="0" w:color="auto"/>
            </w:tcBorders>
            <w:vAlign w:val="center"/>
          </w:tcPr>
          <w:p w:rsidR="00C27771" w:rsidRPr="00C27771" w:rsidRDefault="00C27771" w:rsidP="00C27771">
            <w:pPr>
              <w:widowControl/>
              <w:autoSpaceDE/>
              <w:autoSpaceDN/>
              <w:adjustRightInd/>
              <w:snapToGrid w:val="0"/>
              <w:spacing w:line="240" w:lineRule="auto"/>
              <w:jc w:val="center"/>
              <w:rPr>
                <w:rFonts w:ascii="Times New Roman" w:hAnsi="Times New Roman" w:cs="Times New Roman"/>
                <w:bCs/>
                <w:sz w:val="14"/>
                <w:szCs w:val="14"/>
              </w:rPr>
            </w:pPr>
            <w:proofErr w:type="spellStart"/>
            <w:r w:rsidRPr="00C27771">
              <w:rPr>
                <w:rFonts w:ascii="Times New Roman" w:hAnsi="Times New Roman" w:cs="Times New Roman"/>
                <w:bCs/>
                <w:sz w:val="14"/>
                <w:szCs w:val="14"/>
              </w:rPr>
              <w:t>Cant</w:t>
            </w:r>
            <w:proofErr w:type="spellEnd"/>
            <w:r w:rsidRPr="00C27771">
              <w:rPr>
                <w:rFonts w:ascii="Times New Roman" w:hAnsi="Times New Roman" w:cs="Times New Roman"/>
                <w:bCs/>
                <w:sz w:val="14"/>
                <w:szCs w:val="14"/>
              </w:rPr>
              <w:t>.</w:t>
            </w:r>
          </w:p>
        </w:tc>
        <w:tc>
          <w:tcPr>
            <w:tcW w:w="992" w:type="dxa"/>
            <w:tcBorders>
              <w:top w:val="single" w:sz="4" w:space="0" w:color="auto"/>
              <w:left w:val="single" w:sz="4" w:space="0" w:color="auto"/>
              <w:bottom w:val="single" w:sz="4" w:space="0" w:color="auto"/>
              <w:right w:val="single" w:sz="4" w:space="0" w:color="auto"/>
            </w:tcBorders>
            <w:vAlign w:val="center"/>
          </w:tcPr>
          <w:p w:rsidR="00C27771" w:rsidRPr="00C27771" w:rsidRDefault="00C27771" w:rsidP="00C27771">
            <w:pPr>
              <w:widowControl/>
              <w:autoSpaceDE/>
              <w:autoSpaceDN/>
              <w:adjustRightInd/>
              <w:snapToGrid w:val="0"/>
              <w:spacing w:line="240" w:lineRule="auto"/>
              <w:jc w:val="center"/>
              <w:rPr>
                <w:rFonts w:ascii="Times New Roman" w:hAnsi="Times New Roman" w:cs="Times New Roman"/>
                <w:bCs/>
                <w:sz w:val="14"/>
                <w:szCs w:val="14"/>
              </w:rPr>
            </w:pPr>
            <w:r w:rsidRPr="00C27771">
              <w:rPr>
                <w:rFonts w:ascii="Times New Roman" w:hAnsi="Times New Roman" w:cs="Times New Roman"/>
                <w:bCs/>
                <w:sz w:val="14"/>
                <w:szCs w:val="14"/>
              </w:rPr>
              <w:t>Tipo de plaza</w:t>
            </w:r>
          </w:p>
        </w:tc>
        <w:tc>
          <w:tcPr>
            <w:tcW w:w="1276" w:type="dxa"/>
            <w:tcBorders>
              <w:top w:val="single" w:sz="4" w:space="0" w:color="auto"/>
              <w:left w:val="single" w:sz="4" w:space="0" w:color="auto"/>
              <w:bottom w:val="single" w:sz="4" w:space="0" w:color="auto"/>
              <w:right w:val="single" w:sz="4" w:space="0" w:color="auto"/>
            </w:tcBorders>
            <w:vAlign w:val="center"/>
          </w:tcPr>
          <w:p w:rsidR="00C27771" w:rsidRPr="00C27771" w:rsidRDefault="00C27771" w:rsidP="00C27771">
            <w:pPr>
              <w:widowControl/>
              <w:autoSpaceDE/>
              <w:autoSpaceDN/>
              <w:adjustRightInd/>
              <w:snapToGrid w:val="0"/>
              <w:spacing w:line="240" w:lineRule="auto"/>
              <w:jc w:val="center"/>
              <w:rPr>
                <w:rFonts w:ascii="Times New Roman" w:hAnsi="Times New Roman" w:cs="Times New Roman"/>
                <w:bCs/>
                <w:sz w:val="14"/>
                <w:szCs w:val="14"/>
              </w:rPr>
            </w:pPr>
            <w:r w:rsidRPr="00C27771">
              <w:rPr>
                <w:rFonts w:ascii="Times New Roman" w:hAnsi="Times New Roman" w:cs="Times New Roman"/>
                <w:bCs/>
                <w:sz w:val="14"/>
                <w:szCs w:val="14"/>
              </w:rPr>
              <w:t>Condición actual</w:t>
            </w:r>
          </w:p>
        </w:tc>
        <w:tc>
          <w:tcPr>
            <w:tcW w:w="1134" w:type="dxa"/>
            <w:tcBorders>
              <w:top w:val="single" w:sz="4" w:space="0" w:color="auto"/>
              <w:left w:val="single" w:sz="4" w:space="0" w:color="auto"/>
              <w:bottom w:val="single" w:sz="4" w:space="0" w:color="auto"/>
              <w:right w:val="single" w:sz="4" w:space="0" w:color="auto"/>
            </w:tcBorders>
            <w:vAlign w:val="center"/>
          </w:tcPr>
          <w:p w:rsidR="00C27771" w:rsidRPr="00C27771" w:rsidRDefault="00C27771" w:rsidP="00C27771">
            <w:pPr>
              <w:widowControl/>
              <w:autoSpaceDE/>
              <w:autoSpaceDN/>
              <w:adjustRightInd/>
              <w:snapToGrid w:val="0"/>
              <w:spacing w:line="240" w:lineRule="auto"/>
              <w:jc w:val="center"/>
              <w:rPr>
                <w:rFonts w:ascii="Times New Roman" w:hAnsi="Times New Roman" w:cs="Times New Roman"/>
                <w:bCs/>
                <w:sz w:val="14"/>
                <w:szCs w:val="14"/>
              </w:rPr>
            </w:pPr>
            <w:r w:rsidRPr="00C27771">
              <w:rPr>
                <w:rFonts w:ascii="Times New Roman" w:hAnsi="Times New Roman" w:cs="Times New Roman"/>
                <w:bCs/>
                <w:sz w:val="14"/>
                <w:szCs w:val="14"/>
              </w:rPr>
              <w:t>Recomendación</w:t>
            </w:r>
          </w:p>
        </w:tc>
        <w:tc>
          <w:tcPr>
            <w:tcW w:w="722" w:type="dxa"/>
            <w:tcBorders>
              <w:top w:val="single" w:sz="4" w:space="0" w:color="auto"/>
              <w:left w:val="single" w:sz="4" w:space="0" w:color="auto"/>
              <w:bottom w:val="single" w:sz="4" w:space="0" w:color="auto"/>
              <w:right w:val="single" w:sz="4" w:space="0" w:color="auto"/>
            </w:tcBorders>
            <w:vAlign w:val="center"/>
          </w:tcPr>
          <w:p w:rsidR="00C27771" w:rsidRPr="00C27771" w:rsidRDefault="00C27771" w:rsidP="00C27771">
            <w:pPr>
              <w:widowControl/>
              <w:autoSpaceDE/>
              <w:autoSpaceDN/>
              <w:adjustRightInd/>
              <w:spacing w:line="240" w:lineRule="auto"/>
              <w:jc w:val="center"/>
              <w:rPr>
                <w:rFonts w:ascii="Times New Roman" w:hAnsi="Times New Roman" w:cs="Times New Roman"/>
                <w:bCs/>
                <w:sz w:val="14"/>
                <w:szCs w:val="14"/>
              </w:rPr>
            </w:pPr>
            <w:r w:rsidRPr="00C27771">
              <w:rPr>
                <w:rFonts w:ascii="Times New Roman" w:hAnsi="Times New Roman" w:cs="Times New Roman"/>
                <w:bCs/>
                <w:sz w:val="14"/>
                <w:szCs w:val="14"/>
              </w:rPr>
              <w:t>Período</w:t>
            </w:r>
          </w:p>
        </w:tc>
        <w:tc>
          <w:tcPr>
            <w:tcW w:w="1114" w:type="dxa"/>
            <w:tcBorders>
              <w:top w:val="single" w:sz="4" w:space="0" w:color="auto"/>
              <w:left w:val="single" w:sz="4" w:space="0" w:color="auto"/>
              <w:bottom w:val="single" w:sz="4" w:space="0" w:color="auto"/>
              <w:right w:val="single" w:sz="4" w:space="0" w:color="auto"/>
            </w:tcBorders>
            <w:vAlign w:val="center"/>
          </w:tcPr>
          <w:p w:rsidR="00C27771" w:rsidRPr="00C27771" w:rsidRDefault="00C27771" w:rsidP="00C27771">
            <w:pPr>
              <w:widowControl/>
              <w:autoSpaceDE/>
              <w:autoSpaceDN/>
              <w:adjustRightInd/>
              <w:snapToGrid w:val="0"/>
              <w:spacing w:line="240" w:lineRule="auto"/>
              <w:jc w:val="center"/>
              <w:rPr>
                <w:rFonts w:ascii="Times New Roman" w:hAnsi="Times New Roman" w:cs="Times New Roman"/>
                <w:bCs/>
                <w:sz w:val="14"/>
                <w:szCs w:val="14"/>
              </w:rPr>
            </w:pPr>
            <w:r w:rsidRPr="00C27771">
              <w:rPr>
                <w:rFonts w:ascii="Times New Roman" w:hAnsi="Times New Roman" w:cs="Times New Roman"/>
                <w:bCs/>
                <w:sz w:val="14"/>
                <w:szCs w:val="14"/>
              </w:rPr>
              <w:t>Costo Estimado</w:t>
            </w:r>
          </w:p>
        </w:tc>
      </w:tr>
      <w:tr w:rsidR="00C27771" w:rsidRPr="00C27771" w:rsidTr="00D5163B">
        <w:trPr>
          <w:trHeight w:val="345"/>
          <w:jc w:val="center"/>
        </w:trPr>
        <w:tc>
          <w:tcPr>
            <w:tcW w:w="1543" w:type="dxa"/>
            <w:tcBorders>
              <w:top w:val="single" w:sz="4" w:space="0" w:color="auto"/>
              <w:left w:val="single" w:sz="4" w:space="0" w:color="auto"/>
              <w:right w:val="single" w:sz="4" w:space="0" w:color="auto"/>
            </w:tcBorders>
            <w:vAlign w:val="center"/>
          </w:tcPr>
          <w:p w:rsidR="00C27771" w:rsidRPr="00C27771" w:rsidRDefault="00C27771" w:rsidP="00C27771">
            <w:pPr>
              <w:widowControl/>
              <w:autoSpaceDE/>
              <w:autoSpaceDN/>
              <w:adjustRightInd/>
              <w:snapToGrid w:val="0"/>
              <w:spacing w:line="240" w:lineRule="auto"/>
              <w:jc w:val="left"/>
              <w:rPr>
                <w:rFonts w:ascii="Times New Roman" w:hAnsi="Times New Roman" w:cs="Times New Roman"/>
                <w:sz w:val="14"/>
                <w:szCs w:val="14"/>
              </w:rPr>
            </w:pPr>
            <w:r w:rsidRPr="00C27771">
              <w:rPr>
                <w:rFonts w:ascii="Times New Roman" w:hAnsi="Times New Roman" w:cs="Times New Roman"/>
                <w:i/>
                <w:sz w:val="18"/>
                <w:szCs w:val="18"/>
              </w:rPr>
              <w:t>Sección de Delitos Económicos y Financieros, OIJ</w:t>
            </w:r>
          </w:p>
        </w:tc>
        <w:tc>
          <w:tcPr>
            <w:tcW w:w="709" w:type="dxa"/>
            <w:tcBorders>
              <w:top w:val="single" w:sz="4" w:space="0" w:color="auto"/>
              <w:left w:val="single" w:sz="4" w:space="0" w:color="auto"/>
              <w:bottom w:val="single" w:sz="4" w:space="0" w:color="auto"/>
              <w:right w:val="single" w:sz="4" w:space="0" w:color="auto"/>
            </w:tcBorders>
            <w:vAlign w:val="center"/>
          </w:tcPr>
          <w:p w:rsidR="00C27771" w:rsidRPr="00C27771" w:rsidRDefault="00C27771" w:rsidP="00C27771">
            <w:pPr>
              <w:widowControl/>
              <w:autoSpaceDE/>
              <w:autoSpaceDN/>
              <w:adjustRightInd/>
              <w:snapToGrid w:val="0"/>
              <w:spacing w:line="240" w:lineRule="auto"/>
              <w:jc w:val="center"/>
              <w:rPr>
                <w:rFonts w:ascii="Times New Roman" w:hAnsi="Times New Roman" w:cs="Times New Roman"/>
                <w:sz w:val="14"/>
                <w:szCs w:val="14"/>
              </w:rPr>
            </w:pPr>
            <w:r w:rsidRPr="00C27771">
              <w:rPr>
                <w:rFonts w:ascii="Times New Roman" w:hAnsi="Times New Roman" w:cs="Times New Roman"/>
                <w:sz w:val="14"/>
                <w:szCs w:val="14"/>
              </w:rPr>
              <w:t>6</w:t>
            </w:r>
          </w:p>
        </w:tc>
        <w:tc>
          <w:tcPr>
            <w:tcW w:w="992" w:type="dxa"/>
            <w:tcBorders>
              <w:top w:val="single" w:sz="4" w:space="0" w:color="auto"/>
              <w:left w:val="single" w:sz="4" w:space="0" w:color="auto"/>
              <w:bottom w:val="single" w:sz="4" w:space="0" w:color="auto"/>
              <w:right w:val="single" w:sz="4" w:space="0" w:color="auto"/>
            </w:tcBorders>
            <w:vAlign w:val="center"/>
          </w:tcPr>
          <w:p w:rsidR="00C27771" w:rsidRPr="00C27771" w:rsidRDefault="00C27771" w:rsidP="00C27771">
            <w:pPr>
              <w:widowControl/>
              <w:autoSpaceDE/>
              <w:autoSpaceDN/>
              <w:adjustRightInd/>
              <w:snapToGrid w:val="0"/>
              <w:spacing w:line="240" w:lineRule="auto"/>
              <w:jc w:val="center"/>
              <w:rPr>
                <w:rFonts w:ascii="Times New Roman" w:hAnsi="Times New Roman" w:cs="Times New Roman"/>
                <w:sz w:val="14"/>
                <w:szCs w:val="14"/>
              </w:rPr>
            </w:pPr>
            <w:r w:rsidRPr="00C27771">
              <w:rPr>
                <w:rFonts w:ascii="Times New Roman" w:hAnsi="Times New Roman" w:cs="Times New Roman"/>
                <w:sz w:val="14"/>
                <w:szCs w:val="14"/>
              </w:rPr>
              <w:t>Perita o Perito Judicial 2</w:t>
            </w:r>
          </w:p>
        </w:tc>
        <w:tc>
          <w:tcPr>
            <w:tcW w:w="1276" w:type="dxa"/>
            <w:tcBorders>
              <w:top w:val="single" w:sz="4" w:space="0" w:color="auto"/>
              <w:left w:val="single" w:sz="4" w:space="0" w:color="auto"/>
              <w:right w:val="single" w:sz="4" w:space="0" w:color="auto"/>
            </w:tcBorders>
            <w:vAlign w:val="center"/>
          </w:tcPr>
          <w:p w:rsidR="00C27771" w:rsidRPr="00C27771" w:rsidRDefault="00C27771" w:rsidP="00C27771">
            <w:pPr>
              <w:widowControl/>
              <w:autoSpaceDE/>
              <w:autoSpaceDN/>
              <w:adjustRightInd/>
              <w:snapToGrid w:val="0"/>
              <w:spacing w:line="240" w:lineRule="auto"/>
              <w:jc w:val="center"/>
              <w:rPr>
                <w:rFonts w:ascii="Times New Roman" w:hAnsi="Times New Roman" w:cs="Times New Roman"/>
                <w:sz w:val="14"/>
                <w:szCs w:val="14"/>
              </w:rPr>
            </w:pPr>
            <w:r w:rsidRPr="00C27771">
              <w:rPr>
                <w:rFonts w:ascii="Times New Roman" w:hAnsi="Times New Roman" w:cs="Times New Roman"/>
                <w:sz w:val="14"/>
                <w:szCs w:val="14"/>
              </w:rPr>
              <w:t>Permiso con goce de salario y sustitución</w:t>
            </w:r>
          </w:p>
        </w:tc>
        <w:tc>
          <w:tcPr>
            <w:tcW w:w="1134" w:type="dxa"/>
            <w:tcBorders>
              <w:top w:val="single" w:sz="4" w:space="0" w:color="auto"/>
              <w:left w:val="single" w:sz="4" w:space="0" w:color="auto"/>
              <w:right w:val="single" w:sz="4" w:space="0" w:color="auto"/>
            </w:tcBorders>
            <w:vAlign w:val="center"/>
          </w:tcPr>
          <w:p w:rsidR="00C27771" w:rsidRPr="00C27771" w:rsidRDefault="00C27771" w:rsidP="00C27771">
            <w:pPr>
              <w:widowControl/>
              <w:autoSpaceDE/>
              <w:autoSpaceDN/>
              <w:adjustRightInd/>
              <w:snapToGrid w:val="0"/>
              <w:spacing w:line="240" w:lineRule="auto"/>
              <w:jc w:val="left"/>
              <w:rPr>
                <w:rFonts w:ascii="Times New Roman" w:hAnsi="Times New Roman" w:cs="Times New Roman"/>
                <w:sz w:val="14"/>
                <w:szCs w:val="14"/>
              </w:rPr>
            </w:pPr>
            <w:r w:rsidRPr="00C27771">
              <w:rPr>
                <w:rFonts w:ascii="Times New Roman" w:hAnsi="Times New Roman" w:cs="Times New Roman"/>
                <w:sz w:val="14"/>
                <w:szCs w:val="14"/>
              </w:rPr>
              <w:t>Extraordinaria</w:t>
            </w:r>
          </w:p>
        </w:tc>
        <w:tc>
          <w:tcPr>
            <w:tcW w:w="722" w:type="dxa"/>
            <w:tcBorders>
              <w:top w:val="single" w:sz="4" w:space="0" w:color="auto"/>
              <w:left w:val="single" w:sz="4" w:space="0" w:color="auto"/>
              <w:right w:val="single" w:sz="4" w:space="0" w:color="auto"/>
            </w:tcBorders>
            <w:vAlign w:val="center"/>
          </w:tcPr>
          <w:p w:rsidR="00C27771" w:rsidRPr="00C27771" w:rsidRDefault="00C27771" w:rsidP="00C27771">
            <w:pPr>
              <w:widowControl/>
              <w:autoSpaceDE/>
              <w:autoSpaceDN/>
              <w:adjustRightInd/>
              <w:snapToGrid w:val="0"/>
              <w:spacing w:line="240" w:lineRule="auto"/>
              <w:jc w:val="center"/>
              <w:rPr>
                <w:rFonts w:ascii="Times New Roman" w:hAnsi="Times New Roman" w:cs="Times New Roman"/>
                <w:sz w:val="14"/>
                <w:szCs w:val="14"/>
              </w:rPr>
            </w:pPr>
            <w:r w:rsidRPr="00C27771">
              <w:rPr>
                <w:rFonts w:ascii="Times New Roman" w:hAnsi="Times New Roman" w:cs="Times New Roman"/>
                <w:sz w:val="14"/>
                <w:szCs w:val="14"/>
              </w:rPr>
              <w:t>2020</w:t>
            </w:r>
          </w:p>
        </w:tc>
        <w:tc>
          <w:tcPr>
            <w:tcW w:w="1114" w:type="dxa"/>
            <w:tcBorders>
              <w:top w:val="single" w:sz="4" w:space="0" w:color="auto"/>
              <w:left w:val="single" w:sz="4" w:space="0" w:color="auto"/>
              <w:bottom w:val="single" w:sz="4" w:space="0" w:color="auto"/>
              <w:right w:val="single" w:sz="4" w:space="0" w:color="auto"/>
            </w:tcBorders>
            <w:vAlign w:val="center"/>
          </w:tcPr>
          <w:p w:rsidR="00C27771" w:rsidRPr="00C27771" w:rsidRDefault="00C27771" w:rsidP="00C27771">
            <w:pPr>
              <w:widowControl/>
              <w:autoSpaceDE/>
              <w:autoSpaceDN/>
              <w:adjustRightInd/>
              <w:spacing w:line="240" w:lineRule="auto"/>
              <w:jc w:val="left"/>
              <w:rPr>
                <w:rFonts w:ascii="Times New Roman" w:hAnsi="Times New Roman" w:cs="Times New Roman"/>
                <w:bCs/>
                <w:sz w:val="14"/>
                <w:szCs w:val="14"/>
              </w:rPr>
            </w:pPr>
            <w:r w:rsidRPr="00C27771">
              <w:rPr>
                <w:rFonts w:ascii="Times New Roman" w:hAnsi="Times New Roman" w:cs="Times New Roman"/>
                <w:bCs/>
                <w:sz w:val="14"/>
                <w:szCs w:val="14"/>
              </w:rPr>
              <w:t>¢ 233.982.000</w:t>
            </w:r>
          </w:p>
        </w:tc>
      </w:tr>
    </w:tbl>
    <w:p w:rsidR="00C27771" w:rsidRDefault="00C27771" w:rsidP="003174E3">
      <w:pPr>
        <w:tabs>
          <w:tab w:val="left" w:pos="284"/>
        </w:tabs>
        <w:ind w:left="709" w:right="969"/>
        <w:rPr>
          <w:rFonts w:ascii="Calibri" w:hAnsi="Calibri"/>
          <w:i/>
          <w:color w:val="000000"/>
          <w:sz w:val="22"/>
        </w:rPr>
      </w:pPr>
    </w:p>
    <w:p w:rsidR="006F59FB" w:rsidRDefault="006F59FB" w:rsidP="003174E3">
      <w:pPr>
        <w:tabs>
          <w:tab w:val="left" w:pos="284"/>
        </w:tabs>
        <w:ind w:left="709" w:right="969"/>
        <w:rPr>
          <w:rFonts w:ascii="Calibri" w:hAnsi="Calibri"/>
          <w:i/>
          <w:color w:val="000000"/>
          <w:sz w:val="22"/>
        </w:rPr>
      </w:pPr>
    </w:p>
    <w:p w:rsidR="006F59FB" w:rsidRDefault="006F59FB" w:rsidP="003174E3">
      <w:pPr>
        <w:tabs>
          <w:tab w:val="left" w:pos="284"/>
        </w:tabs>
        <w:ind w:left="709" w:right="969"/>
        <w:rPr>
          <w:rFonts w:ascii="Calibri" w:hAnsi="Calibri"/>
          <w:i/>
          <w:color w:val="000000"/>
          <w:sz w:val="22"/>
        </w:rPr>
      </w:pPr>
    </w:p>
    <w:p w:rsidR="006F59FB" w:rsidRPr="003174E3" w:rsidRDefault="006F59FB" w:rsidP="003174E3">
      <w:pPr>
        <w:tabs>
          <w:tab w:val="left" w:pos="284"/>
        </w:tabs>
        <w:ind w:left="709" w:right="969"/>
        <w:rPr>
          <w:rFonts w:ascii="Calibri" w:hAnsi="Calibri"/>
          <w:i/>
          <w:color w:val="000000"/>
          <w:sz w:val="22"/>
        </w:rPr>
      </w:pPr>
    </w:p>
    <w:p w:rsidR="00C27771" w:rsidRPr="003174E3" w:rsidRDefault="00C27771" w:rsidP="003174E3">
      <w:pPr>
        <w:ind w:left="709" w:right="969"/>
        <w:rPr>
          <w:bCs/>
          <w:i/>
          <w:szCs w:val="28"/>
        </w:rPr>
      </w:pPr>
      <w:r w:rsidRPr="003174E3">
        <w:rPr>
          <w:b/>
          <w:bCs/>
          <w:i/>
          <w:szCs w:val="28"/>
        </w:rPr>
        <w:t>5.3.-</w:t>
      </w:r>
      <w:r w:rsidRPr="003174E3">
        <w:rPr>
          <w:bCs/>
          <w:i/>
          <w:szCs w:val="28"/>
        </w:rPr>
        <w:t xml:space="preserve"> Condicionamiento por el cual se otorgan el recurso (Impacto esperado)</w:t>
      </w:r>
    </w:p>
    <w:p w:rsidR="00C27771" w:rsidRPr="003174E3" w:rsidRDefault="00C27771" w:rsidP="003174E3">
      <w:pPr>
        <w:ind w:left="709" w:right="969"/>
        <w:rPr>
          <w:bCs/>
          <w:i/>
          <w:szCs w:val="28"/>
        </w:rPr>
      </w:pPr>
    </w:p>
    <w:p w:rsidR="00C27771" w:rsidRPr="003174E3" w:rsidRDefault="00C27771" w:rsidP="003174E3">
      <w:pPr>
        <w:ind w:left="709" w:right="969"/>
        <w:rPr>
          <w:i/>
          <w:szCs w:val="28"/>
        </w:rPr>
      </w:pPr>
      <w:r w:rsidRPr="003174E3">
        <w:rPr>
          <w:i/>
          <w:szCs w:val="28"/>
        </w:rPr>
        <w:t>El recurso aquí analizado se otorga para atender de manera eficiente la carga de trabajo que enfrenta la Sección, que involucra casos mediáticos de gran trascendencia, complejidad y volumen, que requieren atención prioritaria y oportuna. Asimismo, que la cuota mínima de rendimiento para el personal pericial de la Sección de Delitos Económicos y Financieros sea entre 4 y 5 casos por trimestre</w:t>
      </w:r>
      <w:r w:rsidRPr="003174E3">
        <w:rPr>
          <w:rStyle w:val="Refdenotaalpie"/>
          <w:i/>
          <w:szCs w:val="28"/>
        </w:rPr>
        <w:footnoteReference w:id="5"/>
      </w:r>
      <w:r w:rsidRPr="003174E3">
        <w:rPr>
          <w:i/>
          <w:szCs w:val="28"/>
        </w:rPr>
        <w:t>.</w:t>
      </w:r>
    </w:p>
    <w:p w:rsidR="00C27771" w:rsidRPr="003174E3" w:rsidRDefault="00C27771" w:rsidP="003174E3">
      <w:pPr>
        <w:ind w:left="709" w:right="969"/>
        <w:rPr>
          <w:b/>
          <w:i/>
          <w:szCs w:val="28"/>
        </w:rPr>
      </w:pPr>
    </w:p>
    <w:p w:rsidR="00DF7D02" w:rsidRPr="003174E3" w:rsidRDefault="00C27771" w:rsidP="003174E3">
      <w:pPr>
        <w:ind w:left="709" w:right="969"/>
        <w:rPr>
          <w:color w:val="000000"/>
          <w:sz w:val="28"/>
          <w:szCs w:val="28"/>
        </w:rPr>
      </w:pPr>
      <w:r w:rsidRPr="003174E3">
        <w:rPr>
          <w:b/>
          <w:i/>
          <w:szCs w:val="28"/>
        </w:rPr>
        <w:t>Estas plazas serán parte de la propuesta para reforzar la futura Sección de Anticorrupción y quedarán supeditadas funcionalmente a esta estructura, conforme lo propuesta que deberá realizarla Dirección de Planificación en el informe técnico</w:t>
      </w:r>
      <w:r w:rsidR="008504DA">
        <w:rPr>
          <w:b/>
          <w:i/>
          <w:szCs w:val="28"/>
        </w:rPr>
        <w:t xml:space="preserve"> </w:t>
      </w:r>
      <w:r w:rsidRPr="003174E3">
        <w:rPr>
          <w:b/>
          <w:i/>
          <w:szCs w:val="28"/>
        </w:rPr>
        <w:t>y que deberá ser presentando ante el Consejo Superior y la Corte Plena</w:t>
      </w:r>
      <w:r w:rsidR="001C3698">
        <w:rPr>
          <w:b/>
          <w:i/>
          <w:szCs w:val="28"/>
        </w:rPr>
        <w:t>…”</w:t>
      </w:r>
    </w:p>
    <w:p w:rsidR="001D485E" w:rsidRPr="00F5270D" w:rsidRDefault="001D485E" w:rsidP="002C08D1">
      <w:pPr>
        <w:rPr>
          <w:lang w:val="es-CR"/>
        </w:rPr>
      </w:pPr>
    </w:p>
    <w:p w:rsidR="00455244" w:rsidRPr="00F5270D" w:rsidRDefault="00455244" w:rsidP="00011969">
      <w:pPr>
        <w:pStyle w:val="Prrafodelista"/>
        <w:numPr>
          <w:ilvl w:val="3"/>
          <w:numId w:val="7"/>
        </w:numPr>
        <w:rPr>
          <w:b/>
          <w:lang w:val="es-CR"/>
        </w:rPr>
      </w:pPr>
      <w:r w:rsidRPr="00F5270D">
        <w:rPr>
          <w:b/>
          <w:lang w:val="es-CR"/>
        </w:rPr>
        <w:t>Metodología de trabajo</w:t>
      </w:r>
    </w:p>
    <w:p w:rsidR="005B6D09" w:rsidRPr="00F5270D" w:rsidRDefault="005B6D09" w:rsidP="005F1676">
      <w:pPr>
        <w:pStyle w:val="Prrafodelista"/>
        <w:ind w:left="0"/>
        <w:rPr>
          <w:lang w:val="es-CR"/>
        </w:rPr>
      </w:pPr>
      <w:r w:rsidRPr="00F5270D">
        <w:rPr>
          <w:lang w:val="es-CR"/>
        </w:rPr>
        <w:t xml:space="preserve">En términos generales, cuando ingresa un caso la jefatura </w:t>
      </w:r>
      <w:r w:rsidR="003A05B2" w:rsidRPr="00F5270D">
        <w:rPr>
          <w:lang w:val="es-CR"/>
        </w:rPr>
        <w:t>de la Sección</w:t>
      </w:r>
      <w:r w:rsidR="00257FB8" w:rsidRPr="00F5270D">
        <w:rPr>
          <w:lang w:val="es-CR"/>
        </w:rPr>
        <w:t>,</w:t>
      </w:r>
      <w:r w:rsidR="008504DA">
        <w:rPr>
          <w:lang w:val="es-CR"/>
        </w:rPr>
        <w:t xml:space="preserve"> </w:t>
      </w:r>
      <w:r w:rsidRPr="00F5270D">
        <w:rPr>
          <w:lang w:val="es-CR"/>
        </w:rPr>
        <w:t xml:space="preserve">lo revisa y asigna a cada Supervisor, se valora la zona </w:t>
      </w:r>
      <w:r w:rsidR="00257FB8" w:rsidRPr="00F5270D">
        <w:rPr>
          <w:lang w:val="es-CR"/>
        </w:rPr>
        <w:t xml:space="preserve">ya que atienden </w:t>
      </w:r>
      <w:r w:rsidRPr="00F5270D">
        <w:rPr>
          <w:lang w:val="es-CR"/>
        </w:rPr>
        <w:t>todo el país</w:t>
      </w:r>
      <w:r w:rsidR="00251273" w:rsidRPr="00F5270D">
        <w:rPr>
          <w:lang w:val="es-CR"/>
        </w:rPr>
        <w:t xml:space="preserve">, se trata de establecer </w:t>
      </w:r>
      <w:r w:rsidR="005E197F" w:rsidRPr="00F5270D">
        <w:rPr>
          <w:lang w:val="es-CR"/>
        </w:rPr>
        <w:t>la</w:t>
      </w:r>
      <w:r w:rsidRPr="00F5270D">
        <w:rPr>
          <w:lang w:val="es-CR"/>
        </w:rPr>
        <w:t xml:space="preserve"> complejidad del caso</w:t>
      </w:r>
      <w:r w:rsidR="005E197F" w:rsidRPr="00F5270D">
        <w:rPr>
          <w:lang w:val="es-CR"/>
        </w:rPr>
        <w:t xml:space="preserve"> en el momento pa</w:t>
      </w:r>
      <w:r w:rsidRPr="00F5270D">
        <w:rPr>
          <w:lang w:val="es-CR"/>
        </w:rPr>
        <w:t>ra mantener un equilibrio en los grupos</w:t>
      </w:r>
      <w:r w:rsidR="005E197F" w:rsidRPr="00F5270D">
        <w:rPr>
          <w:lang w:val="es-CR"/>
        </w:rPr>
        <w:t xml:space="preserve"> de la carga de trabajo asignada</w:t>
      </w:r>
      <w:r w:rsidRPr="00F5270D">
        <w:rPr>
          <w:lang w:val="es-CR"/>
        </w:rPr>
        <w:t xml:space="preserve">. Una vez </w:t>
      </w:r>
      <w:r w:rsidR="005E197F" w:rsidRPr="00F5270D">
        <w:rPr>
          <w:lang w:val="es-CR"/>
        </w:rPr>
        <w:t>que el Supervisor lo re</w:t>
      </w:r>
      <w:r w:rsidRPr="00F5270D">
        <w:rPr>
          <w:lang w:val="es-CR"/>
        </w:rPr>
        <w:t>cib</w:t>
      </w:r>
      <w:r w:rsidR="005E197F" w:rsidRPr="00F5270D">
        <w:rPr>
          <w:lang w:val="es-CR"/>
        </w:rPr>
        <w:t>e</w:t>
      </w:r>
      <w:r w:rsidRPr="00F5270D">
        <w:rPr>
          <w:lang w:val="es-CR"/>
        </w:rPr>
        <w:t xml:space="preserve">, revisa las cargas individuales de su grupo (7 peritos) y redistribuye la carga </w:t>
      </w:r>
      <w:r w:rsidR="00B51C12">
        <w:rPr>
          <w:lang w:val="es-CR"/>
        </w:rPr>
        <w:t xml:space="preserve">de acuerdo con el </w:t>
      </w:r>
      <w:r w:rsidRPr="00F5270D">
        <w:rPr>
          <w:lang w:val="es-CR"/>
        </w:rPr>
        <w:t xml:space="preserve">lugar y complejidad del caso. </w:t>
      </w:r>
      <w:r w:rsidR="005E197F" w:rsidRPr="00F5270D">
        <w:rPr>
          <w:lang w:val="es-CR"/>
        </w:rPr>
        <w:t xml:space="preserve">Esta labor se realiza mediante un </w:t>
      </w:r>
      <w:r w:rsidRPr="00F5270D">
        <w:rPr>
          <w:lang w:val="es-CR"/>
        </w:rPr>
        <w:t>libro de control de entrega de casos y a través de</w:t>
      </w:r>
      <w:r w:rsidR="005E197F" w:rsidRPr="00F5270D">
        <w:rPr>
          <w:lang w:val="es-CR"/>
        </w:rPr>
        <w:t xml:space="preserve">l </w:t>
      </w:r>
      <w:r w:rsidRPr="00F5270D">
        <w:rPr>
          <w:lang w:val="es-CR"/>
        </w:rPr>
        <w:t xml:space="preserve">sistema de Gestión en línea (se inició este año). </w:t>
      </w:r>
    </w:p>
    <w:p w:rsidR="00455244" w:rsidRPr="00F5270D" w:rsidRDefault="00455244" w:rsidP="00455244">
      <w:pPr>
        <w:pStyle w:val="Prrafodelista"/>
        <w:ind w:left="1440"/>
        <w:rPr>
          <w:b/>
        </w:rPr>
      </w:pPr>
    </w:p>
    <w:p w:rsidR="00455244" w:rsidRPr="00F5270D" w:rsidRDefault="00455244" w:rsidP="00011969">
      <w:pPr>
        <w:pStyle w:val="Prrafodelista"/>
        <w:numPr>
          <w:ilvl w:val="3"/>
          <w:numId w:val="7"/>
        </w:numPr>
        <w:rPr>
          <w:b/>
          <w:lang w:val="es-CR"/>
        </w:rPr>
      </w:pPr>
      <w:r w:rsidRPr="00F5270D">
        <w:rPr>
          <w:b/>
          <w:lang w:val="es-CR"/>
        </w:rPr>
        <w:t>Carga de trabajo</w:t>
      </w:r>
    </w:p>
    <w:p w:rsidR="0040534C" w:rsidRPr="00F5270D" w:rsidRDefault="00476059" w:rsidP="0045503E">
      <w:pPr>
        <w:spacing w:after="200"/>
        <w:contextualSpacing/>
        <w:rPr>
          <w:rFonts w:eastAsia="Calibri" w:cs="Times New Roman"/>
        </w:rPr>
      </w:pPr>
      <w:r w:rsidRPr="00F5270D">
        <w:rPr>
          <w:rFonts w:eastAsia="Calibri" w:cs="Times New Roman"/>
        </w:rPr>
        <w:t>En el siguiente cuadro</w:t>
      </w:r>
      <w:r w:rsidR="009242E5" w:rsidRPr="00F5270D">
        <w:rPr>
          <w:rFonts w:eastAsia="Calibri" w:cs="Times New Roman"/>
        </w:rPr>
        <w:t>,</w:t>
      </w:r>
      <w:r w:rsidRPr="00F5270D">
        <w:rPr>
          <w:rFonts w:eastAsia="Calibri" w:cs="Times New Roman"/>
        </w:rPr>
        <w:t xml:space="preserve"> se detalla la cantidad de casos ingresados y salidos en los últimos cinco años.</w:t>
      </w:r>
    </w:p>
    <w:p w:rsidR="00476059" w:rsidRPr="00F5270D" w:rsidRDefault="00476059" w:rsidP="0040534C">
      <w:pPr>
        <w:spacing w:after="200" w:line="276" w:lineRule="auto"/>
        <w:contextualSpacing/>
        <w:rPr>
          <w:rFonts w:eastAsia="Calibri" w:cs="Times New Roman"/>
        </w:rPr>
      </w:pPr>
    </w:p>
    <w:p w:rsidR="00A13EB8" w:rsidRPr="00F5270D" w:rsidRDefault="00A13EB8" w:rsidP="00010846">
      <w:pPr>
        <w:spacing w:line="240" w:lineRule="auto"/>
        <w:jc w:val="cente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8962AF">
        <w:rPr>
          <w:b/>
          <w:i/>
          <w:noProof/>
          <w:sz w:val="22"/>
          <w:szCs w:val="22"/>
        </w:rPr>
        <w:t>5</w:t>
      </w:r>
      <w:r w:rsidR="00C93254" w:rsidRPr="00F5270D">
        <w:rPr>
          <w:b/>
          <w:i/>
          <w:sz w:val="22"/>
          <w:szCs w:val="22"/>
        </w:rPr>
        <w:fldChar w:fldCharType="end"/>
      </w:r>
      <w:r w:rsidRPr="00F5270D">
        <w:rPr>
          <w:b/>
          <w:i/>
          <w:sz w:val="22"/>
          <w:szCs w:val="22"/>
        </w:rPr>
        <w:t xml:space="preserve">. </w:t>
      </w:r>
      <w:r w:rsidRPr="00F5270D">
        <w:rPr>
          <w:lang w:val="es-CR"/>
        </w:rPr>
        <w:t xml:space="preserve">Casos ingresados y salidos en la Sección de Delitos Económicos y Financieros, en los últimos cinco años </w:t>
      </w:r>
    </w:p>
    <w:p w:rsidR="00A13EB8" w:rsidRPr="00F5270D" w:rsidRDefault="00A13EB8" w:rsidP="0040534C">
      <w:pPr>
        <w:spacing w:after="200" w:line="276" w:lineRule="auto"/>
        <w:contextualSpacing/>
        <w:rPr>
          <w:rFonts w:eastAsia="Calibri" w:cs="Times New Roman"/>
        </w:rPr>
      </w:pPr>
    </w:p>
    <w:tbl>
      <w:tblPr>
        <w:tblW w:w="4106"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1200"/>
        <w:gridCol w:w="1421"/>
        <w:gridCol w:w="1485"/>
      </w:tblGrid>
      <w:tr w:rsidR="00476059" w:rsidRPr="00F5270D" w:rsidTr="0092367F">
        <w:trPr>
          <w:trHeight w:val="255"/>
          <w:jc w:val="center"/>
        </w:trPr>
        <w:tc>
          <w:tcPr>
            <w:tcW w:w="1200" w:type="dxa"/>
            <w:tcBorders>
              <w:top w:val="single" w:sz="4" w:space="0" w:color="auto"/>
              <w:bottom w:val="single" w:sz="4" w:space="0" w:color="auto"/>
              <w:right w:val="single" w:sz="4" w:space="0" w:color="auto"/>
            </w:tcBorders>
            <w:noWrap/>
            <w:vAlign w:val="bottom"/>
          </w:tcPr>
          <w:p w:rsidR="0040534C" w:rsidRPr="00F5270D" w:rsidRDefault="0040534C" w:rsidP="00476059">
            <w:pPr>
              <w:spacing w:line="240" w:lineRule="auto"/>
              <w:jc w:val="center"/>
              <w:rPr>
                <w:rFonts w:eastAsia="Calibri" w:cs="Times New Roman"/>
                <w:b/>
                <w:bCs/>
              </w:rPr>
            </w:pPr>
            <w:r w:rsidRPr="00F5270D">
              <w:rPr>
                <w:rFonts w:eastAsia="Calibri" w:cs="Times New Roman"/>
                <w:b/>
                <w:bCs/>
              </w:rPr>
              <w:t>Año</w:t>
            </w:r>
          </w:p>
        </w:tc>
        <w:tc>
          <w:tcPr>
            <w:tcW w:w="1421" w:type="dxa"/>
            <w:tcBorders>
              <w:top w:val="single" w:sz="4" w:space="0" w:color="auto"/>
              <w:left w:val="single" w:sz="4" w:space="0" w:color="auto"/>
              <w:bottom w:val="single" w:sz="4" w:space="0" w:color="auto"/>
            </w:tcBorders>
            <w:noWrap/>
            <w:vAlign w:val="bottom"/>
          </w:tcPr>
          <w:p w:rsidR="0040534C" w:rsidRPr="00F5270D" w:rsidRDefault="00476059" w:rsidP="00937A17">
            <w:pPr>
              <w:spacing w:line="240" w:lineRule="auto"/>
              <w:jc w:val="center"/>
              <w:rPr>
                <w:rFonts w:eastAsia="Calibri" w:cs="Times New Roman"/>
                <w:b/>
                <w:bCs/>
              </w:rPr>
            </w:pPr>
            <w:r w:rsidRPr="00F5270D">
              <w:rPr>
                <w:rFonts w:eastAsia="Calibri" w:cs="Times New Roman"/>
                <w:b/>
                <w:bCs/>
              </w:rPr>
              <w:t xml:space="preserve">Casos </w:t>
            </w:r>
            <w:r w:rsidR="0040534C" w:rsidRPr="00F5270D">
              <w:rPr>
                <w:rFonts w:eastAsia="Calibri" w:cs="Times New Roman"/>
                <w:b/>
                <w:bCs/>
              </w:rPr>
              <w:t>Ingresados</w:t>
            </w:r>
          </w:p>
        </w:tc>
        <w:tc>
          <w:tcPr>
            <w:tcW w:w="1485" w:type="dxa"/>
            <w:tcBorders>
              <w:top w:val="single" w:sz="4" w:space="0" w:color="auto"/>
              <w:bottom w:val="single" w:sz="4" w:space="0" w:color="auto"/>
            </w:tcBorders>
            <w:noWrap/>
            <w:vAlign w:val="bottom"/>
          </w:tcPr>
          <w:p w:rsidR="0040534C" w:rsidRPr="00F5270D" w:rsidRDefault="00476059" w:rsidP="00937A17">
            <w:pPr>
              <w:spacing w:line="240" w:lineRule="auto"/>
              <w:jc w:val="center"/>
              <w:rPr>
                <w:rFonts w:eastAsia="Calibri" w:cs="Times New Roman"/>
                <w:b/>
                <w:bCs/>
              </w:rPr>
            </w:pPr>
            <w:r w:rsidRPr="00F5270D">
              <w:rPr>
                <w:rFonts w:eastAsia="Calibri" w:cs="Times New Roman"/>
                <w:b/>
                <w:bCs/>
              </w:rPr>
              <w:t xml:space="preserve">Casos </w:t>
            </w:r>
            <w:r w:rsidR="0040534C" w:rsidRPr="00F5270D">
              <w:rPr>
                <w:rFonts w:eastAsia="Calibri" w:cs="Times New Roman"/>
                <w:b/>
                <w:bCs/>
              </w:rPr>
              <w:t>Salidos</w:t>
            </w:r>
          </w:p>
        </w:tc>
      </w:tr>
      <w:tr w:rsidR="00476059" w:rsidRPr="00F5270D" w:rsidTr="0092367F">
        <w:trPr>
          <w:trHeight w:val="255"/>
          <w:jc w:val="center"/>
        </w:trPr>
        <w:tc>
          <w:tcPr>
            <w:tcW w:w="1200" w:type="dxa"/>
            <w:tcBorders>
              <w:top w:val="single" w:sz="4" w:space="0" w:color="auto"/>
              <w:right w:val="single" w:sz="4" w:space="0" w:color="auto"/>
            </w:tcBorders>
            <w:noWrap/>
            <w:vAlign w:val="bottom"/>
          </w:tcPr>
          <w:p w:rsidR="0040534C" w:rsidRPr="00F5270D" w:rsidRDefault="0040534C" w:rsidP="00937A17">
            <w:pPr>
              <w:spacing w:line="240" w:lineRule="auto"/>
              <w:jc w:val="center"/>
              <w:rPr>
                <w:rFonts w:eastAsia="Calibri" w:cs="Times New Roman"/>
                <w:b/>
                <w:bCs/>
              </w:rPr>
            </w:pPr>
            <w:r w:rsidRPr="00F5270D">
              <w:rPr>
                <w:rFonts w:eastAsia="Calibri" w:cs="Times New Roman"/>
                <w:b/>
                <w:bCs/>
              </w:rPr>
              <w:t>2014</w:t>
            </w:r>
          </w:p>
        </w:tc>
        <w:tc>
          <w:tcPr>
            <w:tcW w:w="1421" w:type="dxa"/>
            <w:tcBorders>
              <w:top w:val="single" w:sz="4" w:space="0" w:color="auto"/>
              <w:left w:val="single" w:sz="4" w:space="0" w:color="auto"/>
            </w:tcBorders>
            <w:noWrap/>
            <w:vAlign w:val="bottom"/>
          </w:tcPr>
          <w:p w:rsidR="0040534C" w:rsidRPr="00F5270D" w:rsidRDefault="0040534C" w:rsidP="00937A17">
            <w:pPr>
              <w:spacing w:line="240" w:lineRule="auto"/>
              <w:jc w:val="center"/>
              <w:rPr>
                <w:rFonts w:eastAsia="Calibri" w:cs="Times New Roman"/>
              </w:rPr>
            </w:pPr>
            <w:r w:rsidRPr="00F5270D">
              <w:rPr>
                <w:rFonts w:eastAsia="Calibri" w:cs="Times New Roman"/>
              </w:rPr>
              <w:t>531</w:t>
            </w:r>
          </w:p>
        </w:tc>
        <w:tc>
          <w:tcPr>
            <w:tcW w:w="1485" w:type="dxa"/>
            <w:tcBorders>
              <w:top w:val="single" w:sz="4" w:space="0" w:color="auto"/>
            </w:tcBorders>
            <w:noWrap/>
            <w:vAlign w:val="bottom"/>
          </w:tcPr>
          <w:p w:rsidR="0040534C" w:rsidRPr="00F5270D" w:rsidRDefault="0040534C" w:rsidP="00937A17">
            <w:pPr>
              <w:spacing w:line="240" w:lineRule="auto"/>
              <w:jc w:val="center"/>
              <w:rPr>
                <w:rFonts w:eastAsia="Calibri" w:cs="Times New Roman"/>
              </w:rPr>
            </w:pPr>
            <w:r w:rsidRPr="00F5270D">
              <w:rPr>
                <w:rFonts w:eastAsia="Calibri" w:cs="Times New Roman"/>
              </w:rPr>
              <w:t>469</w:t>
            </w:r>
          </w:p>
        </w:tc>
      </w:tr>
      <w:tr w:rsidR="00476059" w:rsidRPr="00F5270D" w:rsidTr="0092367F">
        <w:trPr>
          <w:trHeight w:val="255"/>
          <w:jc w:val="center"/>
        </w:trPr>
        <w:tc>
          <w:tcPr>
            <w:tcW w:w="1200" w:type="dxa"/>
            <w:tcBorders>
              <w:right w:val="single" w:sz="4" w:space="0" w:color="auto"/>
            </w:tcBorders>
            <w:noWrap/>
            <w:vAlign w:val="bottom"/>
          </w:tcPr>
          <w:p w:rsidR="0040534C" w:rsidRPr="00F5270D" w:rsidRDefault="0040534C" w:rsidP="00937A17">
            <w:pPr>
              <w:spacing w:line="240" w:lineRule="auto"/>
              <w:jc w:val="center"/>
              <w:rPr>
                <w:rFonts w:eastAsia="Calibri" w:cs="Times New Roman"/>
                <w:b/>
                <w:bCs/>
              </w:rPr>
            </w:pPr>
            <w:r w:rsidRPr="00F5270D">
              <w:rPr>
                <w:rFonts w:eastAsia="Calibri" w:cs="Times New Roman"/>
                <w:b/>
                <w:bCs/>
              </w:rPr>
              <w:t>2015</w:t>
            </w:r>
          </w:p>
        </w:tc>
        <w:tc>
          <w:tcPr>
            <w:tcW w:w="1421" w:type="dxa"/>
            <w:tcBorders>
              <w:left w:val="single" w:sz="4" w:space="0" w:color="auto"/>
            </w:tcBorders>
            <w:noWrap/>
            <w:vAlign w:val="bottom"/>
          </w:tcPr>
          <w:p w:rsidR="0040534C" w:rsidRPr="00F5270D" w:rsidRDefault="0040534C" w:rsidP="00937A17">
            <w:pPr>
              <w:spacing w:line="240" w:lineRule="auto"/>
              <w:jc w:val="center"/>
              <w:rPr>
                <w:rFonts w:eastAsia="Calibri" w:cs="Times New Roman"/>
              </w:rPr>
            </w:pPr>
            <w:r w:rsidRPr="00F5270D">
              <w:rPr>
                <w:rFonts w:eastAsia="Calibri" w:cs="Times New Roman"/>
              </w:rPr>
              <w:t>576</w:t>
            </w:r>
          </w:p>
        </w:tc>
        <w:tc>
          <w:tcPr>
            <w:tcW w:w="1485" w:type="dxa"/>
            <w:noWrap/>
            <w:vAlign w:val="bottom"/>
          </w:tcPr>
          <w:p w:rsidR="0040534C" w:rsidRPr="00F5270D" w:rsidRDefault="0040534C" w:rsidP="00937A17">
            <w:pPr>
              <w:spacing w:line="240" w:lineRule="auto"/>
              <w:jc w:val="center"/>
              <w:rPr>
                <w:rFonts w:eastAsia="Calibri" w:cs="Times New Roman"/>
              </w:rPr>
            </w:pPr>
            <w:r w:rsidRPr="00F5270D">
              <w:rPr>
                <w:rFonts w:eastAsia="Calibri" w:cs="Times New Roman"/>
              </w:rPr>
              <w:t>599</w:t>
            </w:r>
          </w:p>
        </w:tc>
      </w:tr>
      <w:tr w:rsidR="00476059" w:rsidRPr="00F5270D" w:rsidTr="0092367F">
        <w:trPr>
          <w:trHeight w:val="255"/>
          <w:jc w:val="center"/>
        </w:trPr>
        <w:tc>
          <w:tcPr>
            <w:tcW w:w="1200" w:type="dxa"/>
            <w:tcBorders>
              <w:right w:val="single" w:sz="4" w:space="0" w:color="auto"/>
            </w:tcBorders>
            <w:noWrap/>
            <w:vAlign w:val="bottom"/>
          </w:tcPr>
          <w:p w:rsidR="0040534C" w:rsidRPr="00F5270D" w:rsidRDefault="0040534C" w:rsidP="00937A17">
            <w:pPr>
              <w:spacing w:line="240" w:lineRule="auto"/>
              <w:jc w:val="center"/>
              <w:rPr>
                <w:rFonts w:eastAsia="Calibri" w:cs="Times New Roman"/>
                <w:b/>
                <w:bCs/>
              </w:rPr>
            </w:pPr>
            <w:r w:rsidRPr="00F5270D">
              <w:rPr>
                <w:rFonts w:eastAsia="Calibri" w:cs="Times New Roman"/>
                <w:b/>
                <w:bCs/>
              </w:rPr>
              <w:t>2016</w:t>
            </w:r>
          </w:p>
        </w:tc>
        <w:tc>
          <w:tcPr>
            <w:tcW w:w="1421" w:type="dxa"/>
            <w:tcBorders>
              <w:left w:val="single" w:sz="4" w:space="0" w:color="auto"/>
            </w:tcBorders>
            <w:noWrap/>
            <w:vAlign w:val="bottom"/>
          </w:tcPr>
          <w:p w:rsidR="0040534C" w:rsidRPr="00F5270D" w:rsidRDefault="0040534C" w:rsidP="00937A17">
            <w:pPr>
              <w:spacing w:line="240" w:lineRule="auto"/>
              <w:jc w:val="center"/>
              <w:rPr>
                <w:rFonts w:eastAsia="Calibri" w:cs="Times New Roman"/>
              </w:rPr>
            </w:pPr>
            <w:r w:rsidRPr="00F5270D">
              <w:rPr>
                <w:rFonts w:eastAsia="Calibri" w:cs="Times New Roman"/>
              </w:rPr>
              <w:t>565</w:t>
            </w:r>
          </w:p>
        </w:tc>
        <w:tc>
          <w:tcPr>
            <w:tcW w:w="1485" w:type="dxa"/>
            <w:noWrap/>
            <w:vAlign w:val="bottom"/>
          </w:tcPr>
          <w:p w:rsidR="0040534C" w:rsidRPr="00F5270D" w:rsidRDefault="0040534C" w:rsidP="00937A17">
            <w:pPr>
              <w:spacing w:line="240" w:lineRule="auto"/>
              <w:jc w:val="center"/>
              <w:rPr>
                <w:rFonts w:eastAsia="Calibri" w:cs="Times New Roman"/>
              </w:rPr>
            </w:pPr>
            <w:r w:rsidRPr="00F5270D">
              <w:rPr>
                <w:rFonts w:eastAsia="Calibri" w:cs="Times New Roman"/>
              </w:rPr>
              <w:t>593</w:t>
            </w:r>
          </w:p>
        </w:tc>
      </w:tr>
      <w:tr w:rsidR="00476059" w:rsidRPr="00F5270D" w:rsidTr="0092367F">
        <w:trPr>
          <w:trHeight w:val="255"/>
          <w:jc w:val="center"/>
        </w:trPr>
        <w:tc>
          <w:tcPr>
            <w:tcW w:w="1200" w:type="dxa"/>
            <w:tcBorders>
              <w:right w:val="single" w:sz="4" w:space="0" w:color="auto"/>
            </w:tcBorders>
            <w:noWrap/>
            <w:vAlign w:val="bottom"/>
          </w:tcPr>
          <w:p w:rsidR="0040534C" w:rsidRPr="00F5270D" w:rsidRDefault="0040534C" w:rsidP="00937A17">
            <w:pPr>
              <w:spacing w:line="240" w:lineRule="auto"/>
              <w:jc w:val="center"/>
              <w:rPr>
                <w:rFonts w:eastAsia="Calibri" w:cs="Times New Roman"/>
                <w:b/>
                <w:bCs/>
              </w:rPr>
            </w:pPr>
            <w:r w:rsidRPr="00F5270D">
              <w:rPr>
                <w:rFonts w:eastAsia="Calibri" w:cs="Times New Roman"/>
                <w:b/>
                <w:bCs/>
              </w:rPr>
              <w:t>2017</w:t>
            </w:r>
          </w:p>
        </w:tc>
        <w:tc>
          <w:tcPr>
            <w:tcW w:w="1421" w:type="dxa"/>
            <w:tcBorders>
              <w:left w:val="single" w:sz="4" w:space="0" w:color="auto"/>
            </w:tcBorders>
            <w:noWrap/>
            <w:vAlign w:val="bottom"/>
          </w:tcPr>
          <w:p w:rsidR="0040534C" w:rsidRPr="00F5270D" w:rsidRDefault="0040534C" w:rsidP="00937A17">
            <w:pPr>
              <w:spacing w:line="240" w:lineRule="auto"/>
              <w:jc w:val="center"/>
              <w:rPr>
                <w:rFonts w:eastAsia="Calibri" w:cs="Times New Roman"/>
              </w:rPr>
            </w:pPr>
            <w:r w:rsidRPr="00F5270D">
              <w:rPr>
                <w:rFonts w:eastAsia="Calibri" w:cs="Times New Roman"/>
              </w:rPr>
              <w:t>467</w:t>
            </w:r>
          </w:p>
        </w:tc>
        <w:tc>
          <w:tcPr>
            <w:tcW w:w="1485" w:type="dxa"/>
            <w:noWrap/>
            <w:vAlign w:val="bottom"/>
          </w:tcPr>
          <w:p w:rsidR="0040534C" w:rsidRPr="00F5270D" w:rsidRDefault="0040534C" w:rsidP="00937A17">
            <w:pPr>
              <w:spacing w:line="240" w:lineRule="auto"/>
              <w:jc w:val="center"/>
              <w:rPr>
                <w:rFonts w:eastAsia="Calibri" w:cs="Times New Roman"/>
              </w:rPr>
            </w:pPr>
            <w:r w:rsidRPr="00F5270D">
              <w:rPr>
                <w:rFonts w:eastAsia="Calibri" w:cs="Times New Roman"/>
              </w:rPr>
              <w:t>495</w:t>
            </w:r>
          </w:p>
        </w:tc>
      </w:tr>
      <w:tr w:rsidR="00476059" w:rsidRPr="00F5270D" w:rsidTr="0092367F">
        <w:trPr>
          <w:trHeight w:val="255"/>
          <w:jc w:val="center"/>
        </w:trPr>
        <w:tc>
          <w:tcPr>
            <w:tcW w:w="1200" w:type="dxa"/>
            <w:tcBorders>
              <w:bottom w:val="single" w:sz="4" w:space="0" w:color="auto"/>
              <w:right w:val="single" w:sz="4" w:space="0" w:color="auto"/>
            </w:tcBorders>
            <w:noWrap/>
            <w:vAlign w:val="bottom"/>
          </w:tcPr>
          <w:p w:rsidR="0040534C" w:rsidRPr="00F5270D" w:rsidRDefault="0040534C" w:rsidP="00937A17">
            <w:pPr>
              <w:spacing w:line="240" w:lineRule="auto"/>
              <w:jc w:val="center"/>
              <w:rPr>
                <w:rFonts w:eastAsia="Calibri" w:cs="Times New Roman"/>
                <w:b/>
                <w:bCs/>
              </w:rPr>
            </w:pPr>
            <w:r w:rsidRPr="00F5270D">
              <w:rPr>
                <w:rFonts w:eastAsia="Calibri" w:cs="Times New Roman"/>
                <w:b/>
                <w:bCs/>
              </w:rPr>
              <w:t>2018</w:t>
            </w:r>
          </w:p>
        </w:tc>
        <w:tc>
          <w:tcPr>
            <w:tcW w:w="1421" w:type="dxa"/>
            <w:tcBorders>
              <w:left w:val="single" w:sz="4" w:space="0" w:color="auto"/>
            </w:tcBorders>
            <w:noWrap/>
            <w:vAlign w:val="bottom"/>
          </w:tcPr>
          <w:p w:rsidR="0040534C" w:rsidRPr="00F5270D" w:rsidRDefault="0040534C" w:rsidP="00937A17">
            <w:pPr>
              <w:spacing w:line="240" w:lineRule="auto"/>
              <w:jc w:val="center"/>
              <w:rPr>
                <w:rFonts w:eastAsia="Calibri" w:cs="Times New Roman"/>
              </w:rPr>
            </w:pPr>
            <w:r w:rsidRPr="00F5270D">
              <w:rPr>
                <w:rFonts w:eastAsia="Calibri" w:cs="Times New Roman"/>
              </w:rPr>
              <w:t>504</w:t>
            </w:r>
          </w:p>
        </w:tc>
        <w:tc>
          <w:tcPr>
            <w:tcW w:w="1485" w:type="dxa"/>
            <w:noWrap/>
            <w:vAlign w:val="bottom"/>
          </w:tcPr>
          <w:p w:rsidR="0040534C" w:rsidRPr="00F5270D" w:rsidRDefault="0040534C" w:rsidP="00937A17">
            <w:pPr>
              <w:spacing w:line="240" w:lineRule="auto"/>
              <w:jc w:val="center"/>
              <w:rPr>
                <w:rFonts w:eastAsia="Calibri" w:cs="Times New Roman"/>
              </w:rPr>
            </w:pPr>
            <w:r w:rsidRPr="00F5270D">
              <w:rPr>
                <w:rFonts w:eastAsia="Calibri" w:cs="Times New Roman"/>
              </w:rPr>
              <w:t>465</w:t>
            </w:r>
          </w:p>
        </w:tc>
      </w:tr>
    </w:tbl>
    <w:p w:rsidR="005E03ED" w:rsidRPr="00F5270D" w:rsidRDefault="005A0CA0" w:rsidP="0040534C">
      <w:pPr>
        <w:spacing w:after="200" w:line="276" w:lineRule="auto"/>
        <w:contextualSpacing/>
        <w:rPr>
          <w:rFonts w:eastAsia="Calibri" w:cs="Times New Roman"/>
          <w:sz w:val="20"/>
        </w:rPr>
      </w:pPr>
      <w:r w:rsidRPr="00F5270D">
        <w:rPr>
          <w:rFonts w:eastAsia="Calibri" w:cs="Times New Roman"/>
        </w:rPr>
        <w:tab/>
      </w:r>
      <w:r w:rsidRPr="00F5270D">
        <w:rPr>
          <w:rFonts w:eastAsia="Calibri" w:cs="Times New Roman"/>
        </w:rPr>
        <w:tab/>
      </w:r>
      <w:r w:rsidRPr="00F5270D">
        <w:rPr>
          <w:rFonts w:eastAsia="Calibri" w:cs="Times New Roman"/>
        </w:rPr>
        <w:tab/>
      </w:r>
      <w:r w:rsidRPr="00F5270D">
        <w:rPr>
          <w:rFonts w:eastAsia="Calibri" w:cs="Times New Roman"/>
          <w:b/>
          <w:sz w:val="20"/>
        </w:rPr>
        <w:t xml:space="preserve">Fuente: </w:t>
      </w:r>
      <w:r w:rsidRPr="00F5270D">
        <w:rPr>
          <w:rFonts w:eastAsia="Calibri" w:cs="Times New Roman"/>
          <w:sz w:val="20"/>
        </w:rPr>
        <w:t>Sección de Delitos Económicos y Financieros</w:t>
      </w:r>
    </w:p>
    <w:p w:rsidR="0092367F" w:rsidRPr="00F5270D" w:rsidRDefault="0092367F" w:rsidP="0045503E">
      <w:pPr>
        <w:spacing w:after="200"/>
        <w:contextualSpacing/>
        <w:rPr>
          <w:rFonts w:eastAsia="Calibri" w:cs="Times New Roman"/>
        </w:rPr>
      </w:pPr>
    </w:p>
    <w:p w:rsidR="0040534C" w:rsidRPr="00F5270D" w:rsidRDefault="005E03ED" w:rsidP="0045503E">
      <w:pPr>
        <w:spacing w:after="200"/>
        <w:contextualSpacing/>
        <w:rPr>
          <w:rFonts w:eastAsia="Calibri" w:cs="Times New Roman"/>
        </w:rPr>
      </w:pPr>
      <w:r w:rsidRPr="00F5270D">
        <w:rPr>
          <w:rFonts w:eastAsia="Calibri" w:cs="Times New Roman"/>
        </w:rPr>
        <w:t>En los últimos cinco años, el ingreso y salida de casos ha sido super</w:t>
      </w:r>
      <w:r w:rsidR="00476059" w:rsidRPr="00F5270D">
        <w:rPr>
          <w:rFonts w:eastAsia="Calibri" w:cs="Times New Roman"/>
        </w:rPr>
        <w:t xml:space="preserve">ior a los </w:t>
      </w:r>
      <w:r w:rsidRPr="00F5270D">
        <w:rPr>
          <w:rFonts w:eastAsia="Calibri" w:cs="Times New Roman"/>
        </w:rPr>
        <w:t>450</w:t>
      </w:r>
      <w:r w:rsidR="00476059" w:rsidRPr="00F5270D">
        <w:rPr>
          <w:rFonts w:eastAsia="Calibri" w:cs="Times New Roman"/>
        </w:rPr>
        <w:t>casos.</w:t>
      </w:r>
      <w:r w:rsidR="009242E5" w:rsidRPr="00F5270D">
        <w:rPr>
          <w:rFonts w:eastAsia="Calibri" w:cs="Times New Roman"/>
        </w:rPr>
        <w:t>Se debe indicar, que las</w:t>
      </w:r>
      <w:r w:rsidR="00476059" w:rsidRPr="00F5270D">
        <w:rPr>
          <w:rFonts w:eastAsia="Calibri" w:cs="Times New Roman"/>
        </w:rPr>
        <w:t xml:space="preserve"> investigaciones son de toda índole</w:t>
      </w:r>
      <w:r w:rsidR="009242E5" w:rsidRPr="00F5270D">
        <w:rPr>
          <w:rFonts w:eastAsia="Calibri" w:cs="Times New Roman"/>
        </w:rPr>
        <w:t xml:space="preserve"> (</w:t>
      </w:r>
      <w:r w:rsidR="00476059" w:rsidRPr="00F5270D">
        <w:rPr>
          <w:rFonts w:eastAsia="Calibri" w:cs="Times New Roman"/>
        </w:rPr>
        <w:t>más complejas hasta las más sencillas</w:t>
      </w:r>
      <w:r w:rsidR="009242E5" w:rsidRPr="00F5270D">
        <w:rPr>
          <w:rFonts w:eastAsia="Calibri" w:cs="Times New Roman"/>
        </w:rPr>
        <w:t>)</w:t>
      </w:r>
      <w:r w:rsidR="00476059" w:rsidRPr="00F5270D">
        <w:rPr>
          <w:rFonts w:eastAsia="Calibri" w:cs="Times New Roman"/>
        </w:rPr>
        <w:t>,</w:t>
      </w:r>
      <w:r w:rsidR="009242E5" w:rsidRPr="00F5270D">
        <w:rPr>
          <w:rFonts w:eastAsia="Calibri" w:cs="Times New Roman"/>
        </w:rPr>
        <w:t xml:space="preserve"> esta Sección </w:t>
      </w:r>
      <w:r w:rsidR="00476059" w:rsidRPr="00F5270D">
        <w:rPr>
          <w:rFonts w:eastAsia="Calibri" w:cs="Times New Roman"/>
        </w:rPr>
        <w:t>investiga</w:t>
      </w:r>
      <w:r w:rsidR="00B51C12">
        <w:rPr>
          <w:rFonts w:eastAsia="Calibri" w:cs="Times New Roman"/>
        </w:rPr>
        <w:t xml:space="preserve"> </w:t>
      </w:r>
      <w:r w:rsidR="00476059" w:rsidRPr="00F5270D">
        <w:rPr>
          <w:rFonts w:eastAsia="Calibri" w:cs="Times New Roman"/>
        </w:rPr>
        <w:t>más de veinte delitos</w:t>
      </w:r>
      <w:r w:rsidR="00557541">
        <w:rPr>
          <w:rFonts w:eastAsia="Calibri" w:cs="Times New Roman"/>
        </w:rPr>
        <w:t xml:space="preserve"> (ver detalle en el Anexo 3)</w:t>
      </w:r>
      <w:r w:rsidR="00476059" w:rsidRPr="00F5270D">
        <w:rPr>
          <w:rFonts w:eastAsia="Calibri" w:cs="Times New Roman"/>
        </w:rPr>
        <w:t>, entre ellos</w:t>
      </w:r>
      <w:r w:rsidR="009242E5" w:rsidRPr="00F5270D">
        <w:rPr>
          <w:rFonts w:eastAsia="Calibri" w:cs="Times New Roman"/>
        </w:rPr>
        <w:t>:</w:t>
      </w:r>
      <w:r w:rsidR="00B51C12">
        <w:rPr>
          <w:rFonts w:eastAsia="Calibri" w:cs="Times New Roman"/>
        </w:rPr>
        <w:t xml:space="preserve"> </w:t>
      </w:r>
      <w:r w:rsidR="00476059" w:rsidRPr="00F5270D">
        <w:rPr>
          <w:rFonts w:eastAsia="Calibri" w:cs="Times New Roman"/>
          <w:b/>
        </w:rPr>
        <w:t>delitos de corrupción</w:t>
      </w:r>
      <w:r w:rsidR="00476059" w:rsidRPr="00F5270D">
        <w:rPr>
          <w:rFonts w:eastAsia="Calibri" w:cs="Times New Roman"/>
        </w:rPr>
        <w:t xml:space="preserve">; </w:t>
      </w:r>
      <w:r w:rsidR="009242E5" w:rsidRPr="00F5270D">
        <w:rPr>
          <w:rFonts w:eastAsia="Calibri" w:cs="Times New Roman"/>
        </w:rPr>
        <w:t xml:space="preserve">donde los </w:t>
      </w:r>
      <w:r w:rsidR="00476059" w:rsidRPr="00F5270D">
        <w:rPr>
          <w:rFonts w:eastAsia="Calibri" w:cs="Times New Roman"/>
        </w:rPr>
        <w:t>plazos de atención depende</w:t>
      </w:r>
      <w:r w:rsidR="00183F91" w:rsidRPr="00F5270D">
        <w:rPr>
          <w:rFonts w:eastAsia="Calibri" w:cs="Times New Roman"/>
        </w:rPr>
        <w:t>n</w:t>
      </w:r>
      <w:r w:rsidR="00476059" w:rsidRPr="00F5270D">
        <w:rPr>
          <w:rFonts w:eastAsia="Calibri" w:cs="Times New Roman"/>
        </w:rPr>
        <w:t xml:space="preserve"> de los volúmenes de documentación, disponibilidad y análisis de evidencias</w:t>
      </w:r>
      <w:r w:rsidR="009242E5" w:rsidRPr="00F5270D">
        <w:rPr>
          <w:rFonts w:eastAsia="Calibri" w:cs="Times New Roman"/>
        </w:rPr>
        <w:t xml:space="preserve">; asimismo, </w:t>
      </w:r>
      <w:r w:rsidR="00476059" w:rsidRPr="00F5270D">
        <w:rPr>
          <w:rFonts w:eastAsia="Calibri" w:cs="Times New Roman"/>
        </w:rPr>
        <w:t>los casos mediáticos y especiales deben ser atendidos con celeridad</w:t>
      </w:r>
      <w:r w:rsidR="009242E5" w:rsidRPr="00F5270D">
        <w:rPr>
          <w:rFonts w:eastAsia="Calibri" w:cs="Times New Roman"/>
        </w:rPr>
        <w:t>, lo que se complica debido a la cantidad de personal disponible para realizar los peritajes</w:t>
      </w:r>
      <w:r w:rsidR="00476059" w:rsidRPr="00F5270D">
        <w:rPr>
          <w:rFonts w:eastAsia="Calibri" w:cs="Times New Roman"/>
        </w:rPr>
        <w:t>. Se reciben solicitudes de las autoridades judiciales a lo largo de todo el territorio nacional.</w:t>
      </w:r>
    </w:p>
    <w:p w:rsidR="00EE5A72" w:rsidRPr="00F5270D" w:rsidRDefault="00EE5A72" w:rsidP="0045503E">
      <w:pPr>
        <w:spacing w:after="200"/>
        <w:contextualSpacing/>
        <w:rPr>
          <w:rFonts w:eastAsia="Calibri" w:cs="Times New Roman"/>
        </w:rPr>
      </w:pPr>
    </w:p>
    <w:p w:rsidR="00EE5A72" w:rsidRPr="00F5270D" w:rsidRDefault="00EE5A72" w:rsidP="0045503E">
      <w:pPr>
        <w:spacing w:after="200"/>
        <w:contextualSpacing/>
        <w:rPr>
          <w:rFonts w:eastAsia="Calibri" w:cs="Times New Roman"/>
        </w:rPr>
      </w:pPr>
      <w:r w:rsidRPr="00F5270D">
        <w:rPr>
          <w:rFonts w:eastAsia="Calibri" w:cs="Times New Roman"/>
        </w:rPr>
        <w:t>Es dable indicar que esta Sección es la única en su especialidad a nivel nacional, por lo que recibe solicitudes de las diferentes oficinas del país.</w:t>
      </w:r>
    </w:p>
    <w:p w:rsidR="00EE5A72" w:rsidRPr="00F5270D" w:rsidRDefault="00EE5A72" w:rsidP="00EE5A72">
      <w:pPr>
        <w:spacing w:after="200" w:line="276" w:lineRule="auto"/>
        <w:contextualSpacing/>
        <w:rPr>
          <w:rFonts w:ascii="Times New Roman" w:eastAsia="Calibri" w:hAnsi="Times New Roman" w:cs="Times New Roman"/>
        </w:rPr>
      </w:pPr>
    </w:p>
    <w:p w:rsidR="00EE5A72" w:rsidRPr="00A73DFF" w:rsidRDefault="00EE5A72" w:rsidP="00A73DFF">
      <w:pPr>
        <w:spacing w:after="200"/>
        <w:contextualSpacing/>
        <w:rPr>
          <w:rFonts w:eastAsia="Calibri" w:cs="Times New Roman"/>
        </w:rPr>
      </w:pPr>
      <w:r w:rsidRPr="00A73DFF">
        <w:rPr>
          <w:rFonts w:eastAsia="Calibri" w:cs="Times New Roman"/>
        </w:rPr>
        <w:t>El Lic. Re</w:t>
      </w:r>
      <w:r w:rsidR="008B3CC5" w:rsidRPr="00A73DFF">
        <w:rPr>
          <w:rFonts w:eastAsia="Calibri" w:cs="Times New Roman"/>
        </w:rPr>
        <w:t>y</w:t>
      </w:r>
      <w:r w:rsidRPr="00A73DFF">
        <w:rPr>
          <w:rFonts w:eastAsia="Calibri" w:cs="Times New Roman"/>
        </w:rPr>
        <w:t>naldo Velásquez Carrillo, Jefe de Investigación 3 de esta Sección, indicó que el promedio de cargas de trabajo de cada perito equivale entre 8 y 9 casos.</w:t>
      </w:r>
    </w:p>
    <w:p w:rsidR="00D26451" w:rsidRPr="00A73DFF" w:rsidRDefault="00D26451" w:rsidP="00A73DFF">
      <w:pPr>
        <w:spacing w:after="200"/>
        <w:contextualSpacing/>
        <w:rPr>
          <w:rFonts w:eastAsia="Calibri" w:cs="Times New Roman"/>
        </w:rPr>
      </w:pPr>
    </w:p>
    <w:p w:rsidR="00D26451" w:rsidRPr="00A73DFF" w:rsidRDefault="001E0E56" w:rsidP="00A73DFF">
      <w:pPr>
        <w:spacing w:after="200"/>
        <w:contextualSpacing/>
        <w:rPr>
          <w:rFonts w:eastAsia="Calibri" w:cs="Times New Roman"/>
        </w:rPr>
      </w:pPr>
      <w:r w:rsidRPr="00A73DFF">
        <w:rPr>
          <w:rFonts w:eastAsia="Calibri" w:cs="Times New Roman"/>
        </w:rPr>
        <w:t>Seguidamente se presenta el comportamiento del ingreso de casos en la Sección de Delitos Económicos y Financieros.</w:t>
      </w:r>
    </w:p>
    <w:p w:rsidR="001E0E56" w:rsidRPr="00F5270D" w:rsidRDefault="001E0E56" w:rsidP="00EE5A72">
      <w:pPr>
        <w:spacing w:after="200" w:line="276" w:lineRule="auto"/>
        <w:contextualSpacing/>
        <w:rPr>
          <w:rFonts w:ascii="Times New Roman" w:eastAsia="Calibri" w:hAnsi="Times New Roman" w:cs="Times New Roman"/>
        </w:rPr>
      </w:pPr>
    </w:p>
    <w:p w:rsidR="00DE2B33" w:rsidRPr="00F5270D" w:rsidRDefault="00DE2B33" w:rsidP="00010846">
      <w:pPr>
        <w:spacing w:line="240" w:lineRule="auto"/>
        <w:jc w:val="center"/>
        <w:rPr>
          <w:b/>
          <w:i/>
          <w:sz w:val="22"/>
          <w:szCs w:val="22"/>
        </w:rPr>
      </w:pPr>
      <w:bookmarkStart w:id="51" w:name="_Hlk3453373"/>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22</w:t>
      </w:r>
      <w:r w:rsidR="00C93254" w:rsidRPr="00F5270D">
        <w:rPr>
          <w:lang w:val="es-CR"/>
        </w:rPr>
        <w:fldChar w:fldCharType="end"/>
      </w:r>
      <w:r w:rsidRPr="00F5270D">
        <w:rPr>
          <w:lang w:val="es-CR"/>
        </w:rPr>
        <w:t xml:space="preserve">. </w:t>
      </w:r>
      <w:r w:rsidRPr="00F5270D">
        <w:rPr>
          <w:b/>
          <w:i/>
          <w:sz w:val="22"/>
          <w:szCs w:val="22"/>
        </w:rPr>
        <w:t xml:space="preserve">Ingreso total de casos </w:t>
      </w:r>
      <w:proofErr w:type="spellStart"/>
      <w:r w:rsidRPr="00F5270D">
        <w:rPr>
          <w:b/>
          <w:i/>
          <w:sz w:val="22"/>
          <w:szCs w:val="22"/>
        </w:rPr>
        <w:t>vrs</w:t>
      </w:r>
      <w:proofErr w:type="spellEnd"/>
      <w:r w:rsidR="00B51C12">
        <w:rPr>
          <w:b/>
          <w:i/>
          <w:sz w:val="22"/>
          <w:szCs w:val="22"/>
        </w:rPr>
        <w:t xml:space="preserve"> </w:t>
      </w:r>
      <w:r w:rsidR="00C54200" w:rsidRPr="00F5270D">
        <w:rPr>
          <w:b/>
          <w:i/>
          <w:sz w:val="22"/>
          <w:szCs w:val="22"/>
        </w:rPr>
        <w:t>cantidad</w:t>
      </w:r>
      <w:r w:rsidRPr="00F5270D">
        <w:rPr>
          <w:b/>
          <w:i/>
          <w:sz w:val="22"/>
          <w:szCs w:val="22"/>
        </w:rPr>
        <w:t xml:space="preserve"> de casos in</w:t>
      </w:r>
      <w:r w:rsidR="00C54200" w:rsidRPr="00F5270D">
        <w:rPr>
          <w:b/>
          <w:i/>
          <w:sz w:val="22"/>
          <w:szCs w:val="22"/>
        </w:rPr>
        <w:t>gresados de Corrupción, durante el 2017 y 2018</w:t>
      </w:r>
    </w:p>
    <w:bookmarkEnd w:id="51"/>
    <w:p w:rsidR="001E0E56" w:rsidRPr="00F5270D" w:rsidRDefault="00C54200" w:rsidP="00DE2B33">
      <w:pPr>
        <w:spacing w:after="200" w:line="276" w:lineRule="auto"/>
        <w:contextualSpacing/>
        <w:jc w:val="center"/>
        <w:rPr>
          <w:rFonts w:ascii="Times New Roman" w:eastAsia="Calibri" w:hAnsi="Times New Roman" w:cs="Times New Roman"/>
        </w:rPr>
      </w:pPr>
      <w:r w:rsidRPr="00F5270D">
        <w:rPr>
          <w:noProof/>
          <w:lang w:val="es-CR" w:eastAsia="es-CR"/>
        </w:rPr>
        <w:drawing>
          <wp:inline distT="0" distB="0" distL="0" distR="0" wp14:anchorId="007D3D2C" wp14:editId="5FA06AB8">
            <wp:extent cx="4572000" cy="2743200"/>
            <wp:effectExtent l="0" t="0" r="0" b="0"/>
            <wp:docPr id="7" name="Gráfico 7">
              <a:extLst xmlns:a="http://schemas.openxmlformats.org/drawingml/2006/main">
                <a:ext uri="{FF2B5EF4-FFF2-40B4-BE49-F238E27FC236}">
                  <a16:creationId xmlns:a16="http://schemas.microsoft.com/office/drawing/2014/main" id="{6A37A907-D59D-452C-AB1A-866189CA96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9242E5" w:rsidRPr="00F5270D" w:rsidRDefault="00C54200" w:rsidP="003174E3">
      <w:pPr>
        <w:spacing w:after="200"/>
        <w:ind w:left="1134" w:right="969"/>
        <w:contextualSpacing/>
        <w:rPr>
          <w:rFonts w:eastAsia="Calibri" w:cs="Times New Roman"/>
          <w:sz w:val="22"/>
        </w:rPr>
      </w:pPr>
      <w:r w:rsidRPr="00F5270D">
        <w:rPr>
          <w:rFonts w:eastAsia="Calibri" w:cs="Times New Roman"/>
          <w:b/>
          <w:sz w:val="20"/>
        </w:rPr>
        <w:t xml:space="preserve">Fuente: </w:t>
      </w:r>
      <w:r w:rsidRPr="00F5270D">
        <w:rPr>
          <w:rFonts w:eastAsia="Calibri" w:cs="Times New Roman"/>
          <w:sz w:val="20"/>
        </w:rPr>
        <w:t>Subproceso de Modernización Institucional</w:t>
      </w:r>
      <w:r w:rsidR="00313EEC">
        <w:rPr>
          <w:rFonts w:eastAsia="Calibri" w:cs="Times New Roman"/>
          <w:sz w:val="20"/>
        </w:rPr>
        <w:t xml:space="preserve"> y datos suministrados por la Sección de Delitos Económicos y Financieros </w:t>
      </w:r>
    </w:p>
    <w:p w:rsidR="00683648" w:rsidRPr="00F5270D" w:rsidRDefault="00683648" w:rsidP="0045503E">
      <w:pPr>
        <w:spacing w:after="200"/>
        <w:contextualSpacing/>
        <w:rPr>
          <w:rFonts w:eastAsia="Calibri" w:cs="Times New Roman"/>
        </w:rPr>
      </w:pPr>
    </w:p>
    <w:p w:rsidR="00683648" w:rsidRPr="00F5270D" w:rsidRDefault="008456E6" w:rsidP="0045503E">
      <w:pPr>
        <w:spacing w:after="200"/>
        <w:contextualSpacing/>
        <w:rPr>
          <w:rFonts w:eastAsia="Calibri" w:cs="Times New Roman"/>
        </w:rPr>
      </w:pPr>
      <w:r w:rsidRPr="00F5270D">
        <w:rPr>
          <w:rFonts w:eastAsia="Calibri" w:cs="Times New Roman"/>
        </w:rPr>
        <w:t xml:space="preserve">Como se observa, para el 2018 </w:t>
      </w:r>
      <w:r w:rsidR="003B797B" w:rsidRPr="00F5270D">
        <w:rPr>
          <w:rFonts w:eastAsia="Calibri" w:cs="Times New Roman"/>
        </w:rPr>
        <w:t>el total de casos ingresados en la Sección de Delitos Económicos y Financieros presentó un leve crecimiento de un 7,92% con respecto al año anterior.</w:t>
      </w:r>
    </w:p>
    <w:p w:rsidR="003B797B" w:rsidRPr="00F5270D" w:rsidRDefault="003B797B" w:rsidP="0045503E">
      <w:pPr>
        <w:spacing w:after="200"/>
        <w:contextualSpacing/>
        <w:rPr>
          <w:rFonts w:eastAsia="Calibri" w:cs="Times New Roman"/>
        </w:rPr>
      </w:pPr>
    </w:p>
    <w:p w:rsidR="003B797B" w:rsidRPr="00F5270D" w:rsidRDefault="003B797B" w:rsidP="0045503E">
      <w:pPr>
        <w:spacing w:after="200"/>
        <w:contextualSpacing/>
        <w:rPr>
          <w:rFonts w:eastAsia="Calibri" w:cs="Times New Roman"/>
        </w:rPr>
      </w:pPr>
      <w:r w:rsidRPr="00F5270D">
        <w:rPr>
          <w:rFonts w:eastAsia="Calibri" w:cs="Times New Roman"/>
        </w:rPr>
        <w:t>Por su parte, la cantidad de casos ingresados por el delito de Corrupción presentó un incremento importante de un 78% casos en el 2018, con respecto al 2017.</w:t>
      </w:r>
    </w:p>
    <w:p w:rsidR="003B797B" w:rsidRPr="00F5270D" w:rsidRDefault="003B797B" w:rsidP="0045503E">
      <w:pPr>
        <w:spacing w:after="200"/>
        <w:contextualSpacing/>
        <w:rPr>
          <w:rFonts w:eastAsia="Calibri" w:cs="Times New Roman"/>
        </w:rPr>
      </w:pPr>
    </w:p>
    <w:p w:rsidR="003B797B" w:rsidRPr="00F5270D" w:rsidRDefault="0031635A" w:rsidP="0045503E">
      <w:pPr>
        <w:spacing w:after="200"/>
        <w:contextualSpacing/>
        <w:rPr>
          <w:rFonts w:eastAsia="Calibri" w:cs="Times New Roman"/>
        </w:rPr>
      </w:pPr>
      <w:r w:rsidRPr="00F5270D">
        <w:rPr>
          <w:rFonts w:eastAsia="Calibri" w:cs="Times New Roman"/>
        </w:rPr>
        <w:t>Asimismo, se debe indicar que para el 2017, el ingreso de casos por el delito de Corrupción representa un 13,06%</w:t>
      </w:r>
      <w:r w:rsidR="00095E66" w:rsidRPr="00F5270D">
        <w:rPr>
          <w:rFonts w:eastAsia="Calibri" w:cs="Times New Roman"/>
        </w:rPr>
        <w:t xml:space="preserve"> (61 casos)</w:t>
      </w:r>
      <w:r w:rsidRPr="00F5270D">
        <w:rPr>
          <w:rFonts w:eastAsia="Calibri" w:cs="Times New Roman"/>
        </w:rPr>
        <w:t xml:space="preserve"> del total de casos ingresados. En tanto, para el 2018 representó un 21,63%</w:t>
      </w:r>
      <w:r w:rsidR="00095E66" w:rsidRPr="00F5270D">
        <w:rPr>
          <w:rFonts w:eastAsia="Calibri" w:cs="Times New Roman"/>
        </w:rPr>
        <w:t xml:space="preserve"> (109)</w:t>
      </w:r>
      <w:r w:rsidR="00606709" w:rsidRPr="00F5270D">
        <w:rPr>
          <w:rFonts w:eastAsia="Calibri" w:cs="Times New Roman"/>
        </w:rPr>
        <w:t>;</w:t>
      </w:r>
      <w:r w:rsidR="0051133D" w:rsidRPr="00F5270D">
        <w:rPr>
          <w:rFonts w:eastAsia="Calibri" w:cs="Times New Roman"/>
        </w:rPr>
        <w:t xml:space="preserve"> es decir</w:t>
      </w:r>
      <w:r w:rsidR="00606709" w:rsidRPr="00F5270D">
        <w:rPr>
          <w:rFonts w:eastAsia="Calibri" w:cs="Times New Roman"/>
        </w:rPr>
        <w:t>, casi duplica lo ingresado en el año anterior.</w:t>
      </w:r>
    </w:p>
    <w:p w:rsidR="00095E66" w:rsidRPr="00F5270D" w:rsidRDefault="00095E66" w:rsidP="0045503E">
      <w:pPr>
        <w:spacing w:after="200"/>
        <w:contextualSpacing/>
        <w:rPr>
          <w:rFonts w:eastAsia="Calibri" w:cs="Times New Roman"/>
        </w:rPr>
      </w:pPr>
    </w:p>
    <w:p w:rsidR="00095E66" w:rsidRPr="00F5270D" w:rsidRDefault="00095E66" w:rsidP="0045503E">
      <w:pPr>
        <w:spacing w:after="200"/>
        <w:contextualSpacing/>
        <w:rPr>
          <w:rFonts w:eastAsia="Calibri" w:cs="Times New Roman"/>
        </w:rPr>
      </w:pPr>
      <w:r w:rsidRPr="00F5270D">
        <w:rPr>
          <w:rFonts w:eastAsia="Calibri" w:cs="Times New Roman"/>
        </w:rPr>
        <w:t xml:space="preserve">Por lo anterior, se determina que los casos de Corrupción de un año a </w:t>
      </w:r>
      <w:r w:rsidR="00424A9E" w:rsidRPr="00F5270D">
        <w:rPr>
          <w:rFonts w:eastAsia="Calibri" w:cs="Times New Roman"/>
        </w:rPr>
        <w:t>otro</w:t>
      </w:r>
      <w:r w:rsidR="00E96D3E">
        <w:rPr>
          <w:rFonts w:eastAsia="Calibri" w:cs="Times New Roman"/>
        </w:rPr>
        <w:t xml:space="preserve"> </w:t>
      </w:r>
      <w:r w:rsidR="00561769" w:rsidRPr="00F5270D">
        <w:rPr>
          <w:rFonts w:eastAsia="Calibri" w:cs="Times New Roman"/>
        </w:rPr>
        <w:t>representan</w:t>
      </w:r>
      <w:r w:rsidRPr="00F5270D">
        <w:rPr>
          <w:rFonts w:eastAsia="Calibri" w:cs="Times New Roman"/>
        </w:rPr>
        <w:t xml:space="preserve"> un mayor porcentaje de los casos ingresados en la Sección de Delitos Económicos y Financieros</w:t>
      </w:r>
      <w:r w:rsidR="00561769" w:rsidRPr="00F5270D">
        <w:rPr>
          <w:rFonts w:eastAsia="Calibri" w:cs="Times New Roman"/>
        </w:rPr>
        <w:t>.</w:t>
      </w:r>
    </w:p>
    <w:p w:rsidR="00561769" w:rsidRPr="00F5270D" w:rsidRDefault="00561769" w:rsidP="0045503E">
      <w:pPr>
        <w:spacing w:after="200"/>
        <w:contextualSpacing/>
        <w:rPr>
          <w:rFonts w:eastAsia="Calibri" w:cs="Times New Roman"/>
        </w:rPr>
      </w:pPr>
    </w:p>
    <w:p w:rsidR="00555907" w:rsidRPr="00F5270D" w:rsidRDefault="00561769" w:rsidP="00555907">
      <w:pPr>
        <w:spacing w:after="200"/>
        <w:contextualSpacing/>
        <w:rPr>
          <w:rFonts w:eastAsia="Calibri" w:cs="Times New Roman"/>
        </w:rPr>
      </w:pPr>
      <w:r w:rsidRPr="00F5270D">
        <w:rPr>
          <w:rFonts w:eastAsia="Calibri" w:cs="Times New Roman"/>
        </w:rPr>
        <w:t>Sobre el particular, el Lic. Reynaldo Velásquez Carrillo</w:t>
      </w:r>
      <w:r w:rsidR="00010846" w:rsidRPr="00F5270D">
        <w:rPr>
          <w:rFonts w:eastAsia="Calibri" w:cs="Times New Roman"/>
        </w:rPr>
        <w:t>,</w:t>
      </w:r>
      <w:r w:rsidR="00E96D3E">
        <w:rPr>
          <w:rFonts w:eastAsia="Calibri" w:cs="Times New Roman"/>
        </w:rPr>
        <w:t xml:space="preserve"> </w:t>
      </w:r>
      <w:r w:rsidRPr="00F5270D">
        <w:rPr>
          <w:rFonts w:eastAsia="Calibri" w:cs="Times New Roman"/>
        </w:rPr>
        <w:t xml:space="preserve">Jefe de esta Sección, indicó que </w:t>
      </w:r>
      <w:r w:rsidR="00555907" w:rsidRPr="00F5270D">
        <w:rPr>
          <w:rFonts w:eastAsia="Calibri" w:cs="Times New Roman"/>
        </w:rPr>
        <w:t>en los últimos años se han incrementado las investigaciones ligadas a la Corrupción, en el 2017 se rindieron 56 informes y 87 informes en el 2018; y en lo que va del 2019 se han tramitado 40 casos</w:t>
      </w:r>
      <w:r w:rsidR="00C934B7" w:rsidRPr="00F5270D">
        <w:rPr>
          <w:rFonts w:eastAsia="Calibri" w:cs="Times New Roman"/>
        </w:rPr>
        <w:t>. Además, se debe tomar en consideración que</w:t>
      </w:r>
      <w:r w:rsidR="00555907" w:rsidRPr="00F5270D">
        <w:rPr>
          <w:rFonts w:eastAsia="Calibri" w:cs="Times New Roman"/>
        </w:rPr>
        <w:t xml:space="preserve"> un solo caso complejo implica meses de investigación a tiempo completo. El circulante general al 20 de febrero de 2019 </w:t>
      </w:r>
      <w:r w:rsidR="00C934B7" w:rsidRPr="00F5270D">
        <w:rPr>
          <w:rFonts w:eastAsia="Calibri" w:cs="Times New Roman"/>
        </w:rPr>
        <w:t>era de</w:t>
      </w:r>
      <w:r w:rsidR="00555907" w:rsidRPr="00F5270D">
        <w:rPr>
          <w:rFonts w:eastAsia="Calibri" w:cs="Times New Roman"/>
        </w:rPr>
        <w:t xml:space="preserve"> 247 casos</w:t>
      </w:r>
      <w:r w:rsidR="00EE7E26" w:rsidRPr="00F5270D">
        <w:rPr>
          <w:rFonts w:eastAsia="Calibri" w:cs="Times New Roman"/>
        </w:rPr>
        <w:t>, dentro de los cuales están pendiente</w:t>
      </w:r>
      <w:r w:rsidR="00886B3C">
        <w:rPr>
          <w:rFonts w:eastAsia="Calibri" w:cs="Times New Roman"/>
        </w:rPr>
        <w:t>s</w:t>
      </w:r>
      <w:r w:rsidR="00EE7E26" w:rsidRPr="00F5270D">
        <w:rPr>
          <w:rFonts w:eastAsia="Calibri" w:cs="Times New Roman"/>
        </w:rPr>
        <w:t xml:space="preserve"> de resolver cuatro asuntos </w:t>
      </w:r>
      <w:r w:rsidR="006E0957" w:rsidRPr="00F5270D">
        <w:rPr>
          <w:rFonts w:eastAsia="Calibri" w:cs="Times New Roman"/>
        </w:rPr>
        <w:t>de los 2017 y 23 casos</w:t>
      </w:r>
      <w:r w:rsidR="00EE7E26" w:rsidRPr="00F5270D">
        <w:rPr>
          <w:rFonts w:eastAsia="Calibri" w:cs="Times New Roman"/>
        </w:rPr>
        <w:t xml:space="preserve"> del 2018, relacionados con delitos de corrupción.</w:t>
      </w:r>
    </w:p>
    <w:p w:rsidR="00555907" w:rsidRPr="00F5270D" w:rsidRDefault="00555907" w:rsidP="00555907">
      <w:pPr>
        <w:spacing w:line="240" w:lineRule="auto"/>
        <w:contextualSpacing/>
        <w:rPr>
          <w:rFonts w:ascii="Times New Roman" w:eastAsia="Calibri" w:hAnsi="Times New Roman" w:cs="Times New Roman"/>
          <w:u w:color="000000"/>
        </w:rPr>
      </w:pPr>
    </w:p>
    <w:p w:rsidR="00555907" w:rsidRPr="00F5270D" w:rsidRDefault="00C934B7" w:rsidP="00C934B7">
      <w:pPr>
        <w:contextualSpacing/>
        <w:rPr>
          <w:rFonts w:eastAsia="Calibri" w:cs="Times New Roman"/>
        </w:rPr>
      </w:pPr>
      <w:r w:rsidRPr="00F5270D">
        <w:rPr>
          <w:rFonts w:eastAsia="Calibri" w:cs="Times New Roman"/>
        </w:rPr>
        <w:t>Por otra parte, argumentó que l</w:t>
      </w:r>
      <w:r w:rsidR="00555907" w:rsidRPr="00F5270D">
        <w:rPr>
          <w:rFonts w:eastAsia="Calibri" w:cs="Times New Roman"/>
        </w:rPr>
        <w:t xml:space="preserve">as investigaciones han demostrado que </w:t>
      </w:r>
      <w:r w:rsidRPr="00F5270D">
        <w:rPr>
          <w:rFonts w:eastAsia="Calibri" w:cs="Times New Roman"/>
        </w:rPr>
        <w:t>esos</w:t>
      </w:r>
      <w:r w:rsidR="00555907" w:rsidRPr="00F5270D">
        <w:rPr>
          <w:rFonts w:eastAsia="Calibri" w:cs="Times New Roman"/>
        </w:rPr>
        <w:t xml:space="preserve"> actos suceden </w:t>
      </w:r>
      <w:r w:rsidR="00D14D7B">
        <w:rPr>
          <w:rFonts w:eastAsia="Calibri" w:cs="Times New Roman"/>
        </w:rPr>
        <w:t xml:space="preserve">tanto </w:t>
      </w:r>
      <w:r w:rsidR="00555907" w:rsidRPr="00F5270D">
        <w:rPr>
          <w:rFonts w:eastAsia="Calibri" w:cs="Times New Roman"/>
        </w:rPr>
        <w:t>en el sector público como en el privado y por su trascendencia resultan complejas</w:t>
      </w:r>
      <w:r w:rsidRPr="00F5270D">
        <w:rPr>
          <w:rFonts w:eastAsia="Calibri" w:cs="Times New Roman"/>
        </w:rPr>
        <w:t xml:space="preserve"> (a</w:t>
      </w:r>
      <w:r w:rsidR="00555907" w:rsidRPr="00F5270D">
        <w:rPr>
          <w:rFonts w:eastAsia="Calibri" w:cs="Times New Roman"/>
        </w:rPr>
        <w:t>barca el ámbito político y administrativo</w:t>
      </w:r>
      <w:r w:rsidRPr="00F5270D">
        <w:rPr>
          <w:rFonts w:eastAsia="Calibri" w:cs="Times New Roman"/>
        </w:rPr>
        <w:t>)</w:t>
      </w:r>
      <w:r w:rsidR="00555907" w:rsidRPr="00F5270D">
        <w:rPr>
          <w:rFonts w:eastAsia="Calibri" w:cs="Times New Roman"/>
        </w:rPr>
        <w:t xml:space="preserve">; </w:t>
      </w:r>
      <w:r w:rsidRPr="00F5270D">
        <w:rPr>
          <w:rFonts w:eastAsia="Calibri" w:cs="Times New Roman"/>
        </w:rPr>
        <w:t xml:space="preserve">además, </w:t>
      </w:r>
      <w:r w:rsidR="00555907" w:rsidRPr="00F5270D">
        <w:rPr>
          <w:rFonts w:eastAsia="Calibri" w:cs="Times New Roman"/>
        </w:rPr>
        <w:t>su complejidad también refiere al volumen y búsqueda de la documentación que la compone (tributaria, aduanera, bancaria, bursátil, entre otros), así como por la variedad de órganos que intervienen;</w:t>
      </w:r>
      <w:r w:rsidRPr="00F5270D">
        <w:rPr>
          <w:rFonts w:eastAsia="Calibri" w:cs="Times New Roman"/>
        </w:rPr>
        <w:t xml:space="preserve"> asimismo</w:t>
      </w:r>
      <w:r w:rsidR="00555907" w:rsidRPr="00F5270D">
        <w:rPr>
          <w:rFonts w:eastAsia="Calibri" w:cs="Times New Roman"/>
        </w:rPr>
        <w:t>, por la diversidad de conductas a perseguir y reprimir y, por el perfil de los involucrados, entre otro tipo de análisis de tipo económico y financiero que se debe de realizar.</w:t>
      </w:r>
    </w:p>
    <w:p w:rsidR="00555907" w:rsidRPr="00F5270D" w:rsidRDefault="00555907" w:rsidP="00C934B7">
      <w:pPr>
        <w:contextualSpacing/>
        <w:rPr>
          <w:rFonts w:eastAsia="Calibri" w:cs="Times New Roman"/>
        </w:rPr>
      </w:pPr>
    </w:p>
    <w:p w:rsidR="00555907" w:rsidRPr="00F5270D" w:rsidRDefault="00C934B7" w:rsidP="00C934B7">
      <w:pPr>
        <w:contextualSpacing/>
        <w:rPr>
          <w:rFonts w:eastAsia="Calibri" w:cs="Times New Roman"/>
        </w:rPr>
      </w:pPr>
      <w:r w:rsidRPr="00F5270D">
        <w:rPr>
          <w:rFonts w:eastAsia="Calibri" w:cs="Times New Roman"/>
        </w:rPr>
        <w:t>Por lo anterior,</w:t>
      </w:r>
      <w:r w:rsidR="00555907" w:rsidRPr="00F5270D">
        <w:rPr>
          <w:rFonts w:eastAsia="Calibri" w:cs="Times New Roman"/>
        </w:rPr>
        <w:t xml:space="preserve"> los casos de la Trocha Fronteriza, el Cemento Chino e I</w:t>
      </w:r>
      <w:r w:rsidR="00A05BC6" w:rsidRPr="00F5270D">
        <w:rPr>
          <w:rFonts w:eastAsia="Calibri" w:cs="Times New Roman"/>
        </w:rPr>
        <w:t>NFOCOOP</w:t>
      </w:r>
      <w:r w:rsidR="00555907" w:rsidRPr="00F5270D">
        <w:rPr>
          <w:rFonts w:eastAsia="Calibri" w:cs="Times New Roman"/>
        </w:rPr>
        <w:t xml:space="preserve">, han requerido de plazas </w:t>
      </w:r>
      <w:r w:rsidRPr="00F5270D">
        <w:rPr>
          <w:rFonts w:eastAsia="Calibri" w:cs="Times New Roman"/>
        </w:rPr>
        <w:t xml:space="preserve">con permiso con goce de salario (Art 44 Ley Orgánica) </w:t>
      </w:r>
      <w:r w:rsidR="00555907" w:rsidRPr="00F5270D">
        <w:rPr>
          <w:rFonts w:eastAsia="Calibri" w:cs="Times New Roman"/>
        </w:rPr>
        <w:t xml:space="preserve">para coadyuvar con estos estudios; sin embargo, esas plazas tienen tiempos definidos, mientras tanto el fenómeno de la corrupción no se detiene y la probabilidad de ingresos de este tipo de casos es evidente, máxime por la acción proactiva de este Organismo como del Ministerio Público. </w:t>
      </w:r>
    </w:p>
    <w:p w:rsidR="00555907" w:rsidRPr="00F5270D" w:rsidRDefault="00555907" w:rsidP="00555907">
      <w:pPr>
        <w:spacing w:line="240" w:lineRule="auto"/>
        <w:contextualSpacing/>
        <w:rPr>
          <w:rFonts w:ascii="Times New Roman" w:eastAsia="Calibri" w:hAnsi="Times New Roman" w:cs="Times New Roman"/>
          <w:u w:color="000000"/>
        </w:rPr>
      </w:pPr>
    </w:p>
    <w:p w:rsidR="00555907" w:rsidRPr="00F5270D" w:rsidRDefault="00A05BC6" w:rsidP="00A05BC6">
      <w:pPr>
        <w:contextualSpacing/>
        <w:rPr>
          <w:rFonts w:ascii="Times New Roman" w:eastAsia="Calibri" w:hAnsi="Times New Roman" w:cs="Times New Roman"/>
          <w:b/>
          <w:i/>
          <w:sz w:val="22"/>
          <w:u w:color="000000"/>
        </w:rPr>
      </w:pPr>
      <w:r w:rsidRPr="00F5270D">
        <w:rPr>
          <w:rFonts w:eastAsia="Calibri" w:cs="Times New Roman"/>
        </w:rPr>
        <w:t>Finalmente, el Lic. Velásquez Carrillo, indicó que: “</w:t>
      </w:r>
      <w:r w:rsidRPr="00F5270D">
        <w:rPr>
          <w:rFonts w:eastAsia="Calibri" w:cs="Times New Roman"/>
          <w:b/>
          <w:i/>
          <w:sz w:val="22"/>
        </w:rPr>
        <w:t>l</w:t>
      </w:r>
      <w:r w:rsidR="00555907" w:rsidRPr="00F5270D">
        <w:rPr>
          <w:rFonts w:eastAsia="Calibri" w:cs="Times New Roman"/>
          <w:b/>
          <w:i/>
          <w:sz w:val="22"/>
        </w:rPr>
        <w:t>a oficina no cuenta con el recurso humano y material suficiente para la atención exclusiva e inmediata en este tipo de investigaciones especiales, pues las cargas de trabajo (ocho o nueve casos por perito) y la diversidad de delitos que atienden limitan esa exclusividad (Administraciones Fraudulentas, Quiebras Fraudulentas, Tributarias, Fraudes, Estafas, Adulto Mayor, Asuntos Indígenas, entre otros, que también son voluminosos y complejos).</w:t>
      </w:r>
    </w:p>
    <w:p w:rsidR="00555907" w:rsidRPr="00F5270D" w:rsidRDefault="00555907" w:rsidP="00555907">
      <w:pPr>
        <w:spacing w:line="240" w:lineRule="auto"/>
        <w:contextualSpacing/>
        <w:rPr>
          <w:rFonts w:ascii="Times New Roman" w:eastAsia="Calibri" w:hAnsi="Times New Roman" w:cs="Times New Roman"/>
          <w:b/>
          <w:i/>
          <w:sz w:val="22"/>
          <w:u w:color="000000"/>
        </w:rPr>
      </w:pPr>
    </w:p>
    <w:p w:rsidR="00555907" w:rsidRPr="00F5270D" w:rsidRDefault="00555907" w:rsidP="00A05BC6">
      <w:pPr>
        <w:contextualSpacing/>
        <w:rPr>
          <w:rFonts w:eastAsia="Calibri" w:cs="Times New Roman"/>
          <w:b/>
          <w:sz w:val="20"/>
        </w:rPr>
      </w:pPr>
      <w:r w:rsidRPr="00F5270D">
        <w:rPr>
          <w:rFonts w:eastAsia="Calibri" w:cs="Times New Roman"/>
          <w:b/>
          <w:i/>
          <w:sz w:val="22"/>
        </w:rPr>
        <w:t>El aumento de los casos continúa, por lo que dicha situación podría generar un posible colapso en su tramitación y por ende una afectación en la atención pronta y cumplida de los estudios</w:t>
      </w:r>
      <w:r w:rsidR="00A05BC6" w:rsidRPr="00F5270D">
        <w:rPr>
          <w:rFonts w:eastAsia="Calibri" w:cs="Times New Roman"/>
        </w:rPr>
        <w:t>”</w:t>
      </w:r>
      <w:r w:rsidR="00DB737E" w:rsidRPr="00F5270D">
        <w:rPr>
          <w:rStyle w:val="Refdenotaalpie"/>
          <w:rFonts w:eastAsia="Calibri" w:cs="Times New Roman"/>
        </w:rPr>
        <w:footnoteReference w:id="6"/>
      </w:r>
      <w:r w:rsidRPr="00F5270D">
        <w:rPr>
          <w:rFonts w:eastAsia="Calibri" w:cs="Times New Roman"/>
        </w:rPr>
        <w:t>.</w:t>
      </w:r>
    </w:p>
    <w:p w:rsidR="000B424A" w:rsidRPr="00F5270D" w:rsidRDefault="000B424A" w:rsidP="00A05BC6">
      <w:pPr>
        <w:contextualSpacing/>
        <w:rPr>
          <w:rFonts w:eastAsia="Calibri" w:cs="Times New Roman"/>
          <w:b/>
          <w:sz w:val="20"/>
        </w:rPr>
      </w:pPr>
    </w:p>
    <w:p w:rsidR="0040534C" w:rsidRPr="00F5270D" w:rsidRDefault="000B424A" w:rsidP="000B424A">
      <w:pPr>
        <w:contextualSpacing/>
        <w:rPr>
          <w:rFonts w:eastAsia="Calibri" w:cs="Times New Roman"/>
        </w:rPr>
      </w:pPr>
      <w:r w:rsidRPr="00F5270D">
        <w:rPr>
          <w:rFonts w:eastAsia="Calibri" w:cs="Times New Roman"/>
        </w:rPr>
        <w:t xml:space="preserve">Sobre la flotilla vehicular adscrita a la Sección, manifestó que actualmente, disponen de </w:t>
      </w:r>
      <w:r w:rsidR="0040534C" w:rsidRPr="00F5270D">
        <w:rPr>
          <w:rFonts w:eastAsia="Calibri" w:cs="Times New Roman"/>
        </w:rPr>
        <w:t>5 vehículos, estilo sedán</w:t>
      </w:r>
      <w:r w:rsidR="00557541">
        <w:rPr>
          <w:rFonts w:eastAsia="Calibri" w:cs="Times New Roman"/>
        </w:rPr>
        <w:t xml:space="preserve">, lo que considera poco en caso de especializar esta </w:t>
      </w:r>
      <w:r w:rsidR="00D1298C">
        <w:rPr>
          <w:rFonts w:eastAsia="Calibri" w:cs="Times New Roman"/>
        </w:rPr>
        <w:t>S</w:t>
      </w:r>
      <w:r w:rsidR="00557541">
        <w:rPr>
          <w:rFonts w:eastAsia="Calibri" w:cs="Times New Roman"/>
        </w:rPr>
        <w:t xml:space="preserve">ección con los delitos que actualmente atiende la Unidad de </w:t>
      </w:r>
      <w:r w:rsidR="00557541" w:rsidRPr="00184E15">
        <w:rPr>
          <w:rFonts w:eastAsia="Calibri" w:cs="Times New Roman"/>
        </w:rPr>
        <w:t>Anticorrupción</w:t>
      </w:r>
      <w:r w:rsidR="00184E15" w:rsidRPr="003174E3">
        <w:rPr>
          <w:rFonts w:eastAsia="Calibri" w:cs="Times New Roman"/>
        </w:rPr>
        <w:t>.</w:t>
      </w:r>
    </w:p>
    <w:p w:rsidR="0040534C" w:rsidRPr="00F5270D" w:rsidRDefault="0040534C" w:rsidP="0040534C">
      <w:pPr>
        <w:spacing w:after="200" w:line="276" w:lineRule="auto"/>
        <w:ind w:left="360"/>
        <w:contextualSpacing/>
        <w:rPr>
          <w:rFonts w:ascii="Times New Roman" w:eastAsia="Calibri" w:hAnsi="Times New Roman" w:cs="Times New Roman"/>
          <w:sz w:val="28"/>
          <w:szCs w:val="28"/>
        </w:rPr>
      </w:pPr>
    </w:p>
    <w:p w:rsidR="00F0372D" w:rsidRPr="00585C1E" w:rsidRDefault="00F0372D" w:rsidP="00585C1E">
      <w:pPr>
        <w:pStyle w:val="Ttulo3"/>
        <w:numPr>
          <w:ilvl w:val="2"/>
          <w:numId w:val="6"/>
        </w:numPr>
      </w:pPr>
      <w:bookmarkStart w:id="52" w:name="_Toc5781454"/>
      <w:r w:rsidRPr="00585C1E">
        <w:t>Sección de Crimen Organizado</w:t>
      </w:r>
      <w:bookmarkEnd w:id="52"/>
    </w:p>
    <w:p w:rsidR="00E964D7" w:rsidRPr="003174E3" w:rsidRDefault="0069181B" w:rsidP="0094717C">
      <w:pPr>
        <w:pStyle w:val="Prrafodelista"/>
        <w:numPr>
          <w:ilvl w:val="3"/>
          <w:numId w:val="7"/>
        </w:numPr>
        <w:rPr>
          <w:b/>
          <w:lang w:val="es-CR"/>
        </w:rPr>
      </w:pPr>
      <w:r w:rsidRPr="00F5270D">
        <w:rPr>
          <w:b/>
          <w:lang w:val="es-CR"/>
        </w:rPr>
        <w:t>Antecedentes</w:t>
      </w:r>
    </w:p>
    <w:p w:rsidR="00E964D7" w:rsidRPr="001F68C9" w:rsidRDefault="004A21F4" w:rsidP="00E964D7">
      <w:pPr>
        <w:rPr>
          <w:lang w:eastAsia="es-CR"/>
        </w:rPr>
      </w:pPr>
      <w:r>
        <w:rPr>
          <w:bCs/>
          <w:iCs/>
        </w:rPr>
        <w:t>Se tiene</w:t>
      </w:r>
      <w:r w:rsidR="00E964D7" w:rsidRPr="001F68C9">
        <w:rPr>
          <w:bCs/>
          <w:iCs/>
        </w:rPr>
        <w:t xml:space="preserve"> el informe 32-PLA-PI-2016 del 27 de abril del 2016, el cual contempla todas las modificaciones y observaciones que realizó la </w:t>
      </w:r>
      <w:r w:rsidR="00E964D7" w:rsidRPr="001F68C9">
        <w:rPr>
          <w:lang w:eastAsia="es-CR"/>
        </w:rPr>
        <w:t xml:space="preserve">Comisión Permanente Especial de Seguridad y Narcotráfico de la Asamblea Legislativa, al Proyecto de Ley en ese momento, </w:t>
      </w:r>
      <w:r w:rsidR="00E964D7" w:rsidRPr="001F68C9">
        <w:rPr>
          <w:bCs/>
          <w:iCs/>
        </w:rPr>
        <w:t xml:space="preserve">donde se estimó un costo para la creación de la Jurisdicción Especializada según el Proyecto de Ley en </w:t>
      </w:r>
      <w:r w:rsidR="00E964D7" w:rsidRPr="001F68C9">
        <w:rPr>
          <w:rFonts w:ascii="Times New Roman" w:hAnsi="Times New Roman" w:cs="Times New Roman"/>
          <w:bCs/>
          <w:iCs/>
        </w:rPr>
        <w:t>₡</w:t>
      </w:r>
      <w:r w:rsidR="00E964D7" w:rsidRPr="001F68C9">
        <w:rPr>
          <w:bCs/>
          <w:iCs/>
        </w:rPr>
        <w:t xml:space="preserve"> 6.063.977.215,07</w:t>
      </w:r>
      <w:r w:rsidR="00E964D7" w:rsidRPr="001F68C9">
        <w:rPr>
          <w:lang w:eastAsia="es-CR"/>
        </w:rPr>
        <w:t>. Sin embar</w:t>
      </w:r>
      <w:r w:rsidR="00E964D7">
        <w:rPr>
          <w:lang w:eastAsia="es-CR"/>
        </w:rPr>
        <w:t>go, al ser un proyecto de Ley au</w:t>
      </w:r>
      <w:r w:rsidR="00E964D7" w:rsidRPr="001F68C9">
        <w:rPr>
          <w:lang w:eastAsia="es-CR"/>
        </w:rPr>
        <w:t>n y cuando el Poder Judicial contempla los recursos para el 2016, la Asamblea Legislativa no los aprueba incluir, ya que no se tenía aprobada como Ley.</w:t>
      </w:r>
    </w:p>
    <w:p w:rsidR="00E964D7" w:rsidRDefault="00E964D7" w:rsidP="00E964D7">
      <w:pPr>
        <w:rPr>
          <w:lang w:eastAsia="es-CR"/>
        </w:rPr>
      </w:pPr>
    </w:p>
    <w:p w:rsidR="00605D43" w:rsidRPr="003174E3" w:rsidRDefault="004A21F4" w:rsidP="003174E3">
      <w:pPr>
        <w:rPr>
          <w:lang w:eastAsia="es-CR"/>
        </w:rPr>
      </w:pPr>
      <w:r w:rsidRPr="003174E3">
        <w:rPr>
          <w:lang w:eastAsia="es-CR"/>
        </w:rPr>
        <w:t>Como excepción al tema de Reformas de Ley para la creación de la Jurisdicción Especializada en Delincuencia Organizada, para el ejercicio presupuestario para 2018, s</w:t>
      </w:r>
      <w:r w:rsidR="00E80EDF" w:rsidRPr="003174E3">
        <w:rPr>
          <w:lang w:eastAsia="es-CR"/>
        </w:rPr>
        <w:t>e aprueba</w:t>
      </w:r>
      <w:r w:rsidR="00605D43" w:rsidRPr="003174E3">
        <w:rPr>
          <w:lang w:eastAsia="es-CR"/>
        </w:rPr>
        <w:t xml:space="preserve"> en </w:t>
      </w:r>
      <w:r w:rsidR="009C331C" w:rsidRPr="003174E3">
        <w:rPr>
          <w:lang w:eastAsia="es-CR"/>
        </w:rPr>
        <w:t>las sesiones</w:t>
      </w:r>
      <w:r w:rsidR="00605D43" w:rsidRPr="003174E3">
        <w:rPr>
          <w:lang w:eastAsia="es-CR"/>
        </w:rPr>
        <w:t xml:space="preserve"> de Corte Plena 15-17</w:t>
      </w:r>
      <w:r w:rsidR="002A2CDE" w:rsidRPr="003174E3">
        <w:rPr>
          <w:lang w:eastAsia="es-CR"/>
        </w:rPr>
        <w:t xml:space="preserve"> y 16-27</w:t>
      </w:r>
      <w:r w:rsidR="00605D43" w:rsidRPr="003174E3">
        <w:rPr>
          <w:lang w:eastAsia="es-CR"/>
        </w:rPr>
        <w:t xml:space="preserve"> del 31 de mayo 2017</w:t>
      </w:r>
      <w:r w:rsidR="002A2CDE" w:rsidRPr="003174E3">
        <w:rPr>
          <w:lang w:eastAsia="es-CR"/>
        </w:rPr>
        <w:t xml:space="preserve"> y 1 de junio de 2017, respectivamente</w:t>
      </w:r>
      <w:r w:rsidR="00605D43" w:rsidRPr="003174E3">
        <w:rPr>
          <w:lang w:eastAsia="es-CR"/>
        </w:rPr>
        <w:t>, la incorporación de</w:t>
      </w:r>
      <w:r w:rsidR="00E80EDF" w:rsidRPr="003174E3">
        <w:rPr>
          <w:lang w:eastAsia="es-CR"/>
        </w:rPr>
        <w:t xml:space="preserve"> 4</w:t>
      </w:r>
      <w:r w:rsidRPr="003174E3">
        <w:rPr>
          <w:lang w:eastAsia="es-CR"/>
        </w:rPr>
        <w:t>1</w:t>
      </w:r>
      <w:r w:rsidR="00E80EDF" w:rsidRPr="003174E3">
        <w:rPr>
          <w:lang w:eastAsia="es-CR"/>
        </w:rPr>
        <w:t>plazaspara la creación de la Sección de Delincuencia Organizada</w:t>
      </w:r>
      <w:r w:rsidR="00605D43" w:rsidRPr="003174E3">
        <w:rPr>
          <w:lang w:eastAsia="es-CR"/>
        </w:rPr>
        <w:t>, según se cita:</w:t>
      </w:r>
    </w:p>
    <w:p w:rsidR="00CD76E4" w:rsidRPr="003174E3" w:rsidRDefault="00605D43" w:rsidP="003174E3">
      <w:pPr>
        <w:rPr>
          <w:i/>
          <w:lang w:eastAsia="es-CR"/>
        </w:rPr>
      </w:pPr>
      <w:r w:rsidRPr="003174E3">
        <w:rPr>
          <w:i/>
          <w:lang w:eastAsia="es-CR"/>
        </w:rPr>
        <w:t>“…</w:t>
      </w:r>
      <w:r w:rsidR="00CD76E4" w:rsidRPr="003174E3">
        <w:rPr>
          <w:i/>
          <w:lang w:eastAsia="es-CR"/>
        </w:rPr>
        <w:t>se acordó: Aprobar en los términos señalados la solicitud de la Dirección General del Organismo de Investigación Judicial, concerniente al requerimiento a nivel presupuestario para la Sección Especializada Contra el Crimen Organizado de ese Organismo.</w:t>
      </w:r>
      <w:r w:rsidR="0008512A">
        <w:rPr>
          <w:i/>
          <w:lang w:eastAsia="es-CR"/>
        </w:rPr>
        <w:t>”</w:t>
      </w:r>
    </w:p>
    <w:p w:rsidR="00CD76E4" w:rsidRPr="001F68C9" w:rsidRDefault="00CD76E4" w:rsidP="00E964D7">
      <w:pPr>
        <w:rPr>
          <w:lang w:eastAsia="es-CR"/>
        </w:rPr>
      </w:pPr>
    </w:p>
    <w:p w:rsidR="00E964D7" w:rsidRDefault="00E964D7" w:rsidP="00E964D7">
      <w:pPr>
        <w:rPr>
          <w:bCs/>
          <w:iCs/>
        </w:rPr>
      </w:pPr>
      <w:r w:rsidRPr="001F68C9">
        <w:rPr>
          <w:lang w:eastAsia="es-CR"/>
        </w:rPr>
        <w:t>Es el 13 de octubre del 2017, cuando se publica en la Gaceta 194, la ley 9841 “</w:t>
      </w:r>
      <w:r w:rsidRPr="001F68C9">
        <w:rPr>
          <w:bCs/>
          <w:iCs/>
        </w:rPr>
        <w:t>Ley de Creación de la Jurisdicción Especializada en Delincuencia Organizada en Costa Rica”.</w:t>
      </w:r>
    </w:p>
    <w:p w:rsidR="00E964D7" w:rsidRDefault="00E964D7" w:rsidP="00E964D7">
      <w:pPr>
        <w:rPr>
          <w:bCs/>
          <w:iCs/>
        </w:rPr>
      </w:pPr>
    </w:p>
    <w:p w:rsidR="00E964D7" w:rsidRDefault="00E964D7" w:rsidP="00E964D7">
      <w:pPr>
        <w:rPr>
          <w:bCs/>
          <w:iCs/>
        </w:rPr>
      </w:pPr>
      <w:r>
        <w:rPr>
          <w:bCs/>
          <w:iCs/>
        </w:rPr>
        <w:t xml:space="preserve">Finalmente, esta Dirección mediante el informe </w:t>
      </w:r>
      <w:r w:rsidR="005D66F7">
        <w:rPr>
          <w:bCs/>
          <w:iCs/>
        </w:rPr>
        <w:t>42-PLA-MI-</w:t>
      </w:r>
      <w:r w:rsidR="00184E15">
        <w:rPr>
          <w:bCs/>
          <w:iCs/>
        </w:rPr>
        <w:t>201</w:t>
      </w:r>
      <w:r w:rsidR="001E31C9">
        <w:rPr>
          <w:bCs/>
          <w:iCs/>
        </w:rPr>
        <w:t>8</w:t>
      </w:r>
      <w:r w:rsidR="00184E15">
        <w:rPr>
          <w:bCs/>
          <w:iCs/>
        </w:rPr>
        <w:t>,</w:t>
      </w:r>
      <w:r w:rsidR="005D66F7" w:rsidRPr="001F68C9">
        <w:rPr>
          <w:bCs/>
          <w:iCs/>
        </w:rPr>
        <w:t xml:space="preserve"> estim</w:t>
      </w:r>
      <w:r w:rsidR="005D66F7">
        <w:rPr>
          <w:bCs/>
          <w:iCs/>
        </w:rPr>
        <w:t>ó</w:t>
      </w:r>
      <w:r w:rsidR="005D66F7" w:rsidRPr="001F68C9">
        <w:rPr>
          <w:bCs/>
          <w:iCs/>
        </w:rPr>
        <w:t xml:space="preserve"> el impacto económico que representa la implementación de la </w:t>
      </w:r>
      <w:r w:rsidR="005D66F7" w:rsidRPr="001F68C9">
        <w:rPr>
          <w:lang w:eastAsia="es-CR"/>
        </w:rPr>
        <w:t>“</w:t>
      </w:r>
      <w:r w:rsidR="005D66F7" w:rsidRPr="001F68C9">
        <w:rPr>
          <w:bCs/>
          <w:iCs/>
        </w:rPr>
        <w:t>Ley de Creación de la Jurisdicción Especializada en Delincuencia Organizada en Costa Rica”</w:t>
      </w:r>
    </w:p>
    <w:p w:rsidR="005C1F43" w:rsidRDefault="005D66F7" w:rsidP="00D55DC2">
      <w:pPr>
        <w:rPr>
          <w:lang w:val="es-CR"/>
        </w:rPr>
      </w:pPr>
      <w:r>
        <w:rPr>
          <w:lang w:val="es-CR"/>
        </w:rPr>
        <w:t xml:space="preserve">Sobre el particular, se entrevistó </w:t>
      </w:r>
      <w:r w:rsidR="00D55DC2" w:rsidRPr="00F5270D">
        <w:rPr>
          <w:lang w:val="es-CR"/>
        </w:rPr>
        <w:t xml:space="preserve">al </w:t>
      </w:r>
      <w:r w:rsidR="005C1F43" w:rsidRPr="00F5270D">
        <w:rPr>
          <w:lang w:val="es-CR"/>
        </w:rPr>
        <w:t>Lic. Christian Montenegro Guevara,</w:t>
      </w:r>
      <w:r w:rsidR="00D55DC2" w:rsidRPr="00F5270D">
        <w:rPr>
          <w:lang w:val="es-CR"/>
        </w:rPr>
        <w:t xml:space="preserve"> Jefe de Investigación 3, manifestó </w:t>
      </w:r>
      <w:r w:rsidR="005C1F43" w:rsidRPr="00F5270D">
        <w:rPr>
          <w:lang w:val="es-CR"/>
        </w:rPr>
        <w:t xml:space="preserve">que la sección a su cargo nació a raíz de una </w:t>
      </w:r>
      <w:r w:rsidR="00983A01">
        <w:rPr>
          <w:lang w:val="es-CR"/>
        </w:rPr>
        <w:t>L</w:t>
      </w:r>
      <w:r w:rsidR="005C1F43" w:rsidRPr="00F5270D">
        <w:rPr>
          <w:lang w:val="es-CR"/>
        </w:rPr>
        <w:t>ey especial, por lo tanto, se está</w:t>
      </w:r>
      <w:r w:rsidR="00580ED7">
        <w:rPr>
          <w:lang w:val="es-CR"/>
        </w:rPr>
        <w:t>n</w:t>
      </w:r>
      <w:r w:rsidR="005C1F43" w:rsidRPr="00F5270D">
        <w:rPr>
          <w:lang w:val="es-CR"/>
        </w:rPr>
        <w:t xml:space="preserve"> definiendo los delitos o casos que se van a atender de acuerdo con lo planteado en el Plan Estratégico del Organismo. Inició </w:t>
      </w:r>
      <w:r w:rsidR="00D55DC2" w:rsidRPr="00F5270D">
        <w:rPr>
          <w:lang w:val="es-CR"/>
        </w:rPr>
        <w:t xml:space="preserve">labores </w:t>
      </w:r>
      <w:r w:rsidR="005C1F43" w:rsidRPr="00F5270D">
        <w:rPr>
          <w:lang w:val="es-CR"/>
        </w:rPr>
        <w:t>a partir del 1° de enero del 2018, de manera formal y de hecho desde el 01 de marzo del 2017.</w:t>
      </w:r>
    </w:p>
    <w:p w:rsidR="00C84EFF" w:rsidRPr="00F5270D" w:rsidRDefault="00C84EFF" w:rsidP="00D55DC2">
      <w:pPr>
        <w:rPr>
          <w:lang w:val="es-CR"/>
        </w:rPr>
      </w:pPr>
    </w:p>
    <w:p w:rsidR="0069181B" w:rsidRPr="00F5270D" w:rsidRDefault="0069181B" w:rsidP="002966A5">
      <w:pPr>
        <w:pStyle w:val="Prrafodelista"/>
        <w:numPr>
          <w:ilvl w:val="3"/>
          <w:numId w:val="11"/>
        </w:numPr>
        <w:rPr>
          <w:b/>
          <w:lang w:val="es-CR"/>
        </w:rPr>
      </w:pPr>
      <w:r w:rsidRPr="00F5270D">
        <w:rPr>
          <w:b/>
          <w:lang w:val="es-CR"/>
        </w:rPr>
        <w:t>Estructura de Personal</w:t>
      </w:r>
    </w:p>
    <w:p w:rsidR="00CE0772" w:rsidRPr="00F5270D" w:rsidRDefault="00CE0772" w:rsidP="001A1325">
      <w:pPr>
        <w:rPr>
          <w:lang w:val="es-CR"/>
        </w:rPr>
      </w:pPr>
      <w:r w:rsidRPr="00F5270D">
        <w:rPr>
          <w:lang w:val="es-CR"/>
        </w:rPr>
        <w:t xml:space="preserve">En entrevista realizada el Lic. Montenegro Guevara, indicó que la Sección a su cargo tiene adscrito el siguiente recurso humano: </w:t>
      </w:r>
    </w:p>
    <w:p w:rsidR="00522635" w:rsidRPr="00F5270D" w:rsidRDefault="00522635" w:rsidP="00522635">
      <w:pPr>
        <w:jc w:val="center"/>
        <w:rPr>
          <w:b/>
          <w:i/>
          <w:sz w:val="22"/>
          <w:szCs w:val="22"/>
        </w:rPr>
      </w:pPr>
    </w:p>
    <w:p w:rsidR="00522635" w:rsidRPr="00F5270D" w:rsidRDefault="00522635" w:rsidP="00522635">
      <w:pPr>
        <w:jc w:val="cente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6</w:t>
      </w:r>
      <w:r w:rsidR="00C93254" w:rsidRPr="00F5270D">
        <w:rPr>
          <w:b/>
          <w:i/>
          <w:sz w:val="22"/>
          <w:szCs w:val="22"/>
        </w:rPr>
        <w:fldChar w:fldCharType="end"/>
      </w:r>
      <w:r w:rsidRPr="00F5270D">
        <w:rPr>
          <w:b/>
          <w:i/>
          <w:sz w:val="22"/>
          <w:szCs w:val="22"/>
        </w:rPr>
        <w:t xml:space="preserve">. </w:t>
      </w:r>
      <w:r w:rsidRPr="00F5270D">
        <w:rPr>
          <w:lang w:val="es-CR"/>
        </w:rPr>
        <w:t xml:space="preserve">Estructura de Personal de la Sección de Crimen Organizado </w:t>
      </w:r>
    </w:p>
    <w:tbl>
      <w:tblPr>
        <w:tblStyle w:val="Tablaconcuadrcula"/>
        <w:tblW w:w="0" w:type="auto"/>
        <w:jc w:val="center"/>
        <w:tblBorders>
          <w:insideH w:val="none" w:sz="0" w:space="0" w:color="auto"/>
          <w:insideV w:val="none" w:sz="0" w:space="0" w:color="auto"/>
        </w:tblBorders>
        <w:tblLook w:val="04A0" w:firstRow="1" w:lastRow="0" w:firstColumn="1" w:lastColumn="0" w:noHBand="0" w:noVBand="1"/>
      </w:tblPr>
      <w:tblGrid>
        <w:gridCol w:w="3681"/>
        <w:gridCol w:w="2693"/>
      </w:tblGrid>
      <w:tr w:rsidR="00CE0772" w:rsidRPr="00D96DE9" w:rsidTr="00082388">
        <w:trPr>
          <w:trHeight w:val="396"/>
          <w:jc w:val="center"/>
        </w:trPr>
        <w:tc>
          <w:tcPr>
            <w:tcW w:w="3681" w:type="dxa"/>
            <w:tcBorders>
              <w:top w:val="single" w:sz="4" w:space="0" w:color="auto"/>
              <w:bottom w:val="nil"/>
              <w:right w:val="single" w:sz="4" w:space="0" w:color="auto"/>
            </w:tcBorders>
            <w:shd w:val="clear" w:color="auto" w:fill="A6A6A6" w:themeFill="background1" w:themeFillShade="A6"/>
          </w:tcPr>
          <w:p w:rsidR="00CE0772" w:rsidRPr="00D96DE9" w:rsidRDefault="00CE0772" w:rsidP="00D96DE9">
            <w:pPr>
              <w:jc w:val="center"/>
              <w:rPr>
                <w:b/>
                <w:lang w:val="es-CR"/>
              </w:rPr>
            </w:pPr>
            <w:r w:rsidRPr="00D96DE9">
              <w:rPr>
                <w:b/>
                <w:lang w:val="es-CR"/>
              </w:rPr>
              <w:t>Tipo de puesto</w:t>
            </w:r>
          </w:p>
        </w:tc>
        <w:tc>
          <w:tcPr>
            <w:tcW w:w="2693" w:type="dxa"/>
            <w:tcBorders>
              <w:top w:val="single" w:sz="4" w:space="0" w:color="auto"/>
              <w:left w:val="single" w:sz="4" w:space="0" w:color="auto"/>
              <w:bottom w:val="nil"/>
            </w:tcBorders>
            <w:shd w:val="clear" w:color="auto" w:fill="A6A6A6" w:themeFill="background1" w:themeFillShade="A6"/>
          </w:tcPr>
          <w:p w:rsidR="00CE0772" w:rsidRPr="00D96DE9" w:rsidRDefault="00CE0772" w:rsidP="00D96DE9">
            <w:pPr>
              <w:jc w:val="center"/>
              <w:rPr>
                <w:b/>
                <w:lang w:val="es-CR"/>
              </w:rPr>
            </w:pPr>
            <w:r w:rsidRPr="00D96DE9">
              <w:rPr>
                <w:b/>
                <w:lang w:val="es-CR"/>
              </w:rPr>
              <w:t>Cantidad</w:t>
            </w:r>
          </w:p>
        </w:tc>
      </w:tr>
      <w:tr w:rsidR="00CE0772" w:rsidRPr="00580ED7" w:rsidTr="00082388">
        <w:trPr>
          <w:jc w:val="center"/>
        </w:trPr>
        <w:tc>
          <w:tcPr>
            <w:tcW w:w="3681" w:type="dxa"/>
            <w:tcBorders>
              <w:top w:val="nil"/>
              <w:left w:val="single" w:sz="4" w:space="0" w:color="auto"/>
              <w:bottom w:val="nil"/>
              <w:right w:val="single" w:sz="4" w:space="0" w:color="auto"/>
            </w:tcBorders>
          </w:tcPr>
          <w:p w:rsidR="00CE0772" w:rsidRPr="00580ED7" w:rsidRDefault="00082388" w:rsidP="00E220CE">
            <w:pPr>
              <w:rPr>
                <w:lang w:val="es-CR"/>
              </w:rPr>
            </w:pPr>
            <w:r w:rsidRPr="00580ED7">
              <w:rPr>
                <w:lang w:val="es-CR"/>
              </w:rPr>
              <w:t>Jefa o Jefe</w:t>
            </w:r>
            <w:r w:rsidR="00CE0772" w:rsidRPr="00580ED7">
              <w:rPr>
                <w:lang w:val="es-CR"/>
              </w:rPr>
              <w:t xml:space="preserve"> de Investigación 3</w:t>
            </w:r>
          </w:p>
        </w:tc>
        <w:tc>
          <w:tcPr>
            <w:tcW w:w="2693" w:type="dxa"/>
            <w:tcBorders>
              <w:top w:val="nil"/>
              <w:left w:val="single" w:sz="4" w:space="0" w:color="auto"/>
              <w:bottom w:val="nil"/>
              <w:right w:val="single" w:sz="4" w:space="0" w:color="auto"/>
            </w:tcBorders>
          </w:tcPr>
          <w:p w:rsidR="00CE0772" w:rsidRPr="00580ED7" w:rsidRDefault="00CE0772" w:rsidP="00E220CE">
            <w:pPr>
              <w:jc w:val="center"/>
              <w:rPr>
                <w:lang w:val="es-CR"/>
              </w:rPr>
            </w:pPr>
            <w:r w:rsidRPr="00580ED7">
              <w:rPr>
                <w:lang w:val="es-CR"/>
              </w:rPr>
              <w:t>1</w:t>
            </w:r>
          </w:p>
        </w:tc>
      </w:tr>
      <w:tr w:rsidR="00555FB9" w:rsidRPr="00580ED7" w:rsidTr="00082388">
        <w:trPr>
          <w:jc w:val="center"/>
        </w:trPr>
        <w:tc>
          <w:tcPr>
            <w:tcW w:w="3681" w:type="dxa"/>
            <w:tcBorders>
              <w:top w:val="nil"/>
              <w:left w:val="single" w:sz="4" w:space="0" w:color="auto"/>
              <w:bottom w:val="nil"/>
              <w:right w:val="single" w:sz="4" w:space="0" w:color="auto"/>
            </w:tcBorders>
          </w:tcPr>
          <w:p w:rsidR="00555FB9" w:rsidRPr="00580ED7" w:rsidRDefault="00082388" w:rsidP="00E220CE">
            <w:pPr>
              <w:rPr>
                <w:lang w:val="es-CR"/>
              </w:rPr>
            </w:pPr>
            <w:r w:rsidRPr="00580ED7">
              <w:rPr>
                <w:lang w:val="es-CR"/>
              </w:rPr>
              <w:t xml:space="preserve">Jefa o </w:t>
            </w:r>
            <w:r w:rsidR="00555FB9" w:rsidRPr="00580ED7">
              <w:rPr>
                <w:lang w:val="es-CR"/>
              </w:rPr>
              <w:t>Jefe de Investigación 1</w:t>
            </w:r>
          </w:p>
        </w:tc>
        <w:tc>
          <w:tcPr>
            <w:tcW w:w="2693" w:type="dxa"/>
            <w:tcBorders>
              <w:top w:val="nil"/>
              <w:left w:val="single" w:sz="4" w:space="0" w:color="auto"/>
              <w:bottom w:val="nil"/>
              <w:right w:val="single" w:sz="4" w:space="0" w:color="auto"/>
            </w:tcBorders>
          </w:tcPr>
          <w:p w:rsidR="00555FB9" w:rsidRPr="00580ED7" w:rsidRDefault="00555FB9" w:rsidP="00E220CE">
            <w:pPr>
              <w:jc w:val="center"/>
              <w:rPr>
                <w:lang w:val="es-CR"/>
              </w:rPr>
            </w:pPr>
            <w:r w:rsidRPr="00580ED7">
              <w:rPr>
                <w:lang w:val="es-CR"/>
              </w:rPr>
              <w:t>3</w:t>
            </w:r>
          </w:p>
        </w:tc>
      </w:tr>
      <w:tr w:rsidR="00082388" w:rsidRPr="00580ED7" w:rsidTr="00082388">
        <w:trPr>
          <w:jc w:val="center"/>
        </w:trPr>
        <w:tc>
          <w:tcPr>
            <w:tcW w:w="3681" w:type="dxa"/>
            <w:tcBorders>
              <w:top w:val="nil"/>
              <w:left w:val="single" w:sz="4" w:space="0" w:color="auto"/>
              <w:bottom w:val="nil"/>
              <w:right w:val="single" w:sz="4" w:space="0" w:color="auto"/>
            </w:tcBorders>
          </w:tcPr>
          <w:p w:rsidR="00082388" w:rsidRPr="00580ED7" w:rsidRDefault="00082388" w:rsidP="00E220CE">
            <w:pPr>
              <w:rPr>
                <w:lang w:val="es-CR"/>
              </w:rPr>
            </w:pPr>
            <w:r w:rsidRPr="00580ED7">
              <w:rPr>
                <w:lang w:val="es-CR"/>
              </w:rPr>
              <w:t>Oficial de Investigación</w:t>
            </w:r>
          </w:p>
        </w:tc>
        <w:tc>
          <w:tcPr>
            <w:tcW w:w="2693" w:type="dxa"/>
            <w:tcBorders>
              <w:top w:val="nil"/>
              <w:left w:val="single" w:sz="4" w:space="0" w:color="auto"/>
              <w:bottom w:val="nil"/>
              <w:right w:val="single" w:sz="4" w:space="0" w:color="auto"/>
            </w:tcBorders>
          </w:tcPr>
          <w:p w:rsidR="00082388" w:rsidRPr="00580ED7" w:rsidRDefault="00082388" w:rsidP="00E220CE">
            <w:pPr>
              <w:jc w:val="center"/>
              <w:rPr>
                <w:lang w:val="es-CR"/>
              </w:rPr>
            </w:pPr>
            <w:r w:rsidRPr="00580ED7">
              <w:rPr>
                <w:lang w:val="es-CR"/>
              </w:rPr>
              <w:t>8</w:t>
            </w:r>
          </w:p>
        </w:tc>
      </w:tr>
      <w:tr w:rsidR="00082388" w:rsidRPr="00580ED7" w:rsidTr="00082388">
        <w:trPr>
          <w:jc w:val="center"/>
        </w:trPr>
        <w:tc>
          <w:tcPr>
            <w:tcW w:w="3681" w:type="dxa"/>
            <w:tcBorders>
              <w:top w:val="nil"/>
              <w:left w:val="single" w:sz="4" w:space="0" w:color="auto"/>
              <w:bottom w:val="nil"/>
              <w:right w:val="single" w:sz="4" w:space="0" w:color="auto"/>
            </w:tcBorders>
          </w:tcPr>
          <w:p w:rsidR="00082388" w:rsidRPr="00580ED7" w:rsidRDefault="00082388" w:rsidP="00E220CE">
            <w:pPr>
              <w:rPr>
                <w:lang w:val="es-CR"/>
              </w:rPr>
            </w:pPr>
            <w:r w:rsidRPr="00580ED7">
              <w:rPr>
                <w:lang w:val="es-CR"/>
              </w:rPr>
              <w:t>Investigadora o Investigador 2</w:t>
            </w:r>
          </w:p>
        </w:tc>
        <w:tc>
          <w:tcPr>
            <w:tcW w:w="2693" w:type="dxa"/>
            <w:tcBorders>
              <w:top w:val="nil"/>
              <w:left w:val="single" w:sz="4" w:space="0" w:color="auto"/>
              <w:bottom w:val="nil"/>
              <w:right w:val="single" w:sz="4" w:space="0" w:color="auto"/>
            </w:tcBorders>
          </w:tcPr>
          <w:p w:rsidR="00082388" w:rsidRPr="00580ED7" w:rsidRDefault="00082388" w:rsidP="00E220CE">
            <w:pPr>
              <w:jc w:val="center"/>
              <w:rPr>
                <w:lang w:val="es-CR"/>
              </w:rPr>
            </w:pPr>
            <w:r w:rsidRPr="00580ED7">
              <w:rPr>
                <w:lang w:val="es-CR"/>
              </w:rPr>
              <w:t>28</w:t>
            </w:r>
            <w:r w:rsidR="002F3282" w:rsidRPr="00580ED7">
              <w:rPr>
                <w:lang w:val="es-CR"/>
              </w:rPr>
              <w:t>*</w:t>
            </w:r>
          </w:p>
        </w:tc>
      </w:tr>
      <w:tr w:rsidR="00082388" w:rsidRPr="00580ED7" w:rsidTr="00082388">
        <w:trPr>
          <w:jc w:val="center"/>
        </w:trPr>
        <w:tc>
          <w:tcPr>
            <w:tcW w:w="3681" w:type="dxa"/>
            <w:tcBorders>
              <w:top w:val="nil"/>
              <w:left w:val="single" w:sz="4" w:space="0" w:color="auto"/>
              <w:bottom w:val="nil"/>
              <w:right w:val="single" w:sz="4" w:space="0" w:color="auto"/>
            </w:tcBorders>
          </w:tcPr>
          <w:p w:rsidR="00082388" w:rsidRPr="00580ED7" w:rsidRDefault="00082388" w:rsidP="00082388">
            <w:pPr>
              <w:rPr>
                <w:lang w:val="es-CR"/>
              </w:rPr>
            </w:pPr>
            <w:r w:rsidRPr="00580ED7">
              <w:rPr>
                <w:lang w:val="es-CR"/>
              </w:rPr>
              <w:t>Perito Judicial 2</w:t>
            </w:r>
          </w:p>
        </w:tc>
        <w:tc>
          <w:tcPr>
            <w:tcW w:w="2693" w:type="dxa"/>
            <w:tcBorders>
              <w:top w:val="nil"/>
              <w:left w:val="single" w:sz="4" w:space="0" w:color="auto"/>
              <w:bottom w:val="nil"/>
              <w:right w:val="single" w:sz="4" w:space="0" w:color="auto"/>
            </w:tcBorders>
          </w:tcPr>
          <w:p w:rsidR="00082388" w:rsidRPr="00580ED7" w:rsidRDefault="00082388" w:rsidP="00082388">
            <w:pPr>
              <w:jc w:val="center"/>
              <w:rPr>
                <w:lang w:val="es-CR"/>
              </w:rPr>
            </w:pPr>
            <w:r w:rsidRPr="00580ED7">
              <w:rPr>
                <w:lang w:val="es-CR"/>
              </w:rPr>
              <w:t>2</w:t>
            </w:r>
          </w:p>
        </w:tc>
      </w:tr>
      <w:tr w:rsidR="00082388" w:rsidRPr="00580ED7" w:rsidTr="00082388">
        <w:trPr>
          <w:jc w:val="center"/>
        </w:trPr>
        <w:tc>
          <w:tcPr>
            <w:tcW w:w="3681" w:type="dxa"/>
            <w:tcBorders>
              <w:top w:val="nil"/>
              <w:left w:val="single" w:sz="4" w:space="0" w:color="auto"/>
              <w:bottom w:val="nil"/>
              <w:right w:val="single" w:sz="4" w:space="0" w:color="auto"/>
            </w:tcBorders>
          </w:tcPr>
          <w:p w:rsidR="00082388" w:rsidRPr="00580ED7" w:rsidRDefault="00082388" w:rsidP="00082388">
            <w:pPr>
              <w:rPr>
                <w:lang w:val="es-CR"/>
              </w:rPr>
            </w:pPr>
            <w:r w:rsidRPr="00580ED7">
              <w:rPr>
                <w:lang w:val="es-CR"/>
              </w:rPr>
              <w:t>Analista Criminal</w:t>
            </w:r>
          </w:p>
        </w:tc>
        <w:tc>
          <w:tcPr>
            <w:tcW w:w="2693" w:type="dxa"/>
            <w:tcBorders>
              <w:top w:val="nil"/>
              <w:left w:val="single" w:sz="4" w:space="0" w:color="auto"/>
              <w:bottom w:val="nil"/>
              <w:right w:val="single" w:sz="4" w:space="0" w:color="auto"/>
            </w:tcBorders>
          </w:tcPr>
          <w:p w:rsidR="00082388" w:rsidRPr="00580ED7" w:rsidRDefault="00082388" w:rsidP="00082388">
            <w:pPr>
              <w:jc w:val="center"/>
              <w:rPr>
                <w:lang w:val="es-CR"/>
              </w:rPr>
            </w:pPr>
            <w:r w:rsidRPr="00580ED7">
              <w:rPr>
                <w:lang w:val="es-CR"/>
              </w:rPr>
              <w:t>1</w:t>
            </w:r>
          </w:p>
        </w:tc>
      </w:tr>
      <w:tr w:rsidR="00082388" w:rsidRPr="00580ED7" w:rsidTr="00082388">
        <w:trPr>
          <w:jc w:val="center"/>
        </w:trPr>
        <w:tc>
          <w:tcPr>
            <w:tcW w:w="3681" w:type="dxa"/>
            <w:tcBorders>
              <w:top w:val="nil"/>
              <w:left w:val="single" w:sz="4" w:space="0" w:color="auto"/>
              <w:bottom w:val="nil"/>
              <w:right w:val="single" w:sz="4" w:space="0" w:color="auto"/>
            </w:tcBorders>
          </w:tcPr>
          <w:p w:rsidR="00082388" w:rsidRPr="00580ED7" w:rsidRDefault="00082388" w:rsidP="00082388">
            <w:pPr>
              <w:rPr>
                <w:lang w:val="es-CR"/>
              </w:rPr>
            </w:pPr>
            <w:r w:rsidRPr="00580ED7">
              <w:rPr>
                <w:lang w:val="es-CR"/>
              </w:rPr>
              <w:t>Auditor Supervisor</w:t>
            </w:r>
          </w:p>
        </w:tc>
        <w:tc>
          <w:tcPr>
            <w:tcW w:w="2693" w:type="dxa"/>
            <w:tcBorders>
              <w:top w:val="nil"/>
              <w:left w:val="single" w:sz="4" w:space="0" w:color="auto"/>
              <w:bottom w:val="nil"/>
              <w:right w:val="single" w:sz="4" w:space="0" w:color="auto"/>
            </w:tcBorders>
          </w:tcPr>
          <w:p w:rsidR="00082388" w:rsidRPr="00580ED7" w:rsidRDefault="00082388" w:rsidP="00082388">
            <w:pPr>
              <w:jc w:val="center"/>
              <w:rPr>
                <w:lang w:val="es-CR"/>
              </w:rPr>
            </w:pPr>
            <w:r w:rsidRPr="00580ED7">
              <w:rPr>
                <w:lang w:val="es-CR"/>
              </w:rPr>
              <w:t>4</w:t>
            </w:r>
          </w:p>
        </w:tc>
      </w:tr>
      <w:tr w:rsidR="00082388" w:rsidRPr="00580ED7" w:rsidTr="00082388">
        <w:trPr>
          <w:jc w:val="center"/>
        </w:trPr>
        <w:tc>
          <w:tcPr>
            <w:tcW w:w="3681" w:type="dxa"/>
            <w:tcBorders>
              <w:top w:val="nil"/>
              <w:left w:val="single" w:sz="4" w:space="0" w:color="auto"/>
              <w:bottom w:val="nil"/>
              <w:right w:val="single" w:sz="4" w:space="0" w:color="auto"/>
            </w:tcBorders>
          </w:tcPr>
          <w:p w:rsidR="00082388" w:rsidRPr="00580ED7" w:rsidRDefault="00082388" w:rsidP="00082388">
            <w:pPr>
              <w:rPr>
                <w:lang w:val="es-CR"/>
              </w:rPr>
            </w:pPr>
            <w:r w:rsidRPr="00580ED7">
              <w:rPr>
                <w:lang w:val="es-CR"/>
              </w:rPr>
              <w:t>Secretaria o Secretario</w:t>
            </w:r>
          </w:p>
        </w:tc>
        <w:tc>
          <w:tcPr>
            <w:tcW w:w="2693" w:type="dxa"/>
            <w:tcBorders>
              <w:top w:val="nil"/>
              <w:left w:val="single" w:sz="4" w:space="0" w:color="auto"/>
              <w:bottom w:val="nil"/>
              <w:right w:val="single" w:sz="4" w:space="0" w:color="auto"/>
            </w:tcBorders>
          </w:tcPr>
          <w:p w:rsidR="00082388" w:rsidRPr="00580ED7" w:rsidRDefault="00082388" w:rsidP="00082388">
            <w:pPr>
              <w:jc w:val="center"/>
              <w:rPr>
                <w:lang w:val="es-CR"/>
              </w:rPr>
            </w:pPr>
            <w:r w:rsidRPr="00580ED7">
              <w:rPr>
                <w:lang w:val="es-CR"/>
              </w:rPr>
              <w:t>1</w:t>
            </w:r>
          </w:p>
        </w:tc>
      </w:tr>
      <w:tr w:rsidR="00082388" w:rsidRPr="00580ED7" w:rsidTr="00082388">
        <w:trPr>
          <w:jc w:val="center"/>
        </w:trPr>
        <w:tc>
          <w:tcPr>
            <w:tcW w:w="3681" w:type="dxa"/>
            <w:tcBorders>
              <w:top w:val="nil"/>
              <w:left w:val="single" w:sz="4" w:space="0" w:color="auto"/>
              <w:bottom w:val="nil"/>
              <w:right w:val="single" w:sz="4" w:space="0" w:color="auto"/>
            </w:tcBorders>
          </w:tcPr>
          <w:p w:rsidR="00082388" w:rsidRPr="00580ED7" w:rsidRDefault="00082388" w:rsidP="00082388">
            <w:pPr>
              <w:rPr>
                <w:lang w:val="es-CR"/>
              </w:rPr>
            </w:pPr>
            <w:r w:rsidRPr="00580ED7">
              <w:rPr>
                <w:lang w:val="es-CR"/>
              </w:rPr>
              <w:t>Auxiliar Administrativo</w:t>
            </w:r>
          </w:p>
        </w:tc>
        <w:tc>
          <w:tcPr>
            <w:tcW w:w="2693" w:type="dxa"/>
            <w:tcBorders>
              <w:top w:val="nil"/>
              <w:left w:val="single" w:sz="4" w:space="0" w:color="auto"/>
              <w:bottom w:val="nil"/>
              <w:right w:val="single" w:sz="4" w:space="0" w:color="auto"/>
            </w:tcBorders>
          </w:tcPr>
          <w:p w:rsidR="00082388" w:rsidRPr="00580ED7" w:rsidRDefault="00082388" w:rsidP="00082388">
            <w:pPr>
              <w:jc w:val="center"/>
              <w:rPr>
                <w:lang w:val="es-CR"/>
              </w:rPr>
            </w:pPr>
            <w:r w:rsidRPr="00580ED7">
              <w:rPr>
                <w:lang w:val="es-CR"/>
              </w:rPr>
              <w:t>1</w:t>
            </w:r>
          </w:p>
        </w:tc>
      </w:tr>
      <w:tr w:rsidR="00082388" w:rsidRPr="00580ED7" w:rsidTr="00082388">
        <w:trPr>
          <w:jc w:val="center"/>
        </w:trPr>
        <w:tc>
          <w:tcPr>
            <w:tcW w:w="3681" w:type="dxa"/>
            <w:tcBorders>
              <w:top w:val="nil"/>
              <w:left w:val="single" w:sz="4" w:space="0" w:color="auto"/>
              <w:bottom w:val="single" w:sz="4" w:space="0" w:color="auto"/>
              <w:right w:val="single" w:sz="4" w:space="0" w:color="auto"/>
            </w:tcBorders>
          </w:tcPr>
          <w:p w:rsidR="00082388" w:rsidRPr="00580ED7" w:rsidRDefault="00082388" w:rsidP="00082388">
            <w:pPr>
              <w:rPr>
                <w:lang w:val="es-CR"/>
              </w:rPr>
            </w:pPr>
            <w:r w:rsidRPr="00580ED7">
              <w:rPr>
                <w:lang w:val="es-CR"/>
              </w:rPr>
              <w:t>Auxiliar de Servicios Generales 1</w:t>
            </w:r>
          </w:p>
        </w:tc>
        <w:tc>
          <w:tcPr>
            <w:tcW w:w="2693" w:type="dxa"/>
            <w:tcBorders>
              <w:top w:val="nil"/>
              <w:left w:val="single" w:sz="4" w:space="0" w:color="auto"/>
              <w:bottom w:val="single" w:sz="4" w:space="0" w:color="auto"/>
              <w:right w:val="single" w:sz="4" w:space="0" w:color="auto"/>
            </w:tcBorders>
          </w:tcPr>
          <w:p w:rsidR="00082388" w:rsidRPr="00580ED7" w:rsidRDefault="00082388" w:rsidP="00082388">
            <w:pPr>
              <w:jc w:val="center"/>
              <w:rPr>
                <w:lang w:val="es-CR"/>
              </w:rPr>
            </w:pPr>
            <w:r w:rsidRPr="00580ED7">
              <w:rPr>
                <w:lang w:val="es-CR"/>
              </w:rPr>
              <w:t>1</w:t>
            </w:r>
          </w:p>
        </w:tc>
      </w:tr>
      <w:tr w:rsidR="00082388" w:rsidRPr="00580ED7" w:rsidTr="00082388">
        <w:trPr>
          <w:jc w:val="center"/>
        </w:trPr>
        <w:tc>
          <w:tcPr>
            <w:tcW w:w="3681" w:type="dxa"/>
            <w:tcBorders>
              <w:top w:val="single" w:sz="4" w:space="0" w:color="auto"/>
              <w:bottom w:val="single" w:sz="4" w:space="0" w:color="auto"/>
              <w:right w:val="single" w:sz="4" w:space="0" w:color="auto"/>
            </w:tcBorders>
          </w:tcPr>
          <w:p w:rsidR="00082388" w:rsidRPr="00580ED7" w:rsidRDefault="00082388" w:rsidP="00082388">
            <w:pPr>
              <w:rPr>
                <w:b/>
                <w:lang w:val="es-CR"/>
              </w:rPr>
            </w:pPr>
            <w:r w:rsidRPr="00580ED7">
              <w:rPr>
                <w:b/>
                <w:lang w:val="es-CR"/>
              </w:rPr>
              <w:t>TOTAL</w:t>
            </w:r>
          </w:p>
        </w:tc>
        <w:tc>
          <w:tcPr>
            <w:tcW w:w="2693" w:type="dxa"/>
            <w:tcBorders>
              <w:top w:val="single" w:sz="4" w:space="0" w:color="auto"/>
              <w:left w:val="single" w:sz="4" w:space="0" w:color="auto"/>
              <w:bottom w:val="single" w:sz="4" w:space="0" w:color="auto"/>
            </w:tcBorders>
          </w:tcPr>
          <w:p w:rsidR="00082388" w:rsidRPr="00580ED7" w:rsidRDefault="00082388" w:rsidP="00082388">
            <w:pPr>
              <w:jc w:val="center"/>
              <w:rPr>
                <w:b/>
                <w:lang w:val="es-CR"/>
              </w:rPr>
            </w:pPr>
            <w:r w:rsidRPr="00580ED7">
              <w:rPr>
                <w:b/>
                <w:lang w:val="es-CR"/>
              </w:rPr>
              <w:t>36</w:t>
            </w:r>
          </w:p>
        </w:tc>
      </w:tr>
    </w:tbl>
    <w:p w:rsidR="00082388" w:rsidRPr="00F5270D" w:rsidRDefault="002F3282" w:rsidP="002F3282">
      <w:pPr>
        <w:spacing w:line="240" w:lineRule="auto"/>
        <w:ind w:left="1418" w:right="1395"/>
        <w:rPr>
          <w:sz w:val="20"/>
          <w:szCs w:val="20"/>
          <w:lang w:val="es-CR"/>
        </w:rPr>
      </w:pPr>
      <w:r w:rsidRPr="00F5270D">
        <w:rPr>
          <w:b/>
          <w:sz w:val="20"/>
          <w:szCs w:val="20"/>
          <w:lang w:val="es-CR"/>
        </w:rPr>
        <w:t>Nota: *</w:t>
      </w:r>
      <w:r w:rsidRPr="00F5270D">
        <w:rPr>
          <w:sz w:val="20"/>
          <w:szCs w:val="20"/>
          <w:lang w:val="es-CR"/>
        </w:rPr>
        <w:t>10 de estas plazas e</w:t>
      </w:r>
      <w:r w:rsidR="00082388" w:rsidRPr="00F5270D">
        <w:rPr>
          <w:sz w:val="20"/>
          <w:szCs w:val="20"/>
          <w:lang w:val="es-CR"/>
        </w:rPr>
        <w:t>stán sin ocupar</w:t>
      </w:r>
      <w:r w:rsidRPr="00F5270D">
        <w:rPr>
          <w:sz w:val="20"/>
          <w:szCs w:val="20"/>
          <w:lang w:val="es-CR"/>
        </w:rPr>
        <w:t xml:space="preserve">, </w:t>
      </w:r>
      <w:r w:rsidR="00082388" w:rsidRPr="00F5270D">
        <w:rPr>
          <w:sz w:val="20"/>
          <w:szCs w:val="20"/>
          <w:lang w:val="es-CR"/>
        </w:rPr>
        <w:t>ya que no disponen de oferentes que cumplan con el perfil</w:t>
      </w:r>
      <w:r w:rsidRPr="00F5270D">
        <w:rPr>
          <w:sz w:val="20"/>
          <w:szCs w:val="20"/>
          <w:lang w:val="es-CR"/>
        </w:rPr>
        <w:t xml:space="preserve"> o personal que acepte el puesto.</w:t>
      </w:r>
    </w:p>
    <w:p w:rsidR="00CE0772" w:rsidRPr="00F5270D" w:rsidRDefault="00CE0772" w:rsidP="002F3282">
      <w:pPr>
        <w:spacing w:line="240" w:lineRule="auto"/>
        <w:ind w:left="1418" w:right="1395"/>
        <w:rPr>
          <w:sz w:val="20"/>
          <w:szCs w:val="20"/>
          <w:lang w:val="es-CR"/>
        </w:rPr>
      </w:pPr>
      <w:r w:rsidRPr="00F5270D">
        <w:rPr>
          <w:b/>
          <w:sz w:val="20"/>
          <w:szCs w:val="20"/>
          <w:lang w:val="es-CR"/>
        </w:rPr>
        <w:t xml:space="preserve">Fuente: </w:t>
      </w:r>
      <w:r w:rsidRPr="00F5270D">
        <w:rPr>
          <w:sz w:val="20"/>
          <w:szCs w:val="20"/>
          <w:lang w:val="es-CR"/>
        </w:rPr>
        <w:t xml:space="preserve">Sección de </w:t>
      </w:r>
      <w:r w:rsidR="002F3282" w:rsidRPr="00F5270D">
        <w:rPr>
          <w:sz w:val="20"/>
          <w:szCs w:val="20"/>
          <w:lang w:val="es-CR"/>
        </w:rPr>
        <w:t>Crimen Organizado</w:t>
      </w:r>
    </w:p>
    <w:p w:rsidR="0069181B" w:rsidRPr="00F5270D" w:rsidRDefault="0069181B" w:rsidP="002966A5">
      <w:pPr>
        <w:pStyle w:val="Prrafodelista"/>
        <w:numPr>
          <w:ilvl w:val="3"/>
          <w:numId w:val="11"/>
        </w:numPr>
        <w:rPr>
          <w:b/>
          <w:lang w:val="es-CR"/>
        </w:rPr>
      </w:pPr>
      <w:r w:rsidRPr="00F5270D">
        <w:rPr>
          <w:b/>
          <w:lang w:val="es-CR"/>
        </w:rPr>
        <w:t>Metodología de Trabajo</w:t>
      </w:r>
    </w:p>
    <w:p w:rsidR="00B74BC5" w:rsidRPr="00F5270D" w:rsidRDefault="00AA60E1" w:rsidP="00AA60E1">
      <w:pPr>
        <w:rPr>
          <w:lang w:val="es-CR"/>
        </w:rPr>
      </w:pPr>
      <w:r w:rsidRPr="00F5270D">
        <w:rPr>
          <w:lang w:val="es-CR"/>
        </w:rPr>
        <w:t xml:space="preserve">El Lic. Montenegro Guevara, manifestó </w:t>
      </w:r>
      <w:r w:rsidR="00B74BC5" w:rsidRPr="00F5270D">
        <w:rPr>
          <w:lang w:val="es-CR"/>
        </w:rPr>
        <w:t>que los casos son atendidos por grupos de trabajo, conformados por tres o cuatro recursos de investigación.</w:t>
      </w:r>
      <w:r w:rsidRPr="00F5270D">
        <w:rPr>
          <w:lang w:val="es-CR"/>
        </w:rPr>
        <w:t xml:space="preserve"> Añadió que se debe indicar que </w:t>
      </w:r>
      <w:r w:rsidR="00B74BC5" w:rsidRPr="00F5270D">
        <w:rPr>
          <w:lang w:val="es-CR"/>
        </w:rPr>
        <w:t xml:space="preserve">no </w:t>
      </w:r>
      <w:r w:rsidRPr="00F5270D">
        <w:rPr>
          <w:lang w:val="es-CR"/>
        </w:rPr>
        <w:t xml:space="preserve">se </w:t>
      </w:r>
      <w:r w:rsidR="00B74BC5" w:rsidRPr="00F5270D">
        <w:rPr>
          <w:lang w:val="es-CR"/>
        </w:rPr>
        <w:t>atiende el caso uno a uno, sino lo atienden como un</w:t>
      </w:r>
      <w:r w:rsidRPr="00F5270D">
        <w:rPr>
          <w:lang w:val="es-CR"/>
        </w:rPr>
        <w:t>o</w:t>
      </w:r>
      <w:r w:rsidR="00B74BC5" w:rsidRPr="00F5270D">
        <w:rPr>
          <w:lang w:val="es-CR"/>
        </w:rPr>
        <w:t xml:space="preserve"> solo (</w:t>
      </w:r>
      <w:r w:rsidRPr="00F5270D">
        <w:rPr>
          <w:lang w:val="es-CR"/>
        </w:rPr>
        <w:t xml:space="preserve">por </w:t>
      </w:r>
      <w:r w:rsidR="00B74BC5" w:rsidRPr="00F5270D">
        <w:rPr>
          <w:lang w:val="es-CR"/>
        </w:rPr>
        <w:t>grupo criminal).</w:t>
      </w:r>
    </w:p>
    <w:p w:rsidR="00095491" w:rsidRPr="00F5270D" w:rsidRDefault="00095491" w:rsidP="00B74BC5">
      <w:pPr>
        <w:rPr>
          <w:lang w:val="es-CR"/>
        </w:rPr>
      </w:pPr>
    </w:p>
    <w:p w:rsidR="00B74BC5" w:rsidRPr="00F5270D" w:rsidRDefault="00095491" w:rsidP="00B74BC5">
      <w:pPr>
        <w:rPr>
          <w:lang w:val="es-CR"/>
        </w:rPr>
      </w:pPr>
      <w:r w:rsidRPr="00F5270D">
        <w:rPr>
          <w:lang w:val="es-CR"/>
        </w:rPr>
        <w:t xml:space="preserve">Asimismo, </w:t>
      </w:r>
      <w:r w:rsidR="00D86969" w:rsidRPr="00F5270D">
        <w:rPr>
          <w:lang w:val="es-CR"/>
        </w:rPr>
        <w:t xml:space="preserve">indicó que </w:t>
      </w:r>
      <w:r w:rsidR="00B74BC5" w:rsidRPr="00F5270D">
        <w:rPr>
          <w:lang w:val="es-CR"/>
        </w:rPr>
        <w:t xml:space="preserve">la labor que realiza la sección a su </w:t>
      </w:r>
      <w:r w:rsidR="00D74F8C" w:rsidRPr="00F5270D">
        <w:rPr>
          <w:lang w:val="es-CR"/>
        </w:rPr>
        <w:t>cargo</w:t>
      </w:r>
      <w:r w:rsidR="00B74BC5" w:rsidRPr="00F5270D">
        <w:rPr>
          <w:lang w:val="es-CR"/>
        </w:rPr>
        <w:t xml:space="preserve"> es muy operativa, es decir, deben realizar mucha labor de campo, lo que implica una inversión mayor de tiempo, ya que las investigadoras y los investigadores utilizan los sistemas institucionales, digitan todo y es más lento y minuciosos el análisis que realizan.</w:t>
      </w:r>
    </w:p>
    <w:p w:rsidR="00384A96" w:rsidRPr="00F5270D" w:rsidRDefault="00384A96" w:rsidP="00B74BC5">
      <w:pPr>
        <w:rPr>
          <w:lang w:val="es-CR"/>
        </w:rPr>
      </w:pPr>
    </w:p>
    <w:p w:rsidR="0069181B" w:rsidRPr="00F5270D" w:rsidRDefault="00384A96" w:rsidP="00B74BC5">
      <w:pPr>
        <w:rPr>
          <w:lang w:val="es-CR"/>
        </w:rPr>
      </w:pPr>
      <w:r w:rsidRPr="00F5270D">
        <w:rPr>
          <w:lang w:val="es-CR"/>
        </w:rPr>
        <w:t xml:space="preserve">En relación con los </w:t>
      </w:r>
      <w:r w:rsidR="00B74BC5" w:rsidRPr="00F5270D">
        <w:rPr>
          <w:lang w:val="es-CR"/>
        </w:rPr>
        <w:t>sistemas que se utilizan, a</w:t>
      </w:r>
      <w:r w:rsidRPr="00F5270D">
        <w:rPr>
          <w:lang w:val="es-CR"/>
        </w:rPr>
        <w:t>cotó</w:t>
      </w:r>
      <w:r w:rsidR="00B74BC5" w:rsidRPr="00F5270D">
        <w:rPr>
          <w:lang w:val="es-CR"/>
        </w:rPr>
        <w:t xml:space="preserve"> que no disponen de programas especializados para el análisis de datos financieros</w:t>
      </w:r>
      <w:r w:rsidRPr="00F5270D">
        <w:rPr>
          <w:lang w:val="es-CR"/>
        </w:rPr>
        <w:t>, porque como se indicó en el párrafo anterior, los datos se digitan en Excel, para proceder con el análisis.</w:t>
      </w:r>
    </w:p>
    <w:p w:rsidR="00384A96" w:rsidRPr="00F5270D" w:rsidRDefault="00384A96" w:rsidP="00B74BC5">
      <w:pPr>
        <w:rPr>
          <w:lang w:val="es-CR"/>
        </w:rPr>
      </w:pPr>
    </w:p>
    <w:p w:rsidR="0069181B" w:rsidRPr="00F5270D" w:rsidRDefault="0069181B" w:rsidP="002966A5">
      <w:pPr>
        <w:pStyle w:val="Prrafodelista"/>
        <w:numPr>
          <w:ilvl w:val="3"/>
          <w:numId w:val="10"/>
        </w:numPr>
        <w:rPr>
          <w:b/>
          <w:lang w:val="es-CR"/>
        </w:rPr>
      </w:pPr>
      <w:r w:rsidRPr="00F5270D">
        <w:rPr>
          <w:b/>
          <w:lang w:val="es-CR"/>
        </w:rPr>
        <w:t>Carga de Trabajo</w:t>
      </w:r>
    </w:p>
    <w:p w:rsidR="005C1F43" w:rsidRPr="00F5270D" w:rsidRDefault="00E831BD" w:rsidP="00E831BD">
      <w:pPr>
        <w:rPr>
          <w:lang w:val="es-CR"/>
        </w:rPr>
      </w:pPr>
      <w:r w:rsidRPr="00F5270D">
        <w:rPr>
          <w:lang w:val="es-CR"/>
        </w:rPr>
        <w:t>Sobre la carga de trabajo que atiende la Sección, indicó que es asignada directamente por la Dirección General del OIJ o por las jefaturas del Departamento de Investigaciones Criminales; actualmente tienen ocho casos, que la inve</w:t>
      </w:r>
      <w:r w:rsidR="005C1F43" w:rsidRPr="00F5270D">
        <w:rPr>
          <w:lang w:val="es-CR"/>
        </w:rPr>
        <w:t>stigación nació en esa sección.</w:t>
      </w:r>
    </w:p>
    <w:p w:rsidR="006D1F1F" w:rsidRPr="00F5270D" w:rsidRDefault="006D1F1F" w:rsidP="00E831BD">
      <w:pPr>
        <w:rPr>
          <w:lang w:val="es-CR"/>
        </w:rPr>
      </w:pPr>
    </w:p>
    <w:p w:rsidR="005C1F43" w:rsidRDefault="006D1F1F" w:rsidP="006D1F1F">
      <w:pPr>
        <w:rPr>
          <w:lang w:val="es-CR"/>
        </w:rPr>
      </w:pPr>
      <w:r w:rsidRPr="00F5270D">
        <w:rPr>
          <w:lang w:val="es-CR"/>
        </w:rPr>
        <w:t xml:space="preserve">Sobre los casos de Corrupción, </w:t>
      </w:r>
      <w:r w:rsidR="00263DD1" w:rsidRPr="00F5270D">
        <w:rPr>
          <w:lang w:val="es-CR"/>
        </w:rPr>
        <w:t>acotó</w:t>
      </w:r>
      <w:r w:rsidRPr="00F5270D">
        <w:rPr>
          <w:lang w:val="es-CR"/>
        </w:rPr>
        <w:t xml:space="preserve"> q</w:t>
      </w:r>
      <w:r w:rsidR="005C1F43" w:rsidRPr="00F5270D">
        <w:rPr>
          <w:lang w:val="es-CR"/>
        </w:rPr>
        <w:t xml:space="preserve">ue </w:t>
      </w:r>
      <w:r w:rsidRPr="00F5270D">
        <w:rPr>
          <w:lang w:val="es-CR"/>
        </w:rPr>
        <w:t xml:space="preserve">hasta el momento no </w:t>
      </w:r>
      <w:r w:rsidR="005C1F43" w:rsidRPr="00F5270D">
        <w:rPr>
          <w:lang w:val="es-CR"/>
        </w:rPr>
        <w:t xml:space="preserve">han atendido ninguno </w:t>
      </w:r>
      <w:r w:rsidR="00263DD1" w:rsidRPr="00F5270D">
        <w:rPr>
          <w:lang w:val="es-CR"/>
        </w:rPr>
        <w:t xml:space="preserve">de ese tipo. </w:t>
      </w:r>
    </w:p>
    <w:p w:rsidR="006F59FB" w:rsidRDefault="006F59FB" w:rsidP="006D1F1F">
      <w:pPr>
        <w:rPr>
          <w:lang w:val="es-CR"/>
        </w:rPr>
      </w:pPr>
    </w:p>
    <w:p w:rsidR="006F59FB" w:rsidRPr="00F5270D" w:rsidRDefault="006F59FB" w:rsidP="006D1F1F">
      <w:pPr>
        <w:rPr>
          <w:lang w:val="es-CR"/>
        </w:rPr>
      </w:pPr>
    </w:p>
    <w:p w:rsidR="0069181B" w:rsidRPr="00F5270D" w:rsidRDefault="0069181B" w:rsidP="006D1F1F">
      <w:pPr>
        <w:rPr>
          <w:lang w:val="es-CR"/>
        </w:rPr>
      </w:pPr>
    </w:p>
    <w:p w:rsidR="00204E1F" w:rsidRPr="00F5270D" w:rsidRDefault="00204E1F" w:rsidP="002966A5">
      <w:pPr>
        <w:pStyle w:val="Prrafodelista"/>
        <w:numPr>
          <w:ilvl w:val="3"/>
          <w:numId w:val="12"/>
        </w:numPr>
        <w:rPr>
          <w:b/>
          <w:lang w:val="es-CR"/>
        </w:rPr>
      </w:pPr>
      <w:r w:rsidRPr="00F5270D">
        <w:rPr>
          <w:b/>
          <w:lang w:val="es-CR"/>
        </w:rPr>
        <w:t>Criterio sobre la necesidad de crear la Sección Especializada de Anticorrupción</w:t>
      </w:r>
    </w:p>
    <w:p w:rsidR="0069394F" w:rsidRPr="00F5270D" w:rsidRDefault="0069394F" w:rsidP="0069394F">
      <w:pPr>
        <w:rPr>
          <w:lang w:val="es-CR"/>
        </w:rPr>
      </w:pPr>
      <w:r w:rsidRPr="00F5270D">
        <w:rPr>
          <w:lang w:val="es-CR"/>
        </w:rPr>
        <w:t>El Lic. Montenegro Guevara, manifestó que de crearse la Sección de Anticorrupción se debe tomar en considera</w:t>
      </w:r>
      <w:r w:rsidR="009664BB" w:rsidRPr="00F5270D">
        <w:rPr>
          <w:lang w:val="es-CR"/>
        </w:rPr>
        <w:t xml:space="preserve">ción </w:t>
      </w:r>
      <w:r w:rsidRPr="00F5270D">
        <w:rPr>
          <w:lang w:val="es-CR"/>
        </w:rPr>
        <w:t>los siguientes aspectos:</w:t>
      </w:r>
    </w:p>
    <w:p w:rsidR="000C73EF" w:rsidRPr="003174E3" w:rsidRDefault="0069394F" w:rsidP="002966A5">
      <w:pPr>
        <w:pStyle w:val="Prrafodelista"/>
        <w:numPr>
          <w:ilvl w:val="0"/>
          <w:numId w:val="13"/>
        </w:numPr>
        <w:rPr>
          <w:i/>
          <w:lang w:val="es-CR"/>
        </w:rPr>
      </w:pPr>
      <w:r w:rsidRPr="003174E3">
        <w:rPr>
          <w:i/>
          <w:lang w:val="es-CR"/>
        </w:rPr>
        <w:t>N</w:t>
      </w:r>
      <w:r w:rsidR="005C1F43" w:rsidRPr="003174E3">
        <w:rPr>
          <w:i/>
          <w:lang w:val="es-CR"/>
        </w:rPr>
        <w:t>o se debe de combinar en espacio físico con otra sección que ve otros delitos (delincuencia común); se requiere de mayor seguridad, confidencialidad por los casos que se investigación, con ello se evitaría fuga de información</w:t>
      </w:r>
      <w:r w:rsidRPr="003174E3">
        <w:rPr>
          <w:i/>
          <w:lang w:val="es-CR"/>
        </w:rPr>
        <w:t xml:space="preserve">, </w:t>
      </w:r>
      <w:r w:rsidR="005C1F43" w:rsidRPr="003174E3">
        <w:rPr>
          <w:i/>
          <w:lang w:val="es-CR"/>
        </w:rPr>
        <w:t>estructuras físicas más seguras.</w:t>
      </w:r>
    </w:p>
    <w:p w:rsidR="000C73EF" w:rsidRPr="003174E3" w:rsidRDefault="000C73EF" w:rsidP="002966A5">
      <w:pPr>
        <w:pStyle w:val="Prrafodelista"/>
        <w:numPr>
          <w:ilvl w:val="0"/>
          <w:numId w:val="13"/>
        </w:numPr>
        <w:rPr>
          <w:i/>
          <w:lang w:val="es-CR"/>
        </w:rPr>
      </w:pPr>
      <w:r w:rsidRPr="003174E3">
        <w:rPr>
          <w:i/>
          <w:lang w:val="es-CR"/>
        </w:rPr>
        <w:t>Su creación n</w:t>
      </w:r>
      <w:r w:rsidR="005C1F43" w:rsidRPr="003174E3">
        <w:rPr>
          <w:i/>
          <w:lang w:val="es-CR"/>
        </w:rPr>
        <w:t xml:space="preserve">o debe depender de la cantidad de casos que actualmente se atienden sino debe prevalecer la complejidad de estos; además, </w:t>
      </w:r>
      <w:r w:rsidRPr="003174E3">
        <w:rPr>
          <w:i/>
          <w:lang w:val="es-CR"/>
        </w:rPr>
        <w:t xml:space="preserve">que </w:t>
      </w:r>
      <w:r w:rsidR="005C1F43" w:rsidRPr="003174E3">
        <w:rPr>
          <w:i/>
          <w:lang w:val="es-CR"/>
        </w:rPr>
        <w:t>es un delito que se ha incrementado.</w:t>
      </w:r>
    </w:p>
    <w:p w:rsidR="000C73EF" w:rsidRPr="003174E3" w:rsidRDefault="000C73EF" w:rsidP="002966A5">
      <w:pPr>
        <w:pStyle w:val="Prrafodelista"/>
        <w:numPr>
          <w:ilvl w:val="0"/>
          <w:numId w:val="13"/>
        </w:numPr>
        <w:rPr>
          <w:i/>
          <w:lang w:val="es-CR"/>
        </w:rPr>
      </w:pPr>
      <w:r w:rsidRPr="003174E3">
        <w:rPr>
          <w:i/>
          <w:lang w:val="es-CR"/>
        </w:rPr>
        <w:t>D</w:t>
      </w:r>
      <w:r w:rsidR="005C1F43" w:rsidRPr="003174E3">
        <w:rPr>
          <w:i/>
          <w:lang w:val="es-CR"/>
        </w:rPr>
        <w:t>ebe disponer de personal muy capacitado</w:t>
      </w:r>
      <w:r w:rsidRPr="003174E3">
        <w:rPr>
          <w:i/>
          <w:lang w:val="es-CR"/>
        </w:rPr>
        <w:t xml:space="preserve">, </w:t>
      </w:r>
      <w:r w:rsidR="005C1F43" w:rsidRPr="003174E3">
        <w:rPr>
          <w:i/>
          <w:lang w:val="es-CR"/>
        </w:rPr>
        <w:t>que requiere retroalimentación constante, en temas como</w:t>
      </w:r>
      <w:r w:rsidRPr="003174E3">
        <w:rPr>
          <w:i/>
          <w:lang w:val="es-CR"/>
        </w:rPr>
        <w:t>:</w:t>
      </w:r>
      <w:r w:rsidR="005C1F43" w:rsidRPr="003174E3">
        <w:rPr>
          <w:i/>
          <w:lang w:val="es-CR"/>
        </w:rPr>
        <w:t xml:space="preserve"> contratación administrativa, </w:t>
      </w:r>
      <w:r w:rsidRPr="003174E3">
        <w:rPr>
          <w:i/>
          <w:lang w:val="es-CR"/>
        </w:rPr>
        <w:t>a</w:t>
      </w:r>
      <w:r w:rsidR="005C1F43" w:rsidRPr="003174E3">
        <w:rPr>
          <w:i/>
          <w:lang w:val="es-CR"/>
        </w:rPr>
        <w:t>borda</w:t>
      </w:r>
      <w:r w:rsidRPr="003174E3">
        <w:rPr>
          <w:i/>
          <w:lang w:val="es-CR"/>
        </w:rPr>
        <w:t>je de</w:t>
      </w:r>
      <w:r w:rsidR="005C1F43" w:rsidRPr="003174E3">
        <w:rPr>
          <w:i/>
          <w:lang w:val="es-CR"/>
        </w:rPr>
        <w:t xml:space="preserve"> las investigaciones según el tipo de caso, legitimación de activos, capacitación operativa (trabajo de campo)</w:t>
      </w:r>
      <w:r w:rsidRPr="003174E3">
        <w:rPr>
          <w:i/>
          <w:lang w:val="es-CR"/>
        </w:rPr>
        <w:t>, otro</w:t>
      </w:r>
      <w:r w:rsidR="002E6BB6" w:rsidRPr="003174E3">
        <w:rPr>
          <w:i/>
          <w:lang w:val="es-CR"/>
        </w:rPr>
        <w:t>s</w:t>
      </w:r>
      <w:r w:rsidRPr="003174E3">
        <w:rPr>
          <w:i/>
          <w:lang w:val="es-CR"/>
        </w:rPr>
        <w:t>.</w:t>
      </w:r>
    </w:p>
    <w:p w:rsidR="000C73EF" w:rsidRPr="003174E3" w:rsidRDefault="000C73EF" w:rsidP="002966A5">
      <w:pPr>
        <w:pStyle w:val="Prrafodelista"/>
        <w:numPr>
          <w:ilvl w:val="0"/>
          <w:numId w:val="13"/>
        </w:numPr>
        <w:rPr>
          <w:i/>
          <w:lang w:val="es-CR"/>
        </w:rPr>
      </w:pPr>
      <w:r w:rsidRPr="003174E3">
        <w:rPr>
          <w:i/>
          <w:lang w:val="es-CR"/>
        </w:rPr>
        <w:t>E</w:t>
      </w:r>
      <w:r w:rsidR="005C1F43" w:rsidRPr="003174E3">
        <w:rPr>
          <w:i/>
          <w:lang w:val="es-CR"/>
        </w:rPr>
        <w:t xml:space="preserve">l perfil de las investigadoras e </w:t>
      </w:r>
      <w:r w:rsidRPr="003174E3">
        <w:rPr>
          <w:i/>
          <w:lang w:val="es-CR"/>
        </w:rPr>
        <w:t>investigadores</w:t>
      </w:r>
      <w:r w:rsidR="005C1F43" w:rsidRPr="003174E3">
        <w:rPr>
          <w:i/>
          <w:lang w:val="es-CR"/>
        </w:rPr>
        <w:t xml:space="preserve"> debe ser muy riguroso, personal reservado, que no sean personas que les guste figurar en redes sociales y demás.</w:t>
      </w:r>
    </w:p>
    <w:p w:rsidR="000C73EF" w:rsidRPr="003174E3" w:rsidRDefault="000C73EF" w:rsidP="002966A5">
      <w:pPr>
        <w:pStyle w:val="Prrafodelista"/>
        <w:numPr>
          <w:ilvl w:val="0"/>
          <w:numId w:val="13"/>
        </w:numPr>
        <w:rPr>
          <w:i/>
          <w:lang w:val="es-CR"/>
        </w:rPr>
      </w:pPr>
      <w:r w:rsidRPr="003174E3">
        <w:rPr>
          <w:i/>
          <w:lang w:val="es-CR"/>
        </w:rPr>
        <w:t xml:space="preserve">Esta </w:t>
      </w:r>
      <w:r w:rsidR="005C1F43" w:rsidRPr="003174E3">
        <w:rPr>
          <w:i/>
          <w:lang w:val="es-CR"/>
        </w:rPr>
        <w:t>debía</w:t>
      </w:r>
      <w:r w:rsidRPr="003174E3">
        <w:rPr>
          <w:i/>
          <w:lang w:val="es-CR"/>
        </w:rPr>
        <w:t xml:space="preserve"> estar conformada por</w:t>
      </w:r>
      <w:r w:rsidR="005C1F43" w:rsidRPr="003174E3">
        <w:rPr>
          <w:i/>
          <w:lang w:val="es-CR"/>
        </w:rPr>
        <w:t xml:space="preserve"> Peritos Auditores y </w:t>
      </w:r>
      <w:r w:rsidRPr="003174E3">
        <w:rPr>
          <w:i/>
          <w:lang w:val="es-CR"/>
        </w:rPr>
        <w:t>A</w:t>
      </w:r>
      <w:r w:rsidR="005C1F43" w:rsidRPr="003174E3">
        <w:rPr>
          <w:i/>
          <w:lang w:val="es-CR"/>
        </w:rPr>
        <w:t>nalistas Criminales, con el fin de que todos los recursos estén concentrados en un mismo lugar y la información esté en un mismo lugar, lo que evitará que personal externo al caso tenga conocimiento de este.</w:t>
      </w:r>
    </w:p>
    <w:p w:rsidR="005C1F43" w:rsidRPr="003174E3" w:rsidRDefault="000C73EF" w:rsidP="002966A5">
      <w:pPr>
        <w:pStyle w:val="Prrafodelista"/>
        <w:numPr>
          <w:ilvl w:val="0"/>
          <w:numId w:val="13"/>
        </w:numPr>
        <w:rPr>
          <w:i/>
          <w:lang w:val="es-CR"/>
        </w:rPr>
      </w:pPr>
      <w:r w:rsidRPr="003174E3">
        <w:rPr>
          <w:i/>
          <w:lang w:val="es-CR"/>
        </w:rPr>
        <w:t>D</w:t>
      </w:r>
      <w:r w:rsidR="005C1F43" w:rsidRPr="003174E3">
        <w:rPr>
          <w:i/>
          <w:lang w:val="es-CR"/>
        </w:rPr>
        <w:t xml:space="preserve">ebe </w:t>
      </w:r>
      <w:r w:rsidRPr="003174E3">
        <w:rPr>
          <w:i/>
          <w:lang w:val="es-CR"/>
        </w:rPr>
        <w:t>tener</w:t>
      </w:r>
      <w:r w:rsidR="005C1F43" w:rsidRPr="003174E3">
        <w:rPr>
          <w:i/>
          <w:lang w:val="es-CR"/>
        </w:rPr>
        <w:t xml:space="preserve"> alcance y cobertura a nivel nacional</w:t>
      </w:r>
      <w:r w:rsidRPr="003174E3">
        <w:rPr>
          <w:i/>
          <w:lang w:val="es-CR"/>
        </w:rPr>
        <w:t>.</w:t>
      </w:r>
    </w:p>
    <w:p w:rsidR="00F0372D" w:rsidRPr="002B0002" w:rsidRDefault="00F0372D" w:rsidP="00F0372D"/>
    <w:p w:rsidR="00FF0C69" w:rsidRPr="00585C1E" w:rsidRDefault="00FF0C69" w:rsidP="00585C1E">
      <w:pPr>
        <w:pStyle w:val="Ttulo3"/>
        <w:numPr>
          <w:ilvl w:val="2"/>
          <w:numId w:val="6"/>
        </w:numPr>
      </w:pPr>
      <w:bookmarkStart w:id="53" w:name="_Toc5781455"/>
      <w:r w:rsidRPr="00585C1E">
        <w:t xml:space="preserve">Sección </w:t>
      </w:r>
      <w:r w:rsidR="00BF5018" w:rsidRPr="00585C1E">
        <w:t>Especializada de Tránsito</w:t>
      </w:r>
      <w:bookmarkEnd w:id="53"/>
    </w:p>
    <w:p w:rsidR="00FF0C69" w:rsidRPr="00F5270D" w:rsidRDefault="00FF0C69" w:rsidP="00011969">
      <w:pPr>
        <w:pStyle w:val="Prrafodelista"/>
        <w:numPr>
          <w:ilvl w:val="3"/>
          <w:numId w:val="7"/>
        </w:numPr>
        <w:rPr>
          <w:b/>
          <w:lang w:val="es-CR"/>
        </w:rPr>
      </w:pPr>
      <w:r w:rsidRPr="00F5270D">
        <w:rPr>
          <w:b/>
          <w:lang w:val="es-CR"/>
        </w:rPr>
        <w:t>Antecedentes</w:t>
      </w:r>
    </w:p>
    <w:p w:rsidR="00A104C3" w:rsidRPr="00F5270D" w:rsidRDefault="008310DB" w:rsidP="00A104C3">
      <w:pPr>
        <w:rPr>
          <w:lang w:val="es-CR"/>
        </w:rPr>
      </w:pPr>
      <w:r w:rsidRPr="00F5270D">
        <w:rPr>
          <w:lang w:val="es-CR"/>
        </w:rPr>
        <w:t xml:space="preserve">Esta Sección </w:t>
      </w:r>
      <w:r w:rsidR="000E23EF" w:rsidRPr="00F5270D">
        <w:rPr>
          <w:lang w:val="es-CR"/>
        </w:rPr>
        <w:t>se creó en 1993 cuando se aprobó la Ley de Tránsito 7331, la cual establec</w:t>
      </w:r>
      <w:r w:rsidR="003F2C18" w:rsidRPr="00F5270D">
        <w:rPr>
          <w:lang w:val="es-CR"/>
        </w:rPr>
        <w:t>ía</w:t>
      </w:r>
      <w:r w:rsidR="000E23EF" w:rsidRPr="00F5270D">
        <w:rPr>
          <w:lang w:val="es-CR"/>
        </w:rPr>
        <w:t xml:space="preserve"> que el Organismo de Investigación Judicial </w:t>
      </w:r>
      <w:r w:rsidR="003F2C18" w:rsidRPr="00F5270D">
        <w:rPr>
          <w:lang w:val="es-CR"/>
        </w:rPr>
        <w:t>debería tener en su estructura organizacional u</w:t>
      </w:r>
      <w:r w:rsidR="000E23EF" w:rsidRPr="00F5270D">
        <w:rPr>
          <w:lang w:val="es-CR"/>
        </w:rPr>
        <w:t xml:space="preserve">na Sección Especializada para la investigación de las denuncias contra los </w:t>
      </w:r>
      <w:r w:rsidR="00A5562D">
        <w:rPr>
          <w:lang w:val="es-CR"/>
        </w:rPr>
        <w:t>I</w:t>
      </w:r>
      <w:r w:rsidR="000E23EF" w:rsidRPr="00F5270D">
        <w:rPr>
          <w:lang w:val="es-CR"/>
        </w:rPr>
        <w:t xml:space="preserve">nspectores de </w:t>
      </w:r>
      <w:r w:rsidR="00A5562D">
        <w:rPr>
          <w:lang w:val="es-CR"/>
        </w:rPr>
        <w:t>T</w:t>
      </w:r>
      <w:r w:rsidR="000E23EF" w:rsidRPr="00F5270D">
        <w:rPr>
          <w:lang w:val="es-CR"/>
        </w:rPr>
        <w:t>ránsito, los funcionarios del Departamento de Acreditación de Conductores del Consejo de Seguridad Vial (Departamento de Licencias) y los funcionarios de la Dirección General de Educación Vial, encargados de la capacitación y evaluación de las pruebas teóricas y prácticas para conductores. Una vez que se reformó la Ley de Tránsito en el año 2012, se eliminó el artículo donde se mencionaba a la Sección Especializada de Tránsito, por lo que a partir de ese momento las plazas de investigación creadas con recurso externo pasaron a formar parte del presupuesto institucional.</w:t>
      </w:r>
    </w:p>
    <w:p w:rsidR="000E23EF" w:rsidRPr="00F5270D" w:rsidRDefault="000E23EF" w:rsidP="00A104C3">
      <w:pPr>
        <w:rPr>
          <w:lang w:val="es-CR"/>
        </w:rPr>
      </w:pPr>
    </w:p>
    <w:p w:rsidR="003F2C18" w:rsidRPr="00F5270D" w:rsidRDefault="003F2C18" w:rsidP="00A104C3">
      <w:pPr>
        <w:rPr>
          <w:lang w:val="es-CR"/>
        </w:rPr>
      </w:pPr>
      <w:r w:rsidRPr="00F5270D">
        <w:rPr>
          <w:lang w:val="es-CR"/>
        </w:rPr>
        <w:t>En línea con lo anterior, d</w:t>
      </w:r>
      <w:r w:rsidR="000E23EF" w:rsidRPr="00F5270D">
        <w:rPr>
          <w:lang w:val="es-CR"/>
        </w:rPr>
        <w:t xml:space="preserve">esde mediados de setiembre del 2014, se incorporó a esa Sección la atención de los casos por </w:t>
      </w:r>
      <w:r w:rsidR="000E23EF" w:rsidRPr="00F5270D">
        <w:rPr>
          <w:b/>
          <w:lang w:val="es-CR"/>
        </w:rPr>
        <w:t>Lesiones Culposas</w:t>
      </w:r>
      <w:r w:rsidR="000E23EF" w:rsidRPr="00F5270D">
        <w:rPr>
          <w:lang w:val="es-CR"/>
        </w:rPr>
        <w:t xml:space="preserve"> y </w:t>
      </w:r>
      <w:r w:rsidR="000E23EF" w:rsidRPr="00F5270D">
        <w:rPr>
          <w:b/>
          <w:lang w:val="es-CR"/>
        </w:rPr>
        <w:t>Homicidios Culposos de Tránsito</w:t>
      </w:r>
      <w:r w:rsidRPr="00F5270D">
        <w:rPr>
          <w:b/>
          <w:lang w:val="es-CR"/>
        </w:rPr>
        <w:t xml:space="preserve">, </w:t>
      </w:r>
      <w:r w:rsidRPr="00F5270D">
        <w:rPr>
          <w:lang w:val="es-CR"/>
        </w:rPr>
        <w:t xml:space="preserve">esto a raíz que las cargas de trabajo eran muy bajas y la Sección que en ese momento atendía esos </w:t>
      </w:r>
      <w:r w:rsidR="00195D3E" w:rsidRPr="00F5270D">
        <w:rPr>
          <w:lang w:val="es-CR"/>
        </w:rPr>
        <w:t>casos estaba</w:t>
      </w:r>
      <w:r w:rsidRPr="00F5270D">
        <w:rPr>
          <w:lang w:val="es-CR"/>
        </w:rPr>
        <w:t xml:space="preserve"> colapsada, las jefaturas del Departamento de Investigaciones Criminales, consideraron la pertinencia de trasladar la atención a esta Sección ya que estaba relacionado con el tema de tránsito.</w:t>
      </w:r>
    </w:p>
    <w:p w:rsidR="000E23EF" w:rsidRPr="00F5270D" w:rsidRDefault="000E23EF" w:rsidP="00A104C3">
      <w:pPr>
        <w:rPr>
          <w:b/>
          <w:lang w:val="es-CR"/>
        </w:rPr>
      </w:pPr>
    </w:p>
    <w:p w:rsidR="00BF5018" w:rsidRPr="00F5270D" w:rsidRDefault="00BF5018" w:rsidP="00011969">
      <w:pPr>
        <w:pStyle w:val="Prrafodelista"/>
        <w:numPr>
          <w:ilvl w:val="3"/>
          <w:numId w:val="7"/>
        </w:numPr>
        <w:rPr>
          <w:b/>
          <w:lang w:val="es-CR"/>
        </w:rPr>
      </w:pPr>
      <w:r w:rsidRPr="00F5270D">
        <w:rPr>
          <w:b/>
          <w:lang w:val="es-CR"/>
        </w:rPr>
        <w:t>Estructura de Personal</w:t>
      </w:r>
    </w:p>
    <w:p w:rsidR="000D2C4E" w:rsidRPr="00F5270D" w:rsidRDefault="003F2C18" w:rsidP="00A80EB4">
      <w:pPr>
        <w:rPr>
          <w:lang w:val="es-CR"/>
        </w:rPr>
      </w:pPr>
      <w:r w:rsidRPr="00F5270D">
        <w:rPr>
          <w:lang w:val="es-CR"/>
        </w:rPr>
        <w:t xml:space="preserve">En entrevista realizada al Lic. Emilio Segura Corrales, indicó que la Sección tiene </w:t>
      </w:r>
      <w:r w:rsidR="00A80EB4" w:rsidRPr="00F5270D">
        <w:rPr>
          <w:lang w:val="es-CR"/>
        </w:rPr>
        <w:t>adscrito 14 personas en el área de investigación</w:t>
      </w:r>
      <w:r w:rsidRPr="00F5270D">
        <w:rPr>
          <w:lang w:val="es-CR"/>
        </w:rPr>
        <w:t xml:space="preserve">, según se detalla a </w:t>
      </w:r>
      <w:r w:rsidR="005D17D5" w:rsidRPr="00F5270D">
        <w:rPr>
          <w:lang w:val="es-CR"/>
        </w:rPr>
        <w:t>continuación; sin</w:t>
      </w:r>
      <w:r w:rsidR="000D2C4E" w:rsidRPr="00F5270D">
        <w:rPr>
          <w:lang w:val="es-CR"/>
        </w:rPr>
        <w:t xml:space="preserve"> embargo, tres están en curso básico, uno en el Programa de Capacitación de Campo, y tres incapacitados, por lo que el personal efectivo es de 50%.</w:t>
      </w:r>
    </w:p>
    <w:p w:rsidR="000D2C4E" w:rsidRPr="00F5270D" w:rsidRDefault="000D2C4E" w:rsidP="00A80EB4">
      <w:pPr>
        <w:rPr>
          <w:b/>
          <w:lang w:val="es-CR"/>
        </w:rPr>
      </w:pPr>
    </w:p>
    <w:p w:rsidR="00A13EB8" w:rsidRPr="004A6E90" w:rsidRDefault="00A13EB8" w:rsidP="00A13EB8">
      <w:pPr>
        <w:jc w:val="center"/>
        <w:rPr>
          <w:b/>
          <w:lang w:val="es-CR"/>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7</w:t>
      </w:r>
      <w:r w:rsidR="00C93254" w:rsidRPr="00F5270D">
        <w:rPr>
          <w:b/>
          <w:i/>
          <w:sz w:val="22"/>
          <w:szCs w:val="22"/>
        </w:rPr>
        <w:fldChar w:fldCharType="end"/>
      </w:r>
      <w:r w:rsidRPr="00F5270D">
        <w:rPr>
          <w:b/>
          <w:i/>
          <w:sz w:val="22"/>
          <w:szCs w:val="22"/>
        </w:rPr>
        <w:t xml:space="preserve">. </w:t>
      </w:r>
      <w:r w:rsidRPr="004A6E90">
        <w:rPr>
          <w:b/>
          <w:lang w:val="es-CR"/>
        </w:rPr>
        <w:t>Personal destacado en la Sección Especializada de Tránsito, por tipo de puesto</w:t>
      </w:r>
    </w:p>
    <w:tbl>
      <w:tblPr>
        <w:tblStyle w:val="Tablaconcuadrcula"/>
        <w:tblW w:w="0" w:type="auto"/>
        <w:jc w:val="center"/>
        <w:tblBorders>
          <w:insideH w:val="none" w:sz="0" w:space="0" w:color="auto"/>
          <w:insideV w:val="none" w:sz="0" w:space="0" w:color="auto"/>
        </w:tblBorders>
        <w:tblLook w:val="04A0" w:firstRow="1" w:lastRow="0" w:firstColumn="1" w:lastColumn="0" w:noHBand="0" w:noVBand="1"/>
      </w:tblPr>
      <w:tblGrid>
        <w:gridCol w:w="3681"/>
        <w:gridCol w:w="2693"/>
      </w:tblGrid>
      <w:tr w:rsidR="00A70D8E" w:rsidRPr="00D96DE9" w:rsidTr="00E220CE">
        <w:trPr>
          <w:trHeight w:val="396"/>
          <w:jc w:val="center"/>
        </w:trPr>
        <w:tc>
          <w:tcPr>
            <w:tcW w:w="3681" w:type="dxa"/>
            <w:tcBorders>
              <w:top w:val="single" w:sz="4" w:space="0" w:color="auto"/>
              <w:bottom w:val="nil"/>
              <w:right w:val="single" w:sz="4" w:space="0" w:color="auto"/>
            </w:tcBorders>
            <w:shd w:val="clear" w:color="auto" w:fill="A6A6A6" w:themeFill="background1" w:themeFillShade="A6"/>
          </w:tcPr>
          <w:p w:rsidR="00754292" w:rsidRPr="00D96DE9" w:rsidRDefault="00754292" w:rsidP="00D96DE9">
            <w:pPr>
              <w:jc w:val="center"/>
              <w:rPr>
                <w:b/>
                <w:lang w:val="es-CR"/>
              </w:rPr>
            </w:pPr>
            <w:r w:rsidRPr="00D96DE9">
              <w:rPr>
                <w:b/>
                <w:lang w:val="es-CR"/>
              </w:rPr>
              <w:t>Tipo de puesto</w:t>
            </w:r>
          </w:p>
        </w:tc>
        <w:tc>
          <w:tcPr>
            <w:tcW w:w="2693" w:type="dxa"/>
            <w:tcBorders>
              <w:top w:val="single" w:sz="4" w:space="0" w:color="auto"/>
              <w:left w:val="single" w:sz="4" w:space="0" w:color="auto"/>
              <w:bottom w:val="nil"/>
            </w:tcBorders>
            <w:shd w:val="clear" w:color="auto" w:fill="A6A6A6" w:themeFill="background1" w:themeFillShade="A6"/>
          </w:tcPr>
          <w:p w:rsidR="00754292" w:rsidRPr="00D96DE9" w:rsidRDefault="00754292" w:rsidP="00D96DE9">
            <w:pPr>
              <w:jc w:val="center"/>
              <w:rPr>
                <w:b/>
                <w:lang w:val="es-CR"/>
              </w:rPr>
            </w:pPr>
            <w:r w:rsidRPr="00D96DE9">
              <w:rPr>
                <w:b/>
                <w:lang w:val="es-CR"/>
              </w:rPr>
              <w:t>Cantidad</w:t>
            </w:r>
          </w:p>
        </w:tc>
      </w:tr>
      <w:tr w:rsidR="00A70D8E" w:rsidRPr="00F5270D" w:rsidTr="00E220CE">
        <w:trPr>
          <w:jc w:val="center"/>
        </w:trPr>
        <w:tc>
          <w:tcPr>
            <w:tcW w:w="3681" w:type="dxa"/>
            <w:tcBorders>
              <w:top w:val="nil"/>
              <w:left w:val="single" w:sz="4" w:space="0" w:color="auto"/>
              <w:bottom w:val="nil"/>
              <w:right w:val="single" w:sz="4" w:space="0" w:color="auto"/>
            </w:tcBorders>
          </w:tcPr>
          <w:p w:rsidR="00754292" w:rsidRPr="00F5270D" w:rsidRDefault="00754292" w:rsidP="00E220CE">
            <w:pPr>
              <w:rPr>
                <w:lang w:val="es-CR"/>
              </w:rPr>
            </w:pPr>
            <w:r w:rsidRPr="00F5270D">
              <w:rPr>
                <w:lang w:val="es-CR"/>
              </w:rPr>
              <w:t>Jefa o Jefe de Investigación 3</w:t>
            </w:r>
          </w:p>
        </w:tc>
        <w:tc>
          <w:tcPr>
            <w:tcW w:w="2693" w:type="dxa"/>
            <w:tcBorders>
              <w:top w:val="nil"/>
              <w:left w:val="single" w:sz="4" w:space="0" w:color="auto"/>
              <w:bottom w:val="nil"/>
              <w:right w:val="single" w:sz="4" w:space="0" w:color="auto"/>
            </w:tcBorders>
          </w:tcPr>
          <w:p w:rsidR="00754292" w:rsidRPr="00F5270D" w:rsidRDefault="00754292" w:rsidP="00E220CE">
            <w:pPr>
              <w:jc w:val="center"/>
              <w:rPr>
                <w:lang w:val="es-CR"/>
              </w:rPr>
            </w:pPr>
            <w:r w:rsidRPr="00F5270D">
              <w:rPr>
                <w:lang w:val="es-CR"/>
              </w:rPr>
              <w:t>1</w:t>
            </w:r>
          </w:p>
        </w:tc>
      </w:tr>
      <w:tr w:rsidR="00A70D8E" w:rsidRPr="00F5270D" w:rsidTr="00E220CE">
        <w:trPr>
          <w:jc w:val="center"/>
        </w:trPr>
        <w:tc>
          <w:tcPr>
            <w:tcW w:w="3681" w:type="dxa"/>
            <w:tcBorders>
              <w:top w:val="nil"/>
              <w:left w:val="single" w:sz="4" w:space="0" w:color="auto"/>
              <w:bottom w:val="nil"/>
              <w:right w:val="single" w:sz="4" w:space="0" w:color="auto"/>
            </w:tcBorders>
          </w:tcPr>
          <w:p w:rsidR="00754292" w:rsidRPr="00F5270D" w:rsidRDefault="00754292" w:rsidP="00E220CE">
            <w:pPr>
              <w:rPr>
                <w:lang w:val="es-CR"/>
              </w:rPr>
            </w:pPr>
            <w:r w:rsidRPr="00F5270D">
              <w:rPr>
                <w:lang w:val="es-CR"/>
              </w:rPr>
              <w:t>Oficial de Investigación</w:t>
            </w:r>
          </w:p>
        </w:tc>
        <w:tc>
          <w:tcPr>
            <w:tcW w:w="2693" w:type="dxa"/>
            <w:tcBorders>
              <w:top w:val="nil"/>
              <w:left w:val="single" w:sz="4" w:space="0" w:color="auto"/>
              <w:bottom w:val="nil"/>
              <w:right w:val="single" w:sz="4" w:space="0" w:color="auto"/>
            </w:tcBorders>
          </w:tcPr>
          <w:p w:rsidR="00754292" w:rsidRPr="00F5270D" w:rsidRDefault="00DD4EBA" w:rsidP="00E220CE">
            <w:pPr>
              <w:jc w:val="center"/>
              <w:rPr>
                <w:lang w:val="es-CR"/>
              </w:rPr>
            </w:pPr>
            <w:r w:rsidRPr="00F5270D">
              <w:rPr>
                <w:lang w:val="es-CR"/>
              </w:rPr>
              <w:t>3</w:t>
            </w:r>
          </w:p>
        </w:tc>
      </w:tr>
      <w:tr w:rsidR="00A70D8E" w:rsidRPr="00F5270D" w:rsidTr="00E220CE">
        <w:trPr>
          <w:jc w:val="center"/>
        </w:trPr>
        <w:tc>
          <w:tcPr>
            <w:tcW w:w="3681" w:type="dxa"/>
            <w:tcBorders>
              <w:top w:val="nil"/>
              <w:left w:val="single" w:sz="4" w:space="0" w:color="auto"/>
              <w:bottom w:val="nil"/>
              <w:right w:val="single" w:sz="4" w:space="0" w:color="auto"/>
            </w:tcBorders>
          </w:tcPr>
          <w:p w:rsidR="00754292" w:rsidRPr="00F5270D" w:rsidRDefault="00DD4EBA" w:rsidP="00E220CE">
            <w:pPr>
              <w:rPr>
                <w:lang w:val="es-CR"/>
              </w:rPr>
            </w:pPr>
            <w:r w:rsidRPr="00F5270D">
              <w:rPr>
                <w:lang w:val="es-CR"/>
              </w:rPr>
              <w:t>Investigadora o Investigador 2</w:t>
            </w:r>
          </w:p>
        </w:tc>
        <w:tc>
          <w:tcPr>
            <w:tcW w:w="2693" w:type="dxa"/>
            <w:tcBorders>
              <w:top w:val="nil"/>
              <w:left w:val="single" w:sz="4" w:space="0" w:color="auto"/>
              <w:bottom w:val="nil"/>
              <w:right w:val="single" w:sz="4" w:space="0" w:color="auto"/>
            </w:tcBorders>
          </w:tcPr>
          <w:p w:rsidR="00754292" w:rsidRPr="00F5270D" w:rsidRDefault="00DD4EBA" w:rsidP="00E220CE">
            <w:pPr>
              <w:jc w:val="center"/>
              <w:rPr>
                <w:lang w:val="es-CR"/>
              </w:rPr>
            </w:pPr>
            <w:r w:rsidRPr="00F5270D">
              <w:rPr>
                <w:lang w:val="es-CR"/>
              </w:rPr>
              <w:t>2</w:t>
            </w:r>
          </w:p>
        </w:tc>
      </w:tr>
      <w:tr w:rsidR="00DD4EBA" w:rsidRPr="00F5270D" w:rsidTr="00E220CE">
        <w:trPr>
          <w:jc w:val="center"/>
        </w:trPr>
        <w:tc>
          <w:tcPr>
            <w:tcW w:w="3681" w:type="dxa"/>
            <w:tcBorders>
              <w:top w:val="nil"/>
              <w:left w:val="single" w:sz="4" w:space="0" w:color="auto"/>
              <w:bottom w:val="nil"/>
              <w:right w:val="single" w:sz="4" w:space="0" w:color="auto"/>
            </w:tcBorders>
          </w:tcPr>
          <w:p w:rsidR="00DD4EBA" w:rsidRPr="00F5270D" w:rsidRDefault="00DD4EBA" w:rsidP="00DD4EBA">
            <w:pPr>
              <w:rPr>
                <w:lang w:val="es-CR"/>
              </w:rPr>
            </w:pPr>
            <w:r w:rsidRPr="00F5270D">
              <w:rPr>
                <w:lang w:val="es-CR"/>
              </w:rPr>
              <w:t>Investigadora o Investigador 1</w:t>
            </w:r>
          </w:p>
        </w:tc>
        <w:tc>
          <w:tcPr>
            <w:tcW w:w="2693" w:type="dxa"/>
            <w:tcBorders>
              <w:top w:val="nil"/>
              <w:left w:val="single" w:sz="4" w:space="0" w:color="auto"/>
              <w:bottom w:val="nil"/>
              <w:right w:val="single" w:sz="4" w:space="0" w:color="auto"/>
            </w:tcBorders>
          </w:tcPr>
          <w:p w:rsidR="00DD4EBA" w:rsidRPr="00F5270D" w:rsidRDefault="00DD4EBA" w:rsidP="00DD4EBA">
            <w:pPr>
              <w:jc w:val="center"/>
              <w:rPr>
                <w:lang w:val="es-CR"/>
              </w:rPr>
            </w:pPr>
            <w:r w:rsidRPr="00F5270D">
              <w:rPr>
                <w:lang w:val="es-CR"/>
              </w:rPr>
              <w:t>9</w:t>
            </w:r>
          </w:p>
        </w:tc>
      </w:tr>
      <w:tr w:rsidR="00DD4EBA" w:rsidRPr="00F5270D" w:rsidTr="00E220CE">
        <w:trPr>
          <w:jc w:val="center"/>
        </w:trPr>
        <w:tc>
          <w:tcPr>
            <w:tcW w:w="3681" w:type="dxa"/>
            <w:tcBorders>
              <w:top w:val="nil"/>
              <w:left w:val="single" w:sz="4" w:space="0" w:color="auto"/>
              <w:bottom w:val="nil"/>
              <w:right w:val="single" w:sz="4" w:space="0" w:color="auto"/>
            </w:tcBorders>
          </w:tcPr>
          <w:p w:rsidR="00DD4EBA" w:rsidRPr="00F5270D" w:rsidRDefault="00DD4EBA" w:rsidP="00DD4EBA">
            <w:pPr>
              <w:rPr>
                <w:lang w:val="es-CR"/>
              </w:rPr>
            </w:pPr>
            <w:r w:rsidRPr="00F5270D">
              <w:rPr>
                <w:lang w:val="es-CR"/>
              </w:rPr>
              <w:t>Secretaria o Secretario</w:t>
            </w:r>
          </w:p>
        </w:tc>
        <w:tc>
          <w:tcPr>
            <w:tcW w:w="2693" w:type="dxa"/>
            <w:tcBorders>
              <w:top w:val="nil"/>
              <w:left w:val="single" w:sz="4" w:space="0" w:color="auto"/>
              <w:bottom w:val="nil"/>
              <w:right w:val="single" w:sz="4" w:space="0" w:color="auto"/>
            </w:tcBorders>
          </w:tcPr>
          <w:p w:rsidR="00DD4EBA" w:rsidRPr="00F5270D" w:rsidRDefault="00DD4EBA" w:rsidP="00DD4EBA">
            <w:pPr>
              <w:jc w:val="center"/>
              <w:rPr>
                <w:lang w:val="es-CR"/>
              </w:rPr>
            </w:pPr>
            <w:r w:rsidRPr="00F5270D">
              <w:rPr>
                <w:lang w:val="es-CR"/>
              </w:rPr>
              <w:t>1</w:t>
            </w:r>
          </w:p>
        </w:tc>
      </w:tr>
      <w:tr w:rsidR="00DD4EBA" w:rsidRPr="00F5270D" w:rsidTr="00E220CE">
        <w:trPr>
          <w:jc w:val="center"/>
        </w:trPr>
        <w:tc>
          <w:tcPr>
            <w:tcW w:w="3681" w:type="dxa"/>
            <w:tcBorders>
              <w:top w:val="nil"/>
              <w:left w:val="single" w:sz="4" w:space="0" w:color="auto"/>
              <w:bottom w:val="nil"/>
              <w:right w:val="single" w:sz="4" w:space="0" w:color="auto"/>
            </w:tcBorders>
          </w:tcPr>
          <w:p w:rsidR="00DD4EBA" w:rsidRPr="00F5270D" w:rsidRDefault="00DD4EBA" w:rsidP="00DD4EBA">
            <w:pPr>
              <w:rPr>
                <w:lang w:val="es-CR"/>
              </w:rPr>
            </w:pPr>
            <w:r w:rsidRPr="00F5270D">
              <w:rPr>
                <w:lang w:val="es-CR"/>
              </w:rPr>
              <w:t>Auxiliar Administrativo</w:t>
            </w:r>
          </w:p>
        </w:tc>
        <w:tc>
          <w:tcPr>
            <w:tcW w:w="2693" w:type="dxa"/>
            <w:tcBorders>
              <w:top w:val="nil"/>
              <w:left w:val="single" w:sz="4" w:space="0" w:color="auto"/>
              <w:bottom w:val="nil"/>
              <w:right w:val="single" w:sz="4" w:space="0" w:color="auto"/>
            </w:tcBorders>
          </w:tcPr>
          <w:p w:rsidR="00DD4EBA" w:rsidRPr="00F5270D" w:rsidRDefault="00DD4EBA" w:rsidP="00DD4EBA">
            <w:pPr>
              <w:jc w:val="center"/>
              <w:rPr>
                <w:lang w:val="es-CR"/>
              </w:rPr>
            </w:pPr>
            <w:r w:rsidRPr="00F5270D">
              <w:rPr>
                <w:lang w:val="es-CR"/>
              </w:rPr>
              <w:t>1</w:t>
            </w:r>
          </w:p>
        </w:tc>
      </w:tr>
      <w:tr w:rsidR="00DD4EBA" w:rsidRPr="00F5270D" w:rsidTr="00E220CE">
        <w:trPr>
          <w:jc w:val="center"/>
        </w:trPr>
        <w:tc>
          <w:tcPr>
            <w:tcW w:w="3681" w:type="dxa"/>
            <w:tcBorders>
              <w:top w:val="nil"/>
              <w:left w:val="single" w:sz="4" w:space="0" w:color="auto"/>
              <w:bottom w:val="single" w:sz="4" w:space="0" w:color="auto"/>
              <w:right w:val="single" w:sz="4" w:space="0" w:color="auto"/>
            </w:tcBorders>
          </w:tcPr>
          <w:p w:rsidR="00DD4EBA" w:rsidRPr="00F5270D" w:rsidRDefault="00DD4EBA" w:rsidP="00DD4EBA">
            <w:pPr>
              <w:rPr>
                <w:lang w:val="es-CR"/>
              </w:rPr>
            </w:pPr>
            <w:r w:rsidRPr="00F5270D">
              <w:rPr>
                <w:lang w:val="es-CR"/>
              </w:rPr>
              <w:t>Auxiliar de Servicios Generales 2</w:t>
            </w:r>
          </w:p>
        </w:tc>
        <w:tc>
          <w:tcPr>
            <w:tcW w:w="2693" w:type="dxa"/>
            <w:tcBorders>
              <w:top w:val="nil"/>
              <w:left w:val="single" w:sz="4" w:space="0" w:color="auto"/>
              <w:bottom w:val="single" w:sz="4" w:space="0" w:color="auto"/>
              <w:right w:val="single" w:sz="4" w:space="0" w:color="auto"/>
            </w:tcBorders>
          </w:tcPr>
          <w:p w:rsidR="00DD4EBA" w:rsidRPr="00F5270D" w:rsidRDefault="00DD4EBA" w:rsidP="00DD4EBA">
            <w:pPr>
              <w:jc w:val="center"/>
              <w:rPr>
                <w:lang w:val="es-CR"/>
              </w:rPr>
            </w:pPr>
            <w:r w:rsidRPr="00F5270D">
              <w:rPr>
                <w:lang w:val="es-CR"/>
              </w:rPr>
              <w:t>1</w:t>
            </w:r>
          </w:p>
        </w:tc>
      </w:tr>
      <w:tr w:rsidR="00DD4EBA" w:rsidRPr="00F5270D" w:rsidTr="00E220CE">
        <w:trPr>
          <w:jc w:val="center"/>
        </w:trPr>
        <w:tc>
          <w:tcPr>
            <w:tcW w:w="3681" w:type="dxa"/>
            <w:tcBorders>
              <w:top w:val="single" w:sz="4" w:space="0" w:color="auto"/>
              <w:bottom w:val="single" w:sz="4" w:space="0" w:color="auto"/>
              <w:right w:val="single" w:sz="4" w:space="0" w:color="auto"/>
            </w:tcBorders>
          </w:tcPr>
          <w:p w:rsidR="00DD4EBA" w:rsidRPr="00F5270D" w:rsidRDefault="00DD4EBA" w:rsidP="00DD4EBA">
            <w:pPr>
              <w:rPr>
                <w:b/>
                <w:lang w:val="es-CR"/>
              </w:rPr>
            </w:pPr>
            <w:r w:rsidRPr="00F5270D">
              <w:rPr>
                <w:b/>
                <w:lang w:val="es-CR"/>
              </w:rPr>
              <w:t>TOTAL</w:t>
            </w:r>
          </w:p>
        </w:tc>
        <w:tc>
          <w:tcPr>
            <w:tcW w:w="2693" w:type="dxa"/>
            <w:tcBorders>
              <w:top w:val="single" w:sz="4" w:space="0" w:color="auto"/>
              <w:left w:val="single" w:sz="4" w:space="0" w:color="auto"/>
              <w:bottom w:val="single" w:sz="4" w:space="0" w:color="auto"/>
            </w:tcBorders>
          </w:tcPr>
          <w:p w:rsidR="00DD4EBA" w:rsidRPr="00F5270D" w:rsidRDefault="00815C1F" w:rsidP="00DD4EBA">
            <w:pPr>
              <w:jc w:val="center"/>
              <w:rPr>
                <w:b/>
                <w:lang w:val="es-CR"/>
              </w:rPr>
            </w:pPr>
            <w:r w:rsidRPr="00F5270D">
              <w:rPr>
                <w:b/>
                <w:lang w:val="es-CR"/>
              </w:rPr>
              <w:t>18</w:t>
            </w:r>
          </w:p>
        </w:tc>
      </w:tr>
    </w:tbl>
    <w:p w:rsidR="00010846" w:rsidRPr="00F5270D" w:rsidRDefault="00010846" w:rsidP="00010846">
      <w:pPr>
        <w:spacing w:line="240" w:lineRule="auto"/>
        <w:ind w:left="1418" w:right="1395"/>
        <w:rPr>
          <w:sz w:val="20"/>
          <w:szCs w:val="20"/>
          <w:lang w:val="es-CR"/>
        </w:rPr>
      </w:pPr>
      <w:r w:rsidRPr="00F5270D">
        <w:rPr>
          <w:b/>
          <w:sz w:val="20"/>
          <w:szCs w:val="20"/>
          <w:lang w:val="es-CR"/>
        </w:rPr>
        <w:t xml:space="preserve">Fuente: </w:t>
      </w:r>
      <w:r w:rsidRPr="00F5270D">
        <w:rPr>
          <w:sz w:val="20"/>
          <w:szCs w:val="20"/>
          <w:lang w:val="es-CR"/>
        </w:rPr>
        <w:t>Sección Especializada de Tránsito</w:t>
      </w:r>
    </w:p>
    <w:p w:rsidR="00754292" w:rsidRPr="00F5270D" w:rsidRDefault="00754292" w:rsidP="00A80EB4">
      <w:pPr>
        <w:rPr>
          <w:b/>
          <w:lang w:val="es-CR"/>
        </w:rPr>
      </w:pPr>
    </w:p>
    <w:p w:rsidR="00BF5018" w:rsidRPr="00F5270D" w:rsidRDefault="00BF5018" w:rsidP="00011969">
      <w:pPr>
        <w:pStyle w:val="Prrafodelista"/>
        <w:numPr>
          <w:ilvl w:val="3"/>
          <w:numId w:val="7"/>
        </w:numPr>
        <w:rPr>
          <w:b/>
          <w:lang w:val="es-CR"/>
        </w:rPr>
      </w:pPr>
      <w:r w:rsidRPr="00F5270D">
        <w:rPr>
          <w:b/>
          <w:lang w:val="es-CR"/>
        </w:rPr>
        <w:t>Metodología de Trabajo</w:t>
      </w:r>
    </w:p>
    <w:p w:rsidR="001219D1" w:rsidRPr="00F5270D" w:rsidRDefault="009A70F8" w:rsidP="001219D1">
      <w:r w:rsidRPr="00F5270D">
        <w:t xml:space="preserve">El Lic. Segura Corrales, indicó que </w:t>
      </w:r>
      <w:r w:rsidR="001219D1" w:rsidRPr="00F5270D">
        <w:t>la asignación de los casos y de las labores de la Sección (operativos, allanamientos, colaboraciones, vigilancias, seguimientos, otros)</w:t>
      </w:r>
      <w:r w:rsidRPr="00F5270D">
        <w:t>, la realiza de acuerdo con las cargas de trabajo que maneja cada investigadora o investigador</w:t>
      </w:r>
      <w:r w:rsidR="006E56B2" w:rsidRPr="00F5270D">
        <w:t xml:space="preserve">; las cuales son </w:t>
      </w:r>
      <w:r w:rsidR="006E56B2" w:rsidRPr="00F5270D">
        <w:rPr>
          <w:lang w:val="es-CR"/>
        </w:rPr>
        <w:t>aproximadamente diez denuncias por mes, por recurso de investigación.</w:t>
      </w:r>
    </w:p>
    <w:p w:rsidR="001219D1" w:rsidRPr="00F5270D" w:rsidRDefault="001219D1" w:rsidP="001219D1"/>
    <w:p w:rsidR="00DA143E" w:rsidRPr="00F5270D" w:rsidRDefault="00A93BFB" w:rsidP="006E56B2">
      <w:pPr>
        <w:rPr>
          <w:lang w:val="es-CR"/>
        </w:rPr>
      </w:pPr>
      <w:r w:rsidRPr="00F5270D">
        <w:rPr>
          <w:lang w:val="es-CR"/>
        </w:rPr>
        <w:t>Asimismo</w:t>
      </w:r>
      <w:r w:rsidR="006E56B2" w:rsidRPr="00F5270D">
        <w:rPr>
          <w:lang w:val="es-CR"/>
        </w:rPr>
        <w:t xml:space="preserve">, </w:t>
      </w:r>
      <w:r w:rsidR="001219D1" w:rsidRPr="00F5270D">
        <w:rPr>
          <w:lang w:val="es-CR"/>
        </w:rPr>
        <w:t>comentó qu</w:t>
      </w:r>
      <w:r w:rsidR="006E56B2" w:rsidRPr="00F5270D">
        <w:rPr>
          <w:lang w:val="es-CR"/>
        </w:rPr>
        <w:t>e la labor de investigación de los delitos culposos tiene</w:t>
      </w:r>
      <w:r w:rsidR="001219D1" w:rsidRPr="00F5270D">
        <w:rPr>
          <w:lang w:val="es-CR"/>
        </w:rPr>
        <w:t xml:space="preserve"> mucha tramitología</w:t>
      </w:r>
      <w:r w:rsidR="006E56B2" w:rsidRPr="00F5270D">
        <w:rPr>
          <w:lang w:val="es-CR"/>
        </w:rPr>
        <w:t xml:space="preserve"> (</w:t>
      </w:r>
      <w:r w:rsidR="001219D1" w:rsidRPr="00F5270D">
        <w:rPr>
          <w:lang w:val="es-CR"/>
        </w:rPr>
        <w:t>realizar entrevistas, buscar testigos, buscar videos, entre otros</w:t>
      </w:r>
      <w:r w:rsidR="006E56B2" w:rsidRPr="00F5270D">
        <w:rPr>
          <w:lang w:val="es-CR"/>
        </w:rPr>
        <w:t xml:space="preserve">), por lo tanto, </w:t>
      </w:r>
      <w:r w:rsidR="001219D1" w:rsidRPr="00F5270D">
        <w:rPr>
          <w:lang w:val="es-CR"/>
        </w:rPr>
        <w:t>se están realizando convenios con otras instituciones para poder tener acceso a las plataformas y poder consultar directamente la información.</w:t>
      </w:r>
    </w:p>
    <w:p w:rsidR="001219D1" w:rsidRPr="00F5270D" w:rsidRDefault="001219D1" w:rsidP="001219D1">
      <w:pPr>
        <w:rPr>
          <w:lang w:val="es-CR"/>
        </w:rPr>
      </w:pPr>
    </w:p>
    <w:p w:rsidR="001219D1" w:rsidRPr="00F5270D" w:rsidRDefault="00A93BFB" w:rsidP="001219D1">
      <w:r w:rsidRPr="00F5270D">
        <w:rPr>
          <w:lang w:val="es-CR"/>
        </w:rPr>
        <w:t>Por otra parte</w:t>
      </w:r>
      <w:r w:rsidR="006E56B2" w:rsidRPr="00F5270D">
        <w:rPr>
          <w:lang w:val="es-CR"/>
        </w:rPr>
        <w:t>, s</w:t>
      </w:r>
      <w:r w:rsidR="001219D1" w:rsidRPr="00F5270D">
        <w:t xml:space="preserve">obre el manejo de la </w:t>
      </w:r>
      <w:r w:rsidR="00194D5F" w:rsidRPr="00F5270D">
        <w:t>b</w:t>
      </w:r>
      <w:r w:rsidR="001219D1" w:rsidRPr="00F5270D">
        <w:t xml:space="preserve">odega de evidencias indicó que esta labor es realizada por el Auxiliar de Servicios Generales supervisado por la Jefatura (diariamente revisa el libro de evidencia y periódicamente revisa lo que hay en bodega). </w:t>
      </w:r>
    </w:p>
    <w:p w:rsidR="00A93BFB" w:rsidRDefault="00A93BFB" w:rsidP="001219D1"/>
    <w:p w:rsidR="006F59FB" w:rsidRDefault="006F59FB" w:rsidP="001219D1"/>
    <w:p w:rsidR="006F59FB" w:rsidRPr="00F5270D" w:rsidRDefault="006F59FB" w:rsidP="001219D1"/>
    <w:p w:rsidR="000C43FF" w:rsidRDefault="00BF5018" w:rsidP="000C43FF">
      <w:pPr>
        <w:pStyle w:val="Prrafodelista"/>
        <w:numPr>
          <w:ilvl w:val="3"/>
          <w:numId w:val="7"/>
        </w:numPr>
        <w:rPr>
          <w:b/>
          <w:lang w:val="es-CR"/>
        </w:rPr>
      </w:pPr>
      <w:r w:rsidRPr="00F5270D">
        <w:rPr>
          <w:b/>
          <w:lang w:val="es-CR"/>
        </w:rPr>
        <w:t>Carga de Trabajo</w:t>
      </w:r>
    </w:p>
    <w:p w:rsidR="004A6E90" w:rsidRPr="004A6E90" w:rsidRDefault="004A6E90" w:rsidP="004A6E90">
      <w:pPr>
        <w:pStyle w:val="Prrafodelista"/>
        <w:ind w:left="1440"/>
        <w:rPr>
          <w:b/>
          <w:lang w:val="es-CR"/>
        </w:rPr>
      </w:pPr>
    </w:p>
    <w:p w:rsidR="000E23EF" w:rsidRPr="00F5270D" w:rsidRDefault="00A93BFB" w:rsidP="004A6E90">
      <w:pPr>
        <w:jc w:val="cente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23</w:t>
      </w:r>
      <w:r w:rsidR="00C93254" w:rsidRPr="00F5270D">
        <w:rPr>
          <w:lang w:val="es-CR"/>
        </w:rPr>
        <w:fldChar w:fldCharType="end"/>
      </w:r>
      <w:r w:rsidRPr="00F5270D">
        <w:rPr>
          <w:lang w:val="es-CR"/>
        </w:rPr>
        <w:t xml:space="preserve">. </w:t>
      </w:r>
      <w:r w:rsidR="00BC22B8" w:rsidRPr="004A6E90">
        <w:rPr>
          <w:b/>
          <w:i/>
          <w:sz w:val="22"/>
          <w:szCs w:val="22"/>
        </w:rPr>
        <w:t>Ingreso promedio mensual de casos en la Sección Especializada de Tránsito</w:t>
      </w:r>
    </w:p>
    <w:p w:rsidR="004B3765" w:rsidRPr="00F5270D" w:rsidRDefault="004B3765" w:rsidP="001230AE">
      <w:pPr>
        <w:jc w:val="center"/>
      </w:pPr>
      <w:r w:rsidRPr="00F5270D">
        <w:rPr>
          <w:noProof/>
          <w:lang w:val="es-CR" w:eastAsia="es-CR"/>
        </w:rPr>
        <w:drawing>
          <wp:inline distT="0" distB="0" distL="0" distR="0" wp14:anchorId="282AF55B" wp14:editId="13136134">
            <wp:extent cx="4572000" cy="2743200"/>
            <wp:effectExtent l="0" t="0" r="0" b="0"/>
            <wp:docPr id="71" name="Gráfico 71">
              <a:extLst xmlns:a="http://schemas.openxmlformats.org/drawingml/2006/main">
                <a:ext uri="{FF2B5EF4-FFF2-40B4-BE49-F238E27FC236}">
                  <a16:creationId xmlns:a16="http://schemas.microsoft.com/office/drawing/2014/main" id="{33C625D2-E255-4F59-9799-D140E20EF0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023720" w:rsidRPr="00F5270D" w:rsidRDefault="009D0853" w:rsidP="003174E3">
      <w:pPr>
        <w:spacing w:line="240" w:lineRule="auto"/>
        <w:ind w:left="1134" w:right="969"/>
        <w:rPr>
          <w:sz w:val="20"/>
        </w:rPr>
      </w:pPr>
      <w:r w:rsidRPr="00F5270D">
        <w:rPr>
          <w:b/>
          <w:sz w:val="20"/>
        </w:rPr>
        <w:t>Fuente:</w:t>
      </w:r>
      <w:r w:rsidRPr="00F5270D">
        <w:rPr>
          <w:sz w:val="20"/>
        </w:rPr>
        <w:t xml:space="preserve"> Subproceso de Modernización Institucional</w:t>
      </w:r>
      <w:r w:rsidR="00023720">
        <w:rPr>
          <w:sz w:val="20"/>
        </w:rPr>
        <w:t xml:space="preserve"> y datos suministrados por la Sección Especializada de Tránsito</w:t>
      </w:r>
    </w:p>
    <w:p w:rsidR="009D0853" w:rsidRPr="00F5270D" w:rsidRDefault="009D0853" w:rsidP="009D0853">
      <w:pPr>
        <w:ind w:left="708"/>
        <w:rPr>
          <w:sz w:val="22"/>
        </w:rPr>
      </w:pPr>
    </w:p>
    <w:p w:rsidR="004B3765" w:rsidRPr="00F5270D" w:rsidRDefault="004B3765" w:rsidP="00F0372D"/>
    <w:p w:rsidR="00194D5F" w:rsidRDefault="001230AE" w:rsidP="00F0372D">
      <w:pPr>
        <w:rPr>
          <w:lang w:val="es-CR"/>
        </w:rPr>
      </w:pPr>
      <w:r w:rsidRPr="00F5270D">
        <w:rPr>
          <w:lang w:val="es-CR"/>
        </w:rPr>
        <w:t xml:space="preserve">Como se visualiza en el gráfico, el ingreso </w:t>
      </w:r>
      <w:r w:rsidR="001371EE" w:rsidRPr="00F5270D">
        <w:rPr>
          <w:lang w:val="es-CR"/>
        </w:rPr>
        <w:t xml:space="preserve">promedio mensual de </w:t>
      </w:r>
      <w:r w:rsidRPr="00F5270D">
        <w:rPr>
          <w:lang w:val="es-CR"/>
        </w:rPr>
        <w:t xml:space="preserve">casos </w:t>
      </w:r>
      <w:r w:rsidR="003E78DE" w:rsidRPr="00F5270D">
        <w:rPr>
          <w:lang w:val="es-CR"/>
        </w:rPr>
        <w:t>presentó un leve incremento para el 2018 de 5 asunto</w:t>
      </w:r>
      <w:r w:rsidR="00C267C1">
        <w:rPr>
          <w:lang w:val="es-CR"/>
        </w:rPr>
        <w:t>s</w:t>
      </w:r>
      <w:r w:rsidR="003E78DE" w:rsidRPr="00F5270D">
        <w:rPr>
          <w:lang w:val="es-CR"/>
        </w:rPr>
        <w:t xml:space="preserve"> con relación al año anterior.</w:t>
      </w:r>
    </w:p>
    <w:p w:rsidR="004A6E90" w:rsidRDefault="004A6E90" w:rsidP="00F0372D">
      <w:pPr>
        <w:rPr>
          <w:lang w:val="es-CR"/>
        </w:rPr>
      </w:pPr>
    </w:p>
    <w:p w:rsidR="006F59FB" w:rsidRDefault="006F59FB" w:rsidP="00F0372D">
      <w:pPr>
        <w:rPr>
          <w:lang w:val="es-CR"/>
        </w:rPr>
      </w:pPr>
    </w:p>
    <w:p w:rsidR="006F59FB" w:rsidRDefault="006F59FB" w:rsidP="00F0372D">
      <w:pPr>
        <w:rPr>
          <w:lang w:val="es-CR"/>
        </w:rPr>
      </w:pPr>
    </w:p>
    <w:p w:rsidR="006F59FB" w:rsidRDefault="006F59FB" w:rsidP="00F0372D">
      <w:pPr>
        <w:rPr>
          <w:lang w:val="es-CR"/>
        </w:rPr>
      </w:pPr>
    </w:p>
    <w:p w:rsidR="006F59FB" w:rsidRDefault="006F59FB" w:rsidP="00F0372D">
      <w:pPr>
        <w:rPr>
          <w:lang w:val="es-CR"/>
        </w:rPr>
      </w:pPr>
    </w:p>
    <w:p w:rsidR="006F59FB" w:rsidRDefault="006F59FB" w:rsidP="00F0372D">
      <w:pPr>
        <w:rPr>
          <w:lang w:val="es-CR"/>
        </w:rPr>
      </w:pPr>
    </w:p>
    <w:p w:rsidR="006F59FB" w:rsidRPr="00F5270D" w:rsidRDefault="006F59FB" w:rsidP="00F0372D">
      <w:pPr>
        <w:rPr>
          <w:lang w:val="es-CR"/>
        </w:rPr>
      </w:pPr>
    </w:p>
    <w:p w:rsidR="00194D5F" w:rsidRPr="00F5270D" w:rsidRDefault="00194D5F" w:rsidP="00B90127">
      <w:pPr>
        <w:spacing w:line="240" w:lineRule="auto"/>
        <w:jc w:val="center"/>
        <w:rPr>
          <w:b/>
          <w:i/>
          <w:sz w:val="22"/>
          <w:szCs w:val="22"/>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24</w:t>
      </w:r>
      <w:r w:rsidR="00C93254" w:rsidRPr="00F5270D">
        <w:rPr>
          <w:lang w:val="es-CR"/>
        </w:rPr>
        <w:fldChar w:fldCharType="end"/>
      </w:r>
      <w:r w:rsidRPr="00F5270D">
        <w:rPr>
          <w:lang w:val="es-CR"/>
        </w:rPr>
        <w:t xml:space="preserve">. </w:t>
      </w:r>
      <w:r w:rsidRPr="00F5270D">
        <w:rPr>
          <w:b/>
          <w:i/>
          <w:sz w:val="22"/>
          <w:szCs w:val="22"/>
        </w:rPr>
        <w:t xml:space="preserve">Porcentaje de casos </w:t>
      </w:r>
      <w:r w:rsidR="00564AB8" w:rsidRPr="00F5270D">
        <w:rPr>
          <w:b/>
          <w:i/>
          <w:sz w:val="22"/>
          <w:szCs w:val="22"/>
        </w:rPr>
        <w:t>ingresados por tipo de delito en la Sección Especializada de Tránsito</w:t>
      </w:r>
    </w:p>
    <w:p w:rsidR="00B90127" w:rsidRPr="00F5270D" w:rsidRDefault="00B90127" w:rsidP="00B90127">
      <w:pPr>
        <w:spacing w:line="240" w:lineRule="auto"/>
        <w:jc w:val="center"/>
        <w:rPr>
          <w:lang w:val="es-CR"/>
        </w:rPr>
      </w:pPr>
    </w:p>
    <w:p w:rsidR="004B3765" w:rsidRPr="00F5270D" w:rsidRDefault="00133218" w:rsidP="004A6E90">
      <w:pPr>
        <w:jc w:val="center"/>
      </w:pPr>
      <w:r w:rsidRPr="00F5270D">
        <w:rPr>
          <w:noProof/>
          <w:lang w:val="es-CR" w:eastAsia="es-CR"/>
        </w:rPr>
        <w:drawing>
          <wp:inline distT="0" distB="0" distL="0" distR="0" wp14:anchorId="6984C3C2" wp14:editId="2556C856">
            <wp:extent cx="4805082" cy="3187140"/>
            <wp:effectExtent l="0" t="0" r="14605" b="13335"/>
            <wp:docPr id="72" name="Gráfico 72">
              <a:extLst xmlns:a="http://schemas.openxmlformats.org/drawingml/2006/main">
                <a:ext uri="{FF2B5EF4-FFF2-40B4-BE49-F238E27FC236}">
                  <a16:creationId xmlns:a16="http://schemas.microsoft.com/office/drawing/2014/main" id="{2A2D3139-A64D-4EA8-9F4A-EE277F6B76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33218" w:rsidRPr="00F5270D" w:rsidRDefault="009D0853" w:rsidP="003174E3">
      <w:pPr>
        <w:spacing w:line="240" w:lineRule="auto"/>
        <w:ind w:left="851" w:right="969"/>
        <w:rPr>
          <w:sz w:val="20"/>
        </w:rPr>
      </w:pPr>
      <w:r w:rsidRPr="00F5270D">
        <w:rPr>
          <w:b/>
          <w:sz w:val="20"/>
        </w:rPr>
        <w:t>Fuente:</w:t>
      </w:r>
      <w:r w:rsidRPr="00F5270D">
        <w:rPr>
          <w:sz w:val="20"/>
        </w:rPr>
        <w:t xml:space="preserve"> Subproceso de Modernización Institucional</w:t>
      </w:r>
      <w:r w:rsidR="00DB3587">
        <w:rPr>
          <w:sz w:val="20"/>
        </w:rPr>
        <w:t xml:space="preserve"> y datos suministrados por la Sección Especializada de Tránsito</w:t>
      </w:r>
    </w:p>
    <w:p w:rsidR="000E23EF" w:rsidRPr="00F5270D" w:rsidRDefault="000E23EF" w:rsidP="00F0372D"/>
    <w:p w:rsidR="009B1836" w:rsidRPr="00F5270D" w:rsidRDefault="009D0853" w:rsidP="0094717C">
      <w:pPr>
        <w:tabs>
          <w:tab w:val="left" w:pos="660"/>
        </w:tabs>
      </w:pPr>
      <w:r w:rsidRPr="00F5270D">
        <w:t xml:space="preserve">Se observa, que </w:t>
      </w:r>
      <w:bookmarkStart w:id="54" w:name="_Hlk5381125"/>
      <w:r w:rsidRPr="00F5270D">
        <w:t xml:space="preserve">los delitos que más atiende esta Sección son Lesiones Culposas y Homicidio Culposo (ambos productos de un accidente de tránsito), </w:t>
      </w:r>
      <w:r w:rsidR="000D2F14">
        <w:t>lo que representa</w:t>
      </w:r>
      <w:r w:rsidR="00907629">
        <w:t xml:space="preserve"> </w:t>
      </w:r>
      <w:r w:rsidRPr="00F5270D">
        <w:t xml:space="preserve">un 69% y 16% respectivamente; por lo tanto, </w:t>
      </w:r>
      <w:r w:rsidR="00617FBA">
        <w:t xml:space="preserve">los delitos por lo que esta </w:t>
      </w:r>
      <w:r w:rsidR="009B1836" w:rsidRPr="00F5270D">
        <w:t>Sección</w:t>
      </w:r>
      <w:r w:rsidR="00617FBA">
        <w:t xml:space="preserve"> fue creada son lo</w:t>
      </w:r>
      <w:r w:rsidR="004C21D9">
        <w:t>s</w:t>
      </w:r>
      <w:r w:rsidR="00617FBA">
        <w:t xml:space="preserve"> de menor ingreso, sea un 15%.</w:t>
      </w:r>
      <w:bookmarkEnd w:id="54"/>
    </w:p>
    <w:p w:rsidR="00617FBA" w:rsidRDefault="009B1836" w:rsidP="009B1836">
      <w:pPr>
        <w:tabs>
          <w:tab w:val="left" w:pos="660"/>
        </w:tabs>
      </w:pPr>
      <w:r w:rsidRPr="00F5270D">
        <w:t xml:space="preserve">Aunado a lo anterior, se puede indicar que las solicitudes de investigación que ingresan son principalmente por lesiones y homicidios culposos, ya que estos delitos son más denunciados por las personas usuarias, </w:t>
      </w:r>
      <w:r w:rsidR="00617FBA">
        <w:t>lo</w:t>
      </w:r>
      <w:r w:rsidR="00E614B2">
        <w:t xml:space="preserve"> que</w:t>
      </w:r>
      <w:r w:rsidR="00617FBA">
        <w:t xml:space="preserve"> no sucede con los </w:t>
      </w:r>
      <w:r w:rsidRPr="00F5270D">
        <w:t>delitos como “las mordidas” cobradas por los Oficiales de tránsito</w:t>
      </w:r>
      <w:r w:rsidR="00617FBA">
        <w:t xml:space="preserve">, ya que en la mayoría de </w:t>
      </w:r>
      <w:r w:rsidR="00195D3E">
        <w:t>los casos</w:t>
      </w:r>
      <w:r w:rsidR="00617FBA">
        <w:t xml:space="preserve"> las personas usuarias no interponen la denuncia porque igualmente infringen la Ley, </w:t>
      </w:r>
      <w:r w:rsidR="00B83494">
        <w:t>ya que realizan</w:t>
      </w:r>
      <w:r w:rsidR="00617FBA">
        <w:t xml:space="preserve"> pag</w:t>
      </w:r>
      <w:r w:rsidR="00B83494">
        <w:t>o</w:t>
      </w:r>
      <w:r w:rsidR="00617FBA">
        <w:t>s indebidos a los Oficiales de Tránsito.</w:t>
      </w:r>
    </w:p>
    <w:p w:rsidR="00617FBA" w:rsidRDefault="00617FBA" w:rsidP="009B1836">
      <w:pPr>
        <w:tabs>
          <w:tab w:val="left" w:pos="660"/>
        </w:tabs>
      </w:pPr>
    </w:p>
    <w:p w:rsidR="009B1836" w:rsidRPr="00F5270D" w:rsidRDefault="00617FBA" w:rsidP="009B1836">
      <w:pPr>
        <w:tabs>
          <w:tab w:val="left" w:pos="660"/>
        </w:tabs>
      </w:pPr>
      <w:r>
        <w:t xml:space="preserve">Es importante resaltar, que anteriormente los delitos de Lesiones Culposas y Homicidios culposos sucedidos por accidentes de tránsito, eran investigados por la Sección de </w:t>
      </w:r>
      <w:r w:rsidR="00F1031A">
        <w:t>Delitos contra la Integridad Física</w:t>
      </w:r>
      <w:r w:rsidR="00DB3587">
        <w:t>, Trata y Tráfico de Personas; sin embargo, como se indicó en párrafos anteriores, se asignó a esta otra Sección debido a la poca carga de trabajo que atendía y descongestionar la otra Sección, y así lograr una equiparación de cargas de trabajo.</w:t>
      </w:r>
    </w:p>
    <w:p w:rsidR="0034708B" w:rsidRPr="00F5270D" w:rsidRDefault="0034708B" w:rsidP="000E23EF">
      <w:pPr>
        <w:tabs>
          <w:tab w:val="left" w:pos="660"/>
        </w:tabs>
      </w:pPr>
    </w:p>
    <w:p w:rsidR="009833D9" w:rsidRDefault="003D5F7D" w:rsidP="000E23EF">
      <w:pPr>
        <w:tabs>
          <w:tab w:val="left" w:pos="660"/>
        </w:tabs>
      </w:pPr>
      <w:r>
        <w:t>Asimismo</w:t>
      </w:r>
      <w:r w:rsidR="004D7568" w:rsidRPr="00F5270D">
        <w:t xml:space="preserve">, esta Sección continúa </w:t>
      </w:r>
      <w:r w:rsidR="000E23EF" w:rsidRPr="00F5270D">
        <w:t xml:space="preserve">realizando investigaciones por Abuso de Autoridad, Falsificación de Señas y Marcas, Alteración de Señas y Marcas, Simulación de Delito, Uso de Documento Falso, Conducción Temeraria, Incumplimiento de Deberes, Muerte Accidental, Muerte en Investigación, Estafa, etc., pero en su gran mayoría, la asignación de denuncias </w:t>
      </w:r>
      <w:r>
        <w:t xml:space="preserve">son </w:t>
      </w:r>
      <w:r w:rsidR="000E23EF" w:rsidRPr="00F5270D">
        <w:t>hechos culposos de tránsito</w:t>
      </w:r>
      <w:r>
        <w:t>.</w:t>
      </w:r>
    </w:p>
    <w:p w:rsidR="009833D9" w:rsidRDefault="009833D9" w:rsidP="000E23EF">
      <w:pPr>
        <w:tabs>
          <w:tab w:val="left" w:pos="660"/>
        </w:tabs>
      </w:pPr>
    </w:p>
    <w:p w:rsidR="000E23EF" w:rsidRDefault="009833D9" w:rsidP="000E23EF">
      <w:pPr>
        <w:tabs>
          <w:tab w:val="left" w:pos="660"/>
        </w:tabs>
      </w:pPr>
      <w:bookmarkStart w:id="55" w:name="_Hlk5381345"/>
      <w:r>
        <w:t>L</w:t>
      </w:r>
      <w:r w:rsidR="003D5F7D">
        <w:t xml:space="preserve">a carga de trabajo por investigadora o investigador </w:t>
      </w:r>
      <w:r w:rsidR="00D00C6D">
        <w:t xml:space="preserve">de la Sección de Delitos Informáticos durante el 2018 fue de </w:t>
      </w:r>
      <w:r>
        <w:t>cuatro</w:t>
      </w:r>
      <w:r w:rsidR="003D5F7D">
        <w:t xml:space="preserve"> casos por mes</w:t>
      </w:r>
      <w:r>
        <w:t xml:space="preserve">, por lo que </w:t>
      </w:r>
      <w:r w:rsidR="00D00C6D">
        <w:t xml:space="preserve">al comparar </w:t>
      </w:r>
      <w:r w:rsidR="00290B72">
        <w:t xml:space="preserve">con </w:t>
      </w:r>
      <w:r w:rsidR="00D00C6D">
        <w:t>catorce de las</w:t>
      </w:r>
      <w:r w:rsidR="00290B72">
        <w:t xml:space="preserve"> Secciones</w:t>
      </w:r>
      <w:r w:rsidR="004C2DF4">
        <w:t xml:space="preserve"> del Departamento </w:t>
      </w:r>
      <w:r w:rsidR="00184E15">
        <w:t>de Investigaciones</w:t>
      </w:r>
      <w:r w:rsidR="004C2DF4">
        <w:t xml:space="preserve"> Criminales</w:t>
      </w:r>
      <w:r w:rsidR="00D00C6D">
        <w:t xml:space="preserve"> que realizan investigación, existió durante el 2017 un promedio de ingreso mensual por Investigadora o Investigador de cinco casos mensuales</w:t>
      </w:r>
      <w:r w:rsidR="004C2DF4">
        <w:t>.</w:t>
      </w:r>
      <w:bookmarkEnd w:id="55"/>
    </w:p>
    <w:p w:rsidR="00C84EFF" w:rsidRDefault="00C84EFF" w:rsidP="000E23EF">
      <w:pPr>
        <w:tabs>
          <w:tab w:val="left" w:pos="660"/>
        </w:tabs>
      </w:pPr>
    </w:p>
    <w:p w:rsidR="00ED3F49" w:rsidRPr="00F5270D" w:rsidRDefault="004D7568" w:rsidP="000E23EF">
      <w:r w:rsidRPr="00F5270D">
        <w:t>Asimismo, indicó el Lic. Segura Corrales</w:t>
      </w:r>
      <w:r w:rsidR="0042654C" w:rsidRPr="00F5270D">
        <w:t xml:space="preserve"> que,</w:t>
      </w:r>
      <w:r w:rsidRPr="00F5270D">
        <w:t xml:space="preserve"> c</w:t>
      </w:r>
      <w:r w:rsidR="000E23EF" w:rsidRPr="00F5270D">
        <w:t xml:space="preserve">on la incorporación de los casos de hechos culposos de tránsito a </w:t>
      </w:r>
      <w:r w:rsidRPr="00F5270D">
        <w:t>la</w:t>
      </w:r>
      <w:r w:rsidR="000E23EF" w:rsidRPr="00F5270D">
        <w:t xml:space="preserve"> Sección</w:t>
      </w:r>
      <w:r w:rsidRPr="00F5270D">
        <w:t>, se h</w:t>
      </w:r>
      <w:r w:rsidR="000E23EF" w:rsidRPr="00F5270D">
        <w:t>a disminu</w:t>
      </w:r>
      <w:r w:rsidRPr="00F5270D">
        <w:t xml:space="preserve">ido </w:t>
      </w:r>
      <w:r w:rsidR="000E23EF" w:rsidRPr="00F5270D">
        <w:t xml:space="preserve">la capacidad operativa de investigación por objetivos en los casos de corrupción, tomando en consideración la cantidad de personal </w:t>
      </w:r>
      <w:r w:rsidRPr="00F5270D">
        <w:t>activo que tiene actualmente.</w:t>
      </w:r>
    </w:p>
    <w:p w:rsidR="004C2DF4" w:rsidRDefault="004C2DF4" w:rsidP="00011969">
      <w:pPr>
        <w:pStyle w:val="Ttulo2"/>
        <w:numPr>
          <w:ilvl w:val="1"/>
          <w:numId w:val="7"/>
        </w:numPr>
        <w:spacing w:line="240" w:lineRule="auto"/>
        <w:ind w:left="567"/>
      </w:pPr>
      <w:bookmarkStart w:id="56" w:name="_Toc5781456"/>
      <w:r>
        <w:t>Creación de la Sección Especializada de Anticorrupción</w:t>
      </w:r>
      <w:bookmarkEnd w:id="56"/>
    </w:p>
    <w:p w:rsidR="00C84EFF" w:rsidRPr="00C84EFF" w:rsidRDefault="00C84EFF" w:rsidP="00C84EFF">
      <w:pPr>
        <w:rPr>
          <w:lang w:val="es-CR"/>
        </w:rPr>
      </w:pPr>
    </w:p>
    <w:p w:rsidR="004C2DF4" w:rsidRPr="0094717C" w:rsidRDefault="00203BB7" w:rsidP="00034AF2">
      <w:pPr>
        <w:pStyle w:val="Ttulo3"/>
        <w:numPr>
          <w:ilvl w:val="2"/>
          <w:numId w:val="7"/>
        </w:numPr>
        <w:ind w:left="1004"/>
      </w:pPr>
      <w:bookmarkStart w:id="57" w:name="_Toc5781457"/>
      <w:r w:rsidRPr="00F5270D">
        <w:t>Estructura propuesta para la creación de la Sección Especializada de Anticorrupción presentada por la Dirección del Organismo de Investigación Judicial</w:t>
      </w:r>
      <w:bookmarkEnd w:id="57"/>
    </w:p>
    <w:p w:rsidR="00203BB7" w:rsidRPr="00F5270D" w:rsidRDefault="00203BB7" w:rsidP="003D36ED">
      <w:pPr>
        <w:rPr>
          <w:lang w:val="es-CR"/>
        </w:rPr>
      </w:pPr>
    </w:p>
    <w:p w:rsidR="00C5461F" w:rsidRPr="00F5270D" w:rsidRDefault="002008B1" w:rsidP="003D36ED">
      <w:r w:rsidRPr="00F5270D">
        <w:rPr>
          <w:lang w:val="es-CR"/>
        </w:rPr>
        <w:t xml:space="preserve">En el Anexo </w:t>
      </w:r>
      <w:r w:rsidR="009507AC" w:rsidRPr="00F5270D">
        <w:rPr>
          <w:lang w:val="es-CR"/>
        </w:rPr>
        <w:t>1</w:t>
      </w:r>
      <w:r w:rsidRPr="00F5270D">
        <w:rPr>
          <w:lang w:val="es-CR"/>
        </w:rPr>
        <w:t>, s</w:t>
      </w:r>
      <w:r w:rsidR="00C5461F" w:rsidRPr="00F5270D">
        <w:t>e adjunta la propuesta planteada por la Dirección General del OIJ</w:t>
      </w:r>
      <w:r w:rsidR="00D501AD" w:rsidRPr="00F5270D">
        <w:t>, sobre la estructura organizacional que se requiere para conformar la nueva Sección</w:t>
      </w:r>
      <w:r w:rsidR="00FE01AA" w:rsidRPr="00F5270D">
        <w:t xml:space="preserve"> de Anticorrupción</w:t>
      </w:r>
      <w:r w:rsidR="00D501AD" w:rsidRPr="00F5270D">
        <w:t xml:space="preserve">; </w:t>
      </w:r>
      <w:r w:rsidR="00E75AD3" w:rsidRPr="00F5270D">
        <w:t xml:space="preserve">esta propuesta nace a </w:t>
      </w:r>
      <w:r w:rsidR="00C5461F" w:rsidRPr="00F5270D">
        <w:t>partir de la solicitud de estudio de viabilidad para creación de la Sección</w:t>
      </w:r>
      <w:r w:rsidR="00E75AD3" w:rsidRPr="00F5270D">
        <w:t xml:space="preserve"> de </w:t>
      </w:r>
      <w:r w:rsidR="00C5461F" w:rsidRPr="00F5270D">
        <w:t xml:space="preserve">Anticorrupción en el Organismo, </w:t>
      </w:r>
      <w:r w:rsidR="001E4E4E">
        <w:t>conocida</w:t>
      </w:r>
      <w:r w:rsidR="008F0B96">
        <w:t xml:space="preserve"> </w:t>
      </w:r>
      <w:r w:rsidR="00E75AD3" w:rsidRPr="00F5270D">
        <w:t xml:space="preserve">en sesión </w:t>
      </w:r>
      <w:r w:rsidR="00C5461F" w:rsidRPr="00F5270D">
        <w:t>28-18 de</w:t>
      </w:r>
      <w:r w:rsidR="00E75AD3" w:rsidRPr="00F5270D">
        <w:t>l</w:t>
      </w:r>
      <w:r w:rsidR="00C5461F" w:rsidRPr="00F5270D">
        <w:t xml:space="preserve"> 10 de abril de 2018, Artículo L, donde solicita trasladar al Departamento de Planificación la presente propuesta. </w:t>
      </w:r>
    </w:p>
    <w:p w:rsidR="00C5461F" w:rsidRPr="00F5270D" w:rsidRDefault="00C5461F" w:rsidP="003D36ED">
      <w:pPr>
        <w:ind w:firstLine="708"/>
      </w:pPr>
    </w:p>
    <w:p w:rsidR="00C5461F" w:rsidRPr="00F5270D" w:rsidRDefault="00E75AD3" w:rsidP="003D36ED">
      <w:pPr>
        <w:rPr>
          <w:bCs/>
        </w:rPr>
      </w:pPr>
      <w:r w:rsidRPr="00F5270D">
        <w:t>Es importante, resaltar que l</w:t>
      </w:r>
      <w:r w:rsidR="00C5461F" w:rsidRPr="00F5270D">
        <w:t>a creación de la Sección</w:t>
      </w:r>
      <w:r w:rsidR="00195D3E">
        <w:t xml:space="preserve"> </w:t>
      </w:r>
      <w:r w:rsidRPr="00F5270D">
        <w:t>de</w:t>
      </w:r>
      <w:r w:rsidR="00195D3E">
        <w:t xml:space="preserve"> </w:t>
      </w:r>
      <w:r w:rsidR="00C5461F" w:rsidRPr="00F5270D">
        <w:t>Anticorrupción, tiene como fin brindar una respuesta pronta y oportuna en la tramitación y desarrollo de los procesos de investigación complejos que dicha materia requiere, aspectos que fueran analizados de manera amplia en el Informe</w:t>
      </w:r>
      <w:r w:rsidR="00195D3E">
        <w:t xml:space="preserve"> </w:t>
      </w:r>
      <w:r w:rsidR="00C5461F" w:rsidRPr="00F5270D">
        <w:rPr>
          <w:b/>
          <w:bCs/>
        </w:rPr>
        <w:t>006-UAOIP/OPO-2019</w:t>
      </w:r>
      <w:r w:rsidR="00D43040" w:rsidRPr="00F5270D">
        <w:rPr>
          <w:bCs/>
        </w:rPr>
        <w:t xml:space="preserve">(ver Anexo </w:t>
      </w:r>
      <w:r w:rsidR="009507AC" w:rsidRPr="00F5270D">
        <w:rPr>
          <w:bCs/>
        </w:rPr>
        <w:t>2</w:t>
      </w:r>
      <w:r w:rsidR="00D43040" w:rsidRPr="00F5270D">
        <w:rPr>
          <w:bCs/>
        </w:rPr>
        <w:t>)</w:t>
      </w:r>
      <w:r w:rsidR="00FE01AA" w:rsidRPr="00F5270D">
        <w:rPr>
          <w:bCs/>
        </w:rPr>
        <w:t xml:space="preserve"> y en el </w:t>
      </w:r>
      <w:r w:rsidR="00192238" w:rsidRPr="00F5270D">
        <w:rPr>
          <w:b/>
          <w:bCs/>
        </w:rPr>
        <w:t>Informe 010</w:t>
      </w:r>
      <w:r w:rsidR="00FE01AA" w:rsidRPr="00F5270D">
        <w:rPr>
          <w:b/>
          <w:bCs/>
        </w:rPr>
        <w:t>-UAOIP/OPO-2019</w:t>
      </w:r>
      <w:r w:rsidR="002008B1" w:rsidRPr="00F5270D">
        <w:rPr>
          <w:bCs/>
        </w:rPr>
        <w:t xml:space="preserve">(ver Anexo </w:t>
      </w:r>
      <w:r w:rsidR="003E768C" w:rsidRPr="00F5270D">
        <w:rPr>
          <w:bCs/>
        </w:rPr>
        <w:t>1</w:t>
      </w:r>
      <w:r w:rsidR="002008B1" w:rsidRPr="00F5270D">
        <w:rPr>
          <w:bCs/>
        </w:rPr>
        <w:t>).</w:t>
      </w:r>
    </w:p>
    <w:p w:rsidR="00E97A24" w:rsidRPr="00F5270D" w:rsidRDefault="00E97A24" w:rsidP="003D36ED">
      <w:pPr>
        <w:rPr>
          <w:bCs/>
        </w:rPr>
      </w:pPr>
    </w:p>
    <w:p w:rsidR="00E97A24" w:rsidRPr="00F5270D" w:rsidRDefault="00E97A24" w:rsidP="003D36ED">
      <w:pPr>
        <w:rPr>
          <w:bCs/>
        </w:rPr>
      </w:pPr>
      <w:r w:rsidRPr="00F5270D">
        <w:rPr>
          <w:bCs/>
        </w:rPr>
        <w:t xml:space="preserve">Es dable indicar que la propuesta planteada por el </w:t>
      </w:r>
      <w:r w:rsidR="00CE7F06" w:rsidRPr="00F5270D">
        <w:rPr>
          <w:bCs/>
        </w:rPr>
        <w:t>Organismo</w:t>
      </w:r>
      <w:r w:rsidRPr="00F5270D">
        <w:rPr>
          <w:bCs/>
        </w:rPr>
        <w:t xml:space="preserve"> es reforzar la actual Sección de Delitos Económicos y Financieros, y denominarla </w:t>
      </w:r>
      <w:r w:rsidRPr="00F5270D">
        <w:rPr>
          <w:b/>
          <w:bCs/>
        </w:rPr>
        <w:t>Sección de Anticorrupción, Delitos Económicos y Financieros.</w:t>
      </w:r>
    </w:p>
    <w:p w:rsidR="00C5461F" w:rsidRPr="00F5270D" w:rsidRDefault="00C5461F" w:rsidP="003D36ED"/>
    <w:p w:rsidR="007C665A" w:rsidRPr="00F5270D" w:rsidRDefault="007C665A" w:rsidP="003D36ED">
      <w:r w:rsidRPr="00F5270D">
        <w:t>A continuación</w:t>
      </w:r>
      <w:r w:rsidR="00FB7E20" w:rsidRPr="00F5270D">
        <w:t>,</w:t>
      </w:r>
      <w:r w:rsidRPr="00F5270D">
        <w:t xml:space="preserve"> se presenta la propuesta</w:t>
      </w:r>
      <w:r w:rsidR="002B0196" w:rsidRPr="00F5270D">
        <w:t xml:space="preserve"> y justificación</w:t>
      </w:r>
      <w:r w:rsidRPr="00F5270D">
        <w:t xml:space="preserve"> de</w:t>
      </w:r>
      <w:r w:rsidR="002B0196" w:rsidRPr="00F5270D">
        <w:t>l</w:t>
      </w:r>
      <w:r w:rsidRPr="00F5270D">
        <w:t xml:space="preserve"> requerimiento </w:t>
      </w:r>
      <w:r w:rsidR="002B0196" w:rsidRPr="00F5270D">
        <w:t xml:space="preserve">recurso </w:t>
      </w:r>
      <w:r w:rsidRPr="00F5270D">
        <w:t xml:space="preserve">humano para </w:t>
      </w:r>
      <w:r w:rsidR="00893AC9" w:rsidRPr="00F5270D">
        <w:t xml:space="preserve">el reforzamiento y </w:t>
      </w:r>
      <w:r w:rsidRPr="00F5270D">
        <w:t xml:space="preserve">la creación de la Sección </w:t>
      </w:r>
      <w:r w:rsidR="00893AC9" w:rsidRPr="00F5270D">
        <w:t>en cuestión</w:t>
      </w:r>
      <w:r w:rsidR="00E2642B" w:rsidRPr="00F5270D">
        <w:t>.</w:t>
      </w:r>
    </w:p>
    <w:p w:rsidR="00E2642B" w:rsidRPr="00F5270D" w:rsidRDefault="00E2642B" w:rsidP="00203BB7"/>
    <w:p w:rsidR="007C665A" w:rsidRPr="00F5270D" w:rsidRDefault="007C665A" w:rsidP="007C665A">
      <w:pPr>
        <w:spacing w:line="240" w:lineRule="auto"/>
        <w:jc w:val="center"/>
        <w:rPr>
          <w:b/>
        </w:rPr>
      </w:pPr>
      <w:bookmarkStart w:id="58" w:name="_Hlk4139901"/>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8</w:t>
      </w:r>
      <w:r w:rsidR="00C93254" w:rsidRPr="00F5270D">
        <w:rPr>
          <w:b/>
          <w:i/>
          <w:sz w:val="22"/>
          <w:szCs w:val="22"/>
        </w:rPr>
        <w:fldChar w:fldCharType="end"/>
      </w:r>
      <w:r w:rsidRPr="00F5270D">
        <w:rPr>
          <w:b/>
          <w:i/>
          <w:sz w:val="22"/>
          <w:szCs w:val="22"/>
        </w:rPr>
        <w:t xml:space="preserve">. </w:t>
      </w:r>
      <w:r w:rsidRPr="00F5270D">
        <w:rPr>
          <w:b/>
          <w:lang w:val="es-CR"/>
        </w:rPr>
        <w:t xml:space="preserve">Propuesta </w:t>
      </w:r>
      <w:r w:rsidR="00E2642B" w:rsidRPr="00F5270D">
        <w:rPr>
          <w:b/>
          <w:lang w:val="es-CR"/>
        </w:rPr>
        <w:t xml:space="preserve">de requerimiento </w:t>
      </w:r>
      <w:r w:rsidR="002B0196" w:rsidRPr="00F5270D">
        <w:rPr>
          <w:b/>
          <w:lang w:val="es-CR"/>
        </w:rPr>
        <w:t xml:space="preserve">recurso </w:t>
      </w:r>
      <w:r w:rsidR="00E2642B" w:rsidRPr="00F5270D">
        <w:rPr>
          <w:b/>
          <w:lang w:val="es-CR"/>
        </w:rPr>
        <w:t xml:space="preserve">humano para </w:t>
      </w:r>
      <w:r w:rsidR="00893AC9" w:rsidRPr="00F5270D">
        <w:rPr>
          <w:b/>
          <w:lang w:val="es-CR"/>
        </w:rPr>
        <w:t xml:space="preserve">el reforzamiento y </w:t>
      </w:r>
      <w:r w:rsidR="00E2642B" w:rsidRPr="00F5270D">
        <w:rPr>
          <w:b/>
          <w:lang w:val="es-CR"/>
        </w:rPr>
        <w:t>la creación de la Sección de Anticorrupción</w:t>
      </w:r>
      <w:r w:rsidR="00893AC9" w:rsidRPr="00F5270D">
        <w:rPr>
          <w:b/>
          <w:lang w:val="es-CR"/>
        </w:rPr>
        <w:t>, Delitos Económicos y Financieros</w:t>
      </w:r>
    </w:p>
    <w:bookmarkEnd w:id="58"/>
    <w:p w:rsidR="007C665A" w:rsidRPr="00F5270D" w:rsidRDefault="007C665A" w:rsidP="00203BB7"/>
    <w:tbl>
      <w:tblPr>
        <w:tblW w:w="5701"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4"/>
        <w:gridCol w:w="1307"/>
        <w:gridCol w:w="7339"/>
      </w:tblGrid>
      <w:tr w:rsidR="000F7201" w:rsidRPr="00F5270D" w:rsidTr="009F3594">
        <w:trPr>
          <w:trHeight w:val="648"/>
        </w:trPr>
        <w:tc>
          <w:tcPr>
            <w:tcW w:w="933" w:type="pct"/>
            <w:shd w:val="clear" w:color="000000" w:fill="1F4E78"/>
            <w:vAlign w:val="center"/>
            <w:hideMark/>
          </w:tcPr>
          <w:p w:rsidR="000F7201" w:rsidRPr="00FC50E9" w:rsidRDefault="000F7201" w:rsidP="000F7201">
            <w:pPr>
              <w:jc w:val="center"/>
              <w:rPr>
                <w:b/>
                <w:bCs/>
                <w:color w:val="FFFFFF" w:themeColor="background1"/>
                <w:lang w:val="es-CR"/>
              </w:rPr>
            </w:pPr>
            <w:r w:rsidRPr="00FC50E9">
              <w:rPr>
                <w:b/>
                <w:bCs/>
                <w:color w:val="FFFFFF" w:themeColor="background1"/>
                <w:lang w:val="es-CR"/>
              </w:rPr>
              <w:t>Puesto</w:t>
            </w:r>
          </w:p>
        </w:tc>
        <w:tc>
          <w:tcPr>
            <w:tcW w:w="615" w:type="pct"/>
            <w:shd w:val="clear" w:color="000000" w:fill="1F4E78"/>
            <w:vAlign w:val="center"/>
            <w:hideMark/>
          </w:tcPr>
          <w:p w:rsidR="000F7201" w:rsidRPr="00FC50E9" w:rsidRDefault="000F7201" w:rsidP="000F7201">
            <w:pPr>
              <w:jc w:val="center"/>
              <w:rPr>
                <w:b/>
                <w:bCs/>
                <w:color w:val="FFFFFF" w:themeColor="background1"/>
                <w:lang w:val="es-CR"/>
              </w:rPr>
            </w:pPr>
            <w:r w:rsidRPr="00FC50E9">
              <w:rPr>
                <w:b/>
                <w:bCs/>
                <w:color w:val="FFFFFF" w:themeColor="background1"/>
                <w:lang w:val="es-CR"/>
              </w:rPr>
              <w:t>Cantidad por tipo de puesto</w:t>
            </w:r>
          </w:p>
        </w:tc>
        <w:tc>
          <w:tcPr>
            <w:tcW w:w="3452" w:type="pct"/>
            <w:shd w:val="clear" w:color="000000" w:fill="1F4E78"/>
            <w:vAlign w:val="center"/>
            <w:hideMark/>
          </w:tcPr>
          <w:p w:rsidR="000F7201" w:rsidRPr="00FC50E9" w:rsidRDefault="000F7201" w:rsidP="000F7201">
            <w:pPr>
              <w:jc w:val="center"/>
              <w:rPr>
                <w:b/>
                <w:bCs/>
                <w:color w:val="FFFFFF" w:themeColor="background1"/>
                <w:lang w:val="es-CR"/>
              </w:rPr>
            </w:pPr>
            <w:r w:rsidRPr="00FC50E9">
              <w:rPr>
                <w:b/>
                <w:bCs/>
                <w:color w:val="FFFFFF" w:themeColor="background1"/>
                <w:lang w:val="es-CR"/>
              </w:rPr>
              <w:t>Justificación</w:t>
            </w:r>
          </w:p>
        </w:tc>
      </w:tr>
      <w:tr w:rsidR="000F7201" w:rsidRPr="00F5270D" w:rsidTr="009F3594">
        <w:trPr>
          <w:trHeight w:val="455"/>
        </w:trPr>
        <w:tc>
          <w:tcPr>
            <w:tcW w:w="933" w:type="pct"/>
            <w:vMerge w:val="restart"/>
            <w:shd w:val="clear" w:color="auto" w:fill="auto"/>
            <w:vAlign w:val="center"/>
            <w:hideMark/>
          </w:tcPr>
          <w:p w:rsidR="000F7201" w:rsidRPr="00F5270D" w:rsidRDefault="000F7201" w:rsidP="00607B58">
            <w:pPr>
              <w:spacing w:line="240" w:lineRule="auto"/>
              <w:jc w:val="center"/>
              <w:rPr>
                <w:lang w:val="es-CR"/>
              </w:rPr>
            </w:pPr>
            <w:r w:rsidRPr="00F5270D">
              <w:rPr>
                <w:lang w:val="es-CR"/>
              </w:rPr>
              <w:t>Jefe de Investigación 3</w:t>
            </w:r>
          </w:p>
        </w:tc>
        <w:tc>
          <w:tcPr>
            <w:tcW w:w="615" w:type="pct"/>
            <w:vMerge w:val="restart"/>
            <w:shd w:val="clear" w:color="auto" w:fill="auto"/>
            <w:vAlign w:val="center"/>
            <w:hideMark/>
          </w:tcPr>
          <w:p w:rsidR="000F7201" w:rsidRPr="00F5270D" w:rsidRDefault="000F7201" w:rsidP="00607B58">
            <w:pPr>
              <w:jc w:val="center"/>
              <w:rPr>
                <w:lang w:val="es-CR"/>
              </w:rPr>
            </w:pPr>
            <w:r w:rsidRPr="00F5270D">
              <w:rPr>
                <w:lang w:val="es-CR"/>
              </w:rPr>
              <w:t>1</w:t>
            </w:r>
          </w:p>
        </w:tc>
        <w:tc>
          <w:tcPr>
            <w:tcW w:w="3452" w:type="pct"/>
            <w:vMerge w:val="restart"/>
            <w:shd w:val="clear" w:color="auto" w:fill="auto"/>
            <w:vAlign w:val="center"/>
            <w:hideMark/>
          </w:tcPr>
          <w:p w:rsidR="006A0AA4" w:rsidRPr="00F5270D" w:rsidRDefault="006A0AA4" w:rsidP="006A0AA4">
            <w:pPr>
              <w:spacing w:line="240" w:lineRule="auto"/>
              <w:rPr>
                <w:lang w:val="es-CR"/>
              </w:rPr>
            </w:pPr>
            <w:r w:rsidRPr="00F5270D">
              <w:rPr>
                <w:lang w:val="es-CR"/>
              </w:rPr>
              <w:t>Será la encargada de planear, organizar, dirigir, coordinar y supervisar las actividades de investigación, con énfasis en los delitos funcionales y actividades conexas.</w:t>
            </w:r>
          </w:p>
          <w:p w:rsidR="006A0AA4" w:rsidRPr="00F5270D" w:rsidRDefault="006A0AA4" w:rsidP="006A0AA4">
            <w:pPr>
              <w:spacing w:line="240" w:lineRule="auto"/>
              <w:rPr>
                <w:lang w:val="es-CR"/>
              </w:rPr>
            </w:pPr>
            <w:r w:rsidRPr="00F5270D">
              <w:rPr>
                <w:lang w:val="es-CR"/>
              </w:rPr>
              <w:t xml:space="preserve">Además, deberá velar que el personal de investigación evacúe de manera pronta y sin retardo los requerimientos de la fiscalía, procurando que los análisis y las pesquisas se lleven a cabo de forma óptima para la identificación de las personas involucradas en actividades relacionadas a la corrupción y probidad, delimitando las conductas criminales que se les pueden adjudicar. </w:t>
            </w:r>
          </w:p>
          <w:p w:rsidR="000F7201" w:rsidRPr="00F5270D" w:rsidRDefault="000F7201" w:rsidP="006A0AA4">
            <w:pPr>
              <w:spacing w:line="240" w:lineRule="auto"/>
              <w:rPr>
                <w:lang w:val="es-CR"/>
              </w:rPr>
            </w:pPr>
          </w:p>
        </w:tc>
      </w:tr>
      <w:tr w:rsidR="000F7201" w:rsidRPr="00F5270D" w:rsidTr="009F3594">
        <w:trPr>
          <w:trHeight w:val="455"/>
        </w:trPr>
        <w:tc>
          <w:tcPr>
            <w:tcW w:w="933" w:type="pct"/>
            <w:vMerge/>
            <w:vAlign w:val="center"/>
            <w:hideMark/>
          </w:tcPr>
          <w:p w:rsidR="000F7201" w:rsidRPr="00F5270D" w:rsidRDefault="000F7201" w:rsidP="00607B58">
            <w:pPr>
              <w:jc w:val="center"/>
              <w:rPr>
                <w:lang w:val="es-CR"/>
              </w:rPr>
            </w:pPr>
          </w:p>
        </w:tc>
        <w:tc>
          <w:tcPr>
            <w:tcW w:w="615" w:type="pct"/>
            <w:vMerge/>
            <w:vAlign w:val="center"/>
            <w:hideMark/>
          </w:tcPr>
          <w:p w:rsidR="000F7201" w:rsidRPr="00F5270D" w:rsidRDefault="000F7201" w:rsidP="00607B58">
            <w:pPr>
              <w:jc w:val="center"/>
              <w:rPr>
                <w:lang w:val="es-CR"/>
              </w:rPr>
            </w:pPr>
          </w:p>
        </w:tc>
        <w:tc>
          <w:tcPr>
            <w:tcW w:w="3452" w:type="pct"/>
            <w:vMerge/>
            <w:vAlign w:val="center"/>
            <w:hideMark/>
          </w:tcPr>
          <w:p w:rsidR="000F7201" w:rsidRPr="00F5270D" w:rsidRDefault="000F7201" w:rsidP="000F7201">
            <w:pPr>
              <w:rPr>
                <w:lang w:val="es-CR"/>
              </w:rPr>
            </w:pPr>
          </w:p>
        </w:tc>
      </w:tr>
      <w:tr w:rsidR="000F7201" w:rsidRPr="00F5270D" w:rsidTr="009F3594">
        <w:trPr>
          <w:trHeight w:val="455"/>
        </w:trPr>
        <w:tc>
          <w:tcPr>
            <w:tcW w:w="933" w:type="pct"/>
            <w:vMerge/>
            <w:vAlign w:val="center"/>
            <w:hideMark/>
          </w:tcPr>
          <w:p w:rsidR="000F7201" w:rsidRPr="00F5270D" w:rsidRDefault="000F7201" w:rsidP="00607B58">
            <w:pPr>
              <w:jc w:val="center"/>
              <w:rPr>
                <w:lang w:val="es-CR"/>
              </w:rPr>
            </w:pPr>
          </w:p>
        </w:tc>
        <w:tc>
          <w:tcPr>
            <w:tcW w:w="615" w:type="pct"/>
            <w:vMerge/>
            <w:vAlign w:val="center"/>
            <w:hideMark/>
          </w:tcPr>
          <w:p w:rsidR="000F7201" w:rsidRPr="00F5270D" w:rsidRDefault="000F7201" w:rsidP="00607B58">
            <w:pPr>
              <w:jc w:val="center"/>
              <w:rPr>
                <w:lang w:val="es-CR"/>
              </w:rPr>
            </w:pPr>
          </w:p>
        </w:tc>
        <w:tc>
          <w:tcPr>
            <w:tcW w:w="3452" w:type="pct"/>
            <w:vMerge/>
            <w:vAlign w:val="center"/>
            <w:hideMark/>
          </w:tcPr>
          <w:p w:rsidR="000F7201" w:rsidRPr="00F5270D" w:rsidRDefault="000F7201" w:rsidP="000F7201">
            <w:pPr>
              <w:rPr>
                <w:lang w:val="es-CR"/>
              </w:rPr>
            </w:pPr>
          </w:p>
        </w:tc>
      </w:tr>
      <w:tr w:rsidR="000F7201" w:rsidRPr="00F5270D" w:rsidTr="000F7201">
        <w:trPr>
          <w:trHeight w:val="455"/>
        </w:trPr>
        <w:tc>
          <w:tcPr>
            <w:tcW w:w="933" w:type="pct"/>
            <w:vMerge w:val="restart"/>
            <w:shd w:val="clear" w:color="auto" w:fill="auto"/>
            <w:vAlign w:val="center"/>
            <w:hideMark/>
          </w:tcPr>
          <w:p w:rsidR="000F7201" w:rsidRPr="00F5270D" w:rsidRDefault="000F7201" w:rsidP="00607B58">
            <w:pPr>
              <w:spacing w:line="240" w:lineRule="auto"/>
              <w:jc w:val="center"/>
              <w:rPr>
                <w:lang w:val="es-CR"/>
              </w:rPr>
            </w:pPr>
            <w:r w:rsidRPr="00F5270D">
              <w:rPr>
                <w:lang w:val="es-CR"/>
              </w:rPr>
              <w:t>Jefe de Investigación 1</w:t>
            </w:r>
          </w:p>
        </w:tc>
        <w:tc>
          <w:tcPr>
            <w:tcW w:w="615" w:type="pct"/>
            <w:vMerge w:val="restart"/>
            <w:shd w:val="clear" w:color="auto" w:fill="auto"/>
            <w:vAlign w:val="center"/>
            <w:hideMark/>
          </w:tcPr>
          <w:p w:rsidR="000F7201" w:rsidRPr="00F5270D" w:rsidRDefault="000F7201" w:rsidP="00607B58">
            <w:pPr>
              <w:jc w:val="center"/>
              <w:rPr>
                <w:lang w:val="es-CR"/>
              </w:rPr>
            </w:pPr>
            <w:r w:rsidRPr="00F5270D">
              <w:rPr>
                <w:lang w:val="es-CR"/>
              </w:rPr>
              <w:t>2</w:t>
            </w:r>
          </w:p>
        </w:tc>
        <w:tc>
          <w:tcPr>
            <w:tcW w:w="3452" w:type="pct"/>
            <w:vMerge w:val="restart"/>
            <w:shd w:val="clear" w:color="auto" w:fill="auto"/>
            <w:vAlign w:val="center"/>
          </w:tcPr>
          <w:p w:rsidR="000F7201" w:rsidRPr="00F5270D" w:rsidRDefault="00B22BCE" w:rsidP="00B22BCE">
            <w:pPr>
              <w:spacing w:line="240" w:lineRule="auto"/>
              <w:rPr>
                <w:lang w:val="es-CR"/>
              </w:rPr>
            </w:pPr>
            <w:r w:rsidRPr="00F5270D">
              <w:rPr>
                <w:lang w:val="es-CR"/>
              </w:rPr>
              <w:t>En conjunto con la Jefatura, asesorarán y supervisarán a todo el personal de investigación de rangos inferiores, esto en el cumplimiento de sus funciones, asegurando la correcta aplicación de los métodos de investigación, en estricto apego al ordenamiento jurídico y el respeto al debido proceso que garantice y asegure una investigación objetiva en todos sus extremos.</w:t>
            </w:r>
          </w:p>
        </w:tc>
      </w:tr>
      <w:tr w:rsidR="000F7201" w:rsidRPr="00F5270D" w:rsidTr="009F3594">
        <w:trPr>
          <w:trHeight w:val="455"/>
        </w:trPr>
        <w:tc>
          <w:tcPr>
            <w:tcW w:w="933" w:type="pct"/>
            <w:vMerge/>
            <w:vAlign w:val="center"/>
            <w:hideMark/>
          </w:tcPr>
          <w:p w:rsidR="000F7201" w:rsidRPr="00F5270D" w:rsidRDefault="000F7201" w:rsidP="00607B58">
            <w:pPr>
              <w:jc w:val="center"/>
              <w:rPr>
                <w:lang w:val="es-CR"/>
              </w:rPr>
            </w:pPr>
          </w:p>
        </w:tc>
        <w:tc>
          <w:tcPr>
            <w:tcW w:w="615" w:type="pct"/>
            <w:vMerge/>
            <w:vAlign w:val="center"/>
            <w:hideMark/>
          </w:tcPr>
          <w:p w:rsidR="000F7201" w:rsidRPr="00F5270D" w:rsidRDefault="000F7201" w:rsidP="00607B58">
            <w:pPr>
              <w:jc w:val="center"/>
              <w:rPr>
                <w:lang w:val="es-CR"/>
              </w:rPr>
            </w:pPr>
          </w:p>
        </w:tc>
        <w:tc>
          <w:tcPr>
            <w:tcW w:w="3452" w:type="pct"/>
            <w:vMerge/>
            <w:vAlign w:val="center"/>
            <w:hideMark/>
          </w:tcPr>
          <w:p w:rsidR="000F7201" w:rsidRPr="00F5270D" w:rsidRDefault="000F7201" w:rsidP="000F7201">
            <w:pPr>
              <w:rPr>
                <w:lang w:val="es-CR"/>
              </w:rPr>
            </w:pPr>
          </w:p>
        </w:tc>
      </w:tr>
      <w:tr w:rsidR="000F7201" w:rsidRPr="00F5270D" w:rsidTr="009F3594">
        <w:trPr>
          <w:trHeight w:val="540"/>
        </w:trPr>
        <w:tc>
          <w:tcPr>
            <w:tcW w:w="933" w:type="pct"/>
            <w:vMerge/>
            <w:vAlign w:val="center"/>
            <w:hideMark/>
          </w:tcPr>
          <w:p w:rsidR="000F7201" w:rsidRPr="00F5270D" w:rsidRDefault="000F7201" w:rsidP="00607B58">
            <w:pPr>
              <w:jc w:val="center"/>
              <w:rPr>
                <w:lang w:val="es-CR"/>
              </w:rPr>
            </w:pPr>
          </w:p>
        </w:tc>
        <w:tc>
          <w:tcPr>
            <w:tcW w:w="615" w:type="pct"/>
            <w:vMerge/>
            <w:vAlign w:val="center"/>
            <w:hideMark/>
          </w:tcPr>
          <w:p w:rsidR="000F7201" w:rsidRPr="00F5270D" w:rsidRDefault="000F7201" w:rsidP="00607B58">
            <w:pPr>
              <w:jc w:val="center"/>
              <w:rPr>
                <w:lang w:val="es-CR"/>
              </w:rPr>
            </w:pPr>
          </w:p>
        </w:tc>
        <w:tc>
          <w:tcPr>
            <w:tcW w:w="3452" w:type="pct"/>
            <w:vMerge/>
            <w:vAlign w:val="center"/>
            <w:hideMark/>
          </w:tcPr>
          <w:p w:rsidR="000F7201" w:rsidRPr="00F5270D" w:rsidRDefault="000F7201" w:rsidP="000F7201">
            <w:pPr>
              <w:rPr>
                <w:lang w:val="es-CR"/>
              </w:rPr>
            </w:pPr>
          </w:p>
        </w:tc>
      </w:tr>
      <w:tr w:rsidR="000F7201" w:rsidRPr="00F5270D" w:rsidTr="009F3594">
        <w:trPr>
          <w:trHeight w:val="660"/>
        </w:trPr>
        <w:tc>
          <w:tcPr>
            <w:tcW w:w="933" w:type="pct"/>
            <w:vMerge/>
            <w:vAlign w:val="center"/>
            <w:hideMark/>
          </w:tcPr>
          <w:p w:rsidR="000F7201" w:rsidRPr="00F5270D" w:rsidRDefault="000F7201" w:rsidP="00607B58">
            <w:pPr>
              <w:jc w:val="center"/>
              <w:rPr>
                <w:lang w:val="es-CR"/>
              </w:rPr>
            </w:pPr>
          </w:p>
        </w:tc>
        <w:tc>
          <w:tcPr>
            <w:tcW w:w="615" w:type="pct"/>
            <w:vMerge/>
            <w:vAlign w:val="center"/>
            <w:hideMark/>
          </w:tcPr>
          <w:p w:rsidR="000F7201" w:rsidRPr="00F5270D" w:rsidRDefault="000F7201" w:rsidP="00607B58">
            <w:pPr>
              <w:jc w:val="center"/>
              <w:rPr>
                <w:lang w:val="es-CR"/>
              </w:rPr>
            </w:pPr>
          </w:p>
        </w:tc>
        <w:tc>
          <w:tcPr>
            <w:tcW w:w="3452" w:type="pct"/>
            <w:vMerge/>
            <w:vAlign w:val="center"/>
            <w:hideMark/>
          </w:tcPr>
          <w:p w:rsidR="000F7201" w:rsidRPr="00F5270D" w:rsidRDefault="000F7201" w:rsidP="000F7201">
            <w:pPr>
              <w:rPr>
                <w:lang w:val="es-CR"/>
              </w:rPr>
            </w:pPr>
          </w:p>
        </w:tc>
      </w:tr>
      <w:tr w:rsidR="000F7201" w:rsidRPr="00F5270D" w:rsidTr="009F3594">
        <w:trPr>
          <w:trHeight w:val="455"/>
        </w:trPr>
        <w:tc>
          <w:tcPr>
            <w:tcW w:w="933" w:type="pct"/>
            <w:vMerge w:val="restart"/>
            <w:shd w:val="clear" w:color="auto" w:fill="auto"/>
            <w:vAlign w:val="center"/>
            <w:hideMark/>
          </w:tcPr>
          <w:p w:rsidR="000F7201" w:rsidRPr="00F5270D" w:rsidRDefault="000F7201" w:rsidP="00255655">
            <w:pPr>
              <w:spacing w:line="240" w:lineRule="auto"/>
              <w:jc w:val="center"/>
              <w:rPr>
                <w:lang w:val="es-CR"/>
              </w:rPr>
            </w:pPr>
            <w:r w:rsidRPr="00F5270D">
              <w:rPr>
                <w:lang w:val="es-CR"/>
              </w:rPr>
              <w:t>Profesional en Informática 3</w:t>
            </w:r>
          </w:p>
        </w:tc>
        <w:tc>
          <w:tcPr>
            <w:tcW w:w="615" w:type="pct"/>
            <w:vMerge w:val="restart"/>
            <w:shd w:val="clear" w:color="auto" w:fill="auto"/>
            <w:vAlign w:val="center"/>
            <w:hideMark/>
          </w:tcPr>
          <w:p w:rsidR="000F7201" w:rsidRPr="00F5270D" w:rsidRDefault="000F7201" w:rsidP="00607B58">
            <w:pPr>
              <w:jc w:val="center"/>
              <w:rPr>
                <w:lang w:val="es-CR"/>
              </w:rPr>
            </w:pPr>
            <w:r w:rsidRPr="00F5270D">
              <w:rPr>
                <w:lang w:val="es-CR"/>
              </w:rPr>
              <w:t>3</w:t>
            </w:r>
            <w:r w:rsidR="00B53FE8" w:rsidRPr="00F5270D">
              <w:rPr>
                <w:lang w:val="es-CR"/>
              </w:rPr>
              <w:t>*</w:t>
            </w:r>
          </w:p>
        </w:tc>
        <w:tc>
          <w:tcPr>
            <w:tcW w:w="3452" w:type="pct"/>
            <w:vMerge w:val="restart"/>
            <w:shd w:val="clear" w:color="auto" w:fill="auto"/>
            <w:vAlign w:val="center"/>
            <w:hideMark/>
          </w:tcPr>
          <w:p w:rsidR="000F7201" w:rsidRPr="00F5270D" w:rsidRDefault="00255655" w:rsidP="00255655">
            <w:pPr>
              <w:spacing w:line="240" w:lineRule="auto"/>
              <w:rPr>
                <w:b/>
                <w:lang w:val="es-CR"/>
              </w:rPr>
            </w:pPr>
            <w:r w:rsidRPr="00F5270D">
              <w:rPr>
                <w:lang w:val="es-CR"/>
              </w:rPr>
              <w:t>Por la dinámica de los</w:t>
            </w:r>
            <w:r w:rsidRPr="00F5270D">
              <w:t xml:space="preserve">casos de corrupción, se requerirá la colaboración la Sección de Delitos Informáticos, en diferentes fases de la investigación, sea con el Ministerio Público o con la Unidad Policial que investiga, a saber: </w:t>
            </w:r>
            <w:r w:rsidRPr="00F5270D">
              <w:rPr>
                <w:b/>
              </w:rPr>
              <w:t>Fase de Investigación, Fase Apertura de indicios y Fase Análisis de indicios.</w:t>
            </w:r>
          </w:p>
        </w:tc>
      </w:tr>
      <w:tr w:rsidR="000F7201" w:rsidRPr="00F5270D" w:rsidTr="009F3594">
        <w:trPr>
          <w:trHeight w:val="455"/>
        </w:trPr>
        <w:tc>
          <w:tcPr>
            <w:tcW w:w="933" w:type="pct"/>
            <w:vMerge/>
            <w:vAlign w:val="center"/>
            <w:hideMark/>
          </w:tcPr>
          <w:p w:rsidR="000F7201" w:rsidRPr="00F5270D" w:rsidRDefault="000F7201" w:rsidP="00607B58">
            <w:pPr>
              <w:jc w:val="center"/>
              <w:rPr>
                <w:lang w:val="es-CR"/>
              </w:rPr>
            </w:pPr>
          </w:p>
        </w:tc>
        <w:tc>
          <w:tcPr>
            <w:tcW w:w="615" w:type="pct"/>
            <w:vMerge/>
            <w:vAlign w:val="center"/>
            <w:hideMark/>
          </w:tcPr>
          <w:p w:rsidR="000F7201" w:rsidRPr="00F5270D" w:rsidRDefault="000F7201" w:rsidP="00607B58">
            <w:pPr>
              <w:jc w:val="center"/>
              <w:rPr>
                <w:lang w:val="es-CR"/>
              </w:rPr>
            </w:pPr>
          </w:p>
        </w:tc>
        <w:tc>
          <w:tcPr>
            <w:tcW w:w="3452" w:type="pct"/>
            <w:vMerge/>
            <w:vAlign w:val="center"/>
            <w:hideMark/>
          </w:tcPr>
          <w:p w:rsidR="000F7201" w:rsidRPr="00F5270D" w:rsidRDefault="000F7201" w:rsidP="000F7201">
            <w:pPr>
              <w:rPr>
                <w:lang w:val="es-CR"/>
              </w:rPr>
            </w:pPr>
          </w:p>
        </w:tc>
      </w:tr>
      <w:tr w:rsidR="000F7201" w:rsidRPr="00F5270D" w:rsidTr="009F3594">
        <w:trPr>
          <w:trHeight w:val="455"/>
        </w:trPr>
        <w:tc>
          <w:tcPr>
            <w:tcW w:w="933" w:type="pct"/>
            <w:vMerge/>
            <w:vAlign w:val="center"/>
            <w:hideMark/>
          </w:tcPr>
          <w:p w:rsidR="000F7201" w:rsidRPr="00F5270D" w:rsidRDefault="000F7201" w:rsidP="00607B58">
            <w:pPr>
              <w:jc w:val="center"/>
              <w:rPr>
                <w:lang w:val="es-CR"/>
              </w:rPr>
            </w:pPr>
          </w:p>
        </w:tc>
        <w:tc>
          <w:tcPr>
            <w:tcW w:w="615" w:type="pct"/>
            <w:vMerge/>
            <w:vAlign w:val="center"/>
            <w:hideMark/>
          </w:tcPr>
          <w:p w:rsidR="000F7201" w:rsidRPr="00F5270D" w:rsidRDefault="000F7201" w:rsidP="00607B58">
            <w:pPr>
              <w:jc w:val="center"/>
              <w:rPr>
                <w:lang w:val="es-CR"/>
              </w:rPr>
            </w:pPr>
          </w:p>
        </w:tc>
        <w:tc>
          <w:tcPr>
            <w:tcW w:w="3452" w:type="pct"/>
            <w:vMerge/>
            <w:vAlign w:val="center"/>
            <w:hideMark/>
          </w:tcPr>
          <w:p w:rsidR="000F7201" w:rsidRPr="00F5270D" w:rsidRDefault="000F7201" w:rsidP="000F7201">
            <w:pPr>
              <w:rPr>
                <w:lang w:val="es-CR"/>
              </w:rPr>
            </w:pPr>
          </w:p>
        </w:tc>
      </w:tr>
      <w:tr w:rsidR="000F7201" w:rsidRPr="00F5270D" w:rsidTr="009F3594">
        <w:trPr>
          <w:trHeight w:val="455"/>
        </w:trPr>
        <w:tc>
          <w:tcPr>
            <w:tcW w:w="933" w:type="pct"/>
            <w:vMerge/>
            <w:vAlign w:val="center"/>
            <w:hideMark/>
          </w:tcPr>
          <w:p w:rsidR="000F7201" w:rsidRPr="00F5270D" w:rsidRDefault="000F7201" w:rsidP="00607B58">
            <w:pPr>
              <w:jc w:val="center"/>
              <w:rPr>
                <w:lang w:val="es-CR"/>
              </w:rPr>
            </w:pPr>
          </w:p>
        </w:tc>
        <w:tc>
          <w:tcPr>
            <w:tcW w:w="615" w:type="pct"/>
            <w:vMerge/>
            <w:vAlign w:val="center"/>
            <w:hideMark/>
          </w:tcPr>
          <w:p w:rsidR="000F7201" w:rsidRPr="00F5270D" w:rsidRDefault="000F7201" w:rsidP="00607B58">
            <w:pPr>
              <w:jc w:val="center"/>
              <w:rPr>
                <w:lang w:val="es-CR"/>
              </w:rPr>
            </w:pPr>
          </w:p>
        </w:tc>
        <w:tc>
          <w:tcPr>
            <w:tcW w:w="3452" w:type="pct"/>
            <w:vMerge/>
            <w:vAlign w:val="center"/>
            <w:hideMark/>
          </w:tcPr>
          <w:p w:rsidR="000F7201" w:rsidRPr="00F5270D" w:rsidRDefault="000F7201" w:rsidP="000F7201">
            <w:pPr>
              <w:rPr>
                <w:lang w:val="es-CR"/>
              </w:rPr>
            </w:pPr>
          </w:p>
        </w:tc>
      </w:tr>
      <w:tr w:rsidR="000F7201" w:rsidRPr="00F5270D" w:rsidTr="00255655">
        <w:trPr>
          <w:trHeight w:val="447"/>
        </w:trPr>
        <w:tc>
          <w:tcPr>
            <w:tcW w:w="933" w:type="pct"/>
            <w:vMerge/>
            <w:vAlign w:val="center"/>
            <w:hideMark/>
          </w:tcPr>
          <w:p w:rsidR="000F7201" w:rsidRPr="00F5270D" w:rsidRDefault="000F7201" w:rsidP="00607B58">
            <w:pPr>
              <w:jc w:val="center"/>
              <w:rPr>
                <w:lang w:val="es-CR"/>
              </w:rPr>
            </w:pPr>
          </w:p>
        </w:tc>
        <w:tc>
          <w:tcPr>
            <w:tcW w:w="615" w:type="pct"/>
            <w:vMerge/>
            <w:vAlign w:val="center"/>
            <w:hideMark/>
          </w:tcPr>
          <w:p w:rsidR="000F7201" w:rsidRPr="00F5270D" w:rsidRDefault="000F7201" w:rsidP="00607B58">
            <w:pPr>
              <w:jc w:val="center"/>
              <w:rPr>
                <w:lang w:val="es-CR"/>
              </w:rPr>
            </w:pPr>
          </w:p>
        </w:tc>
        <w:tc>
          <w:tcPr>
            <w:tcW w:w="3452" w:type="pct"/>
            <w:vMerge/>
            <w:vAlign w:val="center"/>
            <w:hideMark/>
          </w:tcPr>
          <w:p w:rsidR="000F7201" w:rsidRPr="00F5270D" w:rsidRDefault="000F7201" w:rsidP="000F7201">
            <w:pPr>
              <w:rPr>
                <w:lang w:val="es-CR"/>
              </w:rPr>
            </w:pPr>
          </w:p>
        </w:tc>
      </w:tr>
      <w:tr w:rsidR="000F7201" w:rsidRPr="00F5270D" w:rsidTr="007A431B">
        <w:trPr>
          <w:trHeight w:val="1421"/>
        </w:trPr>
        <w:tc>
          <w:tcPr>
            <w:tcW w:w="933" w:type="pct"/>
            <w:shd w:val="clear" w:color="auto" w:fill="auto"/>
            <w:vAlign w:val="center"/>
            <w:hideMark/>
          </w:tcPr>
          <w:p w:rsidR="000F7201" w:rsidRPr="00F5270D" w:rsidRDefault="00792A89" w:rsidP="00607B58">
            <w:pPr>
              <w:spacing w:line="240" w:lineRule="auto"/>
              <w:jc w:val="center"/>
              <w:rPr>
                <w:lang w:val="es-CR"/>
              </w:rPr>
            </w:pPr>
            <w:r w:rsidRPr="00F5270D">
              <w:rPr>
                <w:lang w:val="es-CR"/>
              </w:rPr>
              <w:t>Analista Criminal</w:t>
            </w:r>
          </w:p>
        </w:tc>
        <w:tc>
          <w:tcPr>
            <w:tcW w:w="615" w:type="pct"/>
            <w:shd w:val="clear" w:color="auto" w:fill="auto"/>
            <w:vAlign w:val="center"/>
            <w:hideMark/>
          </w:tcPr>
          <w:p w:rsidR="000F7201" w:rsidRPr="00F5270D" w:rsidRDefault="002F7B58" w:rsidP="00607B58">
            <w:pPr>
              <w:jc w:val="center"/>
              <w:rPr>
                <w:lang w:val="es-CR"/>
              </w:rPr>
            </w:pPr>
            <w:r w:rsidRPr="00F5270D">
              <w:rPr>
                <w:lang w:val="es-CR"/>
              </w:rPr>
              <w:t>2</w:t>
            </w:r>
          </w:p>
        </w:tc>
        <w:tc>
          <w:tcPr>
            <w:tcW w:w="3452" w:type="pct"/>
            <w:shd w:val="clear" w:color="auto" w:fill="auto"/>
            <w:vAlign w:val="center"/>
          </w:tcPr>
          <w:p w:rsidR="000F7201" w:rsidRPr="00F5270D" w:rsidRDefault="007A431B" w:rsidP="007A431B">
            <w:pPr>
              <w:spacing w:line="240" w:lineRule="auto"/>
            </w:pPr>
            <w:r w:rsidRPr="00F5270D">
              <w:t xml:space="preserve">Se encargarán de procesar la información originada, ya sea a través de las investigaciones desarrolladas y/o producto de los allanamientos realizados, donde el volumen de documentación, análisis y procesamiento de esta es vital para evitar que se dé afectación en los plazos de prescripción y prisiones preventivas dictadas. </w:t>
            </w:r>
          </w:p>
        </w:tc>
      </w:tr>
      <w:tr w:rsidR="00030C1F" w:rsidRPr="00F5270D" w:rsidTr="000D1E4F">
        <w:trPr>
          <w:trHeight w:val="3685"/>
        </w:trPr>
        <w:tc>
          <w:tcPr>
            <w:tcW w:w="933" w:type="pct"/>
            <w:tcBorders>
              <w:bottom w:val="single" w:sz="4" w:space="0" w:color="auto"/>
            </w:tcBorders>
            <w:shd w:val="clear" w:color="auto" w:fill="auto"/>
            <w:vAlign w:val="center"/>
            <w:hideMark/>
          </w:tcPr>
          <w:p w:rsidR="00030C1F" w:rsidRPr="00F5270D" w:rsidRDefault="00030C1F" w:rsidP="00607B58">
            <w:pPr>
              <w:spacing w:line="240" w:lineRule="auto"/>
              <w:jc w:val="center"/>
              <w:rPr>
                <w:lang w:val="es-CR"/>
              </w:rPr>
            </w:pPr>
            <w:r w:rsidRPr="00F5270D">
              <w:rPr>
                <w:lang w:val="es-CR"/>
              </w:rPr>
              <w:t>Perito Judicial 2 (Auditor)</w:t>
            </w:r>
          </w:p>
        </w:tc>
        <w:tc>
          <w:tcPr>
            <w:tcW w:w="615" w:type="pct"/>
            <w:tcBorders>
              <w:bottom w:val="single" w:sz="4" w:space="0" w:color="auto"/>
            </w:tcBorders>
            <w:shd w:val="clear" w:color="auto" w:fill="auto"/>
            <w:vAlign w:val="center"/>
            <w:hideMark/>
          </w:tcPr>
          <w:p w:rsidR="00030C1F" w:rsidRPr="00F5270D" w:rsidRDefault="00030C1F" w:rsidP="00607B58">
            <w:pPr>
              <w:jc w:val="center"/>
              <w:rPr>
                <w:lang w:val="es-CR"/>
              </w:rPr>
            </w:pPr>
            <w:r w:rsidRPr="00F5270D">
              <w:rPr>
                <w:lang w:val="es-CR"/>
              </w:rPr>
              <w:t>1</w:t>
            </w:r>
            <w:r w:rsidR="00BF58D4">
              <w:rPr>
                <w:lang w:val="es-CR"/>
              </w:rPr>
              <w:t>7</w:t>
            </w:r>
          </w:p>
        </w:tc>
        <w:tc>
          <w:tcPr>
            <w:tcW w:w="3452" w:type="pct"/>
            <w:vMerge w:val="restart"/>
            <w:tcBorders>
              <w:bottom w:val="single" w:sz="4" w:space="0" w:color="auto"/>
            </w:tcBorders>
            <w:shd w:val="clear" w:color="auto" w:fill="auto"/>
            <w:vAlign w:val="center"/>
          </w:tcPr>
          <w:p w:rsidR="00030C1F" w:rsidRPr="00F5270D" w:rsidRDefault="00B91EFF" w:rsidP="000D1E4F">
            <w:pPr>
              <w:spacing w:line="240" w:lineRule="auto"/>
            </w:pPr>
            <w:r w:rsidRPr="00F5270D">
              <w:t>L</w:t>
            </w:r>
            <w:r w:rsidR="00030C1F" w:rsidRPr="00F5270D">
              <w:t xml:space="preserve">a gran mayoría de investigaciones desarrolladas </w:t>
            </w:r>
            <w:r w:rsidRPr="00F5270D">
              <w:t>requieren de</w:t>
            </w:r>
            <w:r w:rsidR="00030C1F" w:rsidRPr="00F5270D">
              <w:t xml:space="preserve"> la participación de peritos</w:t>
            </w:r>
            <w:r w:rsidRPr="00F5270D">
              <w:t>; por cuanto,</w:t>
            </w:r>
            <w:r w:rsidR="00030C1F" w:rsidRPr="00F5270D">
              <w:t xml:space="preserve"> ha sido necesario contar con servicios en el análisis de datos financieros, enfocados en muchas ocasiones en la trazabilidad de aspectos contables </w:t>
            </w:r>
            <w:r w:rsidR="004323FE" w:rsidRPr="00F5270D">
              <w:t>o en</w:t>
            </w:r>
            <w:r w:rsidR="00030C1F" w:rsidRPr="00F5270D">
              <w:t xml:space="preserve"> la búsqueda de vacíos financieros</w:t>
            </w:r>
            <w:r w:rsidR="004323FE" w:rsidRPr="00F5270D">
              <w:t>,</w:t>
            </w:r>
            <w:r w:rsidR="00030C1F" w:rsidRPr="00F5270D">
              <w:t xml:space="preserve"> que demuestren el posible fin o destino de fondos públicos, estos posiblemente malversados, hurtados o perdidos a lo largo de un periodo determinado.</w:t>
            </w:r>
          </w:p>
          <w:p w:rsidR="00030C1F" w:rsidRPr="00F5270D" w:rsidRDefault="00030C1F" w:rsidP="000D1E4F">
            <w:pPr>
              <w:spacing w:line="240" w:lineRule="auto"/>
            </w:pPr>
          </w:p>
          <w:p w:rsidR="00030C1F" w:rsidRDefault="00B91EFF" w:rsidP="000D1E4F">
            <w:pPr>
              <w:spacing w:line="240" w:lineRule="auto"/>
            </w:pPr>
            <w:r w:rsidRPr="00F5270D">
              <w:t>Para la atención de los delitos de corrupción, se ha sido demostrada en reiteradas oportunidades que se debe tener</w:t>
            </w:r>
            <w:r w:rsidR="00030C1F" w:rsidRPr="00F5270D">
              <w:t xml:space="preserve"> conocimiento técnico y especializado en el área de la contabilidad</w:t>
            </w:r>
            <w:r w:rsidRPr="00F5270D">
              <w:t xml:space="preserve">. Asimismo, </w:t>
            </w:r>
            <w:r w:rsidR="00030C1F" w:rsidRPr="00F5270D">
              <w:t xml:space="preserve">el hecho que la misma Fiscalía Adjunta de Probidad, Transparencia y Anticorrupción es constante en los requerimientos especializados de dicho personal, resultados que en muchos casos van a depender de la disponibilidad de agenda de los funcionarios </w:t>
            </w:r>
            <w:r w:rsidR="00D753CC">
              <w:t>que influye</w:t>
            </w:r>
            <w:r w:rsidR="00030C1F" w:rsidRPr="00F5270D">
              <w:t xml:space="preserve"> negativamente en la obtención de resultados.</w:t>
            </w:r>
          </w:p>
          <w:p w:rsidR="00A91317" w:rsidRDefault="00A91317" w:rsidP="000D1E4F">
            <w:pPr>
              <w:spacing w:line="240" w:lineRule="auto"/>
            </w:pPr>
          </w:p>
          <w:p w:rsidR="00A91317" w:rsidRPr="00F5270D" w:rsidRDefault="00A91317" w:rsidP="000D1E4F">
            <w:pPr>
              <w:spacing w:line="240" w:lineRule="auto"/>
            </w:pPr>
            <w:r>
              <w:t xml:space="preserve">Nota: Seis plazas de Peritos Judiciales actualmente están adscritas con permiso con Goce de Salario. </w:t>
            </w:r>
          </w:p>
        </w:tc>
      </w:tr>
      <w:tr w:rsidR="00030C1F" w:rsidRPr="00F5270D" w:rsidTr="000D1E4F">
        <w:trPr>
          <w:trHeight w:val="1266"/>
        </w:trPr>
        <w:tc>
          <w:tcPr>
            <w:tcW w:w="933" w:type="pct"/>
            <w:vAlign w:val="center"/>
          </w:tcPr>
          <w:p w:rsidR="00030C1F" w:rsidRPr="00F5270D" w:rsidRDefault="00030C1F" w:rsidP="00607B58">
            <w:pPr>
              <w:spacing w:line="240" w:lineRule="auto"/>
              <w:jc w:val="center"/>
              <w:rPr>
                <w:lang w:val="es-CR"/>
              </w:rPr>
            </w:pPr>
            <w:r w:rsidRPr="00F5270D">
              <w:rPr>
                <w:lang w:val="es-CR"/>
              </w:rPr>
              <w:t>Perito Supervisor (Auditor)</w:t>
            </w:r>
          </w:p>
        </w:tc>
        <w:tc>
          <w:tcPr>
            <w:tcW w:w="615" w:type="pct"/>
            <w:vAlign w:val="center"/>
          </w:tcPr>
          <w:p w:rsidR="00030C1F" w:rsidRPr="00F5270D" w:rsidRDefault="00030C1F" w:rsidP="00607B58">
            <w:pPr>
              <w:jc w:val="center"/>
              <w:rPr>
                <w:lang w:val="es-CR"/>
              </w:rPr>
            </w:pPr>
            <w:r w:rsidRPr="00F5270D">
              <w:rPr>
                <w:lang w:val="es-CR"/>
              </w:rPr>
              <w:t>1</w:t>
            </w:r>
          </w:p>
        </w:tc>
        <w:tc>
          <w:tcPr>
            <w:tcW w:w="3452" w:type="pct"/>
            <w:vMerge/>
            <w:vAlign w:val="center"/>
          </w:tcPr>
          <w:p w:rsidR="00030C1F" w:rsidRPr="00F5270D" w:rsidRDefault="00030C1F" w:rsidP="000F7201">
            <w:pPr>
              <w:rPr>
                <w:lang w:val="es-CR"/>
              </w:rPr>
            </w:pPr>
          </w:p>
        </w:tc>
      </w:tr>
      <w:tr w:rsidR="009A70FB" w:rsidRPr="00F5270D" w:rsidTr="009F3594">
        <w:trPr>
          <w:trHeight w:val="3444"/>
        </w:trPr>
        <w:tc>
          <w:tcPr>
            <w:tcW w:w="933" w:type="pct"/>
            <w:vAlign w:val="center"/>
          </w:tcPr>
          <w:p w:rsidR="009A70FB" w:rsidRPr="00F5270D" w:rsidRDefault="009A70FB" w:rsidP="00607B58">
            <w:pPr>
              <w:spacing w:line="240" w:lineRule="auto"/>
              <w:jc w:val="center"/>
              <w:rPr>
                <w:lang w:val="es-CR"/>
              </w:rPr>
            </w:pPr>
            <w:r w:rsidRPr="00F5270D">
              <w:rPr>
                <w:lang w:val="es-CR"/>
              </w:rPr>
              <w:t>Supervisor de Servicio OIJ</w:t>
            </w:r>
          </w:p>
        </w:tc>
        <w:tc>
          <w:tcPr>
            <w:tcW w:w="615" w:type="pct"/>
            <w:vAlign w:val="center"/>
          </w:tcPr>
          <w:p w:rsidR="009A70FB" w:rsidRPr="00F5270D" w:rsidRDefault="009A70FB" w:rsidP="00607B58">
            <w:pPr>
              <w:jc w:val="center"/>
              <w:rPr>
                <w:lang w:val="es-CR"/>
              </w:rPr>
            </w:pPr>
            <w:r w:rsidRPr="00F5270D">
              <w:rPr>
                <w:lang w:val="es-CR"/>
              </w:rPr>
              <w:t>1</w:t>
            </w:r>
            <w:r w:rsidR="007473BB" w:rsidRPr="00F5270D">
              <w:rPr>
                <w:lang w:val="es-CR"/>
              </w:rPr>
              <w:t>**</w:t>
            </w:r>
          </w:p>
        </w:tc>
        <w:tc>
          <w:tcPr>
            <w:tcW w:w="3452" w:type="pct"/>
            <w:vAlign w:val="center"/>
          </w:tcPr>
          <w:p w:rsidR="009A70FB" w:rsidRPr="00F5270D" w:rsidRDefault="000E7C9B" w:rsidP="004B1E9F">
            <w:pPr>
              <w:spacing w:line="240" w:lineRule="auto"/>
              <w:rPr>
                <w:lang w:val="es-CR"/>
              </w:rPr>
            </w:pPr>
            <w:r w:rsidRPr="00F5270D">
              <w:t>Este recurso es necesario, debido que al incrementar de personal de investigación, aumentaría el trabajo de supervisión en una materia tan sensible, por lo que se requiere asegurar la calidad de los trabajos y la performance o ejecución eficiente de los trabajos, ya que esta Sección no solo llevará casos de corrupción, sino que en todo el país también se tramitarán</w:t>
            </w:r>
            <w:r w:rsidR="004B1E9F" w:rsidRPr="00F5270D">
              <w:t>;</w:t>
            </w:r>
            <w:r w:rsidRPr="00F5270D">
              <w:t xml:space="preserve"> por lo que se requiere de una persona que le </w:t>
            </w:r>
            <w:r w:rsidR="004B1E9F" w:rsidRPr="00F5270D">
              <w:t>dé</w:t>
            </w:r>
            <w:r w:rsidRPr="00F5270D">
              <w:t xml:space="preserve"> seguimiento a nivel nacional de la labor ejecutada, máxime que se deberán llevar controles rigurosos en materia de evidencias decomisadas, controles de ingreso y egreso de activos y objetos decomisados producto de las investigaciones y/o allanamientos, entre otros.</w:t>
            </w:r>
          </w:p>
        </w:tc>
      </w:tr>
      <w:tr w:rsidR="009A70FB" w:rsidRPr="00F5270D" w:rsidTr="002B0196">
        <w:trPr>
          <w:trHeight w:val="1896"/>
        </w:trPr>
        <w:tc>
          <w:tcPr>
            <w:tcW w:w="933" w:type="pct"/>
            <w:vAlign w:val="center"/>
          </w:tcPr>
          <w:p w:rsidR="009A70FB" w:rsidRPr="00F5270D" w:rsidRDefault="009A70FB" w:rsidP="00607B58">
            <w:pPr>
              <w:spacing w:line="240" w:lineRule="auto"/>
              <w:jc w:val="center"/>
              <w:rPr>
                <w:lang w:val="es-CR"/>
              </w:rPr>
            </w:pPr>
            <w:r w:rsidRPr="00F5270D">
              <w:rPr>
                <w:lang w:val="es-CR"/>
              </w:rPr>
              <w:t>Oficial de Investigación</w:t>
            </w:r>
          </w:p>
        </w:tc>
        <w:tc>
          <w:tcPr>
            <w:tcW w:w="615" w:type="pct"/>
            <w:vAlign w:val="center"/>
          </w:tcPr>
          <w:p w:rsidR="009A70FB" w:rsidRPr="00F5270D" w:rsidRDefault="009A70FB" w:rsidP="00607B58">
            <w:pPr>
              <w:jc w:val="center"/>
              <w:rPr>
                <w:lang w:val="es-CR"/>
              </w:rPr>
            </w:pPr>
            <w:r w:rsidRPr="00F5270D">
              <w:rPr>
                <w:lang w:val="es-CR"/>
              </w:rPr>
              <w:t>6</w:t>
            </w:r>
          </w:p>
        </w:tc>
        <w:tc>
          <w:tcPr>
            <w:tcW w:w="3452" w:type="pct"/>
            <w:vAlign w:val="center"/>
          </w:tcPr>
          <w:p w:rsidR="009A70FB" w:rsidRPr="00F5270D" w:rsidRDefault="00D5791E" w:rsidP="002B0196">
            <w:pPr>
              <w:spacing w:line="240" w:lineRule="auto"/>
              <w:rPr>
                <w:lang w:val="es-CR"/>
              </w:rPr>
            </w:pPr>
            <w:r w:rsidRPr="00F5270D">
              <w:rPr>
                <w:lang w:val="es-CR"/>
              </w:rPr>
              <w:t>S</w:t>
            </w:r>
            <w:r w:rsidR="009F3594" w:rsidRPr="00F5270D">
              <w:rPr>
                <w:lang w:val="es-CR"/>
              </w:rPr>
              <w:t>e requieren para liderar los grupos de investigación, dado que la línea jerárquica del OIJ, determina 3 categorías de personal en el área de investigación, la más alta es el Oficial, este se encarga no solo de liderar los trabajos de campo, sino de planificar y organizar las investigaciones del personal de menor jerarquía</w:t>
            </w:r>
            <w:r w:rsidR="00D37196" w:rsidRPr="00F5270D">
              <w:rPr>
                <w:lang w:val="es-CR"/>
              </w:rPr>
              <w:t>,</w:t>
            </w:r>
            <w:r w:rsidR="009F3594" w:rsidRPr="00F5270D">
              <w:rPr>
                <w:lang w:val="es-CR"/>
              </w:rPr>
              <w:t xml:space="preserve"> o sea</w:t>
            </w:r>
            <w:r w:rsidR="00D37196" w:rsidRPr="00F5270D">
              <w:rPr>
                <w:lang w:val="es-CR"/>
              </w:rPr>
              <w:t>,</w:t>
            </w:r>
            <w:r w:rsidR="009F3594" w:rsidRPr="00F5270D">
              <w:rPr>
                <w:lang w:val="es-CR"/>
              </w:rPr>
              <w:t xml:space="preserve"> al</w:t>
            </w:r>
            <w:r w:rsidR="00D37196" w:rsidRPr="00F5270D">
              <w:rPr>
                <w:lang w:val="es-CR"/>
              </w:rPr>
              <w:t xml:space="preserve"> Investigador 2 e Investigador 1.</w:t>
            </w:r>
          </w:p>
        </w:tc>
      </w:tr>
      <w:tr w:rsidR="000F185D" w:rsidRPr="00F5270D" w:rsidTr="000F185D">
        <w:trPr>
          <w:trHeight w:val="1718"/>
        </w:trPr>
        <w:tc>
          <w:tcPr>
            <w:tcW w:w="933" w:type="pct"/>
            <w:vAlign w:val="center"/>
          </w:tcPr>
          <w:p w:rsidR="000F185D" w:rsidRPr="00F5270D" w:rsidRDefault="000F185D" w:rsidP="00607B58">
            <w:pPr>
              <w:spacing w:line="240" w:lineRule="auto"/>
              <w:jc w:val="center"/>
              <w:rPr>
                <w:lang w:val="es-CR"/>
              </w:rPr>
            </w:pPr>
            <w:r w:rsidRPr="00F5270D">
              <w:rPr>
                <w:lang w:val="es-CR"/>
              </w:rPr>
              <w:t>Investigador 2</w:t>
            </w:r>
          </w:p>
        </w:tc>
        <w:tc>
          <w:tcPr>
            <w:tcW w:w="615" w:type="pct"/>
            <w:vAlign w:val="center"/>
          </w:tcPr>
          <w:p w:rsidR="000F185D" w:rsidRPr="00F5270D" w:rsidRDefault="000F185D" w:rsidP="00607B58">
            <w:pPr>
              <w:jc w:val="center"/>
              <w:rPr>
                <w:lang w:val="es-CR"/>
              </w:rPr>
            </w:pPr>
            <w:r w:rsidRPr="00F5270D">
              <w:rPr>
                <w:lang w:val="es-CR"/>
              </w:rPr>
              <w:t>18</w:t>
            </w:r>
          </w:p>
        </w:tc>
        <w:tc>
          <w:tcPr>
            <w:tcW w:w="3452" w:type="pct"/>
            <w:vMerge w:val="restart"/>
            <w:vAlign w:val="center"/>
          </w:tcPr>
          <w:p w:rsidR="000F185D" w:rsidRPr="00F5270D" w:rsidRDefault="000F185D" w:rsidP="004F4AEC">
            <w:pPr>
              <w:spacing w:line="240" w:lineRule="auto"/>
              <w:rPr>
                <w:lang w:val="es-CR"/>
              </w:rPr>
            </w:pPr>
            <w:r w:rsidRPr="00F5270D">
              <w:rPr>
                <w:lang w:val="es-CR"/>
              </w:rPr>
              <w:t>Este recurso permitirá un manejo y asignación adecuado de funcionarios en torno a los procesos a desarrollar, no solo a la cantidad y especialidad de delitos investigados, sino también a la dificultad, magnitud y complejidad de los delitos a investigar.</w:t>
            </w:r>
          </w:p>
          <w:p w:rsidR="000F185D" w:rsidRPr="00F5270D" w:rsidRDefault="000F185D" w:rsidP="004F4AEC">
            <w:pPr>
              <w:spacing w:line="240" w:lineRule="auto"/>
              <w:rPr>
                <w:lang w:val="es-CR"/>
              </w:rPr>
            </w:pPr>
            <w:r w:rsidRPr="00F5270D">
              <w:rPr>
                <w:lang w:val="es-CR"/>
              </w:rPr>
              <w:t>Asimismo, permitirá operativizar las investigaciones, se solicita más Investigador 2, porque se considera que, para el puesto a desarrollar, debe ser personal que cuente con experiencia en investigación previa, los servidores deberán ser probos y que puedan contar con algún tipo de recomendación laboral por parte de jefaturas previas, esto por lo sensible de la tipología de investigación a las que tendrán acceso.</w:t>
            </w:r>
          </w:p>
        </w:tc>
      </w:tr>
      <w:tr w:rsidR="000F185D" w:rsidRPr="00F5270D" w:rsidTr="000F185D">
        <w:trPr>
          <w:trHeight w:val="70"/>
        </w:trPr>
        <w:tc>
          <w:tcPr>
            <w:tcW w:w="933" w:type="pct"/>
            <w:vAlign w:val="center"/>
          </w:tcPr>
          <w:p w:rsidR="000F185D" w:rsidRPr="00F5270D" w:rsidRDefault="000F185D" w:rsidP="00607B58">
            <w:pPr>
              <w:spacing w:line="240" w:lineRule="auto"/>
              <w:jc w:val="center"/>
              <w:rPr>
                <w:lang w:val="es-CR"/>
              </w:rPr>
            </w:pPr>
            <w:r w:rsidRPr="00F5270D">
              <w:rPr>
                <w:lang w:val="es-CR"/>
              </w:rPr>
              <w:t>Investigador 1</w:t>
            </w:r>
          </w:p>
        </w:tc>
        <w:tc>
          <w:tcPr>
            <w:tcW w:w="615" w:type="pct"/>
            <w:vAlign w:val="center"/>
          </w:tcPr>
          <w:p w:rsidR="000F185D" w:rsidRPr="00F5270D" w:rsidRDefault="000F185D" w:rsidP="00607B58">
            <w:pPr>
              <w:jc w:val="center"/>
              <w:rPr>
                <w:lang w:val="es-CR"/>
              </w:rPr>
            </w:pPr>
            <w:r w:rsidRPr="00F5270D">
              <w:rPr>
                <w:lang w:val="es-CR"/>
              </w:rPr>
              <w:t>4</w:t>
            </w:r>
          </w:p>
        </w:tc>
        <w:tc>
          <w:tcPr>
            <w:tcW w:w="3452" w:type="pct"/>
            <w:vMerge/>
            <w:vAlign w:val="center"/>
          </w:tcPr>
          <w:p w:rsidR="000F185D" w:rsidRPr="00F5270D" w:rsidRDefault="000F185D" w:rsidP="000F7201">
            <w:pPr>
              <w:rPr>
                <w:lang w:val="es-CR"/>
              </w:rPr>
            </w:pPr>
          </w:p>
        </w:tc>
      </w:tr>
      <w:tr w:rsidR="00BE1867" w:rsidRPr="00F5270D" w:rsidTr="000F185D">
        <w:trPr>
          <w:trHeight w:val="702"/>
        </w:trPr>
        <w:tc>
          <w:tcPr>
            <w:tcW w:w="933" w:type="pct"/>
            <w:vAlign w:val="center"/>
          </w:tcPr>
          <w:p w:rsidR="00BE1867" w:rsidRPr="00F5270D" w:rsidRDefault="00BE1867" w:rsidP="00607B58">
            <w:pPr>
              <w:spacing w:line="240" w:lineRule="auto"/>
              <w:jc w:val="center"/>
              <w:rPr>
                <w:lang w:val="es-CR"/>
              </w:rPr>
            </w:pPr>
            <w:r w:rsidRPr="00F5270D">
              <w:rPr>
                <w:lang w:val="es-CR"/>
              </w:rPr>
              <w:t>Asistente Administrativo 3</w:t>
            </w:r>
          </w:p>
        </w:tc>
        <w:tc>
          <w:tcPr>
            <w:tcW w:w="615" w:type="pct"/>
            <w:vAlign w:val="center"/>
          </w:tcPr>
          <w:p w:rsidR="00BE1867" w:rsidRPr="00F5270D" w:rsidRDefault="00BE1867" w:rsidP="00607B58">
            <w:pPr>
              <w:jc w:val="center"/>
              <w:rPr>
                <w:lang w:val="es-CR"/>
              </w:rPr>
            </w:pPr>
            <w:r w:rsidRPr="00F5270D">
              <w:rPr>
                <w:lang w:val="es-CR"/>
              </w:rPr>
              <w:t>3</w:t>
            </w:r>
          </w:p>
        </w:tc>
        <w:tc>
          <w:tcPr>
            <w:tcW w:w="3452" w:type="pct"/>
            <w:vMerge w:val="restart"/>
            <w:vAlign w:val="center"/>
          </w:tcPr>
          <w:p w:rsidR="00BE1867" w:rsidRPr="00F5270D" w:rsidRDefault="00BE1867" w:rsidP="00BE1867">
            <w:pPr>
              <w:spacing w:line="240" w:lineRule="auto"/>
            </w:pPr>
            <w:r w:rsidRPr="00F5270D">
              <w:t xml:space="preserve">Tendrá bajo su responsabilidad, no solo las labores de recepción de comunicaciones y llamadas telefónicas, sino que deberá asignarse un recurso como encargado de bodega; asimismo, deberán compartir el traslado y recepción de informe periciales, solicitudes y correspondencia, entre otros; sin dejar de lado el aseo de la edificación donde se encuentren. </w:t>
            </w:r>
          </w:p>
        </w:tc>
      </w:tr>
      <w:tr w:rsidR="00BE1867" w:rsidRPr="00F5270D" w:rsidTr="00BE1867">
        <w:trPr>
          <w:trHeight w:val="1257"/>
        </w:trPr>
        <w:tc>
          <w:tcPr>
            <w:tcW w:w="933" w:type="pct"/>
            <w:vAlign w:val="center"/>
          </w:tcPr>
          <w:p w:rsidR="00BE1867" w:rsidRPr="00F5270D" w:rsidRDefault="00BE1867" w:rsidP="00607B58">
            <w:pPr>
              <w:spacing w:line="240" w:lineRule="auto"/>
              <w:jc w:val="center"/>
              <w:rPr>
                <w:lang w:val="es-CR"/>
              </w:rPr>
            </w:pPr>
            <w:r w:rsidRPr="00F5270D">
              <w:rPr>
                <w:lang w:val="es-CR"/>
              </w:rPr>
              <w:t>Auxiliar de Servicios Generales 1</w:t>
            </w:r>
          </w:p>
        </w:tc>
        <w:tc>
          <w:tcPr>
            <w:tcW w:w="615" w:type="pct"/>
            <w:vAlign w:val="center"/>
          </w:tcPr>
          <w:p w:rsidR="00BE1867" w:rsidRPr="00F5270D" w:rsidRDefault="00BE1867" w:rsidP="00607B58">
            <w:pPr>
              <w:jc w:val="center"/>
              <w:rPr>
                <w:lang w:val="es-CR"/>
              </w:rPr>
            </w:pPr>
            <w:r w:rsidRPr="00F5270D">
              <w:rPr>
                <w:lang w:val="es-CR"/>
              </w:rPr>
              <w:t>2</w:t>
            </w:r>
          </w:p>
        </w:tc>
        <w:tc>
          <w:tcPr>
            <w:tcW w:w="3452" w:type="pct"/>
            <w:vMerge/>
            <w:vAlign w:val="center"/>
          </w:tcPr>
          <w:p w:rsidR="00BE1867" w:rsidRPr="00F5270D" w:rsidRDefault="00BE1867" w:rsidP="000F7201">
            <w:pPr>
              <w:rPr>
                <w:lang w:val="es-CR"/>
              </w:rPr>
            </w:pPr>
          </w:p>
        </w:tc>
      </w:tr>
      <w:tr w:rsidR="009A70FB" w:rsidRPr="00F5270D" w:rsidTr="002B0196">
        <w:trPr>
          <w:trHeight w:val="1241"/>
        </w:trPr>
        <w:tc>
          <w:tcPr>
            <w:tcW w:w="933" w:type="pct"/>
            <w:vAlign w:val="center"/>
          </w:tcPr>
          <w:p w:rsidR="009A70FB" w:rsidRPr="00F5270D" w:rsidRDefault="009A70FB" w:rsidP="00607B58">
            <w:pPr>
              <w:spacing w:line="240" w:lineRule="auto"/>
              <w:jc w:val="center"/>
              <w:rPr>
                <w:lang w:val="es-CR"/>
              </w:rPr>
            </w:pPr>
            <w:r w:rsidRPr="00F5270D">
              <w:rPr>
                <w:lang w:val="es-CR"/>
              </w:rPr>
              <w:t>Técnico en Informática 5</w:t>
            </w:r>
          </w:p>
        </w:tc>
        <w:tc>
          <w:tcPr>
            <w:tcW w:w="615" w:type="pct"/>
            <w:vAlign w:val="center"/>
          </w:tcPr>
          <w:p w:rsidR="009A70FB" w:rsidRPr="00F5270D" w:rsidRDefault="009A70FB" w:rsidP="002B0196">
            <w:pPr>
              <w:spacing w:line="240" w:lineRule="auto"/>
              <w:jc w:val="center"/>
              <w:rPr>
                <w:lang w:val="es-CR"/>
              </w:rPr>
            </w:pPr>
            <w:r w:rsidRPr="00F5270D">
              <w:rPr>
                <w:lang w:val="es-CR"/>
              </w:rPr>
              <w:t>1</w:t>
            </w:r>
            <w:r w:rsidR="007473BB" w:rsidRPr="00F5270D">
              <w:rPr>
                <w:lang w:val="es-CR"/>
              </w:rPr>
              <w:t>**</w:t>
            </w:r>
          </w:p>
        </w:tc>
        <w:tc>
          <w:tcPr>
            <w:tcW w:w="3452" w:type="pct"/>
            <w:vAlign w:val="center"/>
          </w:tcPr>
          <w:p w:rsidR="009A70FB" w:rsidRPr="00F5270D" w:rsidRDefault="002B0196" w:rsidP="002B0196">
            <w:pPr>
              <w:spacing w:line="240" w:lineRule="auto"/>
              <w:rPr>
                <w:lang w:val="es-CR"/>
              </w:rPr>
            </w:pPr>
            <w:r w:rsidRPr="00F5270D">
              <w:rPr>
                <w:lang w:val="es-CR"/>
              </w:rPr>
              <w:t xml:space="preserve">Este </w:t>
            </w:r>
            <w:r w:rsidR="009F3594" w:rsidRPr="00F5270D">
              <w:rPr>
                <w:lang w:val="es-CR"/>
              </w:rPr>
              <w:t xml:space="preserve">ayudaría al soporte técnico de los equipos y sistemas informáticos del OIJ, mantenimiento, programación, entre otros, normalmente un Técnico es quien asiste al Profesional en Informática, </w:t>
            </w:r>
            <w:r w:rsidR="00D753CC">
              <w:rPr>
                <w:lang w:val="es-CR"/>
              </w:rPr>
              <w:t>lo que es</w:t>
            </w:r>
            <w:r w:rsidR="00195D3E">
              <w:rPr>
                <w:lang w:val="es-CR"/>
              </w:rPr>
              <w:t xml:space="preserve"> </w:t>
            </w:r>
            <w:r w:rsidR="009F3594" w:rsidRPr="00F5270D">
              <w:rPr>
                <w:lang w:val="es-CR"/>
              </w:rPr>
              <w:t>fundamental</w:t>
            </w:r>
            <w:r w:rsidR="00195D3E">
              <w:rPr>
                <w:lang w:val="es-CR"/>
              </w:rPr>
              <w:t xml:space="preserve"> </w:t>
            </w:r>
            <w:r w:rsidR="00D753CC">
              <w:rPr>
                <w:lang w:val="es-CR"/>
              </w:rPr>
              <w:t xml:space="preserve">en </w:t>
            </w:r>
            <w:r w:rsidR="009F3594" w:rsidRPr="00F5270D">
              <w:rPr>
                <w:lang w:val="es-CR"/>
              </w:rPr>
              <w:t xml:space="preserve">su labor </w:t>
            </w:r>
            <w:r w:rsidR="00D753CC">
              <w:rPr>
                <w:lang w:val="es-CR"/>
              </w:rPr>
              <w:t>de</w:t>
            </w:r>
            <w:r w:rsidR="009F3594" w:rsidRPr="00F5270D">
              <w:rPr>
                <w:lang w:val="es-CR"/>
              </w:rPr>
              <w:t xml:space="preserve"> campo.</w:t>
            </w:r>
          </w:p>
        </w:tc>
      </w:tr>
      <w:tr w:rsidR="00030C1F" w:rsidRPr="00F5270D" w:rsidTr="00FC50E9">
        <w:trPr>
          <w:trHeight w:val="584"/>
        </w:trPr>
        <w:tc>
          <w:tcPr>
            <w:tcW w:w="933" w:type="pct"/>
            <w:shd w:val="clear" w:color="auto" w:fill="1F4E79" w:themeFill="accent5" w:themeFillShade="80"/>
            <w:vAlign w:val="center"/>
          </w:tcPr>
          <w:p w:rsidR="00030C1F" w:rsidRPr="00FC50E9" w:rsidRDefault="00030C1F" w:rsidP="00030C1F">
            <w:pPr>
              <w:spacing w:line="240" w:lineRule="auto"/>
              <w:jc w:val="center"/>
              <w:rPr>
                <w:b/>
                <w:color w:val="FFFFFF" w:themeColor="background1"/>
                <w:lang w:val="es-CR"/>
              </w:rPr>
            </w:pPr>
            <w:r w:rsidRPr="00FC50E9">
              <w:rPr>
                <w:b/>
                <w:color w:val="FFFFFF" w:themeColor="background1"/>
                <w:lang w:val="es-CR"/>
              </w:rPr>
              <w:t>Total</w:t>
            </w:r>
            <w:r w:rsidR="009914B6" w:rsidRPr="00FC50E9">
              <w:rPr>
                <w:b/>
                <w:color w:val="FFFFFF" w:themeColor="background1"/>
                <w:lang w:val="es-CR"/>
              </w:rPr>
              <w:t xml:space="preserve"> plazas</w:t>
            </w:r>
            <w:r w:rsidR="00A91317">
              <w:rPr>
                <w:b/>
                <w:color w:val="FFFFFF" w:themeColor="background1"/>
                <w:lang w:val="es-CR"/>
              </w:rPr>
              <w:t xml:space="preserve"> nuevas</w:t>
            </w:r>
          </w:p>
        </w:tc>
        <w:tc>
          <w:tcPr>
            <w:tcW w:w="615" w:type="pct"/>
            <w:shd w:val="clear" w:color="auto" w:fill="1F4E79" w:themeFill="accent5" w:themeFillShade="80"/>
            <w:vAlign w:val="center"/>
          </w:tcPr>
          <w:p w:rsidR="00030C1F" w:rsidRPr="00FC50E9" w:rsidRDefault="00A91317" w:rsidP="00030C1F">
            <w:pPr>
              <w:spacing w:line="240" w:lineRule="auto"/>
              <w:jc w:val="center"/>
              <w:rPr>
                <w:b/>
                <w:color w:val="FFFFFF" w:themeColor="background1"/>
                <w:lang w:val="es-CR"/>
              </w:rPr>
            </w:pPr>
            <w:r>
              <w:rPr>
                <w:b/>
                <w:color w:val="FFFFFF" w:themeColor="background1"/>
                <w:lang w:val="es-CR"/>
              </w:rPr>
              <w:t>61</w:t>
            </w:r>
          </w:p>
        </w:tc>
        <w:tc>
          <w:tcPr>
            <w:tcW w:w="3452" w:type="pct"/>
            <w:shd w:val="clear" w:color="auto" w:fill="1F4E79" w:themeFill="accent5" w:themeFillShade="80"/>
            <w:vAlign w:val="center"/>
          </w:tcPr>
          <w:p w:rsidR="00030C1F" w:rsidRPr="00FC50E9" w:rsidRDefault="00030C1F" w:rsidP="00030C1F">
            <w:pPr>
              <w:spacing w:line="240" w:lineRule="auto"/>
              <w:rPr>
                <w:b/>
                <w:color w:val="FFFFFF" w:themeColor="background1"/>
                <w:lang w:val="es-CR"/>
              </w:rPr>
            </w:pPr>
          </w:p>
        </w:tc>
      </w:tr>
    </w:tbl>
    <w:p w:rsidR="00B53FE8" w:rsidRPr="00F5270D" w:rsidRDefault="00B53FE8" w:rsidP="00290533">
      <w:pPr>
        <w:tabs>
          <w:tab w:val="left" w:pos="-426"/>
        </w:tabs>
        <w:spacing w:line="240" w:lineRule="auto"/>
        <w:ind w:left="-284"/>
        <w:rPr>
          <w:sz w:val="20"/>
          <w:lang w:val="es-MX"/>
        </w:rPr>
      </w:pPr>
      <w:r w:rsidRPr="00F5270D">
        <w:rPr>
          <w:b/>
          <w:sz w:val="20"/>
          <w:lang w:val="es-MX"/>
        </w:rPr>
        <w:t xml:space="preserve">Nota: * </w:t>
      </w:r>
      <w:r w:rsidRPr="00F5270D">
        <w:rPr>
          <w:sz w:val="20"/>
          <w:lang w:val="es-MX"/>
        </w:rPr>
        <w:t>Una de estas plazas se solicita para reforzar la Unidad Tecnológica de la Información de la Oficina de Planes y Operaciones, para</w:t>
      </w:r>
      <w:r w:rsidR="00290533" w:rsidRPr="00F5270D">
        <w:rPr>
          <w:sz w:val="20"/>
          <w:lang w:val="es-MX"/>
        </w:rPr>
        <w:t xml:space="preserve"> el fortalecimiento y desarrollo del Sistema de Expediente Criminal Único, sistema que va a nutrir las labores de investigación de campo en materia de corrupción.</w:t>
      </w:r>
    </w:p>
    <w:p w:rsidR="007473BB" w:rsidRPr="00F5270D" w:rsidRDefault="007473BB" w:rsidP="00290533">
      <w:pPr>
        <w:tabs>
          <w:tab w:val="left" w:pos="-426"/>
        </w:tabs>
        <w:spacing w:line="240" w:lineRule="auto"/>
        <w:ind w:left="-284"/>
        <w:rPr>
          <w:sz w:val="20"/>
          <w:lang w:val="es-MX"/>
        </w:rPr>
      </w:pPr>
      <w:r w:rsidRPr="00F5270D">
        <w:rPr>
          <w:sz w:val="20"/>
          <w:lang w:val="es-MX"/>
        </w:rPr>
        <w:t>** Este recurso quedará adscrito a la Oficina de Planes y Operaciones.</w:t>
      </w:r>
    </w:p>
    <w:p w:rsidR="00D04852" w:rsidRPr="00F5270D" w:rsidRDefault="00D04852" w:rsidP="00290533">
      <w:pPr>
        <w:tabs>
          <w:tab w:val="left" w:pos="-426"/>
        </w:tabs>
        <w:spacing w:line="240" w:lineRule="auto"/>
        <w:ind w:left="-284"/>
        <w:rPr>
          <w:b/>
          <w:sz w:val="20"/>
          <w:lang w:val="es-MX"/>
        </w:rPr>
      </w:pPr>
      <w:r w:rsidRPr="00F5270D">
        <w:rPr>
          <w:b/>
          <w:sz w:val="20"/>
          <w:lang w:val="es-MX"/>
        </w:rPr>
        <w:t xml:space="preserve">Fuente: </w:t>
      </w:r>
      <w:r w:rsidRPr="00F5270D">
        <w:rPr>
          <w:sz w:val="20"/>
          <w:lang w:val="es-MX"/>
        </w:rPr>
        <w:t>Subproceso de Modernización Institucional con información brindada por la Oficina de Planes y Operaciones y la Dirección General del OIJ</w:t>
      </w:r>
    </w:p>
    <w:p w:rsidR="00203BB7" w:rsidRDefault="00203BB7" w:rsidP="00203BB7">
      <w:pPr>
        <w:rPr>
          <w:lang w:val="es-CR"/>
        </w:rPr>
      </w:pPr>
    </w:p>
    <w:p w:rsidR="00DD322C" w:rsidRPr="00F5270D" w:rsidRDefault="00DD322C" w:rsidP="00203BB7">
      <w:pPr>
        <w:rPr>
          <w:lang w:val="es-CR"/>
        </w:rPr>
      </w:pPr>
      <w:r>
        <w:rPr>
          <w:lang w:val="es-CR"/>
        </w:rPr>
        <w:t xml:space="preserve">Aunado a ello, se incluye dentro de la propuesta de Organismo de Investigación Judicial seis plazas de Perito Judicial 2, que actualmente están destacadas con permiso con goce de salario en la Sección de Delitos Económicos y Financieros. </w:t>
      </w:r>
    </w:p>
    <w:p w:rsidR="005E3D39" w:rsidRDefault="005E3D39" w:rsidP="00203BB7">
      <w:pPr>
        <w:rPr>
          <w:lang w:val="es-CR"/>
        </w:rPr>
      </w:pPr>
    </w:p>
    <w:p w:rsidR="00706947" w:rsidRPr="00F5270D" w:rsidRDefault="00706947" w:rsidP="00203BB7">
      <w:pPr>
        <w:rPr>
          <w:lang w:val="es-CR"/>
        </w:rPr>
      </w:pPr>
      <w:r w:rsidRPr="00F5270D">
        <w:rPr>
          <w:lang w:val="es-CR"/>
        </w:rPr>
        <w:t xml:space="preserve">Seguidamente se presentan tres escenarios, con el fin de valorar </w:t>
      </w:r>
      <w:r w:rsidR="006C4F33">
        <w:rPr>
          <w:lang w:val="es-CR"/>
        </w:rPr>
        <w:t>su</w:t>
      </w:r>
      <w:r w:rsidR="00195D3E">
        <w:rPr>
          <w:lang w:val="es-CR"/>
        </w:rPr>
        <w:t xml:space="preserve"> </w:t>
      </w:r>
      <w:r w:rsidRPr="00F5270D">
        <w:rPr>
          <w:lang w:val="es-CR"/>
        </w:rPr>
        <w:t>viab</w:t>
      </w:r>
      <w:r w:rsidR="006C4F33">
        <w:rPr>
          <w:lang w:val="es-CR"/>
        </w:rPr>
        <w:t>ilidad</w:t>
      </w:r>
      <w:r w:rsidR="00195D3E">
        <w:rPr>
          <w:lang w:val="es-CR"/>
        </w:rPr>
        <w:t xml:space="preserve"> </w:t>
      </w:r>
      <w:r w:rsidRPr="00F5270D">
        <w:rPr>
          <w:lang w:val="es-CR"/>
        </w:rPr>
        <w:t>para la conformación de la nueva Sección de Anticorrupción, Delitos Económicos y Financieros</w:t>
      </w:r>
      <w:r w:rsidR="00F643EC" w:rsidRPr="00F5270D">
        <w:rPr>
          <w:lang w:val="es-CR"/>
        </w:rPr>
        <w:t>, según los lineamientos de presupuestos establecidos</w:t>
      </w:r>
      <w:r w:rsidRPr="00F5270D">
        <w:rPr>
          <w:lang w:val="es-CR"/>
        </w:rPr>
        <w:t>.</w:t>
      </w:r>
    </w:p>
    <w:p w:rsidR="009F2F01" w:rsidRPr="00F5270D" w:rsidRDefault="009F2F01" w:rsidP="00203BB7">
      <w:pPr>
        <w:rPr>
          <w:lang w:val="es-CR"/>
        </w:rPr>
      </w:pPr>
    </w:p>
    <w:p w:rsidR="002B0196" w:rsidRPr="00611237" w:rsidRDefault="002B0196" w:rsidP="00203BB7">
      <w:pPr>
        <w:rPr>
          <w:b/>
          <w:u w:val="single"/>
          <w:lang w:val="es-CR"/>
        </w:rPr>
      </w:pPr>
      <w:r w:rsidRPr="00611237">
        <w:rPr>
          <w:b/>
          <w:u w:val="single"/>
          <w:lang w:val="es-CR"/>
        </w:rPr>
        <w:t xml:space="preserve">Escenario 1: </w:t>
      </w:r>
      <w:r w:rsidRPr="00611237">
        <w:rPr>
          <w:b/>
          <w:i/>
          <w:u w:val="single"/>
          <w:lang w:val="es-CR"/>
        </w:rPr>
        <w:t xml:space="preserve">Estructura </w:t>
      </w:r>
      <w:r w:rsidR="009F2F01" w:rsidRPr="00611237">
        <w:rPr>
          <w:b/>
          <w:i/>
          <w:u w:val="single"/>
          <w:lang w:val="es-CR"/>
        </w:rPr>
        <w:t xml:space="preserve">de recurso humano </w:t>
      </w:r>
      <w:r w:rsidRPr="00611237">
        <w:rPr>
          <w:b/>
          <w:i/>
          <w:u w:val="single"/>
          <w:lang w:val="es-CR"/>
        </w:rPr>
        <w:t xml:space="preserve">propuesta por el </w:t>
      </w:r>
      <w:r w:rsidR="009F2F01" w:rsidRPr="00611237">
        <w:rPr>
          <w:b/>
          <w:i/>
          <w:u w:val="single"/>
          <w:lang w:val="es-CR"/>
        </w:rPr>
        <w:t>Organismo de Investigación Judicial</w:t>
      </w:r>
    </w:p>
    <w:p w:rsidR="00BE6B4C" w:rsidRPr="00F5270D" w:rsidRDefault="00BE6B4C" w:rsidP="00BE6B4C">
      <w:pPr>
        <w:rPr>
          <w:lang w:val="es-CR"/>
        </w:rPr>
      </w:pPr>
      <w:r w:rsidRPr="00F5270D">
        <w:rPr>
          <w:lang w:val="es-CR"/>
        </w:rPr>
        <w:t>Este escenario presenta la propuesta de conforma</w:t>
      </w:r>
      <w:r w:rsidR="00C573DC">
        <w:rPr>
          <w:lang w:val="es-CR"/>
        </w:rPr>
        <w:t>ción de</w:t>
      </w:r>
      <w:r w:rsidRPr="00F5270D">
        <w:rPr>
          <w:lang w:val="es-CR"/>
        </w:rPr>
        <w:t xml:space="preserve"> la Sección de Anticorrupción, Delitos Económicos y Financieros, según los requerimientos humanos indicados por la Dirección General del Organismo de Investigación Judicial</w:t>
      </w:r>
      <w:r w:rsidR="007A0A8B" w:rsidRPr="00F5270D">
        <w:rPr>
          <w:lang w:val="es-CR"/>
        </w:rPr>
        <w:t>.</w:t>
      </w:r>
    </w:p>
    <w:p w:rsidR="00546412" w:rsidRPr="00F5270D" w:rsidRDefault="00546412" w:rsidP="00546412"/>
    <w:p w:rsidR="00546412" w:rsidRPr="00F5270D" w:rsidRDefault="00546412" w:rsidP="00546412">
      <w:r w:rsidRPr="00F5270D">
        <w:t xml:space="preserve">Se propone una estructura organizativa </w:t>
      </w:r>
      <w:r w:rsidR="001076FC" w:rsidRPr="00F5270D">
        <w:t xml:space="preserve">para la </w:t>
      </w:r>
      <w:r w:rsidR="00DD342C" w:rsidRPr="00F5270D">
        <w:t xml:space="preserve">nueva </w:t>
      </w:r>
      <w:r w:rsidR="001076FC" w:rsidRPr="00F5270D">
        <w:t xml:space="preserve">Sección </w:t>
      </w:r>
      <w:r w:rsidRPr="00F5270D">
        <w:t xml:space="preserve">compuesta por </w:t>
      </w:r>
      <w:r w:rsidR="001076FC" w:rsidRPr="00F5270D">
        <w:t xml:space="preserve">92 </w:t>
      </w:r>
      <w:r w:rsidRPr="00F5270D">
        <w:t xml:space="preserve">puestos, </w:t>
      </w:r>
      <w:r w:rsidR="001076FC" w:rsidRPr="00F5270D">
        <w:t>cuatro a nivel de jefatura, 50 personas encargadas del área pericial, 30 personas que se encarguen de la investigación y ocho puestos para el área administrativa.</w:t>
      </w:r>
    </w:p>
    <w:p w:rsidR="0006402D" w:rsidRPr="00F5270D" w:rsidRDefault="0006402D" w:rsidP="00546412"/>
    <w:p w:rsidR="0006402D" w:rsidRPr="00F5270D" w:rsidRDefault="0006402D" w:rsidP="00546412">
      <w:r w:rsidRPr="00F5270D">
        <w:t>Asimismo, se detallan las plazas que se requieren para fortalecer la Sección de Delitos Informáticos y la Oficina de Planes y Operaciones para la atención de los casos de corrupción.</w:t>
      </w:r>
    </w:p>
    <w:p w:rsidR="00546412" w:rsidRPr="00F5270D" w:rsidRDefault="00546412" w:rsidP="00546412"/>
    <w:p w:rsidR="00546412" w:rsidRPr="00F5270D" w:rsidRDefault="00546412" w:rsidP="00546412">
      <w:r w:rsidRPr="00F5270D">
        <w:t xml:space="preserve">En el siguiente cuadro se presenta la estructura organizacional con el recurso humano existente y el solicitado, así como la estimación de costos para hacer frente a la </w:t>
      </w:r>
      <w:r w:rsidR="001076FC" w:rsidRPr="00F5270D">
        <w:t>nueva carga de trabajo, según la metodología de investigación que se aplicará en la atención de los casos</w:t>
      </w:r>
      <w:r w:rsidRPr="00F5270D">
        <w:t xml:space="preserve">: </w:t>
      </w:r>
    </w:p>
    <w:p w:rsidR="00546412" w:rsidRPr="00F5270D" w:rsidRDefault="00546412" w:rsidP="00546412">
      <w:pPr>
        <w:rPr>
          <w:rFonts w:ascii="Cambria" w:hAnsi="Cambria"/>
        </w:rPr>
      </w:pPr>
    </w:p>
    <w:p w:rsidR="001076FC" w:rsidRPr="00F5270D" w:rsidRDefault="001076FC" w:rsidP="001076FC">
      <w:pPr>
        <w:spacing w:line="240" w:lineRule="auto"/>
        <w:jc w:val="center"/>
        <w:rPr>
          <w:b/>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9</w:t>
      </w:r>
      <w:r w:rsidR="00C93254" w:rsidRPr="00F5270D">
        <w:rPr>
          <w:b/>
          <w:i/>
          <w:sz w:val="22"/>
          <w:szCs w:val="22"/>
        </w:rPr>
        <w:fldChar w:fldCharType="end"/>
      </w:r>
      <w:r w:rsidRPr="00F5270D">
        <w:rPr>
          <w:b/>
          <w:i/>
          <w:sz w:val="22"/>
          <w:szCs w:val="22"/>
        </w:rPr>
        <w:t xml:space="preserve">. </w:t>
      </w:r>
      <w:r w:rsidR="00171767" w:rsidRPr="00F5270D">
        <w:rPr>
          <w:b/>
          <w:lang w:val="es-CR"/>
        </w:rPr>
        <w:t>Estructura organizacional propuesta para la Sección de Anticorrupción, Delitos Económicos y Financieros, contempla recurso ordinario más recurso nuevo</w:t>
      </w:r>
    </w:p>
    <w:p w:rsidR="001076FC" w:rsidRPr="00F5270D" w:rsidRDefault="001076FC" w:rsidP="00546412">
      <w:pPr>
        <w:rPr>
          <w:rFonts w:ascii="Cambria" w:hAnsi="Cambria"/>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80"/>
        <w:gridCol w:w="1417"/>
        <w:gridCol w:w="2268"/>
        <w:gridCol w:w="1572"/>
        <w:gridCol w:w="923"/>
        <w:gridCol w:w="1899"/>
      </w:tblGrid>
      <w:tr w:rsidR="00103795" w:rsidRPr="00F5270D" w:rsidTr="00FC50E9">
        <w:trPr>
          <w:trHeight w:val="678"/>
        </w:trPr>
        <w:tc>
          <w:tcPr>
            <w:tcW w:w="1980" w:type="dxa"/>
            <w:shd w:val="clear" w:color="000000" w:fill="1F4E78"/>
            <w:vAlign w:val="center"/>
            <w:hideMark/>
          </w:tcPr>
          <w:p w:rsidR="00103795" w:rsidRPr="00FC50E9" w:rsidRDefault="00103795" w:rsidP="00103795">
            <w:pPr>
              <w:widowControl/>
              <w:autoSpaceDE/>
              <w:autoSpaceDN/>
              <w:adjustRightInd/>
              <w:spacing w:line="240" w:lineRule="auto"/>
              <w:jc w:val="center"/>
              <w:rPr>
                <w:rFonts w:cs="Times New Roman"/>
                <w:b/>
                <w:bCs/>
                <w:color w:val="FFFFFF" w:themeColor="background1"/>
                <w:sz w:val="22"/>
                <w:szCs w:val="22"/>
                <w:lang w:val="es-CR" w:eastAsia="es-CR"/>
              </w:rPr>
            </w:pPr>
            <w:r w:rsidRPr="00FC50E9">
              <w:rPr>
                <w:rFonts w:cs="Times New Roman"/>
                <w:b/>
                <w:bCs/>
                <w:color w:val="FFFFFF" w:themeColor="background1"/>
                <w:sz w:val="22"/>
                <w:szCs w:val="22"/>
                <w:lang w:val="es-CR" w:eastAsia="es-CR"/>
              </w:rPr>
              <w:t>Oficina</w:t>
            </w:r>
          </w:p>
        </w:tc>
        <w:tc>
          <w:tcPr>
            <w:tcW w:w="1417" w:type="dxa"/>
            <w:shd w:val="clear" w:color="000000" w:fill="1F4E78"/>
            <w:vAlign w:val="center"/>
            <w:hideMark/>
          </w:tcPr>
          <w:p w:rsidR="00103795" w:rsidRPr="00FC50E9" w:rsidRDefault="00EA298D" w:rsidP="00103795">
            <w:pPr>
              <w:widowControl/>
              <w:autoSpaceDE/>
              <w:autoSpaceDN/>
              <w:adjustRightInd/>
              <w:spacing w:line="240" w:lineRule="auto"/>
              <w:jc w:val="center"/>
              <w:rPr>
                <w:rFonts w:cs="Times New Roman"/>
                <w:b/>
                <w:bCs/>
                <w:color w:val="FFFFFF" w:themeColor="background1"/>
                <w:sz w:val="22"/>
                <w:szCs w:val="22"/>
                <w:lang w:val="es-CR" w:eastAsia="es-CR"/>
              </w:rPr>
            </w:pPr>
            <w:r w:rsidRPr="00FC50E9">
              <w:rPr>
                <w:rFonts w:cs="Times New Roman"/>
                <w:b/>
                <w:bCs/>
                <w:color w:val="FFFFFF" w:themeColor="background1"/>
                <w:sz w:val="22"/>
                <w:szCs w:val="22"/>
                <w:lang w:val="es-CR" w:eastAsia="es-CR"/>
              </w:rPr>
              <w:t>Propuesta</w:t>
            </w:r>
          </w:p>
        </w:tc>
        <w:tc>
          <w:tcPr>
            <w:tcW w:w="2268" w:type="dxa"/>
            <w:shd w:val="clear" w:color="000000" w:fill="1F4E78"/>
            <w:vAlign w:val="center"/>
            <w:hideMark/>
          </w:tcPr>
          <w:p w:rsidR="00103795" w:rsidRPr="00FC50E9" w:rsidRDefault="00103795" w:rsidP="00103795">
            <w:pPr>
              <w:widowControl/>
              <w:autoSpaceDE/>
              <w:autoSpaceDN/>
              <w:adjustRightInd/>
              <w:spacing w:line="240" w:lineRule="auto"/>
              <w:jc w:val="center"/>
              <w:rPr>
                <w:rFonts w:cs="Times New Roman"/>
                <w:b/>
                <w:bCs/>
                <w:color w:val="FFFFFF" w:themeColor="background1"/>
                <w:sz w:val="22"/>
                <w:szCs w:val="22"/>
                <w:lang w:val="es-CR" w:eastAsia="es-CR"/>
              </w:rPr>
            </w:pPr>
            <w:r w:rsidRPr="00FC50E9">
              <w:rPr>
                <w:rFonts w:cs="Times New Roman"/>
                <w:b/>
                <w:bCs/>
                <w:color w:val="FFFFFF" w:themeColor="background1"/>
                <w:sz w:val="22"/>
                <w:szCs w:val="22"/>
                <w:lang w:val="es-CR" w:eastAsia="es-CR"/>
              </w:rPr>
              <w:t>Tipo de plaza</w:t>
            </w:r>
          </w:p>
        </w:tc>
        <w:tc>
          <w:tcPr>
            <w:tcW w:w="1572" w:type="dxa"/>
            <w:shd w:val="clear" w:color="000000" w:fill="1F4E78"/>
            <w:vAlign w:val="center"/>
            <w:hideMark/>
          </w:tcPr>
          <w:p w:rsidR="00103795" w:rsidRPr="00FC50E9" w:rsidRDefault="00103795" w:rsidP="00103795">
            <w:pPr>
              <w:widowControl/>
              <w:autoSpaceDE/>
              <w:autoSpaceDN/>
              <w:adjustRightInd/>
              <w:spacing w:line="240" w:lineRule="auto"/>
              <w:jc w:val="center"/>
              <w:rPr>
                <w:rFonts w:cs="Times New Roman"/>
                <w:b/>
                <w:bCs/>
                <w:color w:val="FFFFFF" w:themeColor="background1"/>
                <w:sz w:val="22"/>
                <w:szCs w:val="22"/>
                <w:lang w:val="es-CR" w:eastAsia="es-CR"/>
              </w:rPr>
            </w:pPr>
            <w:r w:rsidRPr="00FC50E9">
              <w:rPr>
                <w:rFonts w:cs="Times New Roman"/>
                <w:b/>
                <w:bCs/>
                <w:color w:val="FFFFFF" w:themeColor="background1"/>
                <w:sz w:val="22"/>
                <w:szCs w:val="22"/>
                <w:lang w:val="es-CR" w:eastAsia="es-CR"/>
              </w:rPr>
              <w:t>Condición actual</w:t>
            </w:r>
            <w:r w:rsidR="00246A4D">
              <w:rPr>
                <w:rFonts w:cs="Times New Roman"/>
                <w:b/>
                <w:bCs/>
                <w:color w:val="FFFFFF" w:themeColor="background1"/>
                <w:sz w:val="22"/>
                <w:szCs w:val="22"/>
                <w:lang w:val="es-CR" w:eastAsia="es-CR"/>
              </w:rPr>
              <w:t>/propuesto</w:t>
            </w:r>
          </w:p>
        </w:tc>
        <w:tc>
          <w:tcPr>
            <w:tcW w:w="923" w:type="dxa"/>
            <w:shd w:val="clear" w:color="000000" w:fill="1F4E78"/>
            <w:vAlign w:val="center"/>
            <w:hideMark/>
          </w:tcPr>
          <w:p w:rsidR="00103795" w:rsidRPr="00FC50E9" w:rsidRDefault="00103795" w:rsidP="00103795">
            <w:pPr>
              <w:widowControl/>
              <w:autoSpaceDE/>
              <w:autoSpaceDN/>
              <w:adjustRightInd/>
              <w:spacing w:line="240" w:lineRule="auto"/>
              <w:jc w:val="center"/>
              <w:rPr>
                <w:rFonts w:cs="Times New Roman"/>
                <w:b/>
                <w:bCs/>
                <w:color w:val="FFFFFF" w:themeColor="background1"/>
                <w:sz w:val="22"/>
                <w:szCs w:val="22"/>
                <w:lang w:val="es-CR" w:eastAsia="es-CR"/>
              </w:rPr>
            </w:pPr>
            <w:r w:rsidRPr="00FC50E9">
              <w:rPr>
                <w:rFonts w:cs="Times New Roman"/>
                <w:b/>
                <w:bCs/>
                <w:color w:val="FFFFFF" w:themeColor="background1"/>
                <w:sz w:val="22"/>
                <w:szCs w:val="22"/>
                <w:lang w:val="es-CR" w:eastAsia="es-CR"/>
              </w:rPr>
              <w:t>Período</w:t>
            </w:r>
          </w:p>
        </w:tc>
        <w:tc>
          <w:tcPr>
            <w:tcW w:w="1899" w:type="dxa"/>
            <w:shd w:val="clear" w:color="000000" w:fill="1F4E78"/>
            <w:vAlign w:val="center"/>
            <w:hideMark/>
          </w:tcPr>
          <w:p w:rsidR="00103795" w:rsidRPr="00FC50E9" w:rsidRDefault="00103795" w:rsidP="00103795">
            <w:pPr>
              <w:widowControl/>
              <w:autoSpaceDE/>
              <w:autoSpaceDN/>
              <w:adjustRightInd/>
              <w:spacing w:line="240" w:lineRule="auto"/>
              <w:jc w:val="center"/>
              <w:rPr>
                <w:rFonts w:cs="Times New Roman"/>
                <w:b/>
                <w:bCs/>
                <w:color w:val="FFFFFF" w:themeColor="background1"/>
                <w:sz w:val="22"/>
                <w:szCs w:val="22"/>
                <w:lang w:val="es-CR" w:eastAsia="es-CR"/>
              </w:rPr>
            </w:pPr>
            <w:r w:rsidRPr="00FC50E9">
              <w:rPr>
                <w:rFonts w:cs="Times New Roman"/>
                <w:b/>
                <w:bCs/>
                <w:color w:val="FFFFFF" w:themeColor="background1"/>
                <w:sz w:val="22"/>
                <w:szCs w:val="22"/>
                <w:lang w:val="es-CR" w:eastAsia="es-CR"/>
              </w:rPr>
              <w:t>Costo Est</w:t>
            </w:r>
            <w:r w:rsidR="00EA298D" w:rsidRPr="00FC50E9">
              <w:rPr>
                <w:rFonts w:cs="Times New Roman"/>
                <w:b/>
                <w:bCs/>
                <w:color w:val="FFFFFF" w:themeColor="background1"/>
                <w:sz w:val="22"/>
                <w:szCs w:val="22"/>
                <w:lang w:val="es-CR" w:eastAsia="es-CR"/>
              </w:rPr>
              <w:t>á</w:t>
            </w:r>
            <w:r w:rsidRPr="00FC50E9">
              <w:rPr>
                <w:rFonts w:cs="Times New Roman"/>
                <w:b/>
                <w:bCs/>
                <w:color w:val="FFFFFF" w:themeColor="background1"/>
                <w:sz w:val="22"/>
                <w:szCs w:val="22"/>
                <w:lang w:val="es-CR" w:eastAsia="es-CR"/>
              </w:rPr>
              <w:t>ndar</w:t>
            </w:r>
          </w:p>
        </w:tc>
      </w:tr>
      <w:tr w:rsidR="00103795" w:rsidRPr="00F5270D" w:rsidTr="00BC018D">
        <w:trPr>
          <w:trHeight w:val="323"/>
        </w:trPr>
        <w:tc>
          <w:tcPr>
            <w:tcW w:w="1980" w:type="dxa"/>
            <w:vMerge w:val="restart"/>
            <w:shd w:val="clear" w:color="000000" w:fill="BDD7EE"/>
            <w:vAlign w:val="center"/>
            <w:hideMark/>
          </w:tcPr>
          <w:p w:rsidR="00103795" w:rsidRPr="00F5270D" w:rsidRDefault="00103795" w:rsidP="00103795">
            <w:pPr>
              <w:widowControl/>
              <w:autoSpaceDE/>
              <w:autoSpaceDN/>
              <w:adjustRightInd/>
              <w:spacing w:line="240" w:lineRule="auto"/>
              <w:jc w:val="center"/>
              <w:rPr>
                <w:rFonts w:cs="Times New Roman"/>
                <w:b/>
                <w:bCs/>
                <w:sz w:val="18"/>
                <w:szCs w:val="18"/>
                <w:lang w:val="es-CR" w:eastAsia="es-CR"/>
              </w:rPr>
            </w:pPr>
            <w:r w:rsidRPr="00F5270D">
              <w:rPr>
                <w:rFonts w:cs="Times New Roman"/>
                <w:b/>
                <w:bCs/>
                <w:sz w:val="18"/>
                <w:szCs w:val="18"/>
                <w:lang w:val="es-CR" w:eastAsia="es-CR"/>
              </w:rPr>
              <w:t>Sección de Anticorrupción</w:t>
            </w:r>
            <w:r w:rsidR="000D1574" w:rsidRPr="00F5270D">
              <w:rPr>
                <w:rFonts w:cs="Times New Roman"/>
                <w:b/>
                <w:bCs/>
                <w:sz w:val="18"/>
                <w:szCs w:val="18"/>
                <w:lang w:val="es-CR" w:eastAsia="es-CR"/>
              </w:rPr>
              <w:t>,</w:t>
            </w:r>
            <w:r w:rsidRPr="00F5270D">
              <w:rPr>
                <w:rFonts w:cs="Times New Roman"/>
                <w:b/>
                <w:bCs/>
                <w:sz w:val="18"/>
                <w:szCs w:val="18"/>
                <w:lang w:val="es-CR" w:eastAsia="es-CR"/>
              </w:rPr>
              <w:t xml:space="preserve"> Delitos Económicos y Financieros </w:t>
            </w: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Jefe de Delitos Económicos </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289"/>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Jefe de Investigación 3</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50.920.000,00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Jefe de Investigación 1</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60.480.000,00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Analista en Criminología  </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66.820.000,00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28</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Perito Judicial 2 </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6</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Perito Judicial 2 </w:t>
            </w:r>
          </w:p>
        </w:tc>
        <w:tc>
          <w:tcPr>
            <w:tcW w:w="1572"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PGS Art 44</w:t>
            </w:r>
            <w:r w:rsidR="005B6D15">
              <w:rPr>
                <w:rFonts w:cs="Times New Roman"/>
                <w:sz w:val="22"/>
                <w:szCs w:val="22"/>
                <w:lang w:val="es-CR" w:eastAsia="es-CR"/>
              </w:rPr>
              <w:t>/Extraordinario (</w:t>
            </w:r>
            <w:r w:rsidR="00246A4D">
              <w:rPr>
                <w:rFonts w:cs="Times New Roman"/>
                <w:sz w:val="22"/>
                <w:szCs w:val="22"/>
                <w:lang w:val="es-CR" w:eastAsia="es-CR"/>
              </w:rPr>
              <w:t>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797ADC" w:rsidRPr="00F5270D" w:rsidRDefault="00797ADC" w:rsidP="00797ADC">
            <w:pPr>
              <w:widowControl/>
              <w:autoSpaceDE/>
              <w:autoSpaceDN/>
              <w:adjustRightInd/>
              <w:spacing w:line="240" w:lineRule="auto"/>
              <w:jc w:val="right"/>
              <w:rPr>
                <w:rFonts w:ascii="Times New Roman" w:hAnsi="Times New Roman" w:cs="Times New Roman"/>
                <w:sz w:val="22"/>
                <w:szCs w:val="22"/>
                <w:lang w:val="es-CR" w:eastAsia="es-CR"/>
              </w:rPr>
            </w:pPr>
            <w:r w:rsidRPr="00F5270D">
              <w:rPr>
                <w:rFonts w:ascii="Times New Roman" w:hAnsi="Times New Roman" w:cs="Times New Roman"/>
                <w:sz w:val="22"/>
                <w:szCs w:val="22"/>
                <w:lang w:val="es-CR" w:eastAsia="es-CR"/>
              </w:rPr>
              <w:t>₡233.982.000,00</w:t>
            </w:r>
          </w:p>
          <w:p w:rsidR="00103795" w:rsidRPr="00F5270D" w:rsidRDefault="00103795" w:rsidP="00103795">
            <w:pPr>
              <w:widowControl/>
              <w:autoSpaceDE/>
              <w:autoSpaceDN/>
              <w:adjustRightInd/>
              <w:spacing w:line="240" w:lineRule="auto"/>
              <w:jc w:val="right"/>
              <w:rPr>
                <w:rFonts w:ascii="Times New Roman" w:hAnsi="Times New Roman" w:cs="Times New Roman"/>
                <w:sz w:val="22"/>
                <w:szCs w:val="22"/>
                <w:lang w:val="es-CR" w:eastAsia="es-CR"/>
              </w:rPr>
            </w:pP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11</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Perito Judicial 2 </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428.967.000,00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Auditor Supervisor </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51.463.000,00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4</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Auditor Supervisor </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6</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Oficial de Investigación</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167.340.000,00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18</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Investigador 2</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421.416.000,00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4</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Investigador 1</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84.512.000,00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Secretaria o Secretario</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Auxiliar Administrativo </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3</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Asistente Administrativo 3 </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46.218.000,00</w:t>
            </w:r>
          </w:p>
        </w:tc>
      </w:tr>
      <w:tr w:rsidR="00103795" w:rsidRPr="00F5270D" w:rsidTr="00BC018D">
        <w:trPr>
          <w:trHeight w:val="289"/>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Auxiliar de Servicios Generales  1</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25.758.000,00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Auxiliar de Servicios Generales 2</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563"/>
        </w:trPr>
        <w:tc>
          <w:tcPr>
            <w:tcW w:w="1980" w:type="dxa"/>
            <w:vMerge w:val="restart"/>
            <w:shd w:val="clear" w:color="000000" w:fill="BDD7EE"/>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Sección de Delitos Informáticos</w:t>
            </w: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Informática 3</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78.558.000,00</w:t>
            </w:r>
          </w:p>
        </w:tc>
      </w:tr>
      <w:tr w:rsidR="00103795" w:rsidRPr="00F5270D" w:rsidTr="00BC018D">
        <w:trPr>
          <w:trHeight w:val="563"/>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Jefe de Investigación 3</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563"/>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Secretaria o Secretario</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563"/>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Auxiliar Administrativo </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563"/>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Auxiliar Administrativo </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PGS Art 44</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3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563"/>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Oficial de Investigación</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563"/>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20</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Informática 2</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563"/>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11</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Informática 2</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PGS Art 44</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563"/>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Informática 3</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563"/>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Investigador 1</w:t>
            </w:r>
          </w:p>
        </w:tc>
        <w:tc>
          <w:tcPr>
            <w:tcW w:w="1572"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923" w:type="dxa"/>
            <w:shd w:val="clear" w:color="auto" w:fill="auto"/>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899" w:type="dxa"/>
            <w:shd w:val="clear" w:color="auto" w:fill="auto"/>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103795" w:rsidRPr="00F5270D" w:rsidTr="00BC018D">
        <w:trPr>
          <w:trHeight w:val="289"/>
        </w:trPr>
        <w:tc>
          <w:tcPr>
            <w:tcW w:w="1980" w:type="dxa"/>
            <w:vMerge w:val="restart"/>
            <w:shd w:val="clear" w:color="000000" w:fill="BDD7EE"/>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 xml:space="preserve">Oficina de Planes y Operaciones </w:t>
            </w: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Supervisor de Servicios O.I.J.</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39.481.000,00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Informática 3</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39.279.000,00</w:t>
            </w:r>
          </w:p>
        </w:tc>
      </w:tr>
      <w:tr w:rsidR="00103795" w:rsidRPr="00F5270D" w:rsidTr="00BC018D">
        <w:trPr>
          <w:trHeight w:val="330"/>
        </w:trPr>
        <w:tc>
          <w:tcPr>
            <w:tcW w:w="1980" w:type="dxa"/>
            <w:vMerge/>
            <w:vAlign w:val="center"/>
            <w:hideMark/>
          </w:tcPr>
          <w:p w:rsidR="00103795" w:rsidRPr="00F5270D" w:rsidRDefault="00103795" w:rsidP="00103795">
            <w:pPr>
              <w:widowControl/>
              <w:autoSpaceDE/>
              <w:autoSpaceDN/>
              <w:adjustRightInd/>
              <w:spacing w:line="240" w:lineRule="auto"/>
              <w:jc w:val="left"/>
              <w:rPr>
                <w:rFonts w:cs="Times New Roman"/>
                <w:b/>
                <w:bCs/>
                <w:sz w:val="22"/>
                <w:szCs w:val="22"/>
                <w:lang w:val="es-CR" w:eastAsia="es-CR"/>
              </w:rPr>
            </w:pPr>
          </w:p>
        </w:tc>
        <w:tc>
          <w:tcPr>
            <w:tcW w:w="1417"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Técnico Especializado 5</w:t>
            </w:r>
          </w:p>
        </w:tc>
        <w:tc>
          <w:tcPr>
            <w:tcW w:w="1572" w:type="dxa"/>
            <w:shd w:val="clear" w:color="auto" w:fill="FFD966" w:themeFill="accent4" w:themeFillTint="99"/>
            <w:vAlign w:val="center"/>
            <w:hideMark/>
          </w:tcPr>
          <w:p w:rsidR="00103795" w:rsidRPr="00F5270D" w:rsidRDefault="005B6D15" w:rsidP="00103795">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103795" w:rsidRPr="00F5270D">
              <w:rPr>
                <w:rFonts w:cs="Times New Roman"/>
                <w:sz w:val="22"/>
                <w:szCs w:val="22"/>
                <w:lang w:val="es-CR" w:eastAsia="es-CR"/>
              </w:rPr>
              <w:t>Extraordinario (Nuevo)</w:t>
            </w:r>
          </w:p>
        </w:tc>
        <w:tc>
          <w:tcPr>
            <w:tcW w:w="923"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899" w:type="dxa"/>
            <w:shd w:val="clear" w:color="auto" w:fill="FFD966" w:themeFill="accent4" w:themeFillTint="99"/>
            <w:vAlign w:val="center"/>
            <w:hideMark/>
          </w:tcPr>
          <w:p w:rsidR="00103795" w:rsidRPr="00F5270D" w:rsidRDefault="00103795" w:rsidP="00103795">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16.097.000,00</w:t>
            </w:r>
          </w:p>
        </w:tc>
      </w:tr>
      <w:tr w:rsidR="00103795" w:rsidRPr="00F5270D" w:rsidTr="00BC018D">
        <w:trPr>
          <w:trHeight w:val="282"/>
        </w:trPr>
        <w:tc>
          <w:tcPr>
            <w:tcW w:w="1980" w:type="dxa"/>
            <w:shd w:val="clear" w:color="auto" w:fill="auto"/>
            <w:noWrap/>
            <w:vAlign w:val="bottom"/>
            <w:hideMark/>
          </w:tcPr>
          <w:p w:rsidR="00103795" w:rsidRPr="00F5270D" w:rsidRDefault="00D00C6D" w:rsidP="00103795">
            <w:pPr>
              <w:widowControl/>
              <w:autoSpaceDE/>
              <w:autoSpaceDN/>
              <w:adjustRightInd/>
              <w:spacing w:line="240" w:lineRule="auto"/>
              <w:jc w:val="left"/>
              <w:rPr>
                <w:b/>
                <w:lang w:val="es-CR" w:eastAsia="es-CR"/>
              </w:rPr>
            </w:pPr>
            <w:r>
              <w:rPr>
                <w:b/>
                <w:lang w:val="es-CR" w:eastAsia="es-CR"/>
              </w:rPr>
              <w:t xml:space="preserve">Total </w:t>
            </w:r>
          </w:p>
        </w:tc>
        <w:tc>
          <w:tcPr>
            <w:tcW w:w="1417" w:type="dxa"/>
            <w:shd w:val="clear" w:color="000000" w:fill="FFFFFF"/>
            <w:hideMark/>
          </w:tcPr>
          <w:p w:rsidR="00D01748" w:rsidRPr="00F5270D" w:rsidRDefault="00D01748" w:rsidP="00CC3108">
            <w:pPr>
              <w:widowControl/>
              <w:autoSpaceDE/>
              <w:autoSpaceDN/>
              <w:adjustRightInd/>
              <w:spacing w:line="240" w:lineRule="auto"/>
              <w:jc w:val="center"/>
              <w:rPr>
                <w:rFonts w:cs="Times New Roman"/>
                <w:b/>
                <w:bCs/>
                <w:sz w:val="22"/>
                <w:szCs w:val="22"/>
                <w:lang w:val="es-CR" w:eastAsia="es-CR"/>
              </w:rPr>
            </w:pPr>
          </w:p>
          <w:p w:rsidR="00CC3108" w:rsidRPr="00F5270D" w:rsidRDefault="002D44EE" w:rsidP="00D01748">
            <w:pPr>
              <w:widowControl/>
              <w:autoSpaceDE/>
              <w:autoSpaceDN/>
              <w:adjustRightInd/>
              <w:spacing w:line="240" w:lineRule="auto"/>
              <w:jc w:val="center"/>
              <w:rPr>
                <w:rFonts w:cs="Times New Roman"/>
                <w:b/>
                <w:bCs/>
                <w:sz w:val="22"/>
                <w:szCs w:val="22"/>
                <w:lang w:val="es-CR" w:eastAsia="es-CR"/>
              </w:rPr>
            </w:pPr>
            <w:r>
              <w:rPr>
                <w:rFonts w:ascii="Times New Roman" w:hAnsi="Times New Roman" w:cs="Times New Roman"/>
                <w:b/>
                <w:sz w:val="22"/>
                <w:szCs w:val="22"/>
                <w:lang w:val="es-CR" w:eastAsia="es-CR"/>
              </w:rPr>
              <w:t>136</w:t>
            </w:r>
          </w:p>
        </w:tc>
        <w:tc>
          <w:tcPr>
            <w:tcW w:w="2268" w:type="dxa"/>
            <w:shd w:val="clear" w:color="auto" w:fill="auto"/>
            <w:noWrap/>
            <w:vAlign w:val="bottom"/>
            <w:hideMark/>
          </w:tcPr>
          <w:p w:rsidR="00103795" w:rsidRPr="00F5270D" w:rsidRDefault="00103795" w:rsidP="00103795">
            <w:pPr>
              <w:widowControl/>
              <w:autoSpaceDE/>
              <w:autoSpaceDN/>
              <w:adjustRightInd/>
              <w:spacing w:line="240" w:lineRule="auto"/>
              <w:jc w:val="center"/>
              <w:rPr>
                <w:rFonts w:cs="Times New Roman"/>
                <w:b/>
                <w:bCs/>
                <w:lang w:val="es-CR" w:eastAsia="es-CR"/>
              </w:rPr>
            </w:pPr>
            <w:r w:rsidRPr="00F5270D">
              <w:rPr>
                <w:rFonts w:cs="Times New Roman"/>
                <w:b/>
                <w:bCs/>
                <w:lang w:val="es-CR" w:eastAsia="es-CR"/>
              </w:rPr>
              <w:t> </w:t>
            </w:r>
          </w:p>
        </w:tc>
        <w:tc>
          <w:tcPr>
            <w:tcW w:w="1572" w:type="dxa"/>
            <w:shd w:val="clear" w:color="auto" w:fill="auto"/>
            <w:noWrap/>
            <w:vAlign w:val="bottom"/>
            <w:hideMark/>
          </w:tcPr>
          <w:p w:rsidR="00103795" w:rsidRDefault="00D00C6D" w:rsidP="00D00C6D">
            <w:pPr>
              <w:widowControl/>
              <w:autoSpaceDE/>
              <w:autoSpaceDN/>
              <w:adjustRightInd/>
              <w:spacing w:line="240" w:lineRule="auto"/>
              <w:jc w:val="center"/>
              <w:rPr>
                <w:rFonts w:ascii="Times New Roman" w:hAnsi="Times New Roman" w:cs="Times New Roman"/>
                <w:b/>
                <w:sz w:val="22"/>
                <w:szCs w:val="22"/>
                <w:lang w:val="es-CR" w:eastAsia="es-CR"/>
              </w:rPr>
            </w:pPr>
            <w:r>
              <w:rPr>
                <w:rFonts w:ascii="Times New Roman" w:hAnsi="Times New Roman" w:cs="Times New Roman"/>
                <w:b/>
                <w:sz w:val="22"/>
                <w:szCs w:val="22"/>
                <w:lang w:val="es-CR" w:eastAsia="es-CR"/>
              </w:rPr>
              <w:t>61 plazas nuevas</w:t>
            </w:r>
          </w:p>
          <w:p w:rsidR="002D44EE" w:rsidRPr="00F5270D" w:rsidRDefault="002D44EE" w:rsidP="003174E3">
            <w:pPr>
              <w:widowControl/>
              <w:autoSpaceDE/>
              <w:autoSpaceDN/>
              <w:adjustRightInd/>
              <w:spacing w:line="240" w:lineRule="auto"/>
              <w:jc w:val="center"/>
              <w:rPr>
                <w:lang w:val="es-CR" w:eastAsia="es-CR"/>
              </w:rPr>
            </w:pPr>
          </w:p>
        </w:tc>
        <w:tc>
          <w:tcPr>
            <w:tcW w:w="923" w:type="dxa"/>
            <w:shd w:val="clear" w:color="auto" w:fill="auto"/>
            <w:noWrap/>
            <w:vAlign w:val="bottom"/>
            <w:hideMark/>
          </w:tcPr>
          <w:p w:rsidR="00103795" w:rsidRPr="00F5270D" w:rsidRDefault="00103795" w:rsidP="00103795">
            <w:pPr>
              <w:widowControl/>
              <w:autoSpaceDE/>
              <w:autoSpaceDN/>
              <w:adjustRightInd/>
              <w:spacing w:line="240" w:lineRule="auto"/>
              <w:jc w:val="center"/>
              <w:rPr>
                <w:lang w:val="es-CR" w:eastAsia="es-CR"/>
              </w:rPr>
            </w:pPr>
            <w:r w:rsidRPr="00F5270D">
              <w:rPr>
                <w:lang w:val="es-CR" w:eastAsia="es-CR"/>
              </w:rPr>
              <w:t> </w:t>
            </w:r>
          </w:p>
        </w:tc>
        <w:tc>
          <w:tcPr>
            <w:tcW w:w="1899" w:type="dxa"/>
            <w:shd w:val="clear" w:color="auto" w:fill="auto"/>
            <w:vAlign w:val="center"/>
            <w:hideMark/>
          </w:tcPr>
          <w:p w:rsidR="00103795" w:rsidRPr="00F5270D" w:rsidRDefault="00103795" w:rsidP="00D01748">
            <w:pPr>
              <w:widowControl/>
              <w:autoSpaceDE/>
              <w:autoSpaceDN/>
              <w:adjustRightInd/>
              <w:spacing w:line="240" w:lineRule="auto"/>
              <w:jc w:val="right"/>
              <w:rPr>
                <w:rFonts w:cs="Times New Roman"/>
                <w:b/>
                <w:sz w:val="22"/>
                <w:szCs w:val="22"/>
                <w:lang w:val="es-CR" w:eastAsia="es-CR"/>
              </w:rPr>
            </w:pPr>
            <w:r w:rsidRPr="00F5270D">
              <w:rPr>
                <w:rFonts w:ascii="Times New Roman" w:hAnsi="Times New Roman" w:cs="Times New Roman"/>
                <w:b/>
                <w:sz w:val="22"/>
                <w:szCs w:val="22"/>
                <w:lang w:val="es-CR" w:eastAsia="es-CR"/>
              </w:rPr>
              <w:t>₡</w:t>
            </w:r>
            <w:r w:rsidR="00D01748" w:rsidRPr="00F5270D">
              <w:rPr>
                <w:rFonts w:cs="Times New Roman"/>
                <w:b/>
                <w:sz w:val="22"/>
                <w:szCs w:val="22"/>
                <w:lang w:val="es-CR" w:eastAsia="es-CR"/>
              </w:rPr>
              <w:t>1.811.291.000,00</w:t>
            </w:r>
          </w:p>
        </w:tc>
      </w:tr>
    </w:tbl>
    <w:p w:rsidR="005B6D15" w:rsidRDefault="005B6D15" w:rsidP="00203BB7">
      <w:pPr>
        <w:rPr>
          <w:b/>
          <w:sz w:val="20"/>
          <w:lang w:val="es-CR"/>
        </w:rPr>
      </w:pPr>
      <w:r>
        <w:rPr>
          <w:b/>
          <w:sz w:val="20"/>
          <w:lang w:val="es-CR"/>
        </w:rPr>
        <w:t>Nota: NE: Actualmente No Existe</w:t>
      </w:r>
    </w:p>
    <w:p w:rsidR="00D7173A" w:rsidRPr="00F5270D" w:rsidRDefault="00D01748" w:rsidP="00203BB7">
      <w:pPr>
        <w:rPr>
          <w:sz w:val="20"/>
          <w:lang w:val="es-CR"/>
        </w:rPr>
      </w:pPr>
      <w:r w:rsidRPr="00F5270D">
        <w:rPr>
          <w:b/>
          <w:sz w:val="20"/>
          <w:lang w:val="es-CR"/>
        </w:rPr>
        <w:t xml:space="preserve">Fuente: </w:t>
      </w:r>
      <w:r w:rsidRPr="00F5270D">
        <w:rPr>
          <w:sz w:val="20"/>
          <w:lang w:val="es-CR"/>
        </w:rPr>
        <w:t>Subproceso de Modernización Institucional</w:t>
      </w:r>
    </w:p>
    <w:p w:rsidR="00D01748" w:rsidRPr="00F5270D" w:rsidRDefault="00D01748" w:rsidP="0006402D">
      <w:pPr>
        <w:rPr>
          <w:lang w:val="es-CR"/>
        </w:rPr>
      </w:pPr>
    </w:p>
    <w:p w:rsidR="0006402D" w:rsidRPr="00F5270D" w:rsidRDefault="0006402D" w:rsidP="0006402D">
      <w:pPr>
        <w:rPr>
          <w:rFonts w:ascii="Calibri" w:hAnsi="Calibri" w:cs="Calibri"/>
          <w:sz w:val="22"/>
          <w:szCs w:val="22"/>
          <w:lang w:val="es-CR" w:eastAsia="en-US"/>
        </w:rPr>
      </w:pPr>
      <w:r w:rsidRPr="00F5270D">
        <w:rPr>
          <w:lang w:val="es-CR"/>
        </w:rPr>
        <w:t xml:space="preserve">Como se visualiza, </w:t>
      </w:r>
      <w:r w:rsidRPr="00F5270D">
        <w:t>los costos de crear las nuevas plazas</w:t>
      </w:r>
      <w:r w:rsidR="00D01748" w:rsidRPr="00F5270D">
        <w:t xml:space="preserve"> requeridas para conformar la nueva Sección,</w:t>
      </w:r>
      <w:r w:rsidR="00366164">
        <w:t xml:space="preserve"> el fortalecimiento de la</w:t>
      </w:r>
      <w:r w:rsidR="00F13AE9">
        <w:t xml:space="preserve"> Sección de Delitos Informáticos y de la O</w:t>
      </w:r>
      <w:r w:rsidR="00277399">
        <w:t xml:space="preserve">ficina de </w:t>
      </w:r>
      <w:r w:rsidR="00F13AE9">
        <w:t>P</w:t>
      </w:r>
      <w:r w:rsidR="00277399">
        <w:t xml:space="preserve">lanes y </w:t>
      </w:r>
      <w:r w:rsidR="00F13AE9">
        <w:t>O</w:t>
      </w:r>
      <w:r w:rsidR="00277399">
        <w:t>peraciones</w:t>
      </w:r>
      <w:r w:rsidR="00F13AE9">
        <w:t>,</w:t>
      </w:r>
      <w:r w:rsidR="00D01748" w:rsidRPr="00F5270D">
        <w:t xml:space="preserve"> con el requerimiento humano propuesto por la Dirección General del </w:t>
      </w:r>
      <w:r w:rsidR="0046291E" w:rsidRPr="00F5270D">
        <w:t>OIJ es</w:t>
      </w:r>
      <w:r w:rsidRPr="00F5270D">
        <w:t xml:space="preserve"> de ¢</w:t>
      </w:r>
      <w:r w:rsidR="00D01748" w:rsidRPr="00F5270D">
        <w:t>1.</w:t>
      </w:r>
      <w:r w:rsidR="0046291E" w:rsidRPr="00F5270D">
        <w:t>811.291,</w:t>
      </w:r>
      <w:r w:rsidRPr="00F5270D">
        <w:t>00</w:t>
      </w:r>
      <w:r w:rsidR="00292ECA">
        <w:t xml:space="preserve">, para lo cual se requiere crear </w:t>
      </w:r>
      <w:r w:rsidR="009038F6">
        <w:t>un total de 61 plazas nuevas.</w:t>
      </w:r>
    </w:p>
    <w:p w:rsidR="0006402D" w:rsidRPr="00F5270D" w:rsidRDefault="0006402D" w:rsidP="0006402D"/>
    <w:p w:rsidR="0006402D" w:rsidRDefault="00F643EC" w:rsidP="0006402D">
      <w:r w:rsidRPr="00F5270D">
        <w:t>Seguidamente, s</w:t>
      </w:r>
      <w:r w:rsidR="0006402D" w:rsidRPr="00F5270D">
        <w:t xml:space="preserve">e adjunta el cuadro resumen con la estimación de costos </w:t>
      </w:r>
      <w:r w:rsidR="000640B5" w:rsidRPr="00F5270D">
        <w:t>total</w:t>
      </w:r>
      <w:r w:rsidR="0046291E" w:rsidRPr="00F5270D">
        <w:t>es</w:t>
      </w:r>
      <w:r w:rsidR="00195D3E">
        <w:t xml:space="preserve"> </w:t>
      </w:r>
      <w:r w:rsidR="00835451" w:rsidRPr="00F5270D">
        <w:t xml:space="preserve">según la propuesta </w:t>
      </w:r>
      <w:r w:rsidR="0046291E" w:rsidRPr="00F5270D">
        <w:t xml:space="preserve">planteada por </w:t>
      </w:r>
      <w:r w:rsidR="00835451" w:rsidRPr="00F5270D">
        <w:t>l</w:t>
      </w:r>
      <w:r w:rsidR="0006402D" w:rsidRPr="00F5270D">
        <w:t xml:space="preserve">a </w:t>
      </w:r>
      <w:r w:rsidRPr="00F5270D">
        <w:t>Dirección General del OIJ</w:t>
      </w:r>
      <w:r w:rsidR="0006402D" w:rsidRPr="00F5270D">
        <w:t xml:space="preserve">. Se realiza la previsión presupuestaria de 12 meses, para el año 2020. </w:t>
      </w:r>
    </w:p>
    <w:p w:rsidR="009038F6" w:rsidRPr="00F5270D" w:rsidRDefault="009038F6" w:rsidP="0006402D"/>
    <w:p w:rsidR="009F2F01" w:rsidRPr="00F5270D" w:rsidRDefault="009038F6" w:rsidP="00203BB7">
      <w:pPr>
        <w:rPr>
          <w:lang w:val="es-CR"/>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10</w:t>
      </w:r>
      <w:r w:rsidR="00C93254" w:rsidRPr="00F5270D">
        <w:rPr>
          <w:b/>
          <w:i/>
          <w:sz w:val="22"/>
          <w:szCs w:val="22"/>
        </w:rPr>
        <w:fldChar w:fldCharType="end"/>
      </w:r>
      <w:r w:rsidRPr="00F5270D">
        <w:rPr>
          <w:b/>
          <w:i/>
          <w:sz w:val="22"/>
          <w:szCs w:val="22"/>
        </w:rPr>
        <w:t xml:space="preserve">. </w:t>
      </w:r>
      <w:r>
        <w:rPr>
          <w:b/>
          <w:lang w:val="es-CR"/>
        </w:rPr>
        <w:t>Requerimiento de costo total propuesta de la Dirección General del OIJ</w:t>
      </w:r>
    </w:p>
    <w:tbl>
      <w:tblPr>
        <w:tblW w:w="6681" w:type="dxa"/>
        <w:jc w:val="center"/>
        <w:tblCellMar>
          <w:left w:w="70" w:type="dxa"/>
          <w:right w:w="70" w:type="dxa"/>
        </w:tblCellMar>
        <w:tblLook w:val="04A0" w:firstRow="1" w:lastRow="0" w:firstColumn="1" w:lastColumn="0" w:noHBand="0" w:noVBand="1"/>
      </w:tblPr>
      <w:tblGrid>
        <w:gridCol w:w="4235"/>
        <w:gridCol w:w="2446"/>
      </w:tblGrid>
      <w:tr w:rsidR="007B44B9" w:rsidRPr="00FC50E9" w:rsidTr="00FC50E9">
        <w:trPr>
          <w:trHeight w:val="323"/>
          <w:jc w:val="center"/>
        </w:trPr>
        <w:tc>
          <w:tcPr>
            <w:tcW w:w="4235" w:type="dxa"/>
            <w:tcBorders>
              <w:top w:val="single" w:sz="4" w:space="0" w:color="auto"/>
              <w:left w:val="single" w:sz="4" w:space="0" w:color="auto"/>
              <w:bottom w:val="single" w:sz="4" w:space="0" w:color="auto"/>
              <w:right w:val="single" w:sz="4" w:space="0" w:color="auto"/>
            </w:tcBorders>
            <w:shd w:val="clear" w:color="auto" w:fill="002060"/>
            <w:noWrap/>
            <w:vAlign w:val="bottom"/>
          </w:tcPr>
          <w:p w:rsidR="00CA1014" w:rsidRPr="00FC50E9" w:rsidRDefault="007B44B9" w:rsidP="007B44B9">
            <w:pPr>
              <w:widowControl/>
              <w:autoSpaceDE/>
              <w:autoSpaceDN/>
              <w:adjustRightInd/>
              <w:spacing w:line="240" w:lineRule="auto"/>
              <w:jc w:val="center"/>
              <w:rPr>
                <w:rFonts w:cs="Times New Roman"/>
                <w:b/>
                <w:sz w:val="22"/>
                <w:szCs w:val="22"/>
                <w:lang w:val="es-CR" w:eastAsia="es-CR"/>
              </w:rPr>
            </w:pPr>
            <w:r w:rsidRPr="00FC50E9">
              <w:rPr>
                <w:rFonts w:cs="Times New Roman"/>
                <w:b/>
                <w:sz w:val="22"/>
                <w:szCs w:val="22"/>
                <w:lang w:val="es-CR" w:eastAsia="es-CR"/>
              </w:rPr>
              <w:t>Requerimiento</w:t>
            </w:r>
          </w:p>
        </w:tc>
        <w:tc>
          <w:tcPr>
            <w:tcW w:w="2446" w:type="dxa"/>
            <w:tcBorders>
              <w:top w:val="nil"/>
              <w:left w:val="single" w:sz="4" w:space="0" w:color="auto"/>
              <w:bottom w:val="single" w:sz="4" w:space="0" w:color="auto"/>
              <w:right w:val="single" w:sz="4" w:space="0" w:color="auto"/>
            </w:tcBorders>
            <w:shd w:val="clear" w:color="auto" w:fill="002060"/>
            <w:noWrap/>
            <w:vAlign w:val="center"/>
          </w:tcPr>
          <w:p w:rsidR="00CA1014" w:rsidRPr="00FC50E9" w:rsidRDefault="007B44B9" w:rsidP="007B44B9">
            <w:pPr>
              <w:widowControl/>
              <w:autoSpaceDE/>
              <w:autoSpaceDN/>
              <w:adjustRightInd/>
              <w:spacing w:line="240" w:lineRule="auto"/>
              <w:jc w:val="center"/>
              <w:rPr>
                <w:rFonts w:cs="Times New Roman"/>
                <w:b/>
                <w:sz w:val="22"/>
                <w:szCs w:val="22"/>
                <w:lang w:val="es-CR" w:eastAsia="es-CR"/>
              </w:rPr>
            </w:pPr>
            <w:r w:rsidRPr="00FC50E9">
              <w:rPr>
                <w:rFonts w:cs="Times New Roman"/>
                <w:b/>
                <w:sz w:val="22"/>
                <w:szCs w:val="22"/>
                <w:lang w:val="es-CR" w:eastAsia="es-CR"/>
              </w:rPr>
              <w:t>Costo</w:t>
            </w:r>
          </w:p>
        </w:tc>
      </w:tr>
      <w:tr w:rsidR="007B44B9" w:rsidRPr="00FC50E9" w:rsidTr="00FC50E9">
        <w:trPr>
          <w:trHeight w:val="323"/>
          <w:jc w:val="center"/>
        </w:trPr>
        <w:tc>
          <w:tcPr>
            <w:tcW w:w="42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Recurso humano</w:t>
            </w:r>
          </w:p>
        </w:tc>
        <w:tc>
          <w:tcPr>
            <w:tcW w:w="2446" w:type="dxa"/>
            <w:tcBorders>
              <w:top w:val="nil"/>
              <w:left w:val="single" w:sz="4" w:space="0" w:color="auto"/>
              <w:bottom w:val="single" w:sz="4" w:space="0" w:color="auto"/>
              <w:right w:val="single" w:sz="4" w:space="0" w:color="auto"/>
            </w:tcBorders>
            <w:shd w:val="clear" w:color="auto" w:fill="auto"/>
            <w:noWrap/>
            <w:vAlign w:val="center"/>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1</w:t>
            </w:r>
            <w:r w:rsidR="0046291E" w:rsidRPr="00FC50E9">
              <w:rPr>
                <w:rFonts w:cs="Times New Roman"/>
                <w:sz w:val="22"/>
                <w:szCs w:val="22"/>
                <w:lang w:val="es-CR" w:eastAsia="es-CR"/>
              </w:rPr>
              <w:t>.811</w:t>
            </w:r>
            <w:r w:rsidRPr="00FC50E9">
              <w:rPr>
                <w:rFonts w:cs="Times New Roman"/>
                <w:sz w:val="22"/>
                <w:szCs w:val="22"/>
                <w:lang w:val="es-CR" w:eastAsia="es-CR"/>
              </w:rPr>
              <w:t>.</w:t>
            </w:r>
            <w:r w:rsidR="0046291E" w:rsidRPr="00FC50E9">
              <w:rPr>
                <w:rFonts w:cs="Times New Roman"/>
                <w:sz w:val="22"/>
                <w:szCs w:val="22"/>
                <w:lang w:val="es-CR" w:eastAsia="es-CR"/>
              </w:rPr>
              <w:t>291</w:t>
            </w:r>
            <w:r w:rsidRPr="00FC50E9">
              <w:rPr>
                <w:rFonts w:cs="Times New Roman"/>
                <w:sz w:val="22"/>
                <w:szCs w:val="22"/>
                <w:lang w:val="es-CR" w:eastAsia="es-CR"/>
              </w:rPr>
              <w:t xml:space="preserve">.000,00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Alquiler de edificio</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78.000.000,00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Servicio de agua</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3.000.000,00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Servicio de energía eléctrica</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4.200.000,00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Servicios de Telecomunicaciones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6.000.000,00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Enlace de comunicación</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14.400.000,00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Servicio de vigilancia</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7.200.000,00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000000" w:fill="FFFFFF"/>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Vehículos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360.000.000,00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Motocicletas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15.600.000,00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Maquinaria y equipo para la producción</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6.000.000,00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Maquinaria, equipo y mobiliario diverso</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35.460.000,00</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Textiles y vestuario</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1.056.800,00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Útiles y materiales de resguardo y seguridad</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27.500.000,00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Equipo de comunicación (fax u otros)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88.640.000,00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Equipo y programas de cómputo (</w:t>
            </w:r>
            <w:r w:rsidR="00FC50E9" w:rsidRPr="00FC50E9">
              <w:rPr>
                <w:rFonts w:cs="Times New Roman"/>
                <w:sz w:val="22"/>
                <w:szCs w:val="22"/>
                <w:lang w:val="es-CR" w:eastAsia="es-CR"/>
              </w:rPr>
              <w:t>escáner</w:t>
            </w:r>
            <w:r w:rsidRPr="00FC50E9">
              <w:rPr>
                <w:rFonts w:cs="Times New Roman"/>
                <w:sz w:val="22"/>
                <w:szCs w:val="22"/>
                <w:lang w:val="es-CR" w:eastAsia="es-CR"/>
              </w:rPr>
              <w:t xml:space="preserve"> impresora u otros)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2.900.000,00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Bienes intangibles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25.000.000,00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Equipo y mobiliario de plazas nuevas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25.990.000,00 </w:t>
            </w:r>
          </w:p>
        </w:tc>
      </w:tr>
      <w:tr w:rsidR="007B44B9" w:rsidRPr="00FC50E9" w:rsidTr="00FC50E9">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7B44B9" w:rsidRPr="00FC50E9" w:rsidRDefault="007B44B9" w:rsidP="007B44B9">
            <w:pPr>
              <w:widowControl/>
              <w:autoSpaceDE/>
              <w:autoSpaceDN/>
              <w:adjustRightInd/>
              <w:spacing w:line="240" w:lineRule="auto"/>
              <w:jc w:val="left"/>
              <w:rPr>
                <w:rFonts w:cs="Times New Roman"/>
                <w:sz w:val="22"/>
                <w:szCs w:val="22"/>
                <w:lang w:val="es-CR" w:eastAsia="es-CR"/>
              </w:rPr>
            </w:pPr>
            <w:r w:rsidRPr="00FC50E9">
              <w:rPr>
                <w:rFonts w:cs="Times New Roman"/>
                <w:sz w:val="22"/>
                <w:szCs w:val="22"/>
                <w:lang w:val="es-CR" w:eastAsia="es-CR"/>
              </w:rPr>
              <w:t>Equipo y mobiliario de oficina nueva</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7B44B9" w:rsidRPr="00FC50E9" w:rsidRDefault="007B44B9" w:rsidP="007B44B9">
            <w:pPr>
              <w:widowControl/>
              <w:autoSpaceDE/>
              <w:autoSpaceDN/>
              <w:adjustRightInd/>
              <w:spacing w:line="240" w:lineRule="auto"/>
              <w:jc w:val="right"/>
              <w:rPr>
                <w:rFonts w:cs="Times New Roman"/>
                <w:sz w:val="22"/>
                <w:szCs w:val="22"/>
                <w:lang w:val="es-CR" w:eastAsia="es-CR"/>
              </w:rPr>
            </w:pPr>
            <w:r w:rsidRPr="00FC50E9">
              <w:rPr>
                <w:rFonts w:ascii="Times New Roman" w:hAnsi="Times New Roman" w:cs="Times New Roman"/>
                <w:sz w:val="22"/>
                <w:szCs w:val="22"/>
                <w:lang w:val="es-CR" w:eastAsia="es-CR"/>
              </w:rPr>
              <w:t>₡</w:t>
            </w:r>
            <w:r w:rsidRPr="00FC50E9">
              <w:rPr>
                <w:rFonts w:cs="Times New Roman"/>
                <w:sz w:val="22"/>
                <w:szCs w:val="22"/>
                <w:lang w:val="es-CR" w:eastAsia="es-CR"/>
              </w:rPr>
              <w:t xml:space="preserve">               1.922.122,00 </w:t>
            </w:r>
          </w:p>
        </w:tc>
      </w:tr>
      <w:tr w:rsidR="007B44B9" w:rsidRPr="00FC50E9" w:rsidTr="00FC50E9">
        <w:trPr>
          <w:trHeight w:val="308"/>
          <w:jc w:val="center"/>
        </w:trPr>
        <w:tc>
          <w:tcPr>
            <w:tcW w:w="4235" w:type="dxa"/>
            <w:tcBorders>
              <w:top w:val="nil"/>
              <w:left w:val="single" w:sz="8" w:space="0" w:color="auto"/>
              <w:bottom w:val="single" w:sz="8" w:space="0" w:color="auto"/>
              <w:right w:val="nil"/>
            </w:tcBorders>
            <w:shd w:val="clear" w:color="000000" w:fill="1F4E78"/>
            <w:noWrap/>
            <w:vAlign w:val="bottom"/>
            <w:hideMark/>
          </w:tcPr>
          <w:p w:rsidR="007B44B9" w:rsidRPr="00FC50E9" w:rsidRDefault="007B44B9" w:rsidP="007B44B9">
            <w:pPr>
              <w:widowControl/>
              <w:autoSpaceDE/>
              <w:autoSpaceDN/>
              <w:adjustRightInd/>
              <w:spacing w:line="240" w:lineRule="auto"/>
              <w:jc w:val="left"/>
              <w:rPr>
                <w:rFonts w:cs="Times New Roman"/>
                <w:b/>
                <w:bCs/>
                <w:color w:val="FFFFFF" w:themeColor="background1"/>
                <w:sz w:val="22"/>
                <w:szCs w:val="22"/>
                <w:lang w:val="es-CR" w:eastAsia="es-CR"/>
              </w:rPr>
            </w:pPr>
            <w:r w:rsidRPr="00FC50E9">
              <w:rPr>
                <w:rFonts w:cs="Times New Roman"/>
                <w:b/>
                <w:bCs/>
                <w:color w:val="FFFFFF" w:themeColor="background1"/>
                <w:sz w:val="22"/>
                <w:szCs w:val="22"/>
                <w:lang w:val="es-CR" w:eastAsia="es-CR"/>
              </w:rPr>
              <w:t>TOTAL</w:t>
            </w:r>
          </w:p>
        </w:tc>
        <w:tc>
          <w:tcPr>
            <w:tcW w:w="2446" w:type="dxa"/>
            <w:tcBorders>
              <w:top w:val="nil"/>
              <w:left w:val="single" w:sz="4" w:space="0" w:color="auto"/>
              <w:bottom w:val="single" w:sz="4" w:space="0" w:color="auto"/>
              <w:right w:val="single" w:sz="4" w:space="0" w:color="auto"/>
            </w:tcBorders>
            <w:shd w:val="clear" w:color="000000" w:fill="1F4E78"/>
            <w:noWrap/>
            <w:vAlign w:val="center"/>
            <w:hideMark/>
          </w:tcPr>
          <w:p w:rsidR="007B44B9" w:rsidRPr="00FC50E9" w:rsidRDefault="007B44B9" w:rsidP="007B44B9">
            <w:pPr>
              <w:widowControl/>
              <w:autoSpaceDE/>
              <w:autoSpaceDN/>
              <w:adjustRightInd/>
              <w:spacing w:line="240" w:lineRule="auto"/>
              <w:jc w:val="right"/>
              <w:rPr>
                <w:rFonts w:cs="Times New Roman"/>
                <w:b/>
                <w:bCs/>
                <w:color w:val="FFFFFF" w:themeColor="background1"/>
                <w:sz w:val="22"/>
                <w:szCs w:val="22"/>
                <w:lang w:val="es-CR" w:eastAsia="es-CR"/>
              </w:rPr>
            </w:pPr>
            <w:r w:rsidRPr="00FC50E9">
              <w:rPr>
                <w:rFonts w:ascii="Times New Roman" w:hAnsi="Times New Roman" w:cs="Times New Roman"/>
                <w:b/>
                <w:bCs/>
                <w:color w:val="FFFFFF" w:themeColor="background1"/>
                <w:sz w:val="22"/>
                <w:szCs w:val="22"/>
                <w:lang w:val="es-CR" w:eastAsia="es-CR"/>
              </w:rPr>
              <w:t>₡</w:t>
            </w:r>
            <w:r w:rsidRPr="00FC50E9">
              <w:rPr>
                <w:rFonts w:cs="Times New Roman"/>
                <w:b/>
                <w:bCs/>
                <w:color w:val="FFFFFF" w:themeColor="background1"/>
                <w:sz w:val="22"/>
                <w:szCs w:val="22"/>
                <w:lang w:val="es-CR" w:eastAsia="es-CR"/>
              </w:rPr>
              <w:t xml:space="preserve">       2.</w:t>
            </w:r>
            <w:r w:rsidR="0046291E" w:rsidRPr="00FC50E9">
              <w:rPr>
                <w:rFonts w:cs="Times New Roman"/>
                <w:b/>
                <w:bCs/>
                <w:color w:val="FFFFFF" w:themeColor="background1"/>
                <w:sz w:val="22"/>
                <w:szCs w:val="22"/>
                <w:lang w:val="es-CR" w:eastAsia="es-CR"/>
              </w:rPr>
              <w:t>514</w:t>
            </w:r>
            <w:r w:rsidRPr="00FC50E9">
              <w:rPr>
                <w:rFonts w:cs="Times New Roman"/>
                <w:b/>
                <w:bCs/>
                <w:color w:val="FFFFFF" w:themeColor="background1"/>
                <w:sz w:val="22"/>
                <w:szCs w:val="22"/>
                <w:lang w:val="es-CR" w:eastAsia="es-CR"/>
              </w:rPr>
              <w:t>.</w:t>
            </w:r>
            <w:r w:rsidR="0046291E" w:rsidRPr="00FC50E9">
              <w:rPr>
                <w:rFonts w:cs="Times New Roman"/>
                <w:b/>
                <w:bCs/>
                <w:color w:val="FFFFFF" w:themeColor="background1"/>
                <w:sz w:val="22"/>
                <w:szCs w:val="22"/>
                <w:lang w:val="es-CR" w:eastAsia="es-CR"/>
              </w:rPr>
              <w:t>159</w:t>
            </w:r>
            <w:r w:rsidRPr="00FC50E9">
              <w:rPr>
                <w:rFonts w:cs="Times New Roman"/>
                <w:b/>
                <w:bCs/>
                <w:color w:val="FFFFFF" w:themeColor="background1"/>
                <w:sz w:val="22"/>
                <w:szCs w:val="22"/>
                <w:lang w:val="es-CR" w:eastAsia="es-CR"/>
              </w:rPr>
              <w:t xml:space="preserve">.922,00 </w:t>
            </w:r>
          </w:p>
        </w:tc>
      </w:tr>
    </w:tbl>
    <w:p w:rsidR="009F2F01" w:rsidRPr="00F5270D" w:rsidRDefault="005E1207" w:rsidP="005E1207">
      <w:pPr>
        <w:spacing w:line="240" w:lineRule="auto"/>
        <w:ind w:left="1701" w:right="1820"/>
        <w:rPr>
          <w:sz w:val="20"/>
          <w:lang w:val="es-CR"/>
        </w:rPr>
      </w:pPr>
      <w:r w:rsidRPr="00F5270D">
        <w:rPr>
          <w:b/>
          <w:sz w:val="20"/>
          <w:lang w:val="es-CR"/>
        </w:rPr>
        <w:t xml:space="preserve">Fuente: </w:t>
      </w:r>
      <w:r w:rsidRPr="00F5270D">
        <w:rPr>
          <w:sz w:val="20"/>
          <w:lang w:val="es-CR"/>
        </w:rPr>
        <w:t>Datos suministrados por el Subproceso Formulación de Presupuesto y Portafolio Institucional y Dirección General OIJ.</w:t>
      </w:r>
    </w:p>
    <w:p w:rsidR="005E1207" w:rsidRPr="00F5270D" w:rsidRDefault="005E1207" w:rsidP="005E1207">
      <w:pPr>
        <w:spacing w:line="240" w:lineRule="auto"/>
        <w:ind w:left="1701" w:right="1820"/>
        <w:rPr>
          <w:lang w:val="es-CR"/>
        </w:rPr>
      </w:pPr>
    </w:p>
    <w:p w:rsidR="0011512D" w:rsidRPr="00F5270D" w:rsidRDefault="00D84898" w:rsidP="00203BB7">
      <w:pPr>
        <w:rPr>
          <w:lang w:val="es-CR"/>
        </w:rPr>
      </w:pPr>
      <w:r>
        <w:rPr>
          <w:lang w:val="es-CR"/>
        </w:rPr>
        <w:t>En resumen</w:t>
      </w:r>
      <w:r w:rsidR="00FE7E88" w:rsidRPr="00F5270D">
        <w:rPr>
          <w:lang w:val="es-CR"/>
        </w:rPr>
        <w:t>, e</w:t>
      </w:r>
      <w:r w:rsidR="0046291E" w:rsidRPr="00F5270D">
        <w:rPr>
          <w:lang w:val="es-CR"/>
        </w:rPr>
        <w:t>l</w:t>
      </w:r>
      <w:r w:rsidR="00FE7E88" w:rsidRPr="00F5270D">
        <w:rPr>
          <w:lang w:val="es-CR"/>
        </w:rPr>
        <w:t xml:space="preserve"> realizar el reforzamiento</w:t>
      </w:r>
      <w:r w:rsidR="0046291E" w:rsidRPr="00F5270D">
        <w:rPr>
          <w:lang w:val="es-CR"/>
        </w:rPr>
        <w:t xml:space="preserve"> de la Sección de Delitos Informáticos, la Sección de </w:t>
      </w:r>
      <w:r w:rsidR="009038F6">
        <w:rPr>
          <w:lang w:val="es-CR"/>
        </w:rPr>
        <w:t>Anticorrupción,</w:t>
      </w:r>
      <w:r w:rsidR="00195D3E">
        <w:rPr>
          <w:lang w:val="es-CR"/>
        </w:rPr>
        <w:t xml:space="preserve"> </w:t>
      </w:r>
      <w:r w:rsidR="0046291E" w:rsidRPr="00F5270D">
        <w:rPr>
          <w:lang w:val="es-CR"/>
        </w:rPr>
        <w:t>Delitos Económicos y Financieros</w:t>
      </w:r>
      <w:r w:rsidR="00195D3E">
        <w:rPr>
          <w:lang w:val="es-CR"/>
        </w:rPr>
        <w:t xml:space="preserve"> </w:t>
      </w:r>
      <w:r w:rsidR="0046291E" w:rsidRPr="00F5270D">
        <w:rPr>
          <w:lang w:val="es-CR"/>
        </w:rPr>
        <w:t xml:space="preserve">y la Oficina de Planes y Operaciones con la creación de </w:t>
      </w:r>
      <w:r w:rsidR="00FE7E88" w:rsidRPr="00F5270D">
        <w:rPr>
          <w:lang w:val="es-CR"/>
        </w:rPr>
        <w:t xml:space="preserve">nuevas plazas, </w:t>
      </w:r>
      <w:r w:rsidR="00B0471D" w:rsidRPr="00F5270D">
        <w:rPr>
          <w:lang w:val="es-CR"/>
        </w:rPr>
        <w:t>tendría un costo</w:t>
      </w:r>
      <w:r w:rsidR="000256EE" w:rsidRPr="00F5270D">
        <w:rPr>
          <w:lang w:val="es-CR"/>
        </w:rPr>
        <w:t>de</w:t>
      </w:r>
      <w:r w:rsidR="000256EE" w:rsidRPr="00F5270D">
        <w:rPr>
          <w:b/>
          <w:lang w:val="es-CR"/>
        </w:rPr>
        <w:t>¢</w:t>
      </w:r>
      <w:r w:rsidR="00FE7E88" w:rsidRPr="00F5270D">
        <w:rPr>
          <w:b/>
          <w:lang w:val="es-CR"/>
        </w:rPr>
        <w:t>2.</w:t>
      </w:r>
      <w:r w:rsidR="0046291E" w:rsidRPr="00F5270D">
        <w:rPr>
          <w:b/>
          <w:lang w:val="es-CR"/>
        </w:rPr>
        <w:t>514.159</w:t>
      </w:r>
      <w:r w:rsidR="00F36761" w:rsidRPr="00F5270D">
        <w:rPr>
          <w:b/>
          <w:lang w:val="es-CR"/>
        </w:rPr>
        <w:t>.922</w:t>
      </w:r>
      <w:r w:rsidR="00FE7E88" w:rsidRPr="00F5270D">
        <w:rPr>
          <w:b/>
          <w:lang w:val="es-CR"/>
        </w:rPr>
        <w:t>,00.</w:t>
      </w:r>
      <w:r w:rsidR="00FE7E88" w:rsidRPr="00F5270D">
        <w:rPr>
          <w:lang w:val="es-CR"/>
        </w:rPr>
        <w:t> </w:t>
      </w:r>
    </w:p>
    <w:p w:rsidR="00AE2DFF" w:rsidRDefault="00AE2DFF" w:rsidP="00203BB7">
      <w:pPr>
        <w:rPr>
          <w:b/>
          <w:u w:val="single"/>
          <w:lang w:val="es-CR"/>
        </w:rPr>
      </w:pPr>
    </w:p>
    <w:p w:rsidR="009F2F01" w:rsidRPr="00AE2DFF" w:rsidRDefault="009F2F01" w:rsidP="00203BB7">
      <w:pPr>
        <w:rPr>
          <w:b/>
          <w:i/>
          <w:u w:val="single"/>
          <w:lang w:val="es-CR"/>
        </w:rPr>
      </w:pPr>
      <w:r w:rsidRPr="00AE2DFF">
        <w:rPr>
          <w:b/>
          <w:u w:val="single"/>
          <w:lang w:val="es-CR"/>
        </w:rPr>
        <w:t xml:space="preserve">Escenario 2: </w:t>
      </w:r>
      <w:r w:rsidRPr="00AE2DFF">
        <w:rPr>
          <w:b/>
          <w:i/>
          <w:u w:val="single"/>
          <w:lang w:val="es-CR"/>
        </w:rPr>
        <w:t>Estructura de recurso humano propuesta por la Dirección de Planificación</w:t>
      </w:r>
      <w:r w:rsidR="00FB69B4">
        <w:rPr>
          <w:b/>
          <w:i/>
          <w:u w:val="single"/>
          <w:lang w:val="es-CR"/>
        </w:rPr>
        <w:t xml:space="preserve"> partiendo de  las limitaciones económicas del país.</w:t>
      </w:r>
    </w:p>
    <w:p w:rsidR="00A04C9B" w:rsidRDefault="00A04C9B" w:rsidP="00203BB7">
      <w:pPr>
        <w:rPr>
          <w:lang w:val="es-CR"/>
        </w:rPr>
      </w:pPr>
      <w:bookmarkStart w:id="59" w:name="_Hlk4141983"/>
    </w:p>
    <w:p w:rsidR="009F2F01" w:rsidRDefault="009C682A" w:rsidP="00203BB7">
      <w:pPr>
        <w:rPr>
          <w:lang w:val="es-CR"/>
        </w:rPr>
      </w:pPr>
      <w:r w:rsidRPr="00AE2DFF">
        <w:rPr>
          <w:lang w:val="es-CR"/>
        </w:rPr>
        <w:t>Una vez analizada la propuesta presentada por la Dirección General del OIJ, la Dirección</w:t>
      </w:r>
      <w:r w:rsidRPr="00F5270D">
        <w:rPr>
          <w:lang w:val="es-CR"/>
        </w:rPr>
        <w:t xml:space="preserve"> de Planificación </w:t>
      </w:r>
      <w:r w:rsidR="00F43637">
        <w:rPr>
          <w:lang w:val="es-CR"/>
        </w:rPr>
        <w:t xml:space="preserve">partiendo de las limitaciones económicas </w:t>
      </w:r>
      <w:r w:rsidRPr="00F5270D">
        <w:rPr>
          <w:lang w:val="es-CR"/>
        </w:rPr>
        <w:t>considera que la nueva estructura organiza</w:t>
      </w:r>
      <w:r w:rsidR="00F43637">
        <w:rPr>
          <w:lang w:val="es-CR"/>
        </w:rPr>
        <w:t>tiva</w:t>
      </w:r>
      <w:r w:rsidRPr="00F5270D">
        <w:rPr>
          <w:lang w:val="es-CR"/>
        </w:rPr>
        <w:t xml:space="preserve"> se </w:t>
      </w:r>
      <w:r w:rsidR="00F43637">
        <w:rPr>
          <w:lang w:val="es-CR"/>
        </w:rPr>
        <w:t>po</w:t>
      </w:r>
      <w:r w:rsidR="000E7DC0">
        <w:rPr>
          <w:lang w:val="es-CR"/>
        </w:rPr>
        <w:t>dría</w:t>
      </w:r>
      <w:r w:rsidRPr="00F5270D">
        <w:rPr>
          <w:lang w:val="es-CR"/>
        </w:rPr>
        <w:t xml:space="preserve"> conformar de la siguiente manera</w:t>
      </w:r>
      <w:r w:rsidR="00D81415" w:rsidRPr="00F5270D">
        <w:rPr>
          <w:lang w:val="es-CR"/>
        </w:rPr>
        <w:t xml:space="preserve">: </w:t>
      </w:r>
    </w:p>
    <w:p w:rsidR="00AE2DFF" w:rsidRPr="00F5270D" w:rsidRDefault="00AE2DFF" w:rsidP="00203BB7">
      <w:pPr>
        <w:rPr>
          <w:lang w:val="es-CR"/>
        </w:rPr>
      </w:pPr>
    </w:p>
    <w:bookmarkEnd w:id="59"/>
    <w:p w:rsidR="00126AAF" w:rsidRPr="00F5270D" w:rsidRDefault="005B6B61" w:rsidP="00203BB7">
      <w:pPr>
        <w:rPr>
          <w:lang w:val="es-CR"/>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11</w:t>
      </w:r>
      <w:r w:rsidR="00C93254" w:rsidRPr="00F5270D">
        <w:rPr>
          <w:b/>
          <w:i/>
          <w:sz w:val="22"/>
          <w:szCs w:val="22"/>
        </w:rPr>
        <w:fldChar w:fldCharType="end"/>
      </w:r>
      <w:r w:rsidRPr="00F5270D">
        <w:rPr>
          <w:b/>
          <w:i/>
          <w:sz w:val="22"/>
          <w:szCs w:val="22"/>
        </w:rPr>
        <w:t xml:space="preserve">. </w:t>
      </w:r>
      <w:r w:rsidRPr="00F5270D">
        <w:rPr>
          <w:b/>
          <w:lang w:val="es-CR"/>
        </w:rPr>
        <w:t>Estructura organizacional propuesta para la Sección de Anticorrupción, Delitos Económicos y Financieros, contempla recurso ordinario más recurso nuevo</w:t>
      </w:r>
    </w:p>
    <w:tbl>
      <w:tblPr>
        <w:tblW w:w="9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5"/>
        <w:gridCol w:w="1460"/>
        <w:gridCol w:w="2409"/>
        <w:gridCol w:w="2529"/>
        <w:gridCol w:w="1839"/>
      </w:tblGrid>
      <w:tr w:rsidR="00341D54" w:rsidRPr="00F5270D" w:rsidTr="00FE5360">
        <w:trPr>
          <w:trHeight w:val="1124"/>
        </w:trPr>
        <w:tc>
          <w:tcPr>
            <w:tcW w:w="1735" w:type="dxa"/>
            <w:shd w:val="clear" w:color="000000" w:fill="1F4E78"/>
            <w:vAlign w:val="center"/>
            <w:hideMark/>
          </w:tcPr>
          <w:p w:rsidR="00341D54" w:rsidRPr="00FC50E9" w:rsidRDefault="00341D54" w:rsidP="00341D54">
            <w:pPr>
              <w:widowControl/>
              <w:autoSpaceDE/>
              <w:autoSpaceDN/>
              <w:adjustRightInd/>
              <w:spacing w:line="240" w:lineRule="auto"/>
              <w:jc w:val="center"/>
              <w:rPr>
                <w:rFonts w:cs="Times New Roman"/>
                <w:b/>
                <w:bCs/>
                <w:color w:val="FFFFFF" w:themeColor="background1"/>
                <w:sz w:val="22"/>
                <w:szCs w:val="22"/>
                <w:lang w:val="es-CR" w:eastAsia="es-CR"/>
              </w:rPr>
            </w:pPr>
            <w:r w:rsidRPr="00FC50E9">
              <w:rPr>
                <w:rFonts w:cs="Times New Roman"/>
                <w:b/>
                <w:bCs/>
                <w:color w:val="FFFFFF" w:themeColor="background1"/>
                <w:sz w:val="22"/>
                <w:szCs w:val="22"/>
                <w:lang w:val="es-CR" w:eastAsia="es-CR"/>
              </w:rPr>
              <w:t>Oficina</w:t>
            </w:r>
          </w:p>
        </w:tc>
        <w:tc>
          <w:tcPr>
            <w:tcW w:w="1460" w:type="dxa"/>
            <w:shd w:val="clear" w:color="000000" w:fill="C65911"/>
            <w:vAlign w:val="center"/>
            <w:hideMark/>
          </w:tcPr>
          <w:p w:rsidR="00341D54" w:rsidRPr="00FC50E9" w:rsidRDefault="00341D54" w:rsidP="00341D54">
            <w:pPr>
              <w:widowControl/>
              <w:autoSpaceDE/>
              <w:autoSpaceDN/>
              <w:adjustRightInd/>
              <w:spacing w:line="240" w:lineRule="auto"/>
              <w:jc w:val="center"/>
              <w:rPr>
                <w:rFonts w:cs="Times New Roman"/>
                <w:b/>
                <w:bCs/>
                <w:color w:val="FFFFFF" w:themeColor="background1"/>
                <w:sz w:val="22"/>
                <w:szCs w:val="22"/>
                <w:lang w:val="es-CR" w:eastAsia="es-CR"/>
              </w:rPr>
            </w:pPr>
            <w:r w:rsidRPr="00FC50E9">
              <w:rPr>
                <w:rFonts w:cs="Times New Roman"/>
                <w:b/>
                <w:bCs/>
                <w:color w:val="FFFFFF" w:themeColor="background1"/>
                <w:sz w:val="22"/>
                <w:szCs w:val="22"/>
                <w:lang w:val="es-CR" w:eastAsia="es-CR"/>
              </w:rPr>
              <w:t>Propuesta Dirección de Planificación</w:t>
            </w:r>
          </w:p>
        </w:tc>
        <w:tc>
          <w:tcPr>
            <w:tcW w:w="2409" w:type="dxa"/>
            <w:shd w:val="clear" w:color="000000" w:fill="1F4E78"/>
            <w:vAlign w:val="center"/>
            <w:hideMark/>
          </w:tcPr>
          <w:p w:rsidR="00341D54" w:rsidRPr="00FC50E9" w:rsidRDefault="00341D54" w:rsidP="00341D54">
            <w:pPr>
              <w:widowControl/>
              <w:autoSpaceDE/>
              <w:autoSpaceDN/>
              <w:adjustRightInd/>
              <w:spacing w:line="240" w:lineRule="auto"/>
              <w:jc w:val="center"/>
              <w:rPr>
                <w:rFonts w:cs="Times New Roman"/>
                <w:b/>
                <w:bCs/>
                <w:color w:val="FFFFFF" w:themeColor="background1"/>
                <w:sz w:val="22"/>
                <w:szCs w:val="22"/>
                <w:lang w:val="es-CR" w:eastAsia="es-CR"/>
              </w:rPr>
            </w:pPr>
            <w:r w:rsidRPr="00FC50E9">
              <w:rPr>
                <w:rFonts w:cs="Times New Roman"/>
                <w:b/>
                <w:bCs/>
                <w:color w:val="FFFFFF" w:themeColor="background1"/>
                <w:sz w:val="22"/>
                <w:szCs w:val="22"/>
                <w:lang w:val="es-CR" w:eastAsia="es-CR"/>
              </w:rPr>
              <w:t>Tipo de plaza</w:t>
            </w:r>
          </w:p>
        </w:tc>
        <w:tc>
          <w:tcPr>
            <w:tcW w:w="2529" w:type="dxa"/>
            <w:shd w:val="clear" w:color="000000" w:fill="1F4E78"/>
            <w:vAlign w:val="center"/>
            <w:hideMark/>
          </w:tcPr>
          <w:p w:rsidR="00341D54" w:rsidRPr="00FC50E9" w:rsidRDefault="00341D54" w:rsidP="00341D54">
            <w:pPr>
              <w:widowControl/>
              <w:autoSpaceDE/>
              <w:autoSpaceDN/>
              <w:adjustRightInd/>
              <w:spacing w:line="240" w:lineRule="auto"/>
              <w:jc w:val="center"/>
              <w:rPr>
                <w:rFonts w:cs="Times New Roman"/>
                <w:b/>
                <w:bCs/>
                <w:color w:val="FFFFFF" w:themeColor="background1"/>
                <w:sz w:val="22"/>
                <w:szCs w:val="22"/>
                <w:lang w:val="es-CR" w:eastAsia="es-CR"/>
              </w:rPr>
            </w:pPr>
            <w:r w:rsidRPr="00FC50E9">
              <w:rPr>
                <w:rFonts w:cs="Times New Roman"/>
                <w:b/>
                <w:bCs/>
                <w:color w:val="FFFFFF" w:themeColor="background1"/>
                <w:sz w:val="22"/>
                <w:szCs w:val="22"/>
                <w:lang w:val="es-CR" w:eastAsia="es-CR"/>
              </w:rPr>
              <w:t>Condición actual</w:t>
            </w:r>
            <w:r w:rsidR="00C16BE2">
              <w:rPr>
                <w:rFonts w:cs="Times New Roman"/>
                <w:b/>
                <w:bCs/>
                <w:color w:val="FFFFFF" w:themeColor="background1"/>
                <w:sz w:val="22"/>
                <w:szCs w:val="22"/>
                <w:lang w:val="es-CR" w:eastAsia="es-CR"/>
              </w:rPr>
              <w:t>/propuesta</w:t>
            </w:r>
          </w:p>
        </w:tc>
        <w:tc>
          <w:tcPr>
            <w:tcW w:w="1839" w:type="dxa"/>
            <w:shd w:val="clear" w:color="000000" w:fill="C65911"/>
            <w:vAlign w:val="center"/>
            <w:hideMark/>
          </w:tcPr>
          <w:p w:rsidR="00341D54" w:rsidRPr="00FC50E9" w:rsidRDefault="00341D54" w:rsidP="00341D54">
            <w:pPr>
              <w:widowControl/>
              <w:autoSpaceDE/>
              <w:autoSpaceDN/>
              <w:adjustRightInd/>
              <w:spacing w:line="240" w:lineRule="auto"/>
              <w:jc w:val="center"/>
              <w:rPr>
                <w:rFonts w:cs="Times New Roman"/>
                <w:b/>
                <w:bCs/>
                <w:color w:val="FFFFFF" w:themeColor="background1"/>
                <w:sz w:val="22"/>
                <w:szCs w:val="22"/>
                <w:lang w:val="es-CR" w:eastAsia="es-CR"/>
              </w:rPr>
            </w:pPr>
            <w:r w:rsidRPr="00FC50E9">
              <w:rPr>
                <w:rFonts w:cs="Times New Roman"/>
                <w:b/>
                <w:bCs/>
                <w:color w:val="FFFFFF" w:themeColor="background1"/>
                <w:sz w:val="22"/>
                <w:szCs w:val="22"/>
                <w:lang w:val="es-CR" w:eastAsia="es-CR"/>
              </w:rPr>
              <w:t xml:space="preserve">Costo </w:t>
            </w:r>
          </w:p>
        </w:tc>
      </w:tr>
      <w:tr w:rsidR="00341D54" w:rsidRPr="00F5270D" w:rsidTr="00FE5360">
        <w:trPr>
          <w:trHeight w:val="323"/>
        </w:trPr>
        <w:tc>
          <w:tcPr>
            <w:tcW w:w="1735" w:type="dxa"/>
            <w:vMerge w:val="restart"/>
            <w:shd w:val="clear" w:color="000000" w:fill="BDD7EE"/>
            <w:vAlign w:val="center"/>
            <w:hideMark/>
          </w:tcPr>
          <w:p w:rsidR="00341D54" w:rsidRPr="00F5270D" w:rsidRDefault="00341D54" w:rsidP="00341D5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 xml:space="preserve">Sección de Anticorrupción, Delitos Económicos y Financieros </w:t>
            </w:r>
          </w:p>
        </w:tc>
        <w:tc>
          <w:tcPr>
            <w:tcW w:w="1460" w:type="dxa"/>
            <w:shd w:val="clear" w:color="000000" w:fill="FCE4D6"/>
            <w:vAlign w:val="center"/>
            <w:hideMark/>
          </w:tcPr>
          <w:p w:rsidR="00341D54" w:rsidRPr="00F5270D" w:rsidRDefault="00341D54" w:rsidP="00341D5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auto"/>
            <w:vAlign w:val="center"/>
            <w:hideMark/>
          </w:tcPr>
          <w:p w:rsidR="00341D54" w:rsidRPr="00F5270D" w:rsidRDefault="00341D54" w:rsidP="00341D5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Jefe de Delitos Económicos </w:t>
            </w:r>
          </w:p>
        </w:tc>
        <w:tc>
          <w:tcPr>
            <w:tcW w:w="2529" w:type="dxa"/>
            <w:shd w:val="clear" w:color="auto" w:fill="auto"/>
            <w:vAlign w:val="center"/>
            <w:hideMark/>
          </w:tcPr>
          <w:p w:rsidR="00341D54" w:rsidRPr="00F5270D" w:rsidRDefault="00341D54" w:rsidP="00341D5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hideMark/>
          </w:tcPr>
          <w:p w:rsidR="00341D54" w:rsidRPr="00F5270D" w:rsidRDefault="00341D54" w:rsidP="00341D54">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341D54" w:rsidRPr="00F5270D" w:rsidTr="00FE5360">
        <w:trPr>
          <w:trHeight w:val="289"/>
        </w:trPr>
        <w:tc>
          <w:tcPr>
            <w:tcW w:w="1735" w:type="dxa"/>
            <w:vMerge/>
            <w:vAlign w:val="center"/>
            <w:hideMark/>
          </w:tcPr>
          <w:p w:rsidR="00341D54" w:rsidRPr="00F5270D" w:rsidRDefault="00341D54" w:rsidP="00341D54">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341D54" w:rsidRPr="00F5270D" w:rsidRDefault="00FE5360" w:rsidP="00341D54">
            <w:pPr>
              <w:widowControl/>
              <w:autoSpaceDE/>
              <w:autoSpaceDN/>
              <w:adjustRightInd/>
              <w:spacing w:line="240" w:lineRule="auto"/>
              <w:jc w:val="center"/>
              <w:rPr>
                <w:rFonts w:cs="Times New Roman"/>
                <w:b/>
                <w:bCs/>
                <w:sz w:val="22"/>
                <w:szCs w:val="22"/>
                <w:lang w:val="es-CR" w:eastAsia="es-CR"/>
              </w:rPr>
            </w:pPr>
            <w:r>
              <w:rPr>
                <w:rFonts w:cs="Times New Roman"/>
                <w:b/>
                <w:bCs/>
                <w:sz w:val="22"/>
                <w:szCs w:val="22"/>
                <w:lang w:val="es-CR" w:eastAsia="es-CR"/>
              </w:rPr>
              <w:t>1</w:t>
            </w:r>
          </w:p>
        </w:tc>
        <w:tc>
          <w:tcPr>
            <w:tcW w:w="2409" w:type="dxa"/>
            <w:shd w:val="clear" w:color="auto" w:fill="auto"/>
            <w:vAlign w:val="center"/>
            <w:hideMark/>
          </w:tcPr>
          <w:p w:rsidR="00341D54" w:rsidRPr="00F5270D" w:rsidRDefault="00341D54" w:rsidP="00341D5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Jefe de Investigación 3</w:t>
            </w:r>
          </w:p>
        </w:tc>
        <w:tc>
          <w:tcPr>
            <w:tcW w:w="2529" w:type="dxa"/>
            <w:shd w:val="clear" w:color="auto" w:fill="auto"/>
            <w:vAlign w:val="center"/>
            <w:hideMark/>
          </w:tcPr>
          <w:p w:rsidR="00341D54" w:rsidRPr="00F5270D" w:rsidRDefault="00097C79" w:rsidP="00341D5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r w:rsidR="00341D54" w:rsidRPr="00F5270D">
              <w:rPr>
                <w:rFonts w:cs="Times New Roman"/>
                <w:sz w:val="22"/>
                <w:szCs w:val="22"/>
                <w:lang w:val="es-CR" w:eastAsia="es-CR"/>
              </w:rPr>
              <w:t>)</w:t>
            </w:r>
          </w:p>
        </w:tc>
        <w:tc>
          <w:tcPr>
            <w:tcW w:w="1839" w:type="dxa"/>
            <w:shd w:val="clear" w:color="000000" w:fill="FCE4D6"/>
            <w:vAlign w:val="center"/>
            <w:hideMark/>
          </w:tcPr>
          <w:p w:rsidR="00341D54" w:rsidRPr="00F5270D" w:rsidRDefault="00341D54" w:rsidP="00341D54">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341D54" w:rsidRPr="00F5270D" w:rsidTr="003174E3">
        <w:trPr>
          <w:trHeight w:val="330"/>
        </w:trPr>
        <w:tc>
          <w:tcPr>
            <w:tcW w:w="1735" w:type="dxa"/>
            <w:vMerge/>
            <w:vAlign w:val="center"/>
            <w:hideMark/>
          </w:tcPr>
          <w:p w:rsidR="00341D54" w:rsidRPr="00F5270D" w:rsidRDefault="00341D54" w:rsidP="00341D54">
            <w:pPr>
              <w:widowControl/>
              <w:autoSpaceDE/>
              <w:autoSpaceDN/>
              <w:adjustRightInd/>
              <w:spacing w:line="240" w:lineRule="auto"/>
              <w:jc w:val="left"/>
              <w:rPr>
                <w:rFonts w:cs="Times New Roman"/>
                <w:b/>
                <w:bCs/>
                <w:sz w:val="22"/>
                <w:szCs w:val="22"/>
                <w:lang w:val="es-CR" w:eastAsia="es-CR"/>
              </w:rPr>
            </w:pPr>
          </w:p>
        </w:tc>
        <w:tc>
          <w:tcPr>
            <w:tcW w:w="1460" w:type="dxa"/>
            <w:shd w:val="clear" w:color="auto" w:fill="FFC000"/>
            <w:vAlign w:val="center"/>
            <w:hideMark/>
          </w:tcPr>
          <w:p w:rsidR="00341D54" w:rsidRPr="00F5270D" w:rsidRDefault="00341D54" w:rsidP="00341D5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FFC000"/>
            <w:vAlign w:val="center"/>
            <w:hideMark/>
          </w:tcPr>
          <w:p w:rsidR="00341D54" w:rsidRPr="00F5270D" w:rsidRDefault="00341D54" w:rsidP="00341D5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Jefe de Investigación 1</w:t>
            </w:r>
          </w:p>
        </w:tc>
        <w:tc>
          <w:tcPr>
            <w:tcW w:w="2529" w:type="dxa"/>
            <w:shd w:val="clear" w:color="auto" w:fill="FFC000"/>
            <w:vAlign w:val="center"/>
            <w:hideMark/>
          </w:tcPr>
          <w:p w:rsidR="00341D54" w:rsidRPr="00F5270D" w:rsidRDefault="003524BD" w:rsidP="00341D5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Pr="00F5270D">
              <w:rPr>
                <w:rFonts w:cs="Times New Roman"/>
                <w:sz w:val="22"/>
                <w:szCs w:val="22"/>
                <w:lang w:val="es-CR" w:eastAsia="es-CR"/>
              </w:rPr>
              <w:t>Extraordinario (Nuevo)</w:t>
            </w:r>
          </w:p>
        </w:tc>
        <w:tc>
          <w:tcPr>
            <w:tcW w:w="1839" w:type="dxa"/>
            <w:shd w:val="clear" w:color="auto" w:fill="FFC000"/>
            <w:vAlign w:val="center"/>
            <w:hideMark/>
          </w:tcPr>
          <w:p w:rsidR="00341D54" w:rsidRPr="00F5270D" w:rsidRDefault="00341D54" w:rsidP="00341D54">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30.240.000,00</w:t>
            </w:r>
          </w:p>
        </w:tc>
      </w:tr>
      <w:tr w:rsidR="0095007F" w:rsidRPr="00F5270D" w:rsidTr="00FE5360">
        <w:trPr>
          <w:trHeight w:val="330"/>
        </w:trPr>
        <w:tc>
          <w:tcPr>
            <w:tcW w:w="1735" w:type="dxa"/>
            <w:vMerge/>
            <w:vAlign w:val="center"/>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auto"/>
            <w:vAlign w:val="center"/>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Jefe de Investigación 1</w:t>
            </w:r>
          </w:p>
        </w:tc>
        <w:tc>
          <w:tcPr>
            <w:tcW w:w="2529" w:type="dxa"/>
            <w:shd w:val="clear" w:color="auto" w:fill="auto"/>
            <w:vAlign w:val="center"/>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1839" w:type="dxa"/>
            <w:shd w:val="clear" w:color="000000" w:fill="FCE4D6"/>
            <w:vAlign w:val="center"/>
          </w:tcPr>
          <w:p w:rsidR="0095007F" w:rsidRPr="00F5270D" w:rsidRDefault="0095007F" w:rsidP="0095007F">
            <w:pPr>
              <w:widowControl/>
              <w:autoSpaceDE/>
              <w:autoSpaceDN/>
              <w:adjustRightInd/>
              <w:spacing w:line="240" w:lineRule="auto"/>
              <w:jc w:val="center"/>
              <w:rPr>
                <w:rFonts w:ascii="Times New Roman" w:hAnsi="Times New Roman"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95007F" w:rsidRPr="00F5270D" w:rsidTr="003174E3">
        <w:trPr>
          <w:trHeight w:val="330"/>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240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Analista en Criminología  </w:t>
            </w:r>
          </w:p>
        </w:tc>
        <w:tc>
          <w:tcPr>
            <w:tcW w:w="2529" w:type="dxa"/>
            <w:shd w:val="clear" w:color="auto" w:fill="FFC000"/>
            <w:vAlign w:val="center"/>
            <w:hideMark/>
          </w:tcPr>
          <w:p w:rsidR="0095007F" w:rsidRPr="00F5270D" w:rsidRDefault="003524BD" w:rsidP="0095007F">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Pr="00F5270D">
              <w:rPr>
                <w:rFonts w:cs="Times New Roman"/>
                <w:sz w:val="22"/>
                <w:szCs w:val="22"/>
                <w:lang w:val="es-CR" w:eastAsia="es-CR"/>
              </w:rPr>
              <w:t>Extraordinario (Nuevo)</w:t>
            </w:r>
          </w:p>
        </w:tc>
        <w:tc>
          <w:tcPr>
            <w:tcW w:w="183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66.820.000,00</w:t>
            </w:r>
          </w:p>
        </w:tc>
      </w:tr>
      <w:tr w:rsidR="0095007F" w:rsidRPr="00F5270D" w:rsidTr="00FE5360">
        <w:trPr>
          <w:trHeight w:val="330"/>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28</w:t>
            </w:r>
          </w:p>
        </w:tc>
        <w:tc>
          <w:tcPr>
            <w:tcW w:w="240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Perito Judicial 2 </w:t>
            </w:r>
          </w:p>
        </w:tc>
        <w:tc>
          <w:tcPr>
            <w:tcW w:w="252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95007F" w:rsidRPr="00F5270D" w:rsidTr="003174E3">
        <w:trPr>
          <w:trHeight w:val="500"/>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6</w:t>
            </w:r>
          </w:p>
        </w:tc>
        <w:tc>
          <w:tcPr>
            <w:tcW w:w="240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Perito Judicial 2 </w:t>
            </w:r>
          </w:p>
        </w:tc>
        <w:tc>
          <w:tcPr>
            <w:tcW w:w="252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PGS Art 44</w:t>
            </w:r>
            <w:r w:rsidR="003524BD">
              <w:rPr>
                <w:rFonts w:cs="Times New Roman"/>
                <w:sz w:val="22"/>
                <w:szCs w:val="22"/>
                <w:lang w:val="es-CR" w:eastAsia="es-CR"/>
              </w:rPr>
              <w:t xml:space="preserve">/ </w:t>
            </w:r>
            <w:r w:rsidR="003524BD" w:rsidRPr="00F5270D">
              <w:rPr>
                <w:rFonts w:cs="Times New Roman"/>
                <w:sz w:val="22"/>
                <w:szCs w:val="22"/>
                <w:lang w:val="es-CR" w:eastAsia="es-CR"/>
              </w:rPr>
              <w:t>Extraordinario (Nuevo)</w:t>
            </w:r>
          </w:p>
        </w:tc>
        <w:tc>
          <w:tcPr>
            <w:tcW w:w="183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 233.982.000,00</w:t>
            </w:r>
          </w:p>
        </w:tc>
      </w:tr>
      <w:tr w:rsidR="0095007F" w:rsidRPr="00F5270D" w:rsidTr="003174E3">
        <w:trPr>
          <w:trHeight w:val="330"/>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5</w:t>
            </w:r>
          </w:p>
        </w:tc>
        <w:tc>
          <w:tcPr>
            <w:tcW w:w="240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Perito Judicial 2 </w:t>
            </w:r>
          </w:p>
        </w:tc>
        <w:tc>
          <w:tcPr>
            <w:tcW w:w="2529" w:type="dxa"/>
            <w:shd w:val="clear" w:color="auto" w:fill="FFC000"/>
            <w:vAlign w:val="center"/>
            <w:hideMark/>
          </w:tcPr>
          <w:p w:rsidR="0095007F" w:rsidRPr="00F5270D" w:rsidRDefault="003524BD" w:rsidP="0095007F">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Pr="00F5270D">
              <w:rPr>
                <w:rFonts w:cs="Times New Roman"/>
                <w:sz w:val="22"/>
                <w:szCs w:val="22"/>
                <w:lang w:val="es-CR" w:eastAsia="es-CR"/>
              </w:rPr>
              <w:t>Extraordinario (Nuevo)</w:t>
            </w:r>
          </w:p>
        </w:tc>
        <w:tc>
          <w:tcPr>
            <w:tcW w:w="183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194.985.000,00</w:t>
            </w:r>
          </w:p>
        </w:tc>
      </w:tr>
      <w:tr w:rsidR="0095007F" w:rsidRPr="00F5270D" w:rsidTr="00FE5360">
        <w:trPr>
          <w:trHeight w:val="579"/>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4</w:t>
            </w:r>
          </w:p>
        </w:tc>
        <w:tc>
          <w:tcPr>
            <w:tcW w:w="240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Auditor Supervisor </w:t>
            </w:r>
          </w:p>
        </w:tc>
        <w:tc>
          <w:tcPr>
            <w:tcW w:w="252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839"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95007F" w:rsidRPr="00F5270D" w:rsidTr="003174E3">
        <w:trPr>
          <w:trHeight w:val="330"/>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3</w:t>
            </w:r>
          </w:p>
        </w:tc>
        <w:tc>
          <w:tcPr>
            <w:tcW w:w="240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Oficial de Investigación</w:t>
            </w:r>
          </w:p>
        </w:tc>
        <w:tc>
          <w:tcPr>
            <w:tcW w:w="2529" w:type="dxa"/>
            <w:shd w:val="clear" w:color="auto" w:fill="FFC000"/>
            <w:vAlign w:val="center"/>
            <w:hideMark/>
          </w:tcPr>
          <w:p w:rsidR="0095007F" w:rsidRPr="00F5270D" w:rsidRDefault="003524BD" w:rsidP="0095007F">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Pr="00F5270D">
              <w:rPr>
                <w:rFonts w:cs="Times New Roman"/>
                <w:sz w:val="22"/>
                <w:szCs w:val="22"/>
                <w:lang w:val="es-CR" w:eastAsia="es-CR"/>
              </w:rPr>
              <w:t>Extraordinario (Nuevo)</w:t>
            </w:r>
          </w:p>
        </w:tc>
        <w:tc>
          <w:tcPr>
            <w:tcW w:w="183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 xml:space="preserve">83.670.000,00 </w:t>
            </w:r>
          </w:p>
          <w:p w:rsidR="0095007F" w:rsidRPr="00F5270D" w:rsidRDefault="0095007F" w:rsidP="0095007F">
            <w:pPr>
              <w:widowControl/>
              <w:autoSpaceDE/>
              <w:autoSpaceDN/>
              <w:adjustRightInd/>
              <w:spacing w:line="240" w:lineRule="auto"/>
              <w:jc w:val="center"/>
              <w:rPr>
                <w:rFonts w:cs="Times New Roman"/>
                <w:sz w:val="22"/>
                <w:szCs w:val="22"/>
                <w:lang w:val="es-CR" w:eastAsia="es-CR"/>
              </w:rPr>
            </w:pPr>
          </w:p>
        </w:tc>
      </w:tr>
      <w:tr w:rsidR="0095007F" w:rsidRPr="00F5270D" w:rsidTr="003174E3">
        <w:trPr>
          <w:trHeight w:val="330"/>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15</w:t>
            </w:r>
          </w:p>
        </w:tc>
        <w:tc>
          <w:tcPr>
            <w:tcW w:w="240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Investigador 2</w:t>
            </w:r>
          </w:p>
        </w:tc>
        <w:tc>
          <w:tcPr>
            <w:tcW w:w="2529" w:type="dxa"/>
            <w:shd w:val="clear" w:color="auto" w:fill="FFC000"/>
            <w:vAlign w:val="center"/>
            <w:hideMark/>
          </w:tcPr>
          <w:p w:rsidR="0095007F" w:rsidRPr="00F5270D" w:rsidRDefault="003524BD" w:rsidP="0095007F">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Pr="00F5270D">
              <w:rPr>
                <w:rFonts w:cs="Times New Roman"/>
                <w:sz w:val="22"/>
                <w:szCs w:val="22"/>
                <w:lang w:val="es-CR" w:eastAsia="es-CR"/>
              </w:rPr>
              <w:t>Extraordinario (Nuevo)</w:t>
            </w:r>
          </w:p>
        </w:tc>
        <w:tc>
          <w:tcPr>
            <w:tcW w:w="183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₡351.180.000,00</w:t>
            </w:r>
          </w:p>
        </w:tc>
      </w:tr>
      <w:tr w:rsidR="00B551D8" w:rsidRPr="00F5270D" w:rsidTr="00FE5360">
        <w:trPr>
          <w:trHeight w:val="330"/>
        </w:trPr>
        <w:tc>
          <w:tcPr>
            <w:tcW w:w="1735" w:type="dxa"/>
            <w:vMerge/>
            <w:vAlign w:val="center"/>
          </w:tcPr>
          <w:p w:rsidR="00B551D8" w:rsidRPr="00F5270D" w:rsidRDefault="00B551D8"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tcPr>
          <w:p w:rsidR="00B551D8" w:rsidRPr="00F5270D" w:rsidRDefault="00B551D8" w:rsidP="0095007F">
            <w:pPr>
              <w:widowControl/>
              <w:autoSpaceDE/>
              <w:autoSpaceDN/>
              <w:adjustRightInd/>
              <w:spacing w:line="240" w:lineRule="auto"/>
              <w:jc w:val="center"/>
              <w:rPr>
                <w:rFonts w:cs="Times New Roman"/>
                <w:b/>
                <w:bCs/>
                <w:sz w:val="22"/>
                <w:szCs w:val="22"/>
                <w:lang w:val="es-CR" w:eastAsia="es-CR"/>
              </w:rPr>
            </w:pPr>
            <w:r>
              <w:rPr>
                <w:rFonts w:cs="Times New Roman"/>
                <w:b/>
                <w:bCs/>
                <w:sz w:val="22"/>
                <w:szCs w:val="22"/>
                <w:lang w:val="es-CR" w:eastAsia="es-CR"/>
              </w:rPr>
              <w:t>3</w:t>
            </w:r>
          </w:p>
        </w:tc>
        <w:tc>
          <w:tcPr>
            <w:tcW w:w="2409" w:type="dxa"/>
            <w:shd w:val="clear" w:color="auto" w:fill="auto"/>
            <w:vAlign w:val="center"/>
          </w:tcPr>
          <w:p w:rsidR="00B551D8" w:rsidRPr="00F5270D" w:rsidRDefault="00B551D8"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Investigador 2</w:t>
            </w:r>
          </w:p>
        </w:tc>
        <w:tc>
          <w:tcPr>
            <w:tcW w:w="2529" w:type="dxa"/>
            <w:shd w:val="clear" w:color="auto" w:fill="auto"/>
            <w:vAlign w:val="center"/>
          </w:tcPr>
          <w:p w:rsidR="00B551D8" w:rsidRPr="00F5270D" w:rsidRDefault="00B551D8"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tcPr>
          <w:p w:rsidR="00B551D8" w:rsidRPr="00F5270D" w:rsidRDefault="00B551D8" w:rsidP="0095007F">
            <w:pPr>
              <w:widowControl/>
              <w:autoSpaceDE/>
              <w:autoSpaceDN/>
              <w:adjustRightInd/>
              <w:spacing w:line="240" w:lineRule="auto"/>
              <w:jc w:val="center"/>
              <w:rPr>
                <w:rFonts w:ascii="Times New Roman" w:hAnsi="Times New Roman"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B551D8" w:rsidRPr="00F5270D" w:rsidTr="00FE5360">
        <w:trPr>
          <w:trHeight w:val="330"/>
        </w:trPr>
        <w:tc>
          <w:tcPr>
            <w:tcW w:w="1735" w:type="dxa"/>
            <w:vMerge/>
            <w:vAlign w:val="center"/>
          </w:tcPr>
          <w:p w:rsidR="00B551D8" w:rsidRPr="00F5270D" w:rsidRDefault="00B551D8"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tcPr>
          <w:p w:rsidR="00B551D8" w:rsidRDefault="00B551D8" w:rsidP="0095007F">
            <w:pPr>
              <w:widowControl/>
              <w:autoSpaceDE/>
              <w:autoSpaceDN/>
              <w:adjustRightInd/>
              <w:spacing w:line="240" w:lineRule="auto"/>
              <w:jc w:val="center"/>
              <w:rPr>
                <w:rFonts w:cs="Times New Roman"/>
                <w:b/>
                <w:bCs/>
                <w:sz w:val="22"/>
                <w:szCs w:val="22"/>
                <w:lang w:val="es-CR" w:eastAsia="es-CR"/>
              </w:rPr>
            </w:pPr>
            <w:r>
              <w:rPr>
                <w:rFonts w:cs="Times New Roman"/>
                <w:b/>
                <w:bCs/>
                <w:sz w:val="22"/>
                <w:szCs w:val="22"/>
                <w:lang w:val="es-CR" w:eastAsia="es-CR"/>
              </w:rPr>
              <w:t>2</w:t>
            </w:r>
          </w:p>
        </w:tc>
        <w:tc>
          <w:tcPr>
            <w:tcW w:w="2409" w:type="dxa"/>
            <w:shd w:val="clear" w:color="auto" w:fill="auto"/>
            <w:vAlign w:val="center"/>
          </w:tcPr>
          <w:p w:rsidR="00B551D8" w:rsidRPr="00F5270D" w:rsidRDefault="00B551D8"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Investigador 1</w:t>
            </w:r>
          </w:p>
        </w:tc>
        <w:tc>
          <w:tcPr>
            <w:tcW w:w="2529" w:type="dxa"/>
            <w:shd w:val="clear" w:color="auto" w:fill="auto"/>
            <w:vAlign w:val="center"/>
          </w:tcPr>
          <w:p w:rsidR="00B551D8" w:rsidRPr="00F5270D" w:rsidRDefault="00B551D8"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tcPr>
          <w:p w:rsidR="00B551D8" w:rsidRPr="00F5270D" w:rsidRDefault="00B551D8" w:rsidP="0095007F">
            <w:pPr>
              <w:widowControl/>
              <w:autoSpaceDE/>
              <w:autoSpaceDN/>
              <w:adjustRightInd/>
              <w:spacing w:line="240" w:lineRule="auto"/>
              <w:jc w:val="center"/>
              <w:rPr>
                <w:rFonts w:ascii="Times New Roman" w:hAnsi="Times New Roman"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95007F" w:rsidRPr="00F5270D" w:rsidTr="003174E3">
        <w:trPr>
          <w:trHeight w:val="330"/>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240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Investigador 1</w:t>
            </w:r>
          </w:p>
        </w:tc>
        <w:tc>
          <w:tcPr>
            <w:tcW w:w="2529" w:type="dxa"/>
            <w:shd w:val="clear" w:color="auto" w:fill="FFC000"/>
            <w:vAlign w:val="center"/>
            <w:hideMark/>
          </w:tcPr>
          <w:p w:rsidR="0095007F" w:rsidRPr="00F5270D" w:rsidRDefault="003524BD" w:rsidP="0095007F">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Pr="00F5270D">
              <w:rPr>
                <w:rFonts w:cs="Times New Roman"/>
                <w:sz w:val="22"/>
                <w:szCs w:val="22"/>
                <w:lang w:val="es-CR" w:eastAsia="es-CR"/>
              </w:rPr>
              <w:t>Extraordinario (Nuevo)</w:t>
            </w:r>
          </w:p>
        </w:tc>
        <w:tc>
          <w:tcPr>
            <w:tcW w:w="183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₡42.256.000,00</w:t>
            </w:r>
          </w:p>
        </w:tc>
      </w:tr>
      <w:tr w:rsidR="0095007F" w:rsidRPr="00F5270D" w:rsidTr="00FE5360">
        <w:trPr>
          <w:trHeight w:val="583"/>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Secretaria o Secretario</w:t>
            </w:r>
          </w:p>
        </w:tc>
        <w:tc>
          <w:tcPr>
            <w:tcW w:w="252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95007F" w:rsidRPr="00F5270D" w:rsidTr="00FE5360">
        <w:trPr>
          <w:trHeight w:val="330"/>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Auxiliar Administrativo </w:t>
            </w:r>
          </w:p>
        </w:tc>
        <w:tc>
          <w:tcPr>
            <w:tcW w:w="252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95007F" w:rsidRPr="00F5270D" w:rsidTr="003174E3">
        <w:trPr>
          <w:trHeight w:val="330"/>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Asistente Administrativo 3 </w:t>
            </w:r>
          </w:p>
        </w:tc>
        <w:tc>
          <w:tcPr>
            <w:tcW w:w="2529" w:type="dxa"/>
            <w:shd w:val="clear" w:color="auto" w:fill="FFC000"/>
            <w:vAlign w:val="center"/>
            <w:hideMark/>
          </w:tcPr>
          <w:p w:rsidR="0095007F" w:rsidRPr="00F5270D" w:rsidRDefault="003524BD" w:rsidP="0095007F">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Pr="00F5270D">
              <w:rPr>
                <w:rFonts w:cs="Times New Roman"/>
                <w:sz w:val="22"/>
                <w:szCs w:val="22"/>
                <w:lang w:val="es-CR" w:eastAsia="es-CR"/>
              </w:rPr>
              <w:t>Extraordinario (Nuevo)</w:t>
            </w:r>
          </w:p>
        </w:tc>
        <w:tc>
          <w:tcPr>
            <w:tcW w:w="183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15.406.000,00</w:t>
            </w:r>
          </w:p>
        </w:tc>
      </w:tr>
      <w:tr w:rsidR="0095007F" w:rsidRPr="00F5270D" w:rsidTr="003174E3">
        <w:trPr>
          <w:trHeight w:val="289"/>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Auxiliar de Servicios Generales  1</w:t>
            </w:r>
          </w:p>
        </w:tc>
        <w:tc>
          <w:tcPr>
            <w:tcW w:w="2529" w:type="dxa"/>
            <w:shd w:val="clear" w:color="auto" w:fill="FFC000"/>
            <w:vAlign w:val="center"/>
            <w:hideMark/>
          </w:tcPr>
          <w:p w:rsidR="0095007F" w:rsidRPr="00F5270D" w:rsidRDefault="003524BD" w:rsidP="0095007F">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Pr="00F5270D">
              <w:rPr>
                <w:rFonts w:cs="Times New Roman"/>
                <w:sz w:val="22"/>
                <w:szCs w:val="22"/>
                <w:lang w:val="es-CR" w:eastAsia="es-CR"/>
              </w:rPr>
              <w:t>Extraordinario (Nuevo)</w:t>
            </w:r>
          </w:p>
        </w:tc>
        <w:tc>
          <w:tcPr>
            <w:tcW w:w="183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12.879.000,00</w:t>
            </w:r>
          </w:p>
        </w:tc>
      </w:tr>
      <w:tr w:rsidR="0095007F" w:rsidRPr="00F5270D" w:rsidTr="00FE5360">
        <w:trPr>
          <w:trHeight w:val="330"/>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Auxiliar de Servicios Generales  2</w:t>
            </w:r>
          </w:p>
        </w:tc>
        <w:tc>
          <w:tcPr>
            <w:tcW w:w="252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95007F" w:rsidRPr="00F5270D" w:rsidTr="003174E3">
        <w:trPr>
          <w:trHeight w:val="563"/>
        </w:trPr>
        <w:tc>
          <w:tcPr>
            <w:tcW w:w="1735" w:type="dxa"/>
            <w:vMerge w:val="restart"/>
            <w:shd w:val="clear" w:color="000000" w:fill="BDD7EE"/>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Sección de Delitos Informáticos</w:t>
            </w:r>
          </w:p>
        </w:tc>
        <w:tc>
          <w:tcPr>
            <w:tcW w:w="1460"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240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Informática 3</w:t>
            </w:r>
          </w:p>
        </w:tc>
        <w:tc>
          <w:tcPr>
            <w:tcW w:w="2529" w:type="dxa"/>
            <w:shd w:val="clear" w:color="auto" w:fill="FFC000"/>
            <w:vAlign w:val="center"/>
            <w:hideMark/>
          </w:tcPr>
          <w:p w:rsidR="0095007F" w:rsidRPr="00F5270D" w:rsidRDefault="003524BD" w:rsidP="0095007F">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Pr="00F5270D">
              <w:rPr>
                <w:rFonts w:cs="Times New Roman"/>
                <w:sz w:val="22"/>
                <w:szCs w:val="22"/>
                <w:lang w:val="es-CR" w:eastAsia="es-CR"/>
              </w:rPr>
              <w:t>Extraordinario (Nuevo)</w:t>
            </w:r>
          </w:p>
        </w:tc>
        <w:tc>
          <w:tcPr>
            <w:tcW w:w="1839" w:type="dxa"/>
            <w:shd w:val="clear" w:color="auto" w:fill="FFC000"/>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78.558.000,00</w:t>
            </w:r>
          </w:p>
        </w:tc>
      </w:tr>
      <w:tr w:rsidR="0095007F" w:rsidRPr="00F5270D" w:rsidTr="00FE5360">
        <w:trPr>
          <w:trHeight w:val="563"/>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Jefe de Investigación 3</w:t>
            </w:r>
          </w:p>
        </w:tc>
        <w:tc>
          <w:tcPr>
            <w:tcW w:w="252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95007F" w:rsidRPr="00F5270D" w:rsidTr="00FE5360">
        <w:trPr>
          <w:trHeight w:val="563"/>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Secretaria o Secretario</w:t>
            </w:r>
          </w:p>
        </w:tc>
        <w:tc>
          <w:tcPr>
            <w:tcW w:w="252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95007F" w:rsidRPr="00F5270D" w:rsidTr="00FE5360">
        <w:trPr>
          <w:trHeight w:val="563"/>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Auxiliar Administrativo </w:t>
            </w:r>
          </w:p>
        </w:tc>
        <w:tc>
          <w:tcPr>
            <w:tcW w:w="252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95007F" w:rsidRPr="00F5270D" w:rsidTr="00FE5360">
        <w:trPr>
          <w:trHeight w:val="563"/>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95007F" w:rsidRPr="00F5270D" w:rsidRDefault="00B551D8" w:rsidP="0095007F">
            <w:pPr>
              <w:widowControl/>
              <w:autoSpaceDE/>
              <w:autoSpaceDN/>
              <w:adjustRightInd/>
              <w:spacing w:line="240" w:lineRule="auto"/>
              <w:jc w:val="center"/>
              <w:rPr>
                <w:rFonts w:cs="Times New Roman"/>
                <w:b/>
                <w:bCs/>
                <w:sz w:val="22"/>
                <w:szCs w:val="22"/>
                <w:lang w:val="es-CR" w:eastAsia="es-CR"/>
              </w:rPr>
            </w:pPr>
            <w:r>
              <w:rPr>
                <w:rFonts w:cs="Times New Roman"/>
                <w:b/>
                <w:bCs/>
                <w:sz w:val="22"/>
                <w:szCs w:val="22"/>
                <w:lang w:val="es-CR" w:eastAsia="es-CR"/>
              </w:rPr>
              <w:t>2</w:t>
            </w:r>
          </w:p>
        </w:tc>
        <w:tc>
          <w:tcPr>
            <w:tcW w:w="240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Auxiliar Administrativo </w:t>
            </w:r>
          </w:p>
        </w:tc>
        <w:tc>
          <w:tcPr>
            <w:tcW w:w="252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PGS Art 44</w:t>
            </w:r>
          </w:p>
        </w:tc>
        <w:tc>
          <w:tcPr>
            <w:tcW w:w="1839"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0,00 </w:t>
            </w:r>
          </w:p>
        </w:tc>
      </w:tr>
      <w:tr w:rsidR="0095007F" w:rsidRPr="00F5270D" w:rsidTr="00FE5360">
        <w:trPr>
          <w:trHeight w:val="563"/>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Oficial de Investigación</w:t>
            </w:r>
          </w:p>
        </w:tc>
        <w:tc>
          <w:tcPr>
            <w:tcW w:w="252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0,00 </w:t>
            </w:r>
          </w:p>
        </w:tc>
      </w:tr>
      <w:tr w:rsidR="0095007F" w:rsidRPr="00F5270D" w:rsidTr="00FE5360">
        <w:trPr>
          <w:trHeight w:val="563"/>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Informática 2</w:t>
            </w:r>
          </w:p>
        </w:tc>
        <w:tc>
          <w:tcPr>
            <w:tcW w:w="252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0,00 </w:t>
            </w:r>
          </w:p>
        </w:tc>
      </w:tr>
      <w:tr w:rsidR="0095007F" w:rsidRPr="00F5270D" w:rsidTr="00FE5360">
        <w:trPr>
          <w:trHeight w:val="563"/>
        </w:trPr>
        <w:tc>
          <w:tcPr>
            <w:tcW w:w="1735" w:type="dxa"/>
            <w:vMerge/>
            <w:vAlign w:val="center"/>
            <w:hideMark/>
          </w:tcPr>
          <w:p w:rsidR="0095007F" w:rsidRPr="00F5270D" w:rsidRDefault="0095007F" w:rsidP="0095007F">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95007F" w:rsidRPr="00F5270D" w:rsidRDefault="00652EE4" w:rsidP="0095007F">
            <w:pPr>
              <w:widowControl/>
              <w:autoSpaceDE/>
              <w:autoSpaceDN/>
              <w:adjustRightInd/>
              <w:spacing w:line="240" w:lineRule="auto"/>
              <w:jc w:val="center"/>
              <w:rPr>
                <w:rFonts w:cs="Times New Roman"/>
                <w:b/>
                <w:bCs/>
                <w:sz w:val="22"/>
                <w:szCs w:val="22"/>
                <w:lang w:val="es-CR" w:eastAsia="es-CR"/>
              </w:rPr>
            </w:pPr>
            <w:r>
              <w:rPr>
                <w:rFonts w:cs="Times New Roman"/>
                <w:b/>
                <w:bCs/>
                <w:sz w:val="22"/>
                <w:szCs w:val="22"/>
                <w:lang w:val="es-CR" w:eastAsia="es-CR"/>
              </w:rPr>
              <w:t>9</w:t>
            </w:r>
          </w:p>
        </w:tc>
        <w:tc>
          <w:tcPr>
            <w:tcW w:w="240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Informática 2</w:t>
            </w:r>
          </w:p>
        </w:tc>
        <w:tc>
          <w:tcPr>
            <w:tcW w:w="2529" w:type="dxa"/>
            <w:shd w:val="clear" w:color="auto" w:fill="auto"/>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PGS Art 44</w:t>
            </w:r>
          </w:p>
        </w:tc>
        <w:tc>
          <w:tcPr>
            <w:tcW w:w="1839" w:type="dxa"/>
            <w:shd w:val="clear" w:color="000000" w:fill="FCE4D6"/>
            <w:vAlign w:val="center"/>
            <w:hideMark/>
          </w:tcPr>
          <w:p w:rsidR="0095007F" w:rsidRPr="00F5270D" w:rsidRDefault="0095007F" w:rsidP="0095007F">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652EE4" w:rsidRPr="00F5270D" w:rsidTr="00FE5360">
        <w:trPr>
          <w:trHeight w:val="563"/>
        </w:trPr>
        <w:tc>
          <w:tcPr>
            <w:tcW w:w="1735" w:type="dxa"/>
            <w:vMerge/>
            <w:vAlign w:val="center"/>
          </w:tcPr>
          <w:p w:rsidR="00652EE4" w:rsidRPr="00F5270D" w:rsidRDefault="00652EE4" w:rsidP="00652EE4">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tcPr>
          <w:p w:rsidR="00652EE4" w:rsidRPr="00F5270D" w:rsidDel="00B551D8" w:rsidRDefault="00652EE4" w:rsidP="00652EE4">
            <w:pPr>
              <w:widowControl/>
              <w:autoSpaceDE/>
              <w:autoSpaceDN/>
              <w:adjustRightInd/>
              <w:spacing w:line="240" w:lineRule="auto"/>
              <w:jc w:val="center"/>
              <w:rPr>
                <w:rFonts w:cs="Times New Roman"/>
                <w:b/>
                <w:bCs/>
                <w:sz w:val="22"/>
                <w:szCs w:val="22"/>
                <w:lang w:val="es-CR" w:eastAsia="es-CR"/>
              </w:rPr>
            </w:pPr>
            <w:r>
              <w:rPr>
                <w:rFonts w:cs="Times New Roman"/>
                <w:b/>
                <w:bCs/>
                <w:sz w:val="22"/>
                <w:szCs w:val="22"/>
                <w:lang w:val="es-CR" w:eastAsia="es-CR"/>
              </w:rPr>
              <w:t>2</w:t>
            </w:r>
          </w:p>
        </w:tc>
        <w:tc>
          <w:tcPr>
            <w:tcW w:w="2409" w:type="dxa"/>
            <w:shd w:val="clear" w:color="auto" w:fill="auto"/>
            <w:vAlign w:val="center"/>
          </w:tcPr>
          <w:p w:rsidR="00652EE4" w:rsidRPr="00F5270D" w:rsidRDefault="00652EE4" w:rsidP="00652EE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Profesional en Informática </w:t>
            </w:r>
            <w:r>
              <w:rPr>
                <w:rFonts w:cs="Times New Roman"/>
                <w:sz w:val="22"/>
                <w:szCs w:val="22"/>
                <w:lang w:val="es-CR" w:eastAsia="es-CR"/>
              </w:rPr>
              <w:t>3</w:t>
            </w:r>
          </w:p>
        </w:tc>
        <w:tc>
          <w:tcPr>
            <w:tcW w:w="2529" w:type="dxa"/>
            <w:shd w:val="clear" w:color="auto" w:fill="auto"/>
            <w:vAlign w:val="center"/>
          </w:tcPr>
          <w:p w:rsidR="00652EE4" w:rsidRPr="00F5270D" w:rsidRDefault="00652EE4" w:rsidP="00652EE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PGS Art 44</w:t>
            </w:r>
          </w:p>
        </w:tc>
        <w:tc>
          <w:tcPr>
            <w:tcW w:w="1839" w:type="dxa"/>
            <w:shd w:val="clear" w:color="000000" w:fill="FCE4D6"/>
            <w:vAlign w:val="center"/>
          </w:tcPr>
          <w:p w:rsidR="00652EE4" w:rsidRPr="00F5270D" w:rsidRDefault="00652EE4" w:rsidP="00652EE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652EE4" w:rsidRPr="00F5270D" w:rsidTr="00FE5360">
        <w:trPr>
          <w:trHeight w:val="563"/>
        </w:trPr>
        <w:tc>
          <w:tcPr>
            <w:tcW w:w="1735" w:type="dxa"/>
            <w:vMerge/>
            <w:vAlign w:val="center"/>
            <w:hideMark/>
          </w:tcPr>
          <w:p w:rsidR="00652EE4" w:rsidRPr="00F5270D" w:rsidRDefault="00652EE4" w:rsidP="00652EE4">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652EE4" w:rsidRPr="00F5270D" w:rsidRDefault="00652EE4" w:rsidP="00652EE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auto"/>
            <w:vAlign w:val="center"/>
            <w:hideMark/>
          </w:tcPr>
          <w:p w:rsidR="00652EE4" w:rsidRPr="00F5270D" w:rsidRDefault="00652EE4" w:rsidP="00652EE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Informática 3</w:t>
            </w:r>
          </w:p>
        </w:tc>
        <w:tc>
          <w:tcPr>
            <w:tcW w:w="2529" w:type="dxa"/>
            <w:shd w:val="clear" w:color="auto" w:fill="auto"/>
            <w:vAlign w:val="center"/>
            <w:hideMark/>
          </w:tcPr>
          <w:p w:rsidR="00652EE4" w:rsidRPr="00F5270D" w:rsidRDefault="00652EE4" w:rsidP="00652EE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hideMark/>
          </w:tcPr>
          <w:p w:rsidR="00652EE4" w:rsidRPr="00F5270D" w:rsidRDefault="00652EE4" w:rsidP="00652EE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652EE4" w:rsidRPr="00F5270D" w:rsidTr="00FE5360">
        <w:trPr>
          <w:trHeight w:val="563"/>
        </w:trPr>
        <w:tc>
          <w:tcPr>
            <w:tcW w:w="1735" w:type="dxa"/>
            <w:vMerge/>
            <w:vAlign w:val="center"/>
            <w:hideMark/>
          </w:tcPr>
          <w:p w:rsidR="00652EE4" w:rsidRPr="00F5270D" w:rsidRDefault="00652EE4" w:rsidP="00652EE4">
            <w:pPr>
              <w:widowControl/>
              <w:autoSpaceDE/>
              <w:autoSpaceDN/>
              <w:adjustRightInd/>
              <w:spacing w:line="240" w:lineRule="auto"/>
              <w:jc w:val="left"/>
              <w:rPr>
                <w:rFonts w:cs="Times New Roman"/>
                <w:b/>
                <w:bCs/>
                <w:sz w:val="22"/>
                <w:szCs w:val="22"/>
                <w:lang w:val="es-CR" w:eastAsia="es-CR"/>
              </w:rPr>
            </w:pPr>
          </w:p>
        </w:tc>
        <w:tc>
          <w:tcPr>
            <w:tcW w:w="1460" w:type="dxa"/>
            <w:shd w:val="clear" w:color="000000" w:fill="FCE4D6"/>
            <w:vAlign w:val="center"/>
            <w:hideMark/>
          </w:tcPr>
          <w:p w:rsidR="00652EE4" w:rsidRPr="00F5270D" w:rsidRDefault="00652EE4" w:rsidP="00652EE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09" w:type="dxa"/>
            <w:shd w:val="clear" w:color="auto" w:fill="auto"/>
            <w:vAlign w:val="center"/>
            <w:hideMark/>
          </w:tcPr>
          <w:p w:rsidR="00652EE4" w:rsidRPr="00F5270D" w:rsidRDefault="00652EE4" w:rsidP="00652EE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Investigador 1</w:t>
            </w:r>
          </w:p>
        </w:tc>
        <w:tc>
          <w:tcPr>
            <w:tcW w:w="2529" w:type="dxa"/>
            <w:shd w:val="clear" w:color="auto" w:fill="auto"/>
            <w:vAlign w:val="center"/>
            <w:hideMark/>
          </w:tcPr>
          <w:p w:rsidR="00652EE4" w:rsidRPr="00F5270D" w:rsidRDefault="00652EE4" w:rsidP="00652EE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Ordinaria</w:t>
            </w:r>
          </w:p>
        </w:tc>
        <w:tc>
          <w:tcPr>
            <w:tcW w:w="1839" w:type="dxa"/>
            <w:shd w:val="clear" w:color="000000" w:fill="FCE4D6"/>
            <w:vAlign w:val="center"/>
            <w:hideMark/>
          </w:tcPr>
          <w:p w:rsidR="00652EE4" w:rsidRPr="00F5270D" w:rsidRDefault="00652EE4" w:rsidP="00652EE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652EE4" w:rsidRPr="00F5270D" w:rsidTr="00FE5360">
        <w:trPr>
          <w:trHeight w:val="290"/>
        </w:trPr>
        <w:tc>
          <w:tcPr>
            <w:tcW w:w="1735" w:type="dxa"/>
            <w:shd w:val="clear" w:color="auto" w:fill="1F4E79" w:themeFill="accent5" w:themeFillShade="80"/>
            <w:noWrap/>
            <w:vAlign w:val="bottom"/>
            <w:hideMark/>
          </w:tcPr>
          <w:p w:rsidR="00652EE4" w:rsidRPr="00FC50E9" w:rsidRDefault="00652EE4" w:rsidP="00652EE4">
            <w:pPr>
              <w:widowControl/>
              <w:autoSpaceDE/>
              <w:autoSpaceDN/>
              <w:adjustRightInd/>
              <w:spacing w:line="240" w:lineRule="auto"/>
              <w:jc w:val="left"/>
              <w:rPr>
                <w:rFonts w:ascii="Arial" w:hAnsi="Arial"/>
                <w:b/>
                <w:color w:val="FFFFFF" w:themeColor="background1"/>
                <w:sz w:val="20"/>
                <w:szCs w:val="20"/>
                <w:lang w:val="es-CR" w:eastAsia="es-CR"/>
              </w:rPr>
            </w:pPr>
            <w:r w:rsidRPr="00FC50E9">
              <w:rPr>
                <w:b/>
                <w:color w:val="FFFFFF" w:themeColor="background1"/>
                <w:lang w:val="es-CR" w:eastAsia="es-CR"/>
              </w:rPr>
              <w:t>Plazas nueva y costo de crearlas</w:t>
            </w:r>
          </w:p>
        </w:tc>
        <w:tc>
          <w:tcPr>
            <w:tcW w:w="1460" w:type="dxa"/>
            <w:shd w:val="clear" w:color="auto" w:fill="1F4E79" w:themeFill="accent5" w:themeFillShade="80"/>
            <w:hideMark/>
          </w:tcPr>
          <w:p w:rsidR="00652EE4" w:rsidRDefault="00652EE4" w:rsidP="00652EE4">
            <w:pPr>
              <w:widowControl/>
              <w:autoSpaceDE/>
              <w:autoSpaceDN/>
              <w:adjustRightInd/>
              <w:spacing w:line="240" w:lineRule="auto"/>
              <w:jc w:val="center"/>
              <w:rPr>
                <w:rFonts w:ascii="Arial" w:hAnsi="Arial"/>
                <w:b/>
                <w:color w:val="FFFFFF" w:themeColor="background1"/>
                <w:sz w:val="22"/>
                <w:szCs w:val="22"/>
                <w:lang w:val="es-CR" w:eastAsia="es-CR"/>
              </w:rPr>
            </w:pPr>
          </w:p>
          <w:p w:rsidR="00652EE4" w:rsidRPr="00FC50E9" w:rsidRDefault="00652EE4" w:rsidP="00652EE4">
            <w:pPr>
              <w:widowControl/>
              <w:autoSpaceDE/>
              <w:autoSpaceDN/>
              <w:adjustRightInd/>
              <w:spacing w:line="240" w:lineRule="auto"/>
              <w:jc w:val="center"/>
              <w:rPr>
                <w:rFonts w:ascii="Arial" w:hAnsi="Arial"/>
                <w:b/>
                <w:color w:val="FFFFFF" w:themeColor="background1"/>
                <w:sz w:val="22"/>
                <w:szCs w:val="22"/>
                <w:lang w:val="es-CR" w:eastAsia="es-CR"/>
              </w:rPr>
            </w:pPr>
            <w:r w:rsidRPr="00FC50E9">
              <w:rPr>
                <w:rFonts w:ascii="Arial" w:hAnsi="Arial"/>
                <w:b/>
                <w:color w:val="FFFFFF" w:themeColor="background1"/>
                <w:sz w:val="22"/>
                <w:szCs w:val="22"/>
                <w:lang w:val="es-CR" w:eastAsia="es-CR"/>
              </w:rPr>
              <w:t>38</w:t>
            </w:r>
          </w:p>
        </w:tc>
        <w:tc>
          <w:tcPr>
            <w:tcW w:w="2409" w:type="dxa"/>
            <w:shd w:val="clear" w:color="auto" w:fill="1F4E79" w:themeFill="accent5" w:themeFillShade="80"/>
            <w:noWrap/>
            <w:vAlign w:val="bottom"/>
            <w:hideMark/>
          </w:tcPr>
          <w:p w:rsidR="00652EE4" w:rsidRPr="00FC50E9" w:rsidRDefault="00652EE4" w:rsidP="00652EE4">
            <w:pPr>
              <w:widowControl/>
              <w:autoSpaceDE/>
              <w:autoSpaceDN/>
              <w:adjustRightInd/>
              <w:spacing w:line="240" w:lineRule="auto"/>
              <w:jc w:val="left"/>
              <w:rPr>
                <w:rFonts w:ascii="Arial" w:hAnsi="Arial"/>
                <w:b/>
                <w:color w:val="FFFFFF" w:themeColor="background1"/>
                <w:sz w:val="20"/>
                <w:szCs w:val="20"/>
                <w:lang w:val="es-CR" w:eastAsia="es-CR"/>
              </w:rPr>
            </w:pPr>
            <w:r w:rsidRPr="00FC50E9">
              <w:rPr>
                <w:rFonts w:ascii="Arial" w:hAnsi="Arial"/>
                <w:b/>
                <w:color w:val="FFFFFF" w:themeColor="background1"/>
                <w:sz w:val="20"/>
                <w:szCs w:val="20"/>
                <w:lang w:val="es-CR" w:eastAsia="es-CR"/>
              </w:rPr>
              <w:t> </w:t>
            </w:r>
          </w:p>
        </w:tc>
        <w:tc>
          <w:tcPr>
            <w:tcW w:w="2529" w:type="dxa"/>
            <w:shd w:val="clear" w:color="auto" w:fill="1F4E79" w:themeFill="accent5" w:themeFillShade="80"/>
            <w:noWrap/>
            <w:vAlign w:val="bottom"/>
            <w:hideMark/>
          </w:tcPr>
          <w:p w:rsidR="00652EE4" w:rsidRPr="00FC50E9" w:rsidRDefault="00652EE4" w:rsidP="00652EE4">
            <w:pPr>
              <w:widowControl/>
              <w:autoSpaceDE/>
              <w:autoSpaceDN/>
              <w:adjustRightInd/>
              <w:spacing w:line="240" w:lineRule="auto"/>
              <w:jc w:val="left"/>
              <w:rPr>
                <w:rFonts w:ascii="Arial" w:hAnsi="Arial"/>
                <w:b/>
                <w:color w:val="FFFFFF" w:themeColor="background1"/>
                <w:sz w:val="20"/>
                <w:szCs w:val="20"/>
                <w:lang w:val="es-CR" w:eastAsia="es-CR"/>
              </w:rPr>
            </w:pPr>
            <w:r w:rsidRPr="00FC50E9">
              <w:rPr>
                <w:rFonts w:ascii="Arial" w:hAnsi="Arial"/>
                <w:b/>
                <w:color w:val="FFFFFF" w:themeColor="background1"/>
                <w:sz w:val="20"/>
                <w:szCs w:val="20"/>
                <w:lang w:val="es-CR" w:eastAsia="es-CR"/>
              </w:rPr>
              <w:t> </w:t>
            </w:r>
          </w:p>
        </w:tc>
        <w:tc>
          <w:tcPr>
            <w:tcW w:w="1839" w:type="dxa"/>
            <w:shd w:val="clear" w:color="auto" w:fill="1F4E79" w:themeFill="accent5" w:themeFillShade="80"/>
            <w:vAlign w:val="center"/>
            <w:hideMark/>
          </w:tcPr>
          <w:p w:rsidR="00652EE4" w:rsidRPr="00FC50E9" w:rsidRDefault="00652EE4" w:rsidP="00652EE4">
            <w:pPr>
              <w:widowControl/>
              <w:autoSpaceDE/>
              <w:autoSpaceDN/>
              <w:adjustRightInd/>
              <w:spacing w:line="240" w:lineRule="auto"/>
              <w:jc w:val="right"/>
              <w:rPr>
                <w:rFonts w:cs="Times New Roman"/>
                <w:b/>
                <w:bCs/>
                <w:color w:val="FFFFFF" w:themeColor="background1"/>
                <w:sz w:val="22"/>
                <w:szCs w:val="22"/>
                <w:lang w:val="es-CR" w:eastAsia="es-CR"/>
              </w:rPr>
            </w:pPr>
            <w:r w:rsidRPr="00FC50E9">
              <w:rPr>
                <w:rFonts w:ascii="Times New Roman" w:hAnsi="Times New Roman" w:cs="Times New Roman"/>
                <w:b/>
                <w:bCs/>
                <w:color w:val="FFFFFF" w:themeColor="background1"/>
                <w:sz w:val="22"/>
                <w:szCs w:val="22"/>
                <w:lang w:val="es-CR" w:eastAsia="es-CR"/>
              </w:rPr>
              <w:t>₡</w:t>
            </w:r>
            <w:r w:rsidRPr="00FC50E9">
              <w:rPr>
                <w:rFonts w:cs="Times New Roman"/>
                <w:b/>
                <w:bCs/>
                <w:color w:val="FFFFFF" w:themeColor="background1"/>
                <w:sz w:val="22"/>
                <w:szCs w:val="22"/>
                <w:lang w:val="es-CR" w:eastAsia="es-CR"/>
              </w:rPr>
              <w:t>1.109.976.000,00</w:t>
            </w:r>
          </w:p>
        </w:tc>
      </w:tr>
    </w:tbl>
    <w:p w:rsidR="00A55FAD" w:rsidRPr="00F5270D" w:rsidRDefault="00E0744C" w:rsidP="00E00C87">
      <w:pPr>
        <w:rPr>
          <w:sz w:val="20"/>
        </w:rPr>
      </w:pPr>
      <w:r w:rsidRPr="00F5270D">
        <w:rPr>
          <w:b/>
          <w:sz w:val="20"/>
        </w:rPr>
        <w:t xml:space="preserve">Fuente: </w:t>
      </w:r>
      <w:r w:rsidRPr="00F5270D">
        <w:rPr>
          <w:sz w:val="20"/>
        </w:rPr>
        <w:t>Subproceso de Modernización Institucional</w:t>
      </w:r>
    </w:p>
    <w:p w:rsidR="00FF09BF" w:rsidRPr="00F5270D" w:rsidRDefault="00FF09BF" w:rsidP="00E00C87">
      <w:pPr>
        <w:rPr>
          <w:sz w:val="20"/>
        </w:rPr>
      </w:pPr>
    </w:p>
    <w:p w:rsidR="00F172B2" w:rsidRPr="003174E3" w:rsidRDefault="005451BB" w:rsidP="003174E3">
      <w:pPr>
        <w:widowControl/>
        <w:autoSpaceDE/>
        <w:autoSpaceDN/>
        <w:adjustRightInd/>
      </w:pPr>
      <w:r w:rsidRPr="00F5270D">
        <w:t xml:space="preserve">Es importante indicar, que, para crear la Sección bajo este escenario, se requiere de la creación de </w:t>
      </w:r>
      <w:r w:rsidR="00F335A0" w:rsidRPr="00F5270D">
        <w:t>3</w:t>
      </w:r>
      <w:r w:rsidR="00C85350" w:rsidRPr="00F5270D">
        <w:t>8</w:t>
      </w:r>
      <w:r w:rsidRPr="00F5270D">
        <w:t xml:space="preserve"> plazas</w:t>
      </w:r>
      <w:r w:rsidR="00F8008F">
        <w:t xml:space="preserve"> nuevas</w:t>
      </w:r>
      <w:r w:rsidR="007E5B39">
        <w:t xml:space="preserve"> de recurso humano</w:t>
      </w:r>
      <w:r w:rsidRPr="00F5270D">
        <w:t xml:space="preserve">. </w:t>
      </w:r>
      <w:r w:rsidR="00382E0D" w:rsidRPr="00F5270D">
        <w:t>La</w:t>
      </w:r>
      <w:r w:rsidR="00E00C87" w:rsidRPr="00F5270D">
        <w:t xml:space="preserve"> Dirección de Planificación</w:t>
      </w:r>
      <w:r w:rsidR="00382E0D" w:rsidRPr="00F5270D">
        <w:t xml:space="preserve"> considera que con la estructura planteada se reduce en </w:t>
      </w:r>
      <w:r w:rsidR="00F8008F">
        <w:t>23</w:t>
      </w:r>
      <w:r w:rsidR="00E00C87" w:rsidRPr="00F5270D">
        <w:t xml:space="preserve">plazas, </w:t>
      </w:r>
      <w:r w:rsidR="00770FD4">
        <w:t>con</w:t>
      </w:r>
      <w:r w:rsidR="00E00C87" w:rsidRPr="00F5270D">
        <w:t xml:space="preserve"> un costo de creación de plazas </w:t>
      </w:r>
      <w:r w:rsidR="00E0744C" w:rsidRPr="00F5270D">
        <w:t>nuevas de</w:t>
      </w:r>
      <w:r w:rsidR="00E00C87" w:rsidRPr="00F5270D">
        <w:rPr>
          <w:rFonts w:ascii="Times New Roman" w:hAnsi="Times New Roman" w:cs="Times New Roman"/>
        </w:rPr>
        <w:t>₡</w:t>
      </w:r>
      <w:r w:rsidR="00382E0D" w:rsidRPr="00F5270D">
        <w:t>1.</w:t>
      </w:r>
      <w:r w:rsidR="00F335A0" w:rsidRPr="00F5270D">
        <w:t>109.976</w:t>
      </w:r>
      <w:r w:rsidR="00E00C87" w:rsidRPr="00F5270D">
        <w:t>,</w:t>
      </w:r>
      <w:r w:rsidR="00382E0D" w:rsidRPr="00F5270D">
        <w:t xml:space="preserve">00, </w:t>
      </w:r>
      <w:r w:rsidR="00F8008F">
        <w:t>con una</w:t>
      </w:r>
      <w:r w:rsidR="00E00C87" w:rsidRPr="00F5270D">
        <w:t xml:space="preserve"> diferencia de </w:t>
      </w:r>
      <w:r w:rsidR="00E00C87" w:rsidRPr="00F5270D">
        <w:rPr>
          <w:rFonts w:ascii="Times New Roman" w:hAnsi="Times New Roman" w:cs="Times New Roman"/>
        </w:rPr>
        <w:t>₡</w:t>
      </w:r>
      <w:r w:rsidR="00F335A0" w:rsidRPr="00F5270D">
        <w:t>701.315.000</w:t>
      </w:r>
      <w:r w:rsidR="00382E0D" w:rsidRPr="00F5270D">
        <w:t>,00 con relación a la estructura planteada en el Escenario 1.Seguidamente, se indica</w:t>
      </w:r>
      <w:r w:rsidR="00195D3E">
        <w:t xml:space="preserve"> </w:t>
      </w:r>
      <w:r w:rsidR="00945E9C" w:rsidRPr="00F5270D">
        <w:t>la razón por la cual</w:t>
      </w:r>
      <w:r w:rsidR="00382E0D" w:rsidRPr="00F5270D">
        <w:t xml:space="preserve"> esta Dirección</w:t>
      </w:r>
      <w:r w:rsidR="007B1F6E">
        <w:t xml:space="preserve">, </w:t>
      </w:r>
      <w:r w:rsidR="007877E5">
        <w:t>tomando en consideración el acuerdo de Corte Plena de</w:t>
      </w:r>
      <w:r w:rsidR="00F172B2" w:rsidRPr="003174E3">
        <w:t xml:space="preserve"> la sesión 4-19 del 4 de febrero del 2019, artículo XIX</w:t>
      </w:r>
      <w:r w:rsidR="007877E5">
        <w:t xml:space="preserve">, </w:t>
      </w:r>
      <w:r w:rsidR="00F8008F">
        <w:t>no se incorporan algunas de las plazas</w:t>
      </w:r>
      <w:r w:rsidR="00195D3E">
        <w:t xml:space="preserve"> </w:t>
      </w:r>
      <w:r w:rsidR="00F8008F" w:rsidRPr="00F5270D">
        <w:t>planteada</w:t>
      </w:r>
      <w:r w:rsidR="00F8008F">
        <w:t>s</w:t>
      </w:r>
      <w:r w:rsidR="00F8008F" w:rsidRPr="00F5270D">
        <w:t xml:space="preserve"> por la Dirección General del OIJ.</w:t>
      </w:r>
      <w:r w:rsidR="00F8008F">
        <w:t xml:space="preserve"> El cual cita: </w:t>
      </w:r>
    </w:p>
    <w:p w:rsidR="00F172B2" w:rsidRPr="003174E3" w:rsidRDefault="00F172B2" w:rsidP="003174E3">
      <w:pPr>
        <w:ind w:left="567" w:right="544"/>
        <w:rPr>
          <w:i/>
          <w:sz w:val="22"/>
        </w:rPr>
      </w:pPr>
    </w:p>
    <w:p w:rsidR="007877E5" w:rsidRDefault="00F172B2" w:rsidP="007877E5">
      <w:pPr>
        <w:widowControl/>
        <w:autoSpaceDE/>
        <w:autoSpaceDN/>
        <w:adjustRightInd/>
        <w:ind w:left="567" w:right="544"/>
        <w:rPr>
          <w:highlight w:val="yellow"/>
        </w:rPr>
      </w:pPr>
      <w:r w:rsidRPr="003174E3">
        <w:rPr>
          <w:i/>
          <w:sz w:val="22"/>
        </w:rPr>
        <w:t>“…. En consecuencia: 1.) No crear plazas nuevas y para el proceso de formulación presupuestaria del año 2020, únicamente autorizar el análisis de las plazas extraordinarias aprobadas y ya vigentes para el 2019. 2.) Analizar los requerimientos mínimos y estrictamente necesarios para la implementación de leyes nuevas que estén aprobadas, las cuales se solicitarán como recursos adicionales para la implementación de éstas y no formarán parte del presupuesto ordinario de la institución. Dependiendo en todos los casos del Ministerio de Hacienda y la Asamblea Legislativa la dotación de los recursos adicionales.”</w:t>
      </w:r>
    </w:p>
    <w:p w:rsidR="00382E0D" w:rsidRPr="00F5270D" w:rsidRDefault="00382E0D" w:rsidP="00E00C87">
      <w:pPr>
        <w:rPr>
          <w:sz w:val="28"/>
        </w:rPr>
      </w:pPr>
    </w:p>
    <w:p w:rsidR="00382E0D" w:rsidRPr="00F5270D" w:rsidRDefault="009E1786" w:rsidP="002966A5">
      <w:pPr>
        <w:pStyle w:val="Prrafodelista"/>
        <w:numPr>
          <w:ilvl w:val="0"/>
          <w:numId w:val="16"/>
        </w:numPr>
        <w:rPr>
          <w:rFonts w:cs="Calibri"/>
          <w:szCs w:val="22"/>
          <w:lang w:val="es-CR" w:eastAsia="en-US"/>
        </w:rPr>
      </w:pPr>
      <w:r w:rsidRPr="00F5270D">
        <w:rPr>
          <w:rFonts w:cs="Calibri"/>
          <w:b/>
          <w:szCs w:val="22"/>
          <w:lang w:val="es-CR" w:eastAsia="en-US"/>
        </w:rPr>
        <w:t xml:space="preserve">1 </w:t>
      </w:r>
      <w:r w:rsidR="00A74DA7" w:rsidRPr="00F5270D">
        <w:rPr>
          <w:rFonts w:cs="Calibri"/>
          <w:b/>
          <w:szCs w:val="22"/>
          <w:lang w:val="es-CR" w:eastAsia="en-US"/>
        </w:rPr>
        <w:t>Jefe de Investigación 3</w:t>
      </w:r>
      <w:r w:rsidRPr="00F5270D">
        <w:rPr>
          <w:rFonts w:cs="Calibri"/>
          <w:b/>
          <w:szCs w:val="22"/>
          <w:lang w:val="es-CR" w:eastAsia="en-US"/>
        </w:rPr>
        <w:t xml:space="preserve">: </w:t>
      </w:r>
      <w:r w:rsidR="00A61BB0" w:rsidRPr="00F5270D">
        <w:rPr>
          <w:rFonts w:cs="Calibri"/>
          <w:szCs w:val="22"/>
          <w:lang w:val="es-CR" w:eastAsia="en-US"/>
        </w:rPr>
        <w:t xml:space="preserve">la </w:t>
      </w:r>
      <w:r w:rsidRPr="00F5270D">
        <w:rPr>
          <w:rFonts w:cs="Calibri"/>
          <w:szCs w:val="22"/>
          <w:lang w:val="es-CR" w:eastAsia="en-US"/>
        </w:rPr>
        <w:t xml:space="preserve">Dirección </w:t>
      </w:r>
      <w:r w:rsidR="00A61BB0" w:rsidRPr="00F5270D">
        <w:rPr>
          <w:rFonts w:cs="Calibri"/>
          <w:szCs w:val="22"/>
          <w:lang w:val="es-CR" w:eastAsia="en-US"/>
        </w:rPr>
        <w:t>de Planificación mediante oficio 324-PLA-MI-2019</w:t>
      </w:r>
      <w:r w:rsidR="000A1453">
        <w:rPr>
          <w:rFonts w:cs="Calibri"/>
          <w:szCs w:val="22"/>
          <w:lang w:val="es-CR" w:eastAsia="en-US"/>
        </w:rPr>
        <w:t>,</w:t>
      </w:r>
      <w:r w:rsidRPr="00F5270D">
        <w:rPr>
          <w:rFonts w:cs="Calibri"/>
          <w:szCs w:val="22"/>
          <w:lang w:val="es-CR" w:eastAsia="en-US"/>
        </w:rPr>
        <w:t>an</w:t>
      </w:r>
      <w:r w:rsidR="00CE12B5" w:rsidRPr="00F5270D">
        <w:rPr>
          <w:rFonts w:cs="Calibri"/>
          <w:szCs w:val="22"/>
          <w:lang w:val="es-CR" w:eastAsia="en-US"/>
        </w:rPr>
        <w:t>aliz</w:t>
      </w:r>
      <w:r w:rsidR="00BD1873" w:rsidRPr="00F5270D">
        <w:rPr>
          <w:rFonts w:cs="Calibri"/>
          <w:szCs w:val="22"/>
          <w:lang w:val="es-CR" w:eastAsia="en-US"/>
        </w:rPr>
        <w:t>ó</w:t>
      </w:r>
      <w:r w:rsidR="00CE12B5" w:rsidRPr="00F5270D">
        <w:rPr>
          <w:rFonts w:cs="Calibri"/>
          <w:szCs w:val="22"/>
          <w:lang w:val="es-CR" w:eastAsia="en-US"/>
        </w:rPr>
        <w:t xml:space="preserve"> de </w:t>
      </w:r>
      <w:r w:rsidRPr="00F5270D">
        <w:rPr>
          <w:rFonts w:cs="Calibri"/>
          <w:szCs w:val="22"/>
          <w:lang w:val="es-CR" w:eastAsia="en-US"/>
        </w:rPr>
        <w:t>la viabilidad de fusionar las Secciones de Inspecciones Oculares y Recolección de Indicios y la Sección de Investigación de Turno Extraordinario</w:t>
      </w:r>
      <w:r w:rsidR="00CE12B5" w:rsidRPr="00F5270D">
        <w:rPr>
          <w:rFonts w:cs="Calibri"/>
          <w:szCs w:val="22"/>
          <w:lang w:val="es-CR" w:eastAsia="en-US"/>
        </w:rPr>
        <w:t>, para lo cual se establec</w:t>
      </w:r>
      <w:r w:rsidR="00BD1873" w:rsidRPr="00F5270D">
        <w:rPr>
          <w:rFonts w:cs="Calibri"/>
          <w:szCs w:val="22"/>
          <w:lang w:val="es-CR" w:eastAsia="en-US"/>
        </w:rPr>
        <w:t>ieron</w:t>
      </w:r>
      <w:r w:rsidR="00CE12B5" w:rsidRPr="00F5270D">
        <w:rPr>
          <w:rFonts w:cs="Calibri"/>
          <w:szCs w:val="22"/>
          <w:lang w:val="es-CR" w:eastAsia="en-US"/>
        </w:rPr>
        <w:t xml:space="preserve"> dos escenarios de acuerdo </w:t>
      </w:r>
      <w:r w:rsidR="0022752C" w:rsidRPr="00F5270D">
        <w:rPr>
          <w:rFonts w:cs="Calibri"/>
          <w:szCs w:val="22"/>
          <w:lang w:val="es-CR" w:eastAsia="en-US"/>
        </w:rPr>
        <w:t xml:space="preserve">con la propuesta planteada por la Dirección General del OIJ y la Dirección de Planificación, según los </w:t>
      </w:r>
      <w:r w:rsidR="00CE12B5" w:rsidRPr="00F5270D">
        <w:rPr>
          <w:rFonts w:cs="Calibri"/>
          <w:szCs w:val="22"/>
          <w:lang w:val="es-CR" w:eastAsia="en-US"/>
        </w:rPr>
        <w:t>horarios de trabajo (actual 2x2 y propuesto 4x2)</w:t>
      </w:r>
      <w:r w:rsidR="00711962" w:rsidRPr="00F5270D">
        <w:rPr>
          <w:rFonts w:cs="Calibri"/>
          <w:szCs w:val="22"/>
          <w:lang w:val="es-CR" w:eastAsia="en-US"/>
        </w:rPr>
        <w:t xml:space="preserve">. En donde se determinó que </w:t>
      </w:r>
      <w:r w:rsidR="00770FD4">
        <w:rPr>
          <w:rFonts w:cs="Calibri"/>
          <w:szCs w:val="22"/>
          <w:lang w:val="es-CR" w:eastAsia="en-US"/>
        </w:rPr>
        <w:t>depende</w:t>
      </w:r>
      <w:r w:rsidR="00195D3E">
        <w:rPr>
          <w:rFonts w:cs="Calibri"/>
          <w:szCs w:val="22"/>
          <w:lang w:val="es-CR" w:eastAsia="en-US"/>
        </w:rPr>
        <w:t xml:space="preserve"> </w:t>
      </w:r>
      <w:r w:rsidR="00711962" w:rsidRPr="00F5270D">
        <w:rPr>
          <w:rFonts w:cs="Calibri"/>
          <w:szCs w:val="22"/>
          <w:lang w:val="es-CR" w:eastAsia="en-US"/>
        </w:rPr>
        <w:t>de la propuesta y escenario que se apruebe, quedará un excedente de personal que será redistribuido según criterio técnico. Por lo tanto, este recurso no se crearía en caso de aprobarse alguna de las propuestas establecidas en el informe citado.</w:t>
      </w:r>
    </w:p>
    <w:p w:rsidR="009E1786" w:rsidRPr="00F5270D" w:rsidRDefault="009E1786" w:rsidP="009E1786">
      <w:pPr>
        <w:pStyle w:val="Prrafodelista"/>
        <w:rPr>
          <w:rFonts w:ascii="Calibri" w:hAnsi="Calibri" w:cs="Calibri"/>
          <w:sz w:val="22"/>
          <w:szCs w:val="22"/>
          <w:lang w:val="es-CR" w:eastAsia="en-US"/>
        </w:rPr>
      </w:pPr>
    </w:p>
    <w:p w:rsidR="00A74DA7" w:rsidRPr="00F5270D" w:rsidRDefault="00861171" w:rsidP="002966A5">
      <w:pPr>
        <w:pStyle w:val="Prrafodelista"/>
        <w:numPr>
          <w:ilvl w:val="0"/>
          <w:numId w:val="16"/>
        </w:numPr>
        <w:rPr>
          <w:rFonts w:cs="Calibri"/>
          <w:b/>
          <w:szCs w:val="22"/>
          <w:lang w:val="es-CR" w:eastAsia="en-US"/>
        </w:rPr>
      </w:pPr>
      <w:r w:rsidRPr="00F5270D">
        <w:rPr>
          <w:rFonts w:cs="Calibri"/>
          <w:b/>
          <w:szCs w:val="22"/>
          <w:lang w:val="es-CR" w:eastAsia="en-US"/>
        </w:rPr>
        <w:t>Un</w:t>
      </w:r>
      <w:r w:rsidR="00195D3E">
        <w:rPr>
          <w:rFonts w:cs="Calibri"/>
          <w:b/>
          <w:szCs w:val="22"/>
          <w:lang w:val="es-CR" w:eastAsia="en-US"/>
        </w:rPr>
        <w:t xml:space="preserve"> </w:t>
      </w:r>
      <w:r w:rsidR="00A74DA7" w:rsidRPr="00F5270D">
        <w:rPr>
          <w:rFonts w:cs="Calibri"/>
          <w:b/>
          <w:szCs w:val="22"/>
          <w:lang w:val="es-CR" w:eastAsia="en-US"/>
        </w:rPr>
        <w:t>Jefe de Investigación 1</w:t>
      </w:r>
      <w:r w:rsidR="00972392" w:rsidRPr="00F5270D">
        <w:rPr>
          <w:rFonts w:cs="Calibri"/>
          <w:b/>
          <w:szCs w:val="22"/>
          <w:lang w:val="es-CR" w:eastAsia="en-US"/>
        </w:rPr>
        <w:t xml:space="preserve">: </w:t>
      </w:r>
      <w:r w:rsidR="00972392" w:rsidRPr="00F5270D">
        <w:rPr>
          <w:rFonts w:cs="Calibri"/>
          <w:szCs w:val="22"/>
          <w:lang w:val="es-CR" w:eastAsia="en-US"/>
        </w:rPr>
        <w:t xml:space="preserve">una de </w:t>
      </w:r>
      <w:r w:rsidR="00F7070D" w:rsidRPr="00F5270D">
        <w:rPr>
          <w:rFonts w:cs="Calibri"/>
          <w:szCs w:val="22"/>
          <w:lang w:val="es-CR" w:eastAsia="en-US"/>
        </w:rPr>
        <w:t>esta plaza</w:t>
      </w:r>
      <w:r w:rsidR="00972392" w:rsidRPr="00F5270D">
        <w:rPr>
          <w:rFonts w:cs="Calibri"/>
          <w:szCs w:val="22"/>
          <w:lang w:val="es-CR" w:eastAsia="en-US"/>
        </w:rPr>
        <w:t xml:space="preserve"> no se considera pertinente crear </w:t>
      </w:r>
      <w:r w:rsidR="00242558" w:rsidRPr="00F5270D">
        <w:rPr>
          <w:rFonts w:cs="Calibri"/>
          <w:szCs w:val="22"/>
          <w:lang w:val="es-CR" w:eastAsia="en-US"/>
        </w:rPr>
        <w:t>ya que,</w:t>
      </w:r>
      <w:r w:rsidR="00972392" w:rsidRPr="00F5270D">
        <w:rPr>
          <w:rFonts w:cs="Calibri"/>
          <w:szCs w:val="22"/>
          <w:lang w:val="es-CR" w:eastAsia="en-US"/>
        </w:rPr>
        <w:t xml:space="preserve"> al dejar de atender la Sección de Fraudes, la carga de trabajo de la Unidad de </w:t>
      </w:r>
      <w:r w:rsidR="009D02A5" w:rsidRPr="00F5270D">
        <w:rPr>
          <w:rFonts w:cs="Calibri"/>
          <w:szCs w:val="22"/>
          <w:lang w:val="es-CR" w:eastAsia="en-US"/>
        </w:rPr>
        <w:t>Anticorrupción</w:t>
      </w:r>
      <w:r w:rsidR="00972392" w:rsidRPr="00F5270D">
        <w:rPr>
          <w:rFonts w:cs="Calibri"/>
          <w:szCs w:val="22"/>
          <w:lang w:val="es-CR" w:eastAsia="en-US"/>
        </w:rPr>
        <w:t xml:space="preserve"> queda disponible </w:t>
      </w:r>
      <w:r w:rsidR="0051061F" w:rsidRPr="00F5270D">
        <w:rPr>
          <w:rFonts w:cs="Calibri"/>
          <w:szCs w:val="22"/>
          <w:lang w:val="es-CR" w:eastAsia="en-US"/>
        </w:rPr>
        <w:t>la</w:t>
      </w:r>
      <w:r w:rsidR="00972392" w:rsidRPr="00F5270D">
        <w:rPr>
          <w:rFonts w:cs="Calibri"/>
          <w:szCs w:val="22"/>
          <w:lang w:val="es-CR" w:eastAsia="en-US"/>
        </w:rPr>
        <w:t xml:space="preserve"> plaza </w:t>
      </w:r>
      <w:r w:rsidR="0051061F" w:rsidRPr="00F5270D">
        <w:rPr>
          <w:rFonts w:cs="Calibri"/>
          <w:szCs w:val="22"/>
          <w:lang w:val="es-CR" w:eastAsia="en-US"/>
        </w:rPr>
        <w:t xml:space="preserve">de esta categoría </w:t>
      </w:r>
      <w:r w:rsidR="00972392" w:rsidRPr="00F5270D">
        <w:rPr>
          <w:rFonts w:cs="Calibri"/>
          <w:szCs w:val="22"/>
          <w:lang w:val="es-CR" w:eastAsia="en-US"/>
        </w:rPr>
        <w:t>que actualmente está desempeñando esa labor, por lo tanto, se</w:t>
      </w:r>
      <w:r w:rsidR="00242558" w:rsidRPr="00F5270D">
        <w:rPr>
          <w:rFonts w:cs="Calibri"/>
          <w:szCs w:val="22"/>
          <w:lang w:val="es-CR" w:eastAsia="en-US"/>
        </w:rPr>
        <w:t xml:space="preserve"> deberá</w:t>
      </w:r>
      <w:r w:rsidR="00972392" w:rsidRPr="00F5270D">
        <w:rPr>
          <w:rFonts w:cs="Calibri"/>
          <w:szCs w:val="22"/>
          <w:lang w:val="es-CR" w:eastAsia="en-US"/>
        </w:rPr>
        <w:t xml:space="preserve"> traslada</w:t>
      </w:r>
      <w:r w:rsidR="00242558" w:rsidRPr="00F5270D">
        <w:rPr>
          <w:rFonts w:cs="Calibri"/>
          <w:szCs w:val="22"/>
          <w:lang w:val="es-CR" w:eastAsia="en-US"/>
        </w:rPr>
        <w:t>r</w:t>
      </w:r>
      <w:r w:rsidR="00972392" w:rsidRPr="00F5270D">
        <w:rPr>
          <w:rFonts w:cs="Calibri"/>
          <w:szCs w:val="22"/>
          <w:lang w:val="es-CR" w:eastAsia="en-US"/>
        </w:rPr>
        <w:t xml:space="preserve"> a la nueva Sección.  </w:t>
      </w:r>
    </w:p>
    <w:p w:rsidR="001609D8" w:rsidRPr="00F5270D" w:rsidRDefault="001609D8" w:rsidP="001609D8">
      <w:pPr>
        <w:rPr>
          <w:rFonts w:cs="Calibri"/>
          <w:b/>
          <w:szCs w:val="22"/>
          <w:lang w:val="es-CR" w:eastAsia="en-US"/>
        </w:rPr>
      </w:pPr>
    </w:p>
    <w:p w:rsidR="00210B60" w:rsidRPr="00F5270D" w:rsidRDefault="00861171" w:rsidP="002966A5">
      <w:pPr>
        <w:pStyle w:val="Prrafodelista"/>
        <w:numPr>
          <w:ilvl w:val="0"/>
          <w:numId w:val="16"/>
        </w:numPr>
        <w:rPr>
          <w:rFonts w:cs="Calibri"/>
          <w:b/>
          <w:szCs w:val="22"/>
          <w:lang w:val="es-CR" w:eastAsia="en-US"/>
        </w:rPr>
      </w:pPr>
      <w:r w:rsidRPr="00F5270D">
        <w:rPr>
          <w:rFonts w:cs="Calibri"/>
          <w:b/>
          <w:szCs w:val="22"/>
          <w:lang w:val="es-CR" w:eastAsia="en-US"/>
        </w:rPr>
        <w:t>Un</w:t>
      </w:r>
      <w:r w:rsidR="009E1786" w:rsidRPr="00F5270D">
        <w:rPr>
          <w:rFonts w:cs="Calibri"/>
          <w:b/>
          <w:szCs w:val="22"/>
          <w:lang w:val="es-CR" w:eastAsia="en-US"/>
        </w:rPr>
        <w:t xml:space="preserve"> Profesional en Informática 3</w:t>
      </w:r>
      <w:r w:rsidR="00F7070D" w:rsidRPr="00F5270D">
        <w:rPr>
          <w:rFonts w:cs="Calibri"/>
          <w:b/>
          <w:szCs w:val="22"/>
          <w:lang w:val="es-CR" w:eastAsia="en-US"/>
        </w:rPr>
        <w:t xml:space="preserve">: </w:t>
      </w:r>
      <w:r w:rsidR="00F7070D" w:rsidRPr="00F5270D">
        <w:rPr>
          <w:rFonts w:cs="Calibri"/>
          <w:szCs w:val="22"/>
          <w:lang w:val="es-CR" w:eastAsia="en-US"/>
        </w:rPr>
        <w:t xml:space="preserve">este recurso no se recomienda en vista </w:t>
      </w:r>
      <w:r w:rsidR="00985177" w:rsidRPr="00F5270D">
        <w:rPr>
          <w:rFonts w:cs="Calibri"/>
          <w:szCs w:val="22"/>
          <w:lang w:val="es-CR" w:eastAsia="en-US"/>
        </w:rPr>
        <w:t>que,</w:t>
      </w:r>
      <w:r w:rsidR="00F7070D" w:rsidRPr="00F5270D">
        <w:rPr>
          <w:rFonts w:cs="Calibri"/>
          <w:szCs w:val="22"/>
          <w:lang w:val="es-CR" w:eastAsia="en-US"/>
        </w:rPr>
        <w:t xml:space="preserve"> dentro </w:t>
      </w:r>
      <w:r w:rsidR="00945E9C" w:rsidRPr="00F5270D">
        <w:rPr>
          <w:rFonts w:cs="Calibri"/>
          <w:szCs w:val="22"/>
          <w:lang w:val="es-CR" w:eastAsia="en-US"/>
        </w:rPr>
        <w:t>del</w:t>
      </w:r>
      <w:r w:rsidR="00195D3E">
        <w:rPr>
          <w:rFonts w:cs="Calibri"/>
          <w:szCs w:val="22"/>
          <w:lang w:val="es-CR" w:eastAsia="en-US"/>
        </w:rPr>
        <w:t xml:space="preserve"> </w:t>
      </w:r>
      <w:r w:rsidR="00945E9C" w:rsidRPr="00F5270D">
        <w:rPr>
          <w:rFonts w:cs="Calibri"/>
          <w:szCs w:val="22"/>
          <w:lang w:val="es-CR" w:eastAsia="en-US"/>
        </w:rPr>
        <w:t>informe de la Jurisdicción Especializada en Delincuencia Organizada</w:t>
      </w:r>
      <w:r w:rsidR="00F7070D" w:rsidRPr="00F5270D">
        <w:rPr>
          <w:rFonts w:cs="Calibri"/>
          <w:szCs w:val="22"/>
          <w:lang w:val="es-CR" w:eastAsia="en-US"/>
        </w:rPr>
        <w:t xml:space="preserve">, </w:t>
      </w:r>
      <w:r w:rsidR="007D63C2">
        <w:rPr>
          <w:rFonts w:cs="Calibri"/>
          <w:szCs w:val="22"/>
          <w:lang w:val="es-CR" w:eastAsia="en-US"/>
        </w:rPr>
        <w:t xml:space="preserve">42-PLA-MI-2019, </w:t>
      </w:r>
      <w:r w:rsidR="00F7070D" w:rsidRPr="00F5270D">
        <w:rPr>
          <w:rFonts w:cs="Calibri"/>
          <w:szCs w:val="22"/>
          <w:lang w:val="es-CR" w:eastAsia="en-US"/>
        </w:rPr>
        <w:t xml:space="preserve">se contempla recurso </w:t>
      </w:r>
      <w:r w:rsidR="00242558" w:rsidRPr="00F5270D">
        <w:rPr>
          <w:rFonts w:cs="Calibri"/>
          <w:szCs w:val="22"/>
          <w:lang w:val="es-CR" w:eastAsia="en-US"/>
        </w:rPr>
        <w:t xml:space="preserve">que </w:t>
      </w:r>
      <w:r w:rsidR="00F7070D" w:rsidRPr="00F5270D">
        <w:rPr>
          <w:rFonts w:cs="Calibri"/>
          <w:szCs w:val="22"/>
          <w:lang w:val="es-CR" w:eastAsia="en-US"/>
        </w:rPr>
        <w:t>reforzar</w:t>
      </w:r>
      <w:r w:rsidR="00242558" w:rsidRPr="00F5270D">
        <w:rPr>
          <w:rFonts w:cs="Calibri"/>
          <w:szCs w:val="22"/>
          <w:lang w:val="es-CR" w:eastAsia="en-US"/>
        </w:rPr>
        <w:t>á</w:t>
      </w:r>
      <w:r w:rsidR="00F7070D" w:rsidRPr="00F5270D">
        <w:rPr>
          <w:rFonts w:cs="Calibri"/>
          <w:szCs w:val="22"/>
          <w:lang w:val="es-CR" w:eastAsia="en-US"/>
        </w:rPr>
        <w:t xml:space="preserve"> la Unidad Tecnológica. Por lo que, se debe esperar que entre en vigencia</w:t>
      </w:r>
      <w:r w:rsidR="00195D3E">
        <w:rPr>
          <w:rFonts w:cs="Calibri"/>
          <w:szCs w:val="22"/>
          <w:lang w:val="es-CR" w:eastAsia="en-US"/>
        </w:rPr>
        <w:t xml:space="preserve"> </w:t>
      </w:r>
      <w:r w:rsidR="00242558" w:rsidRPr="00F5270D">
        <w:rPr>
          <w:rFonts w:cs="Calibri"/>
          <w:szCs w:val="22"/>
          <w:lang w:val="es-CR" w:eastAsia="en-US"/>
        </w:rPr>
        <w:t xml:space="preserve">dicha </w:t>
      </w:r>
      <w:r w:rsidR="00F7070D" w:rsidRPr="00F5270D">
        <w:rPr>
          <w:rFonts w:cs="Calibri"/>
          <w:szCs w:val="22"/>
          <w:lang w:val="es-CR" w:eastAsia="en-US"/>
        </w:rPr>
        <w:t>Ley</w:t>
      </w:r>
      <w:r w:rsidR="00242558" w:rsidRPr="00F5270D">
        <w:rPr>
          <w:rFonts w:cs="Calibri"/>
          <w:szCs w:val="22"/>
          <w:lang w:val="es-CR" w:eastAsia="en-US"/>
        </w:rPr>
        <w:t>,</w:t>
      </w:r>
      <w:r w:rsidR="00F7070D" w:rsidRPr="00F5270D">
        <w:rPr>
          <w:rFonts w:cs="Calibri"/>
          <w:szCs w:val="22"/>
          <w:lang w:val="es-CR" w:eastAsia="en-US"/>
        </w:rPr>
        <w:t xml:space="preserve"> para </w:t>
      </w:r>
      <w:r w:rsidR="00242558" w:rsidRPr="00F5270D">
        <w:rPr>
          <w:rFonts w:cs="Calibri"/>
          <w:szCs w:val="22"/>
          <w:lang w:val="es-CR" w:eastAsia="en-US"/>
        </w:rPr>
        <w:t>conocer</w:t>
      </w:r>
      <w:r w:rsidR="00F7070D" w:rsidRPr="00F5270D">
        <w:rPr>
          <w:rFonts w:cs="Calibri"/>
          <w:szCs w:val="22"/>
          <w:lang w:val="es-CR" w:eastAsia="en-US"/>
        </w:rPr>
        <w:t xml:space="preserve"> el comportamiento de los casos que se atenderán por ese delito.</w:t>
      </w:r>
    </w:p>
    <w:p w:rsidR="00210B60" w:rsidRPr="00F5270D" w:rsidRDefault="00210B60" w:rsidP="00210B60">
      <w:pPr>
        <w:rPr>
          <w:rFonts w:cs="Calibri"/>
          <w:b/>
          <w:szCs w:val="22"/>
          <w:lang w:val="es-CR" w:eastAsia="en-US"/>
        </w:rPr>
      </w:pPr>
    </w:p>
    <w:p w:rsidR="00754704" w:rsidRPr="00754704" w:rsidRDefault="00861171" w:rsidP="002966A5">
      <w:pPr>
        <w:pStyle w:val="Prrafodelista"/>
        <w:numPr>
          <w:ilvl w:val="0"/>
          <w:numId w:val="16"/>
        </w:numPr>
        <w:rPr>
          <w:rFonts w:cs="Calibri"/>
          <w:b/>
          <w:szCs w:val="22"/>
          <w:lang w:val="es-CR" w:eastAsia="en-US"/>
        </w:rPr>
      </w:pPr>
      <w:r w:rsidRPr="00F5270D">
        <w:rPr>
          <w:rFonts w:cs="Calibri"/>
          <w:b/>
          <w:szCs w:val="22"/>
          <w:lang w:val="es-CR" w:eastAsia="en-US"/>
        </w:rPr>
        <w:t xml:space="preserve">Un </w:t>
      </w:r>
      <w:r w:rsidR="009E1786" w:rsidRPr="00F5270D">
        <w:rPr>
          <w:rFonts w:cs="Calibri"/>
          <w:b/>
          <w:szCs w:val="22"/>
          <w:lang w:val="es-CR" w:eastAsia="en-US"/>
        </w:rPr>
        <w:t>Auditor Supervisor</w:t>
      </w:r>
      <w:r w:rsidR="00195D3E">
        <w:rPr>
          <w:rFonts w:cs="Calibri"/>
          <w:b/>
          <w:szCs w:val="22"/>
          <w:lang w:val="es-CR" w:eastAsia="en-US"/>
        </w:rPr>
        <w:t xml:space="preserve"> </w:t>
      </w:r>
      <w:r w:rsidRPr="00F5270D">
        <w:rPr>
          <w:rFonts w:cs="Calibri"/>
          <w:b/>
          <w:szCs w:val="22"/>
          <w:lang w:val="es-CR" w:eastAsia="en-US"/>
        </w:rPr>
        <w:t xml:space="preserve">y un </w:t>
      </w:r>
      <w:r w:rsidR="0051061F" w:rsidRPr="00F5270D">
        <w:rPr>
          <w:rFonts w:cs="Calibri"/>
          <w:b/>
          <w:szCs w:val="22"/>
          <w:lang w:val="es-CR" w:eastAsia="en-US"/>
        </w:rPr>
        <w:t xml:space="preserve">Supervisor de Servicio OIJ: </w:t>
      </w:r>
      <w:r w:rsidR="001A09C7" w:rsidRPr="00F5270D">
        <w:rPr>
          <w:rFonts w:cs="Calibri"/>
          <w:szCs w:val="22"/>
          <w:lang w:val="es-CR" w:eastAsia="en-US"/>
        </w:rPr>
        <w:t>estas plazas no se recomienda su creación ya que, esta Dirección mediante informe 37-PLA-OI-2018</w:t>
      </w:r>
      <w:r w:rsidR="00FB2A35" w:rsidRPr="00F5270D">
        <w:rPr>
          <w:rStyle w:val="Refdenotaalpie"/>
          <w:rFonts w:cs="Calibri"/>
          <w:szCs w:val="22"/>
          <w:lang w:val="es-CR" w:eastAsia="en-US"/>
        </w:rPr>
        <w:footnoteReference w:id="7"/>
      </w:r>
      <w:r w:rsidR="001A09C7" w:rsidRPr="00F5270D">
        <w:rPr>
          <w:rFonts w:cs="Calibri"/>
          <w:szCs w:val="22"/>
          <w:lang w:val="es-CR" w:eastAsia="en-US"/>
        </w:rPr>
        <w:t xml:space="preserve">, analizó </w:t>
      </w:r>
      <w:r w:rsidR="00FB19D2" w:rsidRPr="00F5270D">
        <w:rPr>
          <w:rFonts w:cs="Calibri"/>
          <w:szCs w:val="22"/>
          <w:lang w:val="es-CR" w:eastAsia="en-US"/>
        </w:rPr>
        <w:t xml:space="preserve"> los</w:t>
      </w:r>
      <w:r w:rsidR="001A09C7" w:rsidRPr="00F5270D">
        <w:rPr>
          <w:rFonts w:cs="Calibri"/>
          <w:szCs w:val="22"/>
          <w:lang w:val="es-CR" w:eastAsia="en-US"/>
        </w:rPr>
        <w:t xml:space="preserve"> permisos con goce de salario de dos</w:t>
      </w:r>
      <w:r w:rsidR="00195D3E">
        <w:rPr>
          <w:rFonts w:cs="Calibri"/>
          <w:szCs w:val="22"/>
          <w:lang w:val="es-CR" w:eastAsia="en-US"/>
        </w:rPr>
        <w:t xml:space="preserve"> </w:t>
      </w:r>
      <w:r w:rsidR="001A09C7" w:rsidRPr="00F5270D">
        <w:rPr>
          <w:rFonts w:cs="Calibri"/>
          <w:szCs w:val="22"/>
          <w:lang w:val="es-CR" w:eastAsia="en-US"/>
        </w:rPr>
        <w:t>Supervisor de Servicios del OIJ y un Asesor Operativo</w:t>
      </w:r>
      <w:r w:rsidR="00FB19D2" w:rsidRPr="00F5270D">
        <w:rPr>
          <w:rFonts w:cs="Calibri"/>
          <w:szCs w:val="22"/>
          <w:lang w:val="es-CR" w:eastAsia="en-US"/>
        </w:rPr>
        <w:t xml:space="preserve">, donde </w:t>
      </w:r>
      <w:r w:rsidR="00FB2A35" w:rsidRPr="00F5270D">
        <w:rPr>
          <w:rFonts w:cs="Calibri"/>
          <w:szCs w:val="22"/>
          <w:lang w:val="es-CR" w:eastAsia="en-US"/>
        </w:rPr>
        <w:t>se recomendó crear</w:t>
      </w:r>
      <w:r w:rsidR="00B82FA0">
        <w:rPr>
          <w:rFonts w:cs="Calibri"/>
          <w:szCs w:val="22"/>
          <w:lang w:val="es-CR" w:eastAsia="en-US"/>
        </w:rPr>
        <w:t xml:space="preserve"> dos supervisores y un asesor operativo </w:t>
      </w:r>
      <w:r w:rsidR="00FB2A35" w:rsidRPr="00F5270D">
        <w:rPr>
          <w:rFonts w:cs="Calibri"/>
          <w:szCs w:val="22"/>
          <w:lang w:val="es-CR" w:eastAsia="en-US"/>
        </w:rPr>
        <w:t xml:space="preserve"> como plazas extraordinarias para el 2019, </w:t>
      </w:r>
      <w:r w:rsidR="00421FE6" w:rsidRPr="00F5270D">
        <w:rPr>
          <w:rFonts w:cs="Calibri"/>
          <w:szCs w:val="22"/>
          <w:lang w:val="es-CR" w:eastAsia="en-US"/>
        </w:rPr>
        <w:t>y así</w:t>
      </w:r>
      <w:r w:rsidR="00FB2A35" w:rsidRPr="00F5270D">
        <w:rPr>
          <w:rFonts w:cs="Calibri"/>
          <w:szCs w:val="22"/>
          <w:lang w:val="es-CR" w:eastAsia="en-US"/>
        </w:rPr>
        <w:t xml:space="preserve"> fortalecer las labores de supervisión y asesoría operativa a las unidades adscritas a la Oficina de Planes y Operación, dentro de la que se contemplan las Sección del Departamento de Investigaciones Judicial.</w:t>
      </w:r>
      <w:r w:rsidR="00195D3E">
        <w:rPr>
          <w:rFonts w:cs="Calibri"/>
          <w:szCs w:val="22"/>
          <w:lang w:val="es-CR" w:eastAsia="en-US"/>
        </w:rPr>
        <w:t xml:space="preserve"> </w:t>
      </w:r>
      <w:r w:rsidR="00B82FA0">
        <w:rPr>
          <w:rFonts w:cs="Calibri"/>
          <w:szCs w:val="22"/>
          <w:lang w:val="es-CR" w:eastAsia="en-US"/>
        </w:rPr>
        <w:t>Por tanto, ya se realizó el fortalecimiento.</w:t>
      </w:r>
    </w:p>
    <w:p w:rsidR="00754704" w:rsidRPr="00754704" w:rsidRDefault="00754704" w:rsidP="00754704">
      <w:pPr>
        <w:pStyle w:val="Prrafodelista"/>
        <w:rPr>
          <w:rFonts w:cs="Calibri"/>
          <w:szCs w:val="22"/>
          <w:lang w:val="es-CR" w:eastAsia="en-US"/>
        </w:rPr>
      </w:pPr>
    </w:p>
    <w:p w:rsidR="009E1786" w:rsidRPr="00F5270D" w:rsidRDefault="00333B38" w:rsidP="002966A5">
      <w:pPr>
        <w:pStyle w:val="Prrafodelista"/>
        <w:numPr>
          <w:ilvl w:val="0"/>
          <w:numId w:val="16"/>
        </w:numPr>
        <w:rPr>
          <w:rFonts w:cs="Calibri"/>
          <w:b/>
          <w:szCs w:val="22"/>
          <w:lang w:val="es-CR" w:eastAsia="en-US"/>
        </w:rPr>
      </w:pPr>
      <w:r w:rsidRPr="00F5270D">
        <w:rPr>
          <w:rFonts w:cs="Calibri"/>
          <w:b/>
          <w:szCs w:val="22"/>
          <w:lang w:val="es-CR" w:eastAsia="en-US"/>
        </w:rPr>
        <w:t>Tres</w:t>
      </w:r>
      <w:r w:rsidR="009E1786" w:rsidRPr="00F5270D">
        <w:rPr>
          <w:rFonts w:cs="Calibri"/>
          <w:b/>
          <w:szCs w:val="22"/>
          <w:lang w:val="es-CR" w:eastAsia="en-US"/>
        </w:rPr>
        <w:t xml:space="preserve"> Oficiales de Investigación</w:t>
      </w:r>
      <w:r w:rsidRPr="00F5270D">
        <w:rPr>
          <w:rFonts w:cs="Calibri"/>
          <w:b/>
          <w:szCs w:val="22"/>
          <w:lang w:val="es-CR" w:eastAsia="en-US"/>
        </w:rPr>
        <w:t xml:space="preserve">: </w:t>
      </w:r>
      <w:r w:rsidRPr="00F5270D">
        <w:rPr>
          <w:rFonts w:cs="Calibri"/>
          <w:szCs w:val="22"/>
          <w:lang w:val="es-CR" w:eastAsia="en-US"/>
        </w:rPr>
        <w:t xml:space="preserve">sobre la no creación de estos recursos; es importante, indicar que en el informe de Fusión de SITE-SIORI, se estableció que un Oficial de Investigación está en capacidad de tener a su cargo hasta 16 investigadoras o investigadores. Por lo tanto, y tomando en consideración el nivel de complejidad de los casos que atenderá la nueva Sección, se establece que un Oficial tendría la capacidad de </w:t>
      </w:r>
      <w:r w:rsidR="00210B60" w:rsidRPr="00F5270D">
        <w:rPr>
          <w:rFonts w:cs="Calibri"/>
          <w:szCs w:val="22"/>
          <w:lang w:val="es-CR" w:eastAsia="en-US"/>
        </w:rPr>
        <w:t>control de</w:t>
      </w:r>
      <w:r w:rsidRPr="00F5270D">
        <w:rPr>
          <w:rFonts w:cs="Calibri"/>
          <w:szCs w:val="22"/>
          <w:lang w:val="es-CR" w:eastAsia="en-US"/>
        </w:rPr>
        <w:t xml:space="preserve"> mando </w:t>
      </w:r>
      <w:r w:rsidR="00AE2077">
        <w:rPr>
          <w:rFonts w:cs="Calibri"/>
          <w:szCs w:val="22"/>
          <w:lang w:val="es-CR" w:eastAsia="en-US"/>
        </w:rPr>
        <w:t xml:space="preserve">de </w:t>
      </w:r>
      <w:r w:rsidR="00210B60" w:rsidRPr="00F5270D">
        <w:rPr>
          <w:rFonts w:cs="Calibri"/>
          <w:szCs w:val="22"/>
          <w:lang w:val="es-CR" w:eastAsia="en-US"/>
        </w:rPr>
        <w:t xml:space="preserve">la mitad de </w:t>
      </w:r>
      <w:r w:rsidRPr="00F5270D">
        <w:rPr>
          <w:rFonts w:cs="Calibri"/>
          <w:szCs w:val="22"/>
          <w:lang w:val="es-CR" w:eastAsia="en-US"/>
        </w:rPr>
        <w:t>investigador</w:t>
      </w:r>
      <w:r w:rsidR="00210B60" w:rsidRPr="00F5270D">
        <w:rPr>
          <w:rFonts w:cs="Calibri"/>
          <w:szCs w:val="22"/>
          <w:lang w:val="es-CR" w:eastAsia="en-US"/>
        </w:rPr>
        <w:t>as o investigadores establecidos para SITE-SIORI (</w:t>
      </w:r>
      <w:r w:rsidR="000B425A" w:rsidRPr="00F5270D">
        <w:rPr>
          <w:rFonts w:cs="Calibri"/>
          <w:szCs w:val="22"/>
          <w:lang w:val="es-CR" w:eastAsia="en-US"/>
        </w:rPr>
        <w:t>sea, 8 personas)</w:t>
      </w:r>
      <w:r w:rsidRPr="00F5270D">
        <w:rPr>
          <w:rFonts w:cs="Calibri"/>
          <w:szCs w:val="22"/>
          <w:lang w:val="es-CR" w:eastAsia="en-US"/>
        </w:rPr>
        <w:t>, por lo que de aprobarse el recurso humano de investigación, se conformarán</w:t>
      </w:r>
      <w:r w:rsidR="00945E9C" w:rsidRPr="00F5270D">
        <w:rPr>
          <w:rFonts w:cs="Calibri"/>
          <w:szCs w:val="22"/>
          <w:lang w:val="es-CR" w:eastAsia="en-US"/>
        </w:rPr>
        <w:t>:</w:t>
      </w:r>
      <w:r w:rsidR="00195D3E">
        <w:rPr>
          <w:rFonts w:cs="Calibri"/>
          <w:szCs w:val="22"/>
          <w:lang w:val="es-CR" w:eastAsia="en-US"/>
        </w:rPr>
        <w:t xml:space="preserve"> </w:t>
      </w:r>
      <w:r w:rsidR="00B22A89" w:rsidRPr="00F5270D">
        <w:rPr>
          <w:rFonts w:cs="Calibri"/>
          <w:szCs w:val="22"/>
          <w:lang w:val="es-CR" w:eastAsia="en-US"/>
        </w:rPr>
        <w:t xml:space="preserve">dos grupos con </w:t>
      </w:r>
      <w:r w:rsidR="006E205D" w:rsidRPr="00F5270D">
        <w:rPr>
          <w:rFonts w:cs="Calibri"/>
          <w:szCs w:val="22"/>
          <w:lang w:val="es-CR" w:eastAsia="en-US"/>
        </w:rPr>
        <w:t>un Oficial</w:t>
      </w:r>
      <w:r w:rsidR="00B22A89" w:rsidRPr="00F5270D">
        <w:rPr>
          <w:rFonts w:cs="Calibri"/>
          <w:szCs w:val="22"/>
          <w:lang w:val="es-CR" w:eastAsia="en-US"/>
        </w:rPr>
        <w:t xml:space="preserve"> de Investigación con siete investigador</w:t>
      </w:r>
      <w:r w:rsidR="000B425A" w:rsidRPr="00F5270D">
        <w:rPr>
          <w:rFonts w:cs="Calibri"/>
          <w:szCs w:val="22"/>
          <w:lang w:val="es-CR" w:eastAsia="en-US"/>
        </w:rPr>
        <w:t>as o investigador</w:t>
      </w:r>
      <w:r w:rsidR="00B22A89" w:rsidRPr="00F5270D">
        <w:rPr>
          <w:rFonts w:cs="Calibri"/>
          <w:szCs w:val="22"/>
          <w:lang w:val="es-CR" w:eastAsia="en-US"/>
        </w:rPr>
        <w:t>es y un grupo con un Oficial de Investigación y ocho investigador</w:t>
      </w:r>
      <w:r w:rsidR="000B425A" w:rsidRPr="00F5270D">
        <w:rPr>
          <w:rFonts w:cs="Calibri"/>
          <w:szCs w:val="22"/>
          <w:lang w:val="es-CR" w:eastAsia="en-US"/>
        </w:rPr>
        <w:t>as o investigadore</w:t>
      </w:r>
      <w:r w:rsidR="00B22A89" w:rsidRPr="00F5270D">
        <w:rPr>
          <w:rFonts w:cs="Calibri"/>
          <w:szCs w:val="22"/>
          <w:lang w:val="es-CR" w:eastAsia="en-US"/>
        </w:rPr>
        <w:t>s.</w:t>
      </w:r>
    </w:p>
    <w:p w:rsidR="000B425A" w:rsidRPr="00F5270D" w:rsidRDefault="000B425A" w:rsidP="000B425A">
      <w:pPr>
        <w:rPr>
          <w:rFonts w:cs="Calibri"/>
          <w:b/>
          <w:szCs w:val="22"/>
          <w:lang w:val="es-CR" w:eastAsia="en-US"/>
        </w:rPr>
      </w:pPr>
    </w:p>
    <w:p w:rsidR="001609D8" w:rsidRPr="00F5270D" w:rsidRDefault="00C7589E" w:rsidP="002966A5">
      <w:pPr>
        <w:pStyle w:val="Prrafodelista"/>
        <w:numPr>
          <w:ilvl w:val="0"/>
          <w:numId w:val="16"/>
        </w:numPr>
        <w:rPr>
          <w:rFonts w:cs="Calibri"/>
          <w:b/>
          <w:szCs w:val="22"/>
          <w:lang w:val="es-CR" w:eastAsia="en-US"/>
        </w:rPr>
      </w:pPr>
      <w:r w:rsidRPr="00F5270D">
        <w:rPr>
          <w:rFonts w:cs="Calibri"/>
          <w:b/>
          <w:szCs w:val="22"/>
          <w:lang w:val="es-CR" w:eastAsia="en-US"/>
        </w:rPr>
        <w:t xml:space="preserve">Tres </w:t>
      </w:r>
      <w:r w:rsidR="001609D8" w:rsidRPr="00F5270D">
        <w:rPr>
          <w:rFonts w:cs="Calibri"/>
          <w:b/>
          <w:szCs w:val="22"/>
          <w:lang w:val="es-CR" w:eastAsia="en-US"/>
        </w:rPr>
        <w:t>Investigador 2</w:t>
      </w:r>
      <w:r w:rsidR="000439B1" w:rsidRPr="00F5270D">
        <w:rPr>
          <w:rFonts w:cs="Calibri"/>
          <w:b/>
          <w:szCs w:val="22"/>
          <w:lang w:val="es-CR" w:eastAsia="en-US"/>
        </w:rPr>
        <w:t xml:space="preserve"> y dos Investigador 1</w:t>
      </w:r>
      <w:r w:rsidRPr="00F5270D">
        <w:rPr>
          <w:rFonts w:cs="Calibri"/>
          <w:b/>
          <w:szCs w:val="22"/>
          <w:lang w:val="es-CR" w:eastAsia="en-US"/>
        </w:rPr>
        <w:t>:</w:t>
      </w:r>
      <w:r w:rsidR="00195D3E">
        <w:rPr>
          <w:rFonts w:cs="Calibri"/>
          <w:b/>
          <w:szCs w:val="22"/>
          <w:lang w:val="es-CR" w:eastAsia="en-US"/>
        </w:rPr>
        <w:t xml:space="preserve"> </w:t>
      </w:r>
      <w:r w:rsidR="00C06926" w:rsidRPr="00F5270D">
        <w:rPr>
          <w:rFonts w:cs="Calibri"/>
          <w:szCs w:val="22"/>
          <w:lang w:val="es-CR" w:eastAsia="en-US"/>
        </w:rPr>
        <w:t>estas plazas no se crearían</w:t>
      </w:r>
      <w:r w:rsidR="003328B0" w:rsidRPr="00F5270D">
        <w:rPr>
          <w:rFonts w:cs="Calibri"/>
          <w:szCs w:val="22"/>
          <w:lang w:val="es-CR" w:eastAsia="en-US"/>
        </w:rPr>
        <w:t xml:space="preserve"> si se aprobar</w:t>
      </w:r>
      <w:r w:rsidR="00934128">
        <w:rPr>
          <w:rFonts w:cs="Calibri"/>
          <w:szCs w:val="22"/>
          <w:lang w:val="es-CR" w:eastAsia="en-US"/>
        </w:rPr>
        <w:t>a</w:t>
      </w:r>
      <w:r w:rsidR="003328B0" w:rsidRPr="00F5270D">
        <w:rPr>
          <w:rFonts w:cs="Calibri"/>
          <w:szCs w:val="22"/>
          <w:lang w:val="es-CR" w:eastAsia="en-US"/>
        </w:rPr>
        <w:t xml:space="preserve"> la propuesta planteada por la Dirección de Planificación y mantenido el horario actual (2x2), planteada en el informe de la Fusión de SITE-SIORI.</w:t>
      </w:r>
      <w:r w:rsidR="00C06926" w:rsidRPr="00F5270D">
        <w:rPr>
          <w:rFonts w:cs="Calibri"/>
          <w:szCs w:val="22"/>
          <w:lang w:val="es-CR" w:eastAsia="en-US"/>
        </w:rPr>
        <w:t xml:space="preserve"> En caso de que se apruebe alguno de los otros escenarios, el personal de investigación que se requiere distribuir es mayor, por cuanto la cantidad de plazas a crear sería menor.</w:t>
      </w:r>
    </w:p>
    <w:p w:rsidR="000B425A" w:rsidRPr="00F5270D" w:rsidRDefault="000B425A" w:rsidP="000B425A">
      <w:pPr>
        <w:rPr>
          <w:rFonts w:cs="Calibri"/>
          <w:b/>
          <w:szCs w:val="22"/>
          <w:lang w:val="es-CR" w:eastAsia="en-US"/>
        </w:rPr>
      </w:pPr>
    </w:p>
    <w:p w:rsidR="00175864" w:rsidRPr="00175864" w:rsidRDefault="00477A87" w:rsidP="002966A5">
      <w:pPr>
        <w:pStyle w:val="Prrafodelista"/>
        <w:numPr>
          <w:ilvl w:val="0"/>
          <w:numId w:val="16"/>
        </w:numPr>
        <w:rPr>
          <w:rFonts w:cs="Calibri"/>
          <w:b/>
          <w:szCs w:val="22"/>
          <w:lang w:val="es-CR" w:eastAsia="en-US"/>
        </w:rPr>
      </w:pPr>
      <w:r w:rsidRPr="00F5270D">
        <w:rPr>
          <w:rFonts w:cs="Calibri"/>
          <w:b/>
          <w:szCs w:val="22"/>
          <w:lang w:val="es-CR" w:eastAsia="en-US"/>
        </w:rPr>
        <w:t>Dos</w:t>
      </w:r>
      <w:r w:rsidR="009E1786" w:rsidRPr="00F5270D">
        <w:rPr>
          <w:rFonts w:cs="Calibri"/>
          <w:b/>
          <w:szCs w:val="22"/>
          <w:lang w:val="es-CR" w:eastAsia="en-US"/>
        </w:rPr>
        <w:t xml:space="preserve"> Asistente</w:t>
      </w:r>
      <w:r w:rsidR="00181D10">
        <w:rPr>
          <w:rFonts w:cs="Calibri"/>
          <w:b/>
          <w:szCs w:val="22"/>
          <w:lang w:val="es-CR" w:eastAsia="en-US"/>
        </w:rPr>
        <w:t>s</w:t>
      </w:r>
      <w:r w:rsidR="009E1786" w:rsidRPr="00F5270D">
        <w:rPr>
          <w:rFonts w:cs="Calibri"/>
          <w:b/>
          <w:szCs w:val="22"/>
          <w:lang w:val="es-CR" w:eastAsia="en-US"/>
        </w:rPr>
        <w:t xml:space="preserve"> Administrativo 3</w:t>
      </w:r>
      <w:r w:rsidRPr="00F5270D">
        <w:rPr>
          <w:rFonts w:cs="Calibri"/>
          <w:b/>
          <w:szCs w:val="22"/>
          <w:lang w:val="es-CR" w:eastAsia="en-US"/>
        </w:rPr>
        <w:t xml:space="preserve"> y un</w:t>
      </w:r>
      <w:r w:rsidR="009E1786" w:rsidRPr="00F5270D">
        <w:rPr>
          <w:rFonts w:cs="Calibri"/>
          <w:b/>
          <w:szCs w:val="22"/>
          <w:lang w:val="es-CR" w:eastAsia="en-US"/>
        </w:rPr>
        <w:t xml:space="preserve"> Auxiliar de Servicios Generales 1</w:t>
      </w:r>
      <w:r w:rsidRPr="00F5270D">
        <w:rPr>
          <w:rFonts w:cs="Calibri"/>
          <w:b/>
          <w:szCs w:val="22"/>
          <w:lang w:val="es-CR" w:eastAsia="en-US"/>
        </w:rPr>
        <w:t xml:space="preserve">: </w:t>
      </w:r>
      <w:r w:rsidRPr="00F5270D">
        <w:rPr>
          <w:rFonts w:cs="Calibri"/>
          <w:szCs w:val="22"/>
          <w:lang w:val="es-CR" w:eastAsia="en-US"/>
        </w:rPr>
        <w:t xml:space="preserve">esta Dirección es </w:t>
      </w:r>
      <w:r w:rsidR="00985177" w:rsidRPr="00F5270D">
        <w:rPr>
          <w:rFonts w:cs="Calibri"/>
          <w:szCs w:val="22"/>
          <w:lang w:val="es-CR" w:eastAsia="en-US"/>
        </w:rPr>
        <w:t>consciente</w:t>
      </w:r>
      <w:r w:rsidRPr="00F5270D">
        <w:rPr>
          <w:rFonts w:cs="Calibri"/>
          <w:szCs w:val="22"/>
          <w:lang w:val="es-CR" w:eastAsia="en-US"/>
        </w:rPr>
        <w:t xml:space="preserve"> de que al incrementar el personal pericial y de investigación, </w:t>
      </w:r>
      <w:r w:rsidR="00B818C6" w:rsidRPr="00F5270D">
        <w:rPr>
          <w:rFonts w:cs="Calibri"/>
          <w:szCs w:val="22"/>
          <w:lang w:val="es-CR" w:eastAsia="en-US"/>
        </w:rPr>
        <w:t>las labores administrativas podrían</w:t>
      </w:r>
      <w:r w:rsidRPr="00F5270D">
        <w:rPr>
          <w:rFonts w:cs="Calibri"/>
          <w:szCs w:val="22"/>
          <w:lang w:val="es-CR" w:eastAsia="en-US"/>
        </w:rPr>
        <w:t xml:space="preserve"> incrementar; </w:t>
      </w:r>
      <w:r w:rsidR="00C766D3">
        <w:rPr>
          <w:rFonts w:cs="Calibri"/>
          <w:szCs w:val="22"/>
          <w:lang w:val="es-CR" w:eastAsia="en-US"/>
        </w:rPr>
        <w:t xml:space="preserve">sin embargo, </w:t>
      </w:r>
      <w:r w:rsidRPr="00F5270D">
        <w:rPr>
          <w:rFonts w:cs="Calibri"/>
          <w:szCs w:val="22"/>
          <w:lang w:val="es-CR" w:eastAsia="en-US"/>
        </w:rPr>
        <w:t xml:space="preserve">a raíz de que se va a implementar una nueva metodología de trabajo, no se tiene la certeza de </w:t>
      </w:r>
      <w:r w:rsidR="00985177" w:rsidRPr="00F5270D">
        <w:rPr>
          <w:rFonts w:cs="Calibri"/>
          <w:szCs w:val="22"/>
          <w:lang w:val="es-CR" w:eastAsia="en-US"/>
        </w:rPr>
        <w:t>cuánto</w:t>
      </w:r>
      <w:r w:rsidR="00195D3E">
        <w:rPr>
          <w:rFonts w:cs="Calibri"/>
          <w:szCs w:val="22"/>
          <w:lang w:val="es-CR" w:eastAsia="en-US"/>
        </w:rPr>
        <w:t xml:space="preserve"> </w:t>
      </w:r>
      <w:r w:rsidRPr="00F5270D">
        <w:rPr>
          <w:rFonts w:cs="Calibri"/>
          <w:szCs w:val="22"/>
          <w:lang w:val="es-CR" w:eastAsia="en-US"/>
        </w:rPr>
        <w:t>va</w:t>
      </w:r>
      <w:r w:rsidR="00195D3E">
        <w:rPr>
          <w:rFonts w:cs="Calibri"/>
          <w:szCs w:val="22"/>
          <w:lang w:val="es-CR" w:eastAsia="en-US"/>
        </w:rPr>
        <w:t xml:space="preserve"> </w:t>
      </w:r>
      <w:r w:rsidR="00282F0D">
        <w:rPr>
          <w:rFonts w:cs="Calibri"/>
          <w:szCs w:val="22"/>
          <w:lang w:val="es-CR" w:eastAsia="en-US"/>
        </w:rPr>
        <w:t>representar este incremento de la carga de trabajo</w:t>
      </w:r>
      <w:r w:rsidR="00E2021B">
        <w:rPr>
          <w:rFonts w:cs="Calibri"/>
          <w:szCs w:val="22"/>
          <w:lang w:val="es-CR" w:eastAsia="en-US"/>
        </w:rPr>
        <w:t xml:space="preserve"> para estos puestos.</w:t>
      </w:r>
      <w:r w:rsidRPr="00F5270D">
        <w:rPr>
          <w:rFonts w:cs="Calibri"/>
          <w:szCs w:val="22"/>
          <w:lang w:val="es-CR" w:eastAsia="en-US"/>
        </w:rPr>
        <w:t xml:space="preserve"> Por lo que se considera dar seguimiento</w:t>
      </w:r>
      <w:r w:rsidR="00E2021B">
        <w:rPr>
          <w:rFonts w:cs="Calibri"/>
          <w:szCs w:val="22"/>
          <w:lang w:val="es-CR" w:eastAsia="en-US"/>
        </w:rPr>
        <w:t xml:space="preserve"> posterior</w:t>
      </w:r>
      <w:r w:rsidRPr="00F5270D">
        <w:rPr>
          <w:rFonts w:cs="Calibri"/>
          <w:szCs w:val="22"/>
          <w:lang w:val="es-CR" w:eastAsia="en-US"/>
        </w:rPr>
        <w:t xml:space="preserve"> para determinar el comportamiento de la</w:t>
      </w:r>
      <w:r w:rsidR="00E2021B">
        <w:rPr>
          <w:rFonts w:cs="Calibri"/>
          <w:szCs w:val="22"/>
          <w:lang w:val="es-CR" w:eastAsia="en-US"/>
        </w:rPr>
        <w:t>s labores a realizar</w:t>
      </w:r>
      <w:r w:rsidR="00195D3E">
        <w:rPr>
          <w:rFonts w:cs="Calibri"/>
          <w:szCs w:val="22"/>
          <w:lang w:val="es-CR" w:eastAsia="en-US"/>
        </w:rPr>
        <w:t xml:space="preserve"> </w:t>
      </w:r>
      <w:r w:rsidR="00E2021B">
        <w:rPr>
          <w:rFonts w:cs="Calibri"/>
          <w:szCs w:val="22"/>
          <w:lang w:val="es-CR" w:eastAsia="en-US"/>
        </w:rPr>
        <w:t>y</w:t>
      </w:r>
      <w:r w:rsidR="00195D3E">
        <w:rPr>
          <w:rFonts w:cs="Calibri"/>
          <w:szCs w:val="22"/>
          <w:lang w:val="es-CR" w:eastAsia="en-US"/>
        </w:rPr>
        <w:t xml:space="preserve"> </w:t>
      </w:r>
      <w:r w:rsidRPr="00F5270D">
        <w:rPr>
          <w:rFonts w:cs="Calibri"/>
          <w:szCs w:val="22"/>
          <w:lang w:val="es-CR" w:eastAsia="en-US"/>
        </w:rPr>
        <w:t>analizar la pertinencia de crear más recurso</w:t>
      </w:r>
      <w:r w:rsidR="00E2021B">
        <w:rPr>
          <w:rFonts w:cs="Calibri"/>
          <w:szCs w:val="22"/>
          <w:lang w:val="es-CR" w:eastAsia="en-US"/>
        </w:rPr>
        <w:t>, para el futuro.</w:t>
      </w:r>
    </w:p>
    <w:p w:rsidR="009965E7" w:rsidRPr="00E2021B" w:rsidRDefault="009965E7" w:rsidP="00E2021B">
      <w:pPr>
        <w:rPr>
          <w:rFonts w:cs="Calibri"/>
          <w:b/>
          <w:szCs w:val="22"/>
          <w:lang w:val="es-CR" w:eastAsia="en-US"/>
        </w:rPr>
      </w:pPr>
    </w:p>
    <w:p w:rsidR="00E00C87" w:rsidRPr="00F5270D" w:rsidRDefault="009E1786" w:rsidP="002966A5">
      <w:pPr>
        <w:pStyle w:val="Prrafodelista"/>
        <w:numPr>
          <w:ilvl w:val="0"/>
          <w:numId w:val="16"/>
        </w:numPr>
        <w:rPr>
          <w:lang w:val="es-CR"/>
        </w:rPr>
      </w:pPr>
      <w:r w:rsidRPr="00F5270D">
        <w:rPr>
          <w:rFonts w:cs="Calibri"/>
          <w:b/>
          <w:szCs w:val="22"/>
          <w:lang w:val="es-CR" w:eastAsia="en-US"/>
        </w:rPr>
        <w:t>1 Técnico Especializado 5</w:t>
      </w:r>
      <w:r w:rsidR="00F56107" w:rsidRPr="00F5270D">
        <w:rPr>
          <w:rFonts w:cs="Calibri"/>
          <w:b/>
          <w:szCs w:val="22"/>
          <w:lang w:val="es-CR" w:eastAsia="en-US"/>
        </w:rPr>
        <w:t xml:space="preserve">: </w:t>
      </w:r>
      <w:r w:rsidR="000B425A" w:rsidRPr="00F5270D">
        <w:rPr>
          <w:rFonts w:cs="Calibri"/>
          <w:szCs w:val="22"/>
          <w:lang w:val="es-CR" w:eastAsia="en-US"/>
        </w:rPr>
        <w:t>esta plaza coadyuva en el soporte técnico de los equipos y sistemas informáticos del OIJ, mantenimiento, programación al Pro</w:t>
      </w:r>
      <w:r w:rsidR="00F7070D" w:rsidRPr="00F5270D">
        <w:rPr>
          <w:rFonts w:cs="Calibri"/>
          <w:szCs w:val="22"/>
          <w:lang w:val="es-CR" w:eastAsia="en-US"/>
        </w:rPr>
        <w:t>fe</w:t>
      </w:r>
      <w:r w:rsidR="000B425A" w:rsidRPr="00F5270D">
        <w:rPr>
          <w:rFonts w:cs="Calibri"/>
          <w:szCs w:val="22"/>
          <w:lang w:val="es-CR" w:eastAsia="en-US"/>
        </w:rPr>
        <w:t>sional en Informática 3, por lo que al no crearse esta última, no se requerirá.</w:t>
      </w:r>
    </w:p>
    <w:p w:rsidR="00E00C87" w:rsidRPr="00F5270D" w:rsidRDefault="00E00C87" w:rsidP="00203BB7">
      <w:pPr>
        <w:rPr>
          <w:lang w:val="es-CR"/>
        </w:rPr>
      </w:pPr>
    </w:p>
    <w:p w:rsidR="00406992" w:rsidRPr="00F5270D" w:rsidRDefault="00406992" w:rsidP="00406992">
      <w:pPr>
        <w:rPr>
          <w:b/>
        </w:rPr>
      </w:pPr>
      <w:r w:rsidRPr="00F5270D">
        <w:rPr>
          <w:lang w:val="es-CR"/>
        </w:rPr>
        <w:t>Asimismo, de aprobarse este escenario se debe tomar en consideración la estimación de los costos variables de la creación de las plazas recomendadas</w:t>
      </w:r>
      <w:r w:rsidR="00FD5F9F" w:rsidRPr="00F5270D">
        <w:rPr>
          <w:lang w:val="es-CR"/>
        </w:rPr>
        <w:t xml:space="preserve">, </w:t>
      </w:r>
      <w:r w:rsidR="00770FD4">
        <w:rPr>
          <w:lang w:val="es-CR"/>
        </w:rPr>
        <w:t>con un</w:t>
      </w:r>
      <w:r w:rsidR="00FD5F9F" w:rsidRPr="00F5270D">
        <w:rPr>
          <w:lang w:val="es-CR"/>
        </w:rPr>
        <w:t xml:space="preserve"> costo total que se debe presupuestar para </w:t>
      </w:r>
      <w:r w:rsidRPr="00F5270D">
        <w:t xml:space="preserve">el año 2020; </w:t>
      </w:r>
      <w:r w:rsidR="00FD5F9F" w:rsidRPr="00F5270D">
        <w:t>es de</w:t>
      </w:r>
      <w:r w:rsidR="00B577D1" w:rsidRPr="003174E3">
        <w:rPr>
          <w:rFonts w:ascii="Times New Roman" w:hAnsi="Times New Roman" w:cs="Times New Roman"/>
          <w:lang w:val="es-CR"/>
        </w:rPr>
        <w:t>₡</w:t>
      </w:r>
      <w:r w:rsidR="00B577D1" w:rsidRPr="003174E3">
        <w:rPr>
          <w:lang w:val="es-CR"/>
        </w:rPr>
        <w:t xml:space="preserve"> 1.802.216.608,00</w:t>
      </w:r>
      <w:r w:rsidR="00A23FD8" w:rsidRPr="003174E3">
        <w:rPr>
          <w:lang w:val="es-CR"/>
        </w:rPr>
        <w:t>. </w:t>
      </w:r>
    </w:p>
    <w:p w:rsidR="00406992" w:rsidRDefault="00406992" w:rsidP="00406992"/>
    <w:p w:rsidR="00DA3EF4" w:rsidRDefault="00DA3EF4" w:rsidP="00406992"/>
    <w:p w:rsidR="005E6377" w:rsidRPr="00F5270D" w:rsidRDefault="005E6377" w:rsidP="003174E3">
      <w:pPr>
        <w:jc w:val="cente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12</w:t>
      </w:r>
      <w:r w:rsidR="00C93254" w:rsidRPr="00F5270D">
        <w:rPr>
          <w:b/>
          <w:i/>
          <w:sz w:val="22"/>
          <w:szCs w:val="22"/>
        </w:rPr>
        <w:fldChar w:fldCharType="end"/>
      </w:r>
      <w:r w:rsidRPr="00F5270D">
        <w:rPr>
          <w:b/>
          <w:i/>
          <w:sz w:val="22"/>
          <w:szCs w:val="22"/>
        </w:rPr>
        <w:t xml:space="preserve">. </w:t>
      </w:r>
      <w:r>
        <w:rPr>
          <w:b/>
          <w:lang w:val="es-CR"/>
        </w:rPr>
        <w:t>Requerimiento de costo total Propuesta 1 de la Dirección de Planificación</w:t>
      </w:r>
    </w:p>
    <w:tbl>
      <w:tblPr>
        <w:tblW w:w="6374" w:type="dxa"/>
        <w:jc w:val="center"/>
        <w:tblCellMar>
          <w:left w:w="70" w:type="dxa"/>
          <w:right w:w="70" w:type="dxa"/>
        </w:tblCellMar>
        <w:tblLook w:val="04A0" w:firstRow="1" w:lastRow="0" w:firstColumn="1" w:lastColumn="0" w:noHBand="0" w:noVBand="1"/>
      </w:tblPr>
      <w:tblGrid>
        <w:gridCol w:w="3823"/>
        <w:gridCol w:w="2551"/>
      </w:tblGrid>
      <w:tr w:rsidR="0039548F" w:rsidRPr="00F5270D" w:rsidTr="002A7FB3">
        <w:trPr>
          <w:trHeight w:val="330"/>
          <w:jc w:val="center"/>
        </w:trPr>
        <w:tc>
          <w:tcPr>
            <w:tcW w:w="3823" w:type="dxa"/>
            <w:tcBorders>
              <w:top w:val="single" w:sz="4" w:space="0" w:color="auto"/>
              <w:left w:val="single" w:sz="4" w:space="0" w:color="auto"/>
              <w:bottom w:val="single" w:sz="4" w:space="0" w:color="auto"/>
              <w:right w:val="single" w:sz="4" w:space="0" w:color="auto"/>
            </w:tcBorders>
            <w:shd w:val="clear" w:color="auto" w:fill="1F4E79" w:themeFill="accent5" w:themeFillShade="80"/>
            <w:noWrap/>
            <w:vAlign w:val="bottom"/>
          </w:tcPr>
          <w:p w:rsidR="0039548F" w:rsidRPr="000A1453" w:rsidRDefault="0039548F" w:rsidP="0039548F">
            <w:pPr>
              <w:widowControl/>
              <w:autoSpaceDE/>
              <w:autoSpaceDN/>
              <w:adjustRightInd/>
              <w:spacing w:line="240" w:lineRule="auto"/>
              <w:jc w:val="center"/>
              <w:rPr>
                <w:rFonts w:cs="Times New Roman"/>
                <w:b/>
                <w:color w:val="FFFFFF" w:themeColor="background1"/>
                <w:sz w:val="22"/>
                <w:szCs w:val="22"/>
                <w:lang w:val="es-CR" w:eastAsia="es-CR"/>
              </w:rPr>
            </w:pPr>
            <w:r w:rsidRPr="000A1453">
              <w:rPr>
                <w:rFonts w:cs="Times New Roman"/>
                <w:b/>
                <w:color w:val="FFFFFF" w:themeColor="background1"/>
                <w:sz w:val="22"/>
                <w:szCs w:val="22"/>
                <w:lang w:val="es-CR" w:eastAsia="es-CR"/>
              </w:rPr>
              <w:t>Requerimiento</w:t>
            </w:r>
          </w:p>
        </w:tc>
        <w:tc>
          <w:tcPr>
            <w:tcW w:w="2551" w:type="dxa"/>
            <w:tcBorders>
              <w:top w:val="nil"/>
              <w:left w:val="nil"/>
              <w:bottom w:val="single" w:sz="4" w:space="0" w:color="auto"/>
              <w:right w:val="single" w:sz="4" w:space="0" w:color="auto"/>
            </w:tcBorders>
            <w:shd w:val="clear" w:color="auto" w:fill="1F4E79" w:themeFill="accent5" w:themeFillShade="80"/>
            <w:noWrap/>
            <w:vAlign w:val="center"/>
          </w:tcPr>
          <w:p w:rsidR="0039548F" w:rsidRPr="000A1453" w:rsidRDefault="0039548F" w:rsidP="0039548F">
            <w:pPr>
              <w:widowControl/>
              <w:autoSpaceDE/>
              <w:autoSpaceDN/>
              <w:adjustRightInd/>
              <w:spacing w:line="240" w:lineRule="auto"/>
              <w:jc w:val="center"/>
              <w:rPr>
                <w:rFonts w:cs="Times New Roman"/>
                <w:b/>
                <w:color w:val="FFFFFF" w:themeColor="background1"/>
                <w:sz w:val="22"/>
                <w:szCs w:val="22"/>
                <w:lang w:val="es-CR" w:eastAsia="es-CR"/>
              </w:rPr>
            </w:pPr>
            <w:r w:rsidRPr="000A1453">
              <w:rPr>
                <w:rFonts w:cs="Times New Roman"/>
                <w:b/>
                <w:color w:val="FFFFFF" w:themeColor="background1"/>
                <w:sz w:val="22"/>
                <w:szCs w:val="22"/>
                <w:lang w:val="es-CR" w:eastAsia="es-CR"/>
              </w:rPr>
              <w:t>Costo</w:t>
            </w:r>
          </w:p>
        </w:tc>
      </w:tr>
      <w:tr w:rsidR="0039548F" w:rsidRPr="00F5270D" w:rsidTr="002A7FB3">
        <w:trPr>
          <w:trHeight w:val="330"/>
          <w:jc w:val="center"/>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Recurso humano</w:t>
            </w:r>
          </w:p>
        </w:tc>
        <w:tc>
          <w:tcPr>
            <w:tcW w:w="2551" w:type="dxa"/>
            <w:tcBorders>
              <w:top w:val="nil"/>
              <w:left w:val="nil"/>
              <w:bottom w:val="single" w:sz="4" w:space="0" w:color="auto"/>
              <w:right w:val="single" w:sz="4" w:space="0" w:color="auto"/>
            </w:tcBorders>
            <w:shd w:val="clear" w:color="auto" w:fill="auto"/>
            <w:noWrap/>
            <w:vAlign w:val="center"/>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1.109.976.000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Alquiler de edificio</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78.000.000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 de agua</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3.000.000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 de energía eléctrica</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4.200.000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Servicios de Telecomunicaciones</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6.000.000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Enlace de comunicación</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14.400.000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 de vigilancia</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7.200.000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000000" w:fill="FFFFFF"/>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Vehículos</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360.000.000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Motocicletas</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15.600.000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Maquinaria y equipo para la producción</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6.000.000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Maquinaria, equipo y mobiliario diverso</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35.460.000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Textiles y vestuario</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1.056.800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Útiles y materiales de resguardo y seguridad</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27.500.000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Equipo de comunicación (fax u otros)</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88.640.000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Equipo y programas de cómputo (</w:t>
            </w:r>
            <w:r w:rsidR="000A1453" w:rsidRPr="00F5270D">
              <w:rPr>
                <w:rFonts w:cs="Times New Roman"/>
                <w:sz w:val="22"/>
                <w:szCs w:val="22"/>
                <w:lang w:val="es-CR" w:eastAsia="es-CR"/>
              </w:rPr>
              <w:t>escáner</w:t>
            </w:r>
            <w:r w:rsidRPr="00F5270D">
              <w:rPr>
                <w:rFonts w:cs="Times New Roman"/>
                <w:sz w:val="22"/>
                <w:szCs w:val="22"/>
                <w:lang w:val="es-CR" w:eastAsia="es-CR"/>
              </w:rPr>
              <w:t xml:space="preserve"> impresora u otros)</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2.900.000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Bienes intangibles</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25.000.000</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Equipo y mobiliario de plazas nuevas</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1</w:t>
            </w:r>
            <w:r w:rsidR="004526A3">
              <w:rPr>
                <w:rFonts w:cs="Times New Roman"/>
                <w:sz w:val="22"/>
                <w:szCs w:val="20"/>
                <w:lang w:val="es-CR" w:eastAsia="es-CR"/>
              </w:rPr>
              <w:t>5</w:t>
            </w:r>
            <w:r w:rsidRPr="00F5270D">
              <w:rPr>
                <w:rFonts w:cs="Times New Roman"/>
                <w:sz w:val="22"/>
                <w:szCs w:val="20"/>
                <w:lang w:val="es-CR" w:eastAsia="es-CR"/>
              </w:rPr>
              <w:t>.</w:t>
            </w:r>
            <w:r w:rsidR="004526A3">
              <w:rPr>
                <w:rFonts w:cs="Times New Roman"/>
                <w:sz w:val="22"/>
                <w:szCs w:val="20"/>
                <w:lang w:val="es-CR" w:eastAsia="es-CR"/>
              </w:rPr>
              <w:t>361</w:t>
            </w:r>
            <w:r w:rsidRPr="00F5270D">
              <w:rPr>
                <w:rFonts w:cs="Times New Roman"/>
                <w:sz w:val="22"/>
                <w:szCs w:val="20"/>
                <w:lang w:val="es-CR" w:eastAsia="es-CR"/>
              </w:rPr>
              <w:t>.</w:t>
            </w:r>
            <w:r w:rsidR="004526A3">
              <w:rPr>
                <w:rFonts w:cs="Times New Roman"/>
                <w:sz w:val="22"/>
                <w:szCs w:val="20"/>
                <w:lang w:val="es-CR" w:eastAsia="es-CR"/>
              </w:rPr>
              <w:t>686</w:t>
            </w:r>
            <w:r w:rsidR="002A7FB3" w:rsidRPr="00F5270D">
              <w:rPr>
                <w:rFonts w:cs="Times New Roman"/>
                <w:sz w:val="22"/>
                <w:szCs w:val="20"/>
                <w:lang w:val="es-CR" w:eastAsia="es-CR"/>
              </w:rPr>
              <w:t>,00</w:t>
            </w:r>
          </w:p>
        </w:tc>
      </w:tr>
      <w:tr w:rsidR="0039548F" w:rsidRPr="00F5270D" w:rsidTr="002A7FB3">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39548F" w:rsidRPr="00F5270D" w:rsidRDefault="0039548F" w:rsidP="0039548F">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Equipo y mobiliario de oficina nueva</w:t>
            </w:r>
          </w:p>
        </w:tc>
        <w:tc>
          <w:tcPr>
            <w:tcW w:w="2551" w:type="dxa"/>
            <w:tcBorders>
              <w:top w:val="nil"/>
              <w:left w:val="nil"/>
              <w:bottom w:val="single" w:sz="4" w:space="0" w:color="auto"/>
              <w:right w:val="single" w:sz="4" w:space="0" w:color="auto"/>
            </w:tcBorders>
            <w:shd w:val="clear" w:color="auto" w:fill="auto"/>
            <w:noWrap/>
            <w:vAlign w:val="center"/>
            <w:hideMark/>
          </w:tcPr>
          <w:p w:rsidR="0039548F" w:rsidRPr="00F5270D" w:rsidRDefault="0039548F" w:rsidP="002A7FB3">
            <w:pPr>
              <w:widowControl/>
              <w:autoSpaceDE/>
              <w:autoSpaceDN/>
              <w:adjustRightInd/>
              <w:spacing w:line="240" w:lineRule="auto"/>
              <w:jc w:val="right"/>
              <w:rPr>
                <w:rFonts w:cs="Times New Roman"/>
                <w:sz w:val="22"/>
                <w:szCs w:val="20"/>
                <w:lang w:val="es-CR" w:eastAsia="es-CR"/>
              </w:rPr>
            </w:pPr>
            <w:r w:rsidRPr="00F5270D">
              <w:rPr>
                <w:rFonts w:ascii="Times New Roman" w:hAnsi="Times New Roman" w:cs="Times New Roman"/>
                <w:sz w:val="22"/>
                <w:szCs w:val="20"/>
                <w:lang w:val="es-CR" w:eastAsia="es-CR"/>
              </w:rPr>
              <w:t>₡</w:t>
            </w:r>
            <w:r w:rsidRPr="00F5270D">
              <w:rPr>
                <w:rFonts w:cs="Times New Roman"/>
                <w:sz w:val="22"/>
                <w:szCs w:val="20"/>
                <w:lang w:val="es-CR" w:eastAsia="es-CR"/>
              </w:rPr>
              <w:t xml:space="preserve">         1.922.122</w:t>
            </w:r>
            <w:r w:rsidR="002A7FB3" w:rsidRPr="00F5270D">
              <w:rPr>
                <w:rFonts w:cs="Times New Roman"/>
                <w:sz w:val="22"/>
                <w:szCs w:val="20"/>
                <w:lang w:val="es-CR" w:eastAsia="es-CR"/>
              </w:rPr>
              <w:t>,00</w:t>
            </w:r>
          </w:p>
        </w:tc>
      </w:tr>
      <w:tr w:rsidR="0039548F" w:rsidRPr="00F5270D" w:rsidTr="002A7FB3">
        <w:trPr>
          <w:trHeight w:val="315"/>
          <w:jc w:val="center"/>
        </w:trPr>
        <w:tc>
          <w:tcPr>
            <w:tcW w:w="3823" w:type="dxa"/>
            <w:tcBorders>
              <w:top w:val="nil"/>
              <w:left w:val="single" w:sz="8" w:space="0" w:color="auto"/>
              <w:bottom w:val="single" w:sz="8" w:space="0" w:color="auto"/>
              <w:right w:val="nil"/>
            </w:tcBorders>
            <w:shd w:val="clear" w:color="000000" w:fill="1F4E78"/>
            <w:noWrap/>
            <w:vAlign w:val="bottom"/>
            <w:hideMark/>
          </w:tcPr>
          <w:p w:rsidR="0039548F" w:rsidRPr="000A1453" w:rsidRDefault="0039548F" w:rsidP="0039548F">
            <w:pPr>
              <w:widowControl/>
              <w:autoSpaceDE/>
              <w:autoSpaceDN/>
              <w:adjustRightInd/>
              <w:spacing w:line="240" w:lineRule="auto"/>
              <w:jc w:val="left"/>
              <w:rPr>
                <w:rFonts w:cs="Times New Roman"/>
                <w:b/>
                <w:bCs/>
                <w:color w:val="FFFFFF" w:themeColor="background1"/>
                <w:sz w:val="22"/>
                <w:szCs w:val="22"/>
                <w:lang w:val="es-CR" w:eastAsia="es-CR"/>
              </w:rPr>
            </w:pPr>
            <w:r w:rsidRPr="000A1453">
              <w:rPr>
                <w:rFonts w:cs="Times New Roman"/>
                <w:b/>
                <w:bCs/>
                <w:color w:val="FFFFFF" w:themeColor="background1"/>
                <w:sz w:val="22"/>
                <w:szCs w:val="22"/>
                <w:lang w:val="es-CR" w:eastAsia="es-CR"/>
              </w:rPr>
              <w:t>TOTAL</w:t>
            </w:r>
          </w:p>
        </w:tc>
        <w:tc>
          <w:tcPr>
            <w:tcW w:w="2551" w:type="dxa"/>
            <w:tcBorders>
              <w:top w:val="nil"/>
              <w:left w:val="nil"/>
              <w:bottom w:val="single" w:sz="4" w:space="0" w:color="auto"/>
              <w:right w:val="single" w:sz="4" w:space="0" w:color="auto"/>
            </w:tcBorders>
            <w:shd w:val="clear" w:color="000000" w:fill="1F4E78"/>
            <w:noWrap/>
            <w:vAlign w:val="center"/>
            <w:hideMark/>
          </w:tcPr>
          <w:p w:rsidR="0039548F" w:rsidRPr="000A1453" w:rsidRDefault="0039548F" w:rsidP="0039548F">
            <w:pPr>
              <w:widowControl/>
              <w:autoSpaceDE/>
              <w:autoSpaceDN/>
              <w:adjustRightInd/>
              <w:spacing w:line="240" w:lineRule="auto"/>
              <w:jc w:val="center"/>
              <w:rPr>
                <w:rFonts w:cs="Times New Roman"/>
                <w:b/>
                <w:bCs/>
                <w:color w:val="FFFFFF" w:themeColor="background1"/>
                <w:sz w:val="22"/>
                <w:szCs w:val="20"/>
                <w:lang w:val="es-CR" w:eastAsia="es-CR"/>
              </w:rPr>
            </w:pPr>
            <w:r w:rsidRPr="000A1453">
              <w:rPr>
                <w:rFonts w:ascii="Times New Roman" w:hAnsi="Times New Roman" w:cs="Times New Roman"/>
                <w:b/>
                <w:bCs/>
                <w:color w:val="FFFFFF" w:themeColor="background1"/>
                <w:sz w:val="22"/>
                <w:szCs w:val="20"/>
                <w:lang w:val="es-CR" w:eastAsia="es-CR"/>
              </w:rPr>
              <w:t>₡</w:t>
            </w:r>
            <w:r w:rsidRPr="000A1453">
              <w:rPr>
                <w:rFonts w:cs="Times New Roman"/>
                <w:b/>
                <w:bCs/>
                <w:color w:val="FFFFFF" w:themeColor="background1"/>
                <w:sz w:val="22"/>
                <w:szCs w:val="20"/>
                <w:lang w:val="es-CR" w:eastAsia="es-CR"/>
              </w:rPr>
              <w:t xml:space="preserve">       1.80</w:t>
            </w:r>
            <w:r w:rsidR="004526A3">
              <w:rPr>
                <w:rFonts w:cs="Times New Roman"/>
                <w:b/>
                <w:bCs/>
                <w:color w:val="FFFFFF" w:themeColor="background1"/>
                <w:sz w:val="22"/>
                <w:szCs w:val="20"/>
                <w:lang w:val="es-CR" w:eastAsia="es-CR"/>
              </w:rPr>
              <w:t>2</w:t>
            </w:r>
            <w:r w:rsidRPr="000A1453">
              <w:rPr>
                <w:rFonts w:cs="Times New Roman"/>
                <w:b/>
                <w:bCs/>
                <w:color w:val="FFFFFF" w:themeColor="background1"/>
                <w:sz w:val="22"/>
                <w:szCs w:val="20"/>
                <w:lang w:val="es-CR" w:eastAsia="es-CR"/>
              </w:rPr>
              <w:t>.</w:t>
            </w:r>
            <w:r w:rsidR="004526A3">
              <w:rPr>
                <w:rFonts w:cs="Times New Roman"/>
                <w:b/>
                <w:bCs/>
                <w:color w:val="FFFFFF" w:themeColor="background1"/>
                <w:sz w:val="22"/>
                <w:szCs w:val="20"/>
                <w:lang w:val="es-CR" w:eastAsia="es-CR"/>
              </w:rPr>
              <w:t>216</w:t>
            </w:r>
            <w:r w:rsidRPr="000A1453">
              <w:rPr>
                <w:rFonts w:cs="Times New Roman"/>
                <w:b/>
                <w:bCs/>
                <w:color w:val="FFFFFF" w:themeColor="background1"/>
                <w:sz w:val="22"/>
                <w:szCs w:val="20"/>
                <w:lang w:val="es-CR" w:eastAsia="es-CR"/>
              </w:rPr>
              <w:t>.</w:t>
            </w:r>
            <w:r w:rsidR="004526A3">
              <w:rPr>
                <w:rFonts w:cs="Times New Roman"/>
                <w:b/>
                <w:bCs/>
                <w:color w:val="FFFFFF" w:themeColor="background1"/>
                <w:sz w:val="22"/>
                <w:szCs w:val="20"/>
                <w:lang w:val="es-CR" w:eastAsia="es-CR"/>
              </w:rPr>
              <w:t>608</w:t>
            </w:r>
            <w:r w:rsidR="002A7FB3" w:rsidRPr="000A1453">
              <w:rPr>
                <w:rFonts w:cs="Times New Roman"/>
                <w:b/>
                <w:bCs/>
                <w:color w:val="FFFFFF" w:themeColor="background1"/>
                <w:sz w:val="22"/>
                <w:szCs w:val="20"/>
                <w:lang w:val="es-CR" w:eastAsia="es-CR"/>
              </w:rPr>
              <w:t>,00</w:t>
            </w:r>
          </w:p>
        </w:tc>
      </w:tr>
    </w:tbl>
    <w:p w:rsidR="00406992" w:rsidRPr="00F5270D" w:rsidRDefault="004143F5" w:rsidP="003C40FC">
      <w:pPr>
        <w:spacing w:line="240" w:lineRule="auto"/>
        <w:ind w:left="1560" w:right="1536" w:hanging="1560"/>
        <w:rPr>
          <w:lang w:val="es-CR"/>
        </w:rPr>
      </w:pPr>
      <w:r w:rsidRPr="00F5270D">
        <w:rPr>
          <w:lang w:val="es-CR"/>
        </w:rPr>
        <w:tab/>
      </w:r>
      <w:r w:rsidRPr="00F5270D">
        <w:rPr>
          <w:b/>
          <w:sz w:val="20"/>
          <w:lang w:val="es-CR"/>
        </w:rPr>
        <w:t xml:space="preserve">Fuente: </w:t>
      </w:r>
      <w:r w:rsidRPr="00F5270D">
        <w:rPr>
          <w:sz w:val="20"/>
          <w:lang w:val="es-CR"/>
        </w:rPr>
        <w:t xml:space="preserve">Datos suministrados por el Subproceso </w:t>
      </w:r>
      <w:r w:rsidR="005E1207" w:rsidRPr="00F5270D">
        <w:rPr>
          <w:sz w:val="20"/>
          <w:lang w:val="es-CR"/>
        </w:rPr>
        <w:t xml:space="preserve">Formulación de Presupuesto y </w:t>
      </w:r>
      <w:r w:rsidR="003C40FC" w:rsidRPr="00F5270D">
        <w:rPr>
          <w:sz w:val="20"/>
          <w:lang w:val="es-CR"/>
        </w:rPr>
        <w:t xml:space="preserve">Portafolio </w:t>
      </w:r>
      <w:r w:rsidR="005E1207" w:rsidRPr="00F5270D">
        <w:rPr>
          <w:sz w:val="20"/>
          <w:lang w:val="es-CR"/>
        </w:rPr>
        <w:t>Institucional</w:t>
      </w:r>
      <w:r w:rsidR="003C40FC" w:rsidRPr="00F5270D">
        <w:rPr>
          <w:sz w:val="20"/>
          <w:lang w:val="es-CR"/>
        </w:rPr>
        <w:t xml:space="preserve"> y Dirección General OIJ.</w:t>
      </w:r>
    </w:p>
    <w:p w:rsidR="004143F5" w:rsidRPr="00985177" w:rsidRDefault="004143F5" w:rsidP="00203BB7">
      <w:pPr>
        <w:rPr>
          <w:color w:val="000000" w:themeColor="text1"/>
          <w:lang w:val="es-CR"/>
        </w:rPr>
      </w:pPr>
    </w:p>
    <w:p w:rsidR="00985177" w:rsidRPr="00985177" w:rsidRDefault="00B83494" w:rsidP="00203BB7">
      <w:pPr>
        <w:rPr>
          <w:rFonts w:cs="Calibri"/>
          <w:szCs w:val="22"/>
          <w:lang w:val="es-CR" w:eastAsia="en-US"/>
        </w:rPr>
      </w:pPr>
      <w:bookmarkStart w:id="60" w:name="_Hlk5382290"/>
      <w:r>
        <w:rPr>
          <w:rFonts w:cs="Calibri"/>
          <w:szCs w:val="22"/>
          <w:lang w:val="es-CR" w:eastAsia="en-US"/>
        </w:rPr>
        <w:t>Al realizar</w:t>
      </w:r>
      <w:r w:rsidR="00985177" w:rsidRPr="00985177">
        <w:rPr>
          <w:rFonts w:cs="Calibri"/>
          <w:szCs w:val="22"/>
          <w:lang w:val="es-CR" w:eastAsia="en-US"/>
        </w:rPr>
        <w:t>la comparación de Escenario 1</w:t>
      </w:r>
      <w:r w:rsidR="00985177">
        <w:rPr>
          <w:rFonts w:cs="Calibri"/>
          <w:szCs w:val="22"/>
          <w:lang w:val="es-CR" w:eastAsia="en-US"/>
        </w:rPr>
        <w:t xml:space="preserve"> con la propuesta de la Dirección de Planificación</w:t>
      </w:r>
      <w:r w:rsidR="00985177" w:rsidRPr="00985177">
        <w:rPr>
          <w:rFonts w:cs="Calibri"/>
          <w:szCs w:val="22"/>
          <w:lang w:val="es-CR" w:eastAsia="en-US"/>
        </w:rPr>
        <w:t xml:space="preserve">, existiría una disminución de </w:t>
      </w:r>
      <w:r w:rsidR="00985177" w:rsidRPr="00985177">
        <w:rPr>
          <w:rFonts w:ascii="Times New Roman" w:hAnsi="Times New Roman" w:cs="Times New Roman"/>
          <w:szCs w:val="22"/>
          <w:lang w:val="es-CR" w:eastAsia="en-US"/>
        </w:rPr>
        <w:t>₡</w:t>
      </w:r>
      <w:r w:rsidR="00801AF9" w:rsidRPr="00985177">
        <w:rPr>
          <w:rFonts w:cs="Calibri"/>
          <w:szCs w:val="22"/>
          <w:lang w:val="es-CR" w:eastAsia="en-US"/>
        </w:rPr>
        <w:t>7</w:t>
      </w:r>
      <w:r w:rsidR="00801AF9">
        <w:rPr>
          <w:rFonts w:cs="Calibri"/>
          <w:szCs w:val="22"/>
          <w:lang w:val="es-CR" w:eastAsia="en-US"/>
        </w:rPr>
        <w:t>11</w:t>
      </w:r>
      <w:r w:rsidR="00985177">
        <w:rPr>
          <w:rFonts w:cs="Calibri"/>
          <w:szCs w:val="22"/>
          <w:lang w:val="es-CR" w:eastAsia="en-US"/>
        </w:rPr>
        <w:t>.</w:t>
      </w:r>
      <w:r w:rsidR="00801AF9">
        <w:rPr>
          <w:rFonts w:cs="Calibri"/>
          <w:szCs w:val="22"/>
          <w:lang w:val="es-CR" w:eastAsia="en-US"/>
        </w:rPr>
        <w:t>943</w:t>
      </w:r>
      <w:r w:rsidR="00985177" w:rsidRPr="00985177">
        <w:rPr>
          <w:rFonts w:cs="Calibri"/>
          <w:szCs w:val="22"/>
          <w:lang w:val="es-CR" w:eastAsia="en-US"/>
        </w:rPr>
        <w:t>.</w:t>
      </w:r>
      <w:r w:rsidR="00801AF9">
        <w:rPr>
          <w:rFonts w:cs="Calibri"/>
          <w:szCs w:val="22"/>
          <w:lang w:val="es-CR" w:eastAsia="en-US"/>
        </w:rPr>
        <w:t>314</w:t>
      </w:r>
      <w:r w:rsidR="00985177" w:rsidRPr="00985177">
        <w:rPr>
          <w:rFonts w:cs="Calibri"/>
          <w:szCs w:val="22"/>
          <w:lang w:val="es-CR" w:eastAsia="en-US"/>
        </w:rPr>
        <w:t>.</w:t>
      </w:r>
    </w:p>
    <w:bookmarkEnd w:id="60"/>
    <w:p w:rsidR="00985177" w:rsidRPr="00F5270D" w:rsidRDefault="00985177" w:rsidP="00203BB7">
      <w:pPr>
        <w:rPr>
          <w:lang w:val="es-CR"/>
        </w:rPr>
      </w:pPr>
    </w:p>
    <w:p w:rsidR="009F2F01" w:rsidRPr="00F5270D" w:rsidRDefault="009F2F01" w:rsidP="00203BB7">
      <w:pPr>
        <w:rPr>
          <w:b/>
          <w:i/>
          <w:lang w:val="es-CR"/>
        </w:rPr>
      </w:pPr>
      <w:r w:rsidRPr="00F5270D">
        <w:rPr>
          <w:b/>
          <w:u w:val="single"/>
          <w:lang w:val="es-CR"/>
        </w:rPr>
        <w:t>Escenario 3:</w:t>
      </w:r>
      <w:r w:rsidR="00195D3E">
        <w:rPr>
          <w:b/>
          <w:u w:val="single"/>
          <w:lang w:val="es-CR"/>
        </w:rPr>
        <w:t xml:space="preserve"> </w:t>
      </w:r>
      <w:r w:rsidRPr="00F5270D">
        <w:rPr>
          <w:b/>
          <w:i/>
          <w:lang w:val="es-CR"/>
        </w:rPr>
        <w:t>Conformación de estructura organizacional de la Sección con recurso humano existente</w:t>
      </w:r>
      <w:r w:rsidR="00DD6442" w:rsidRPr="00F5270D">
        <w:rPr>
          <w:b/>
          <w:i/>
          <w:lang w:val="es-CR"/>
        </w:rPr>
        <w:t xml:space="preserve"> en el Departamento de Investigaciones Criminales</w:t>
      </w:r>
    </w:p>
    <w:p w:rsidR="002B0196" w:rsidRDefault="00406992" w:rsidP="00203BB7">
      <w:pPr>
        <w:rPr>
          <w:rFonts w:cs="Calibri"/>
          <w:szCs w:val="22"/>
          <w:lang w:val="es-CR" w:eastAsia="en-US"/>
        </w:rPr>
      </w:pPr>
      <w:r w:rsidRPr="00F5270D">
        <w:rPr>
          <w:rFonts w:cs="Calibri"/>
          <w:szCs w:val="22"/>
          <w:lang w:val="es-CR" w:eastAsia="en-US"/>
        </w:rPr>
        <w:t>Este escenario se plantea en vista de que no existe contenido presupuestario para la creación de nuevas plazas</w:t>
      </w:r>
      <w:r w:rsidR="008E4F16">
        <w:rPr>
          <w:rFonts w:cs="Calibri"/>
          <w:szCs w:val="22"/>
          <w:lang w:val="es-CR" w:eastAsia="en-US"/>
        </w:rPr>
        <w:t>,</w:t>
      </w:r>
      <w:r w:rsidR="007E3CD6">
        <w:rPr>
          <w:rFonts w:cs="Calibri"/>
          <w:szCs w:val="22"/>
          <w:lang w:val="es-CR" w:eastAsia="en-US"/>
        </w:rPr>
        <w:t xml:space="preserve"> según lo dispuesto por Corte Plena</w:t>
      </w:r>
      <w:r w:rsidR="00A91069">
        <w:rPr>
          <w:rFonts w:cs="Calibri"/>
          <w:szCs w:val="22"/>
          <w:lang w:val="es-CR" w:eastAsia="en-US"/>
        </w:rPr>
        <w:t xml:space="preserve"> en cuanto a </w:t>
      </w:r>
      <w:r w:rsidR="00A91069" w:rsidRPr="003174E3">
        <w:rPr>
          <w:rFonts w:cs="Calibri"/>
          <w:szCs w:val="22"/>
          <w:lang w:val="es-CR" w:eastAsia="en-US"/>
        </w:rPr>
        <w:t>las medidas para contención del gasto en el Poder Judicial para la formulación presupuestaria 2020</w:t>
      </w:r>
      <w:r w:rsidR="00A91069">
        <w:rPr>
          <w:rFonts w:cs="Calibri"/>
          <w:szCs w:val="22"/>
          <w:lang w:val="es-CR" w:eastAsia="en-US"/>
        </w:rPr>
        <w:t>-</w:t>
      </w:r>
      <w:r w:rsidRPr="00F5270D">
        <w:rPr>
          <w:rFonts w:cs="Calibri"/>
          <w:szCs w:val="22"/>
          <w:lang w:val="es-CR" w:eastAsia="en-US"/>
        </w:rPr>
        <w:t xml:space="preserve">Por lo tanto, esta Dirección </w:t>
      </w:r>
      <w:r w:rsidR="0001039E">
        <w:rPr>
          <w:rFonts w:cs="Calibri"/>
          <w:szCs w:val="22"/>
          <w:lang w:val="es-CR" w:eastAsia="en-US"/>
        </w:rPr>
        <w:t xml:space="preserve">plantea </w:t>
      </w:r>
      <w:r w:rsidR="00D62547">
        <w:rPr>
          <w:rFonts w:cs="Calibri"/>
          <w:szCs w:val="22"/>
          <w:lang w:val="es-CR" w:eastAsia="en-US"/>
        </w:rPr>
        <w:t xml:space="preserve">este escenario alternativo para </w:t>
      </w:r>
      <w:r w:rsidRPr="00F5270D">
        <w:rPr>
          <w:rFonts w:cs="Calibri"/>
          <w:szCs w:val="22"/>
          <w:lang w:val="es-CR" w:eastAsia="en-US"/>
        </w:rPr>
        <w:t>crear la nueva Sección con el recurso ya existente</w:t>
      </w:r>
      <w:r w:rsidR="00CA12BF" w:rsidRPr="00F5270D">
        <w:rPr>
          <w:rFonts w:cs="Calibri"/>
          <w:szCs w:val="22"/>
          <w:lang w:val="es-CR" w:eastAsia="en-US"/>
        </w:rPr>
        <w:t xml:space="preserve"> en la Sección de Delitos Económicos y la Unidad de Anticorrupción</w:t>
      </w:r>
      <w:r w:rsidR="008D6A1D">
        <w:rPr>
          <w:rFonts w:cs="Calibri"/>
          <w:szCs w:val="22"/>
          <w:lang w:val="es-CR" w:eastAsia="en-US"/>
        </w:rPr>
        <w:t xml:space="preserve"> y recursos de la fusión de las oficinas del SITE y SIORI</w:t>
      </w:r>
      <w:r w:rsidR="005A6B00" w:rsidRPr="00F5270D">
        <w:rPr>
          <w:rFonts w:cs="Calibri"/>
          <w:szCs w:val="22"/>
          <w:lang w:val="es-CR" w:eastAsia="en-US"/>
        </w:rPr>
        <w:t>;</w:t>
      </w:r>
      <w:r w:rsidR="00195D3E">
        <w:rPr>
          <w:rFonts w:cs="Calibri"/>
          <w:szCs w:val="22"/>
          <w:lang w:val="es-CR" w:eastAsia="en-US"/>
        </w:rPr>
        <w:t xml:space="preserve"> </w:t>
      </w:r>
      <w:r w:rsidR="005A6B00" w:rsidRPr="00F5270D">
        <w:rPr>
          <w:rFonts w:cs="Calibri"/>
          <w:szCs w:val="22"/>
          <w:lang w:val="es-CR" w:eastAsia="en-US"/>
        </w:rPr>
        <w:t xml:space="preserve">creando únicamente los seis Perito Judicial 2 que actualmente tienen permiso con goce de salario en la Sección de Delitos Económicos y </w:t>
      </w:r>
      <w:r w:rsidR="007528A3" w:rsidRPr="00F5270D">
        <w:rPr>
          <w:rFonts w:cs="Calibri"/>
          <w:szCs w:val="22"/>
          <w:lang w:val="es-CR" w:eastAsia="en-US"/>
        </w:rPr>
        <w:t>Financieros y</w:t>
      </w:r>
      <w:r w:rsidR="00320A60" w:rsidRPr="00F5270D">
        <w:rPr>
          <w:rFonts w:cs="Calibri"/>
          <w:szCs w:val="22"/>
          <w:lang w:val="es-CR" w:eastAsia="en-US"/>
        </w:rPr>
        <w:t xml:space="preserve"> reforza</w:t>
      </w:r>
      <w:r w:rsidR="00DD6442" w:rsidRPr="00F5270D">
        <w:rPr>
          <w:rFonts w:cs="Calibri"/>
          <w:szCs w:val="22"/>
          <w:lang w:val="es-CR" w:eastAsia="en-US"/>
        </w:rPr>
        <w:t>ndo</w:t>
      </w:r>
      <w:r w:rsidR="00320A60" w:rsidRPr="00F5270D">
        <w:rPr>
          <w:rFonts w:cs="Calibri"/>
          <w:szCs w:val="22"/>
          <w:lang w:val="es-CR" w:eastAsia="en-US"/>
        </w:rPr>
        <w:t xml:space="preserve"> la Sección de Delitos Informáticos</w:t>
      </w:r>
      <w:r w:rsidR="005A6B00" w:rsidRPr="00F5270D">
        <w:rPr>
          <w:rFonts w:cs="Calibri"/>
          <w:szCs w:val="22"/>
          <w:lang w:val="es-CR" w:eastAsia="en-US"/>
        </w:rPr>
        <w:t xml:space="preserve"> únicamente con las dos plazas solicitadas por la Dirección del OIJ</w:t>
      </w:r>
      <w:r w:rsidR="00320A60" w:rsidRPr="00F5270D">
        <w:rPr>
          <w:rFonts w:cs="Calibri"/>
          <w:szCs w:val="22"/>
          <w:lang w:val="es-CR" w:eastAsia="en-US"/>
        </w:rPr>
        <w:t>,</w:t>
      </w:r>
      <w:r w:rsidR="00195D3E">
        <w:rPr>
          <w:rFonts w:cs="Calibri"/>
          <w:szCs w:val="22"/>
          <w:lang w:val="es-CR" w:eastAsia="en-US"/>
        </w:rPr>
        <w:t xml:space="preserve"> </w:t>
      </w:r>
      <w:r w:rsidR="005A6B00" w:rsidRPr="00F5270D">
        <w:rPr>
          <w:rFonts w:cs="Calibri"/>
          <w:szCs w:val="22"/>
          <w:lang w:val="es-CR" w:eastAsia="en-US"/>
        </w:rPr>
        <w:t>a</w:t>
      </w:r>
      <w:r w:rsidR="00195D3E">
        <w:rPr>
          <w:rFonts w:cs="Calibri"/>
          <w:szCs w:val="22"/>
          <w:lang w:val="es-CR" w:eastAsia="en-US"/>
        </w:rPr>
        <w:t xml:space="preserve"> </w:t>
      </w:r>
      <w:r w:rsidR="002A10DF" w:rsidRPr="00F5270D">
        <w:rPr>
          <w:rFonts w:cs="Calibri"/>
          <w:szCs w:val="22"/>
          <w:lang w:val="es-CR" w:eastAsia="en-US"/>
        </w:rPr>
        <w:t>continuación,</w:t>
      </w:r>
      <w:r w:rsidR="00195D3E">
        <w:rPr>
          <w:rFonts w:cs="Calibri"/>
          <w:szCs w:val="22"/>
          <w:lang w:val="es-CR" w:eastAsia="en-US"/>
        </w:rPr>
        <w:t xml:space="preserve"> </w:t>
      </w:r>
      <w:r w:rsidRPr="00F5270D">
        <w:rPr>
          <w:rFonts w:cs="Calibri"/>
          <w:szCs w:val="22"/>
          <w:lang w:val="es-CR" w:eastAsia="en-US"/>
        </w:rPr>
        <w:t>se detalla</w:t>
      </w:r>
      <w:r w:rsidR="005A6B00" w:rsidRPr="00F5270D">
        <w:rPr>
          <w:rFonts w:cs="Calibri"/>
          <w:szCs w:val="22"/>
          <w:lang w:val="es-CR" w:eastAsia="en-US"/>
        </w:rPr>
        <w:t xml:space="preserve"> cómo se conformaría la nueva estructura</w:t>
      </w:r>
      <w:r w:rsidRPr="00F5270D">
        <w:rPr>
          <w:rFonts w:cs="Calibri"/>
          <w:szCs w:val="22"/>
          <w:lang w:val="es-CR" w:eastAsia="en-US"/>
        </w:rPr>
        <w:t>:</w:t>
      </w:r>
    </w:p>
    <w:p w:rsidR="006B1E92" w:rsidRDefault="006B1E92" w:rsidP="00203BB7">
      <w:pPr>
        <w:rPr>
          <w:rFonts w:cs="Calibri"/>
          <w:szCs w:val="22"/>
          <w:lang w:val="es-CR" w:eastAsia="en-US"/>
        </w:rPr>
      </w:pPr>
    </w:p>
    <w:p w:rsidR="00293F37" w:rsidRDefault="006B1E92" w:rsidP="00203BB7">
      <w:pPr>
        <w:rPr>
          <w:rFonts w:cs="Calibri"/>
          <w:szCs w:val="22"/>
          <w:lang w:val="es-CR" w:eastAsia="en-US"/>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Pr>
          <w:b/>
          <w:i/>
          <w:noProof/>
          <w:sz w:val="22"/>
          <w:szCs w:val="22"/>
        </w:rPr>
        <w:t>13</w:t>
      </w:r>
      <w:r w:rsidR="00C93254" w:rsidRPr="00F5270D">
        <w:rPr>
          <w:b/>
          <w:i/>
          <w:sz w:val="22"/>
          <w:szCs w:val="22"/>
        </w:rPr>
        <w:fldChar w:fldCharType="end"/>
      </w:r>
      <w:r w:rsidRPr="00F5270D">
        <w:rPr>
          <w:b/>
          <w:i/>
          <w:sz w:val="22"/>
          <w:szCs w:val="22"/>
        </w:rPr>
        <w:t xml:space="preserve">. </w:t>
      </w:r>
      <w:r w:rsidRPr="00F5270D">
        <w:rPr>
          <w:b/>
          <w:lang w:val="es-CR"/>
        </w:rPr>
        <w:t>Estructura organizacional propuesta para la Sección de Anticorrupción, Delitos Económicos y Financieros, contempla recurso ordinario más recurso nuev</w:t>
      </w:r>
      <w:r>
        <w:rPr>
          <w:b/>
          <w:lang w:val="es-CR"/>
        </w:rPr>
        <w:t>o</w:t>
      </w:r>
    </w:p>
    <w:tbl>
      <w:tblPr>
        <w:tblW w:w="9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5"/>
        <w:gridCol w:w="1498"/>
        <w:gridCol w:w="2036"/>
        <w:gridCol w:w="2022"/>
        <w:gridCol w:w="2032"/>
      </w:tblGrid>
      <w:tr w:rsidR="00A91317" w:rsidRPr="00F5270D" w:rsidTr="003174E3">
        <w:trPr>
          <w:trHeight w:val="758"/>
          <w:jc w:val="center"/>
        </w:trPr>
        <w:tc>
          <w:tcPr>
            <w:tcW w:w="1735" w:type="dxa"/>
            <w:shd w:val="clear" w:color="000000" w:fill="1F4E78"/>
            <w:vAlign w:val="center"/>
            <w:hideMark/>
          </w:tcPr>
          <w:p w:rsidR="00A91317" w:rsidRPr="000A1453" w:rsidRDefault="006B1E92" w:rsidP="00D42FB4">
            <w:pPr>
              <w:widowControl/>
              <w:autoSpaceDE/>
              <w:autoSpaceDN/>
              <w:adjustRightInd/>
              <w:spacing w:line="240" w:lineRule="auto"/>
              <w:jc w:val="center"/>
              <w:rPr>
                <w:rFonts w:cs="Times New Roman"/>
                <w:b/>
                <w:bCs/>
                <w:color w:val="FFFFFF" w:themeColor="background1"/>
                <w:sz w:val="22"/>
                <w:szCs w:val="22"/>
                <w:lang w:val="es-CR" w:eastAsia="es-CR"/>
              </w:rPr>
            </w:pPr>
            <w:r>
              <w:rPr>
                <w:rFonts w:cs="Times New Roman"/>
                <w:b/>
                <w:bCs/>
                <w:color w:val="FFFFFF" w:themeColor="background1"/>
                <w:sz w:val="22"/>
                <w:szCs w:val="22"/>
                <w:lang w:val="es-CR" w:eastAsia="es-CR"/>
              </w:rPr>
              <w:t>Oficina</w:t>
            </w:r>
          </w:p>
        </w:tc>
        <w:tc>
          <w:tcPr>
            <w:tcW w:w="1521" w:type="dxa"/>
            <w:shd w:val="clear" w:color="000000" w:fill="C65911"/>
            <w:vAlign w:val="center"/>
            <w:hideMark/>
          </w:tcPr>
          <w:p w:rsidR="00A91317" w:rsidRPr="000A1453" w:rsidRDefault="00A91317" w:rsidP="00D42FB4">
            <w:pPr>
              <w:widowControl/>
              <w:autoSpaceDE/>
              <w:autoSpaceDN/>
              <w:adjustRightInd/>
              <w:spacing w:line="240" w:lineRule="auto"/>
              <w:jc w:val="center"/>
              <w:rPr>
                <w:rFonts w:cs="Times New Roman"/>
                <w:b/>
                <w:bCs/>
                <w:color w:val="FFFFFF" w:themeColor="background1"/>
                <w:sz w:val="22"/>
                <w:szCs w:val="22"/>
                <w:lang w:val="es-CR" w:eastAsia="es-CR"/>
              </w:rPr>
            </w:pPr>
            <w:r w:rsidRPr="000A1453">
              <w:rPr>
                <w:rFonts w:cs="Times New Roman"/>
                <w:b/>
                <w:bCs/>
                <w:color w:val="FFFFFF" w:themeColor="background1"/>
                <w:sz w:val="22"/>
                <w:szCs w:val="22"/>
                <w:lang w:val="es-CR" w:eastAsia="es-CR"/>
              </w:rPr>
              <w:t>Propuesta Dirección de Planificación 2</w:t>
            </w:r>
          </w:p>
        </w:tc>
        <w:tc>
          <w:tcPr>
            <w:tcW w:w="2268" w:type="dxa"/>
            <w:shd w:val="clear" w:color="000000" w:fill="1F4E78"/>
            <w:vAlign w:val="center"/>
            <w:hideMark/>
          </w:tcPr>
          <w:p w:rsidR="00A91317" w:rsidRPr="000A1453" w:rsidRDefault="00A91317" w:rsidP="00A91317">
            <w:pPr>
              <w:widowControl/>
              <w:autoSpaceDE/>
              <w:autoSpaceDN/>
              <w:adjustRightInd/>
              <w:spacing w:line="240" w:lineRule="auto"/>
              <w:jc w:val="center"/>
              <w:rPr>
                <w:rFonts w:cs="Times New Roman"/>
                <w:b/>
                <w:bCs/>
                <w:color w:val="FFFFFF" w:themeColor="background1"/>
                <w:sz w:val="22"/>
                <w:szCs w:val="22"/>
                <w:lang w:val="es-CR" w:eastAsia="es-CR"/>
              </w:rPr>
            </w:pPr>
            <w:r w:rsidRPr="000A1453">
              <w:rPr>
                <w:rFonts w:cs="Times New Roman"/>
                <w:b/>
                <w:bCs/>
                <w:color w:val="FFFFFF" w:themeColor="background1"/>
                <w:sz w:val="22"/>
                <w:szCs w:val="22"/>
                <w:lang w:val="es-CR" w:eastAsia="es-CR"/>
              </w:rPr>
              <w:t>Tipo de plaza</w:t>
            </w:r>
          </w:p>
        </w:tc>
        <w:tc>
          <w:tcPr>
            <w:tcW w:w="1559" w:type="dxa"/>
            <w:shd w:val="clear" w:color="000000" w:fill="1F4E78"/>
          </w:tcPr>
          <w:p w:rsidR="00A91317" w:rsidRPr="000A1453" w:rsidRDefault="00A91317" w:rsidP="00A91317">
            <w:pPr>
              <w:widowControl/>
              <w:autoSpaceDE/>
              <w:autoSpaceDN/>
              <w:adjustRightInd/>
              <w:spacing w:line="240" w:lineRule="auto"/>
              <w:jc w:val="center"/>
              <w:rPr>
                <w:rFonts w:cs="Times New Roman"/>
                <w:b/>
                <w:bCs/>
                <w:color w:val="FFFFFF" w:themeColor="background1"/>
                <w:sz w:val="22"/>
                <w:szCs w:val="22"/>
                <w:lang w:val="es-CR" w:eastAsia="es-CR"/>
              </w:rPr>
            </w:pPr>
            <w:r>
              <w:rPr>
                <w:rFonts w:cs="Times New Roman"/>
                <w:b/>
                <w:bCs/>
                <w:color w:val="FFFFFF" w:themeColor="background1"/>
                <w:sz w:val="22"/>
                <w:szCs w:val="22"/>
                <w:lang w:val="es-CR" w:eastAsia="es-CR"/>
              </w:rPr>
              <w:t>Condición actual</w:t>
            </w:r>
            <w:r w:rsidR="00C16BE2">
              <w:rPr>
                <w:rFonts w:cs="Times New Roman"/>
                <w:b/>
                <w:bCs/>
                <w:color w:val="FFFFFF" w:themeColor="background1"/>
                <w:sz w:val="22"/>
                <w:szCs w:val="22"/>
                <w:lang w:val="es-CR" w:eastAsia="es-CR"/>
              </w:rPr>
              <w:t>/propuesto</w:t>
            </w:r>
          </w:p>
        </w:tc>
        <w:tc>
          <w:tcPr>
            <w:tcW w:w="2240" w:type="dxa"/>
            <w:shd w:val="clear" w:color="000000" w:fill="1F4E78"/>
          </w:tcPr>
          <w:p w:rsidR="00A91317" w:rsidRDefault="00A91317" w:rsidP="00A91317">
            <w:pPr>
              <w:widowControl/>
              <w:autoSpaceDE/>
              <w:autoSpaceDN/>
              <w:adjustRightInd/>
              <w:spacing w:line="240" w:lineRule="auto"/>
              <w:jc w:val="center"/>
              <w:rPr>
                <w:rFonts w:cs="Times New Roman"/>
                <w:b/>
                <w:bCs/>
                <w:color w:val="FFFFFF" w:themeColor="background1"/>
                <w:sz w:val="22"/>
                <w:szCs w:val="22"/>
                <w:lang w:val="es-CR" w:eastAsia="es-CR"/>
              </w:rPr>
            </w:pPr>
          </w:p>
          <w:p w:rsidR="00A91317" w:rsidRPr="000A1453" w:rsidRDefault="00A91317" w:rsidP="00A91317">
            <w:pPr>
              <w:widowControl/>
              <w:autoSpaceDE/>
              <w:autoSpaceDN/>
              <w:adjustRightInd/>
              <w:spacing w:line="240" w:lineRule="auto"/>
              <w:jc w:val="center"/>
              <w:rPr>
                <w:rFonts w:cs="Times New Roman"/>
                <w:b/>
                <w:bCs/>
                <w:color w:val="FFFFFF" w:themeColor="background1"/>
                <w:sz w:val="22"/>
                <w:szCs w:val="22"/>
                <w:lang w:val="es-CR" w:eastAsia="es-CR"/>
              </w:rPr>
            </w:pPr>
            <w:r>
              <w:rPr>
                <w:rFonts w:cs="Times New Roman"/>
                <w:b/>
                <w:bCs/>
                <w:color w:val="FFFFFF" w:themeColor="background1"/>
                <w:sz w:val="22"/>
                <w:szCs w:val="22"/>
                <w:lang w:val="es-CR" w:eastAsia="es-CR"/>
              </w:rPr>
              <w:t>Costo</w:t>
            </w:r>
          </w:p>
        </w:tc>
      </w:tr>
      <w:tr w:rsidR="00A91317" w:rsidRPr="00F5270D" w:rsidTr="003174E3">
        <w:trPr>
          <w:trHeight w:val="323"/>
          <w:jc w:val="center"/>
        </w:trPr>
        <w:tc>
          <w:tcPr>
            <w:tcW w:w="1735" w:type="dxa"/>
            <w:vMerge w:val="restart"/>
            <w:shd w:val="clear" w:color="000000" w:fill="BDD7EE"/>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 xml:space="preserve">Sección de Anticorrupción, Delitos Económicos y Financieros </w:t>
            </w: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Jefe de Delitos Económicos </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 xml:space="preserve">Ordinaria </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289"/>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Jefe de Investigación 3</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330"/>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Jefe de Investigación 1</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660"/>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28</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Perito Judicial 2 </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660"/>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auto" w:fill="FFC000"/>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6</w:t>
            </w:r>
          </w:p>
        </w:tc>
        <w:tc>
          <w:tcPr>
            <w:tcW w:w="2268" w:type="dxa"/>
            <w:shd w:val="clear" w:color="auto" w:fill="FFC000"/>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Perito Judicial 2 </w:t>
            </w:r>
          </w:p>
        </w:tc>
        <w:tc>
          <w:tcPr>
            <w:tcW w:w="1559" w:type="dxa"/>
            <w:shd w:val="clear" w:color="auto" w:fill="FFC000"/>
          </w:tcPr>
          <w:p w:rsidR="00A91317" w:rsidRPr="00F5270D" w:rsidRDefault="0063591C"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P</w:t>
            </w:r>
            <w:r w:rsidR="00A91317">
              <w:rPr>
                <w:rFonts w:cs="Times New Roman"/>
                <w:sz w:val="22"/>
                <w:szCs w:val="22"/>
                <w:lang w:val="es-CR" w:eastAsia="es-CR"/>
              </w:rPr>
              <w:t>GS Art 44</w:t>
            </w:r>
            <w:r w:rsidR="001955B4">
              <w:rPr>
                <w:rFonts w:cs="Times New Roman"/>
                <w:sz w:val="22"/>
                <w:szCs w:val="22"/>
                <w:lang w:val="es-CR" w:eastAsia="es-CR"/>
              </w:rPr>
              <w:t xml:space="preserve"> /</w:t>
            </w:r>
            <w:r w:rsidR="001955B4" w:rsidRPr="00F5270D">
              <w:rPr>
                <w:rFonts w:cs="Times New Roman"/>
                <w:sz w:val="22"/>
                <w:szCs w:val="22"/>
                <w:lang w:val="es-CR" w:eastAsia="es-CR"/>
              </w:rPr>
              <w:t>Extraordinario (Nuevo)</w:t>
            </w:r>
          </w:p>
        </w:tc>
        <w:tc>
          <w:tcPr>
            <w:tcW w:w="2240" w:type="dxa"/>
            <w:shd w:val="clear" w:color="auto" w:fill="FFC000"/>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3174E3">
              <w:rPr>
                <w:rFonts w:ascii="Times New Roman" w:hAnsi="Times New Roman" w:cs="Times New Roman"/>
                <w:b/>
                <w:bCs/>
                <w:color w:val="000000" w:themeColor="text1"/>
                <w:sz w:val="22"/>
                <w:szCs w:val="20"/>
                <w:lang w:val="es-CR" w:eastAsia="es-CR"/>
              </w:rPr>
              <w:t>₡</w:t>
            </w:r>
            <w:r w:rsidRPr="003174E3">
              <w:rPr>
                <w:rFonts w:cs="Times New Roman"/>
                <w:b/>
                <w:bCs/>
                <w:color w:val="000000" w:themeColor="text1"/>
                <w:sz w:val="22"/>
                <w:szCs w:val="20"/>
                <w:lang w:val="es-CR" w:eastAsia="es-CR"/>
              </w:rPr>
              <w:t xml:space="preserve">       233.982.000</w:t>
            </w:r>
          </w:p>
        </w:tc>
      </w:tr>
      <w:tr w:rsidR="00A91317" w:rsidRPr="00F5270D" w:rsidTr="003174E3">
        <w:trPr>
          <w:trHeight w:val="330"/>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4</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Auditor Supervisor </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990"/>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3</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Oficial de Investigación</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330"/>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6</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Investigador 2</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330"/>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7</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Investigador 1</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330"/>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Secretaria o Secretario</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330"/>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Auxiliar Administrativo </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330"/>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Auxiliar Administrativo </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660"/>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Auxiliar de Servicios Generales  2</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563"/>
          <w:jc w:val="center"/>
        </w:trPr>
        <w:tc>
          <w:tcPr>
            <w:tcW w:w="1735" w:type="dxa"/>
            <w:vMerge w:val="restart"/>
            <w:shd w:val="clear" w:color="000000" w:fill="BDD7EE"/>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Sección de Delitos Informáticos</w:t>
            </w:r>
          </w:p>
        </w:tc>
        <w:tc>
          <w:tcPr>
            <w:tcW w:w="1521" w:type="dxa"/>
            <w:shd w:val="clear" w:color="auto" w:fill="FFC000"/>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2268" w:type="dxa"/>
            <w:shd w:val="clear" w:color="auto" w:fill="FFC000"/>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Informática 3</w:t>
            </w:r>
          </w:p>
        </w:tc>
        <w:tc>
          <w:tcPr>
            <w:tcW w:w="1559" w:type="dxa"/>
            <w:shd w:val="clear" w:color="auto" w:fill="FFC000"/>
          </w:tcPr>
          <w:p w:rsidR="00A91317" w:rsidRPr="00F5270D" w:rsidRDefault="001955B4" w:rsidP="003174E3">
            <w:pPr>
              <w:widowControl/>
              <w:autoSpaceDE/>
              <w:autoSpaceDN/>
              <w:adjustRightInd/>
              <w:spacing w:line="240" w:lineRule="auto"/>
              <w:rPr>
                <w:rFonts w:cs="Times New Roman"/>
                <w:sz w:val="22"/>
                <w:szCs w:val="22"/>
                <w:lang w:val="es-CR" w:eastAsia="es-CR"/>
              </w:rPr>
            </w:pPr>
            <w:r>
              <w:rPr>
                <w:rFonts w:cs="Times New Roman"/>
                <w:sz w:val="22"/>
                <w:szCs w:val="22"/>
                <w:lang w:val="es-CR" w:eastAsia="es-CR"/>
              </w:rPr>
              <w:t>NE/</w:t>
            </w:r>
            <w:r w:rsidRPr="00F5270D">
              <w:rPr>
                <w:rFonts w:cs="Times New Roman"/>
                <w:sz w:val="22"/>
                <w:szCs w:val="22"/>
                <w:lang w:val="es-CR" w:eastAsia="es-CR"/>
              </w:rPr>
              <w:t>Extraordinario (Nuevo)</w:t>
            </w:r>
          </w:p>
        </w:tc>
        <w:tc>
          <w:tcPr>
            <w:tcW w:w="2240" w:type="dxa"/>
            <w:shd w:val="clear" w:color="auto" w:fill="FFC000"/>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3174E3">
              <w:rPr>
                <w:rFonts w:ascii="Times New Roman" w:hAnsi="Times New Roman" w:cs="Times New Roman"/>
                <w:b/>
                <w:bCs/>
                <w:color w:val="000000" w:themeColor="text1"/>
                <w:sz w:val="22"/>
                <w:szCs w:val="20"/>
                <w:lang w:val="es-CR" w:eastAsia="es-CR"/>
              </w:rPr>
              <w:t>₡</w:t>
            </w:r>
            <w:r w:rsidRPr="003174E3">
              <w:rPr>
                <w:rFonts w:cs="Times New Roman"/>
                <w:b/>
                <w:bCs/>
                <w:color w:val="000000" w:themeColor="text1"/>
                <w:sz w:val="22"/>
                <w:szCs w:val="20"/>
                <w:lang w:val="es-CR" w:eastAsia="es-CR"/>
              </w:rPr>
              <w:t xml:space="preserve">       78.558.000</w:t>
            </w:r>
          </w:p>
        </w:tc>
      </w:tr>
      <w:tr w:rsidR="00A91317" w:rsidRPr="00F5270D" w:rsidTr="003174E3">
        <w:trPr>
          <w:trHeight w:val="563"/>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Jefe de Investigación 3</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563"/>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Secretaria o Secretario</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563"/>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Auxiliar Administrativo </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563"/>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Oficial de Investigación</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563"/>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Informática 2</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563"/>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Informática 3</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563"/>
          <w:jc w:val="center"/>
        </w:trPr>
        <w:tc>
          <w:tcPr>
            <w:tcW w:w="1735" w:type="dxa"/>
            <w:vMerge/>
            <w:vAlign w:val="center"/>
            <w:hideMark/>
          </w:tcPr>
          <w:p w:rsidR="00A91317" w:rsidRPr="00F5270D" w:rsidRDefault="00A91317" w:rsidP="00D42FB4">
            <w:pPr>
              <w:widowControl/>
              <w:autoSpaceDE/>
              <w:autoSpaceDN/>
              <w:adjustRightInd/>
              <w:spacing w:line="240" w:lineRule="auto"/>
              <w:jc w:val="left"/>
              <w:rPr>
                <w:rFonts w:cs="Times New Roman"/>
                <w:b/>
                <w:bCs/>
                <w:sz w:val="22"/>
                <w:szCs w:val="22"/>
                <w:lang w:val="es-CR" w:eastAsia="es-CR"/>
              </w:rPr>
            </w:pPr>
          </w:p>
        </w:tc>
        <w:tc>
          <w:tcPr>
            <w:tcW w:w="1521" w:type="dxa"/>
            <w:shd w:val="clear" w:color="000000" w:fill="FCE4D6"/>
            <w:vAlign w:val="center"/>
            <w:hideMark/>
          </w:tcPr>
          <w:p w:rsidR="00A91317" w:rsidRPr="00F5270D" w:rsidRDefault="00A91317" w:rsidP="00D42FB4">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268" w:type="dxa"/>
            <w:shd w:val="clear" w:color="auto" w:fill="auto"/>
            <w:vAlign w:val="center"/>
            <w:hideMark/>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Investigador 1</w:t>
            </w:r>
          </w:p>
        </w:tc>
        <w:tc>
          <w:tcPr>
            <w:tcW w:w="1559" w:type="dxa"/>
          </w:tcPr>
          <w:p w:rsidR="00A91317" w:rsidRPr="00F5270D" w:rsidRDefault="00A91317" w:rsidP="00D42FB4">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Ordinaria</w:t>
            </w:r>
          </w:p>
        </w:tc>
        <w:tc>
          <w:tcPr>
            <w:tcW w:w="2240" w:type="dxa"/>
          </w:tcPr>
          <w:p w:rsidR="00A91317" w:rsidRPr="00F5270D" w:rsidRDefault="008C40F6" w:rsidP="00D42FB4">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w:t>
            </w: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A91317" w:rsidRPr="00F5270D" w:rsidTr="003174E3">
        <w:trPr>
          <w:trHeight w:val="563"/>
          <w:jc w:val="center"/>
        </w:trPr>
        <w:tc>
          <w:tcPr>
            <w:tcW w:w="1735" w:type="dxa"/>
            <w:shd w:val="clear" w:color="auto" w:fill="1F4E79" w:themeFill="accent5" w:themeFillShade="80"/>
            <w:vAlign w:val="center"/>
          </w:tcPr>
          <w:p w:rsidR="00A91317" w:rsidRPr="003174E3" w:rsidRDefault="00A91317" w:rsidP="00D42FB4">
            <w:pPr>
              <w:widowControl/>
              <w:autoSpaceDE/>
              <w:autoSpaceDN/>
              <w:adjustRightInd/>
              <w:spacing w:line="240" w:lineRule="auto"/>
              <w:jc w:val="left"/>
              <w:rPr>
                <w:rFonts w:cs="Times New Roman"/>
                <w:b/>
                <w:bCs/>
                <w:color w:val="FFFFFF" w:themeColor="background1"/>
                <w:sz w:val="22"/>
                <w:szCs w:val="22"/>
                <w:lang w:val="es-CR" w:eastAsia="es-CR"/>
              </w:rPr>
            </w:pPr>
            <w:r w:rsidRPr="003174E3">
              <w:rPr>
                <w:rFonts w:cs="Times New Roman"/>
                <w:b/>
                <w:bCs/>
                <w:color w:val="FFFFFF" w:themeColor="background1"/>
                <w:sz w:val="22"/>
                <w:szCs w:val="22"/>
                <w:lang w:val="es-CR" w:eastAsia="es-CR"/>
              </w:rPr>
              <w:t xml:space="preserve">Total </w:t>
            </w:r>
          </w:p>
        </w:tc>
        <w:tc>
          <w:tcPr>
            <w:tcW w:w="1521" w:type="dxa"/>
            <w:shd w:val="clear" w:color="auto" w:fill="1F4E79" w:themeFill="accent5" w:themeFillShade="80"/>
            <w:vAlign w:val="center"/>
          </w:tcPr>
          <w:p w:rsidR="00A91317" w:rsidRPr="003174E3" w:rsidRDefault="00A91317" w:rsidP="00D42FB4">
            <w:pPr>
              <w:widowControl/>
              <w:autoSpaceDE/>
              <w:autoSpaceDN/>
              <w:adjustRightInd/>
              <w:spacing w:line="240" w:lineRule="auto"/>
              <w:jc w:val="center"/>
              <w:rPr>
                <w:rFonts w:cs="Times New Roman"/>
                <w:b/>
                <w:bCs/>
                <w:color w:val="FFFFFF" w:themeColor="background1"/>
                <w:sz w:val="22"/>
                <w:szCs w:val="22"/>
                <w:lang w:val="es-CR" w:eastAsia="es-CR"/>
              </w:rPr>
            </w:pPr>
            <w:r w:rsidRPr="003174E3">
              <w:rPr>
                <w:rFonts w:cs="Times New Roman"/>
                <w:b/>
                <w:bCs/>
                <w:color w:val="FFFFFF" w:themeColor="background1"/>
                <w:sz w:val="22"/>
                <w:szCs w:val="22"/>
                <w:lang w:val="es-CR" w:eastAsia="es-CR"/>
              </w:rPr>
              <w:t>70</w:t>
            </w:r>
          </w:p>
        </w:tc>
        <w:tc>
          <w:tcPr>
            <w:tcW w:w="2268" w:type="dxa"/>
            <w:shd w:val="clear" w:color="auto" w:fill="1F4E79" w:themeFill="accent5" w:themeFillShade="80"/>
            <w:vAlign w:val="center"/>
          </w:tcPr>
          <w:p w:rsidR="00A91317" w:rsidRPr="003174E3" w:rsidRDefault="00A91317" w:rsidP="00D42FB4">
            <w:pPr>
              <w:widowControl/>
              <w:autoSpaceDE/>
              <w:autoSpaceDN/>
              <w:adjustRightInd/>
              <w:spacing w:line="240" w:lineRule="auto"/>
              <w:jc w:val="center"/>
              <w:rPr>
                <w:rFonts w:cs="Times New Roman"/>
                <w:b/>
                <w:color w:val="FFFFFF" w:themeColor="background1"/>
                <w:sz w:val="22"/>
                <w:szCs w:val="22"/>
                <w:lang w:val="es-CR" w:eastAsia="es-CR"/>
              </w:rPr>
            </w:pPr>
          </w:p>
        </w:tc>
        <w:tc>
          <w:tcPr>
            <w:tcW w:w="1559" w:type="dxa"/>
            <w:shd w:val="clear" w:color="auto" w:fill="1F4E79" w:themeFill="accent5" w:themeFillShade="80"/>
          </w:tcPr>
          <w:p w:rsidR="00A91317" w:rsidRPr="003174E3" w:rsidRDefault="00A91317" w:rsidP="00D42FB4">
            <w:pPr>
              <w:widowControl/>
              <w:autoSpaceDE/>
              <w:autoSpaceDN/>
              <w:adjustRightInd/>
              <w:spacing w:line="240" w:lineRule="auto"/>
              <w:jc w:val="center"/>
              <w:rPr>
                <w:rFonts w:cs="Times New Roman"/>
                <w:b/>
                <w:color w:val="FFFFFF" w:themeColor="background1"/>
                <w:sz w:val="22"/>
                <w:szCs w:val="22"/>
                <w:lang w:val="es-CR" w:eastAsia="es-CR"/>
              </w:rPr>
            </w:pPr>
            <w:r w:rsidRPr="003174E3">
              <w:rPr>
                <w:rFonts w:cs="Times New Roman"/>
                <w:b/>
                <w:color w:val="FFFFFF" w:themeColor="background1"/>
                <w:sz w:val="22"/>
                <w:szCs w:val="22"/>
                <w:lang w:val="es-CR" w:eastAsia="es-CR"/>
              </w:rPr>
              <w:t>Total de plazas nuevas 8</w:t>
            </w:r>
          </w:p>
        </w:tc>
        <w:tc>
          <w:tcPr>
            <w:tcW w:w="2240" w:type="dxa"/>
            <w:shd w:val="clear" w:color="auto" w:fill="1F4E79" w:themeFill="accent5" w:themeFillShade="80"/>
          </w:tcPr>
          <w:p w:rsidR="00A91317" w:rsidRPr="003174E3" w:rsidRDefault="00A91317" w:rsidP="00D42FB4">
            <w:pPr>
              <w:widowControl/>
              <w:autoSpaceDE/>
              <w:autoSpaceDN/>
              <w:adjustRightInd/>
              <w:spacing w:line="240" w:lineRule="auto"/>
              <w:jc w:val="center"/>
              <w:rPr>
                <w:rFonts w:cs="Times New Roman"/>
                <w:b/>
                <w:color w:val="FFFFFF" w:themeColor="background1"/>
                <w:sz w:val="22"/>
                <w:szCs w:val="22"/>
                <w:lang w:val="es-CR" w:eastAsia="es-CR"/>
              </w:rPr>
            </w:pPr>
            <w:r w:rsidRPr="00184E15">
              <w:rPr>
                <w:rFonts w:ascii="Times New Roman" w:hAnsi="Times New Roman" w:cs="Times New Roman"/>
                <w:b/>
                <w:bCs/>
                <w:color w:val="FFFFFF" w:themeColor="background1"/>
                <w:sz w:val="22"/>
                <w:szCs w:val="20"/>
                <w:lang w:val="es-CR" w:eastAsia="es-CR"/>
              </w:rPr>
              <w:t>₡</w:t>
            </w:r>
            <w:r w:rsidRPr="003174E3">
              <w:rPr>
                <w:rFonts w:cs="Times New Roman"/>
                <w:b/>
                <w:color w:val="FFFFFF" w:themeColor="background1"/>
                <w:sz w:val="22"/>
                <w:szCs w:val="22"/>
                <w:lang w:val="es-CR" w:eastAsia="es-CR"/>
              </w:rPr>
              <w:t>312.540.000,00</w:t>
            </w:r>
          </w:p>
        </w:tc>
      </w:tr>
    </w:tbl>
    <w:p w:rsidR="006723CE" w:rsidRPr="00F5270D" w:rsidRDefault="00D42FB4" w:rsidP="00D42FB4">
      <w:pPr>
        <w:ind w:left="567"/>
        <w:rPr>
          <w:rFonts w:cs="Calibri"/>
          <w:sz w:val="20"/>
          <w:szCs w:val="22"/>
          <w:lang w:val="es-CR" w:eastAsia="en-US"/>
        </w:rPr>
      </w:pPr>
      <w:r w:rsidRPr="00F5270D">
        <w:rPr>
          <w:rFonts w:cs="Calibri"/>
          <w:b/>
          <w:sz w:val="20"/>
          <w:szCs w:val="22"/>
          <w:lang w:val="es-CR" w:eastAsia="en-US"/>
        </w:rPr>
        <w:t xml:space="preserve">           Fuente: </w:t>
      </w:r>
      <w:r w:rsidRPr="00F5270D">
        <w:rPr>
          <w:rFonts w:cs="Calibri"/>
          <w:sz w:val="20"/>
          <w:szCs w:val="22"/>
          <w:lang w:val="es-CR" w:eastAsia="en-US"/>
        </w:rPr>
        <w:t>Subproceso de Modernización Institucional</w:t>
      </w:r>
    </w:p>
    <w:p w:rsidR="00391603" w:rsidRPr="00F5270D" w:rsidRDefault="00391603" w:rsidP="00203BB7">
      <w:pPr>
        <w:rPr>
          <w:rFonts w:cs="Calibri"/>
          <w:szCs w:val="22"/>
          <w:lang w:val="es-CR" w:eastAsia="en-US"/>
        </w:rPr>
      </w:pPr>
    </w:p>
    <w:p w:rsidR="00C00DAB" w:rsidRPr="00F5270D" w:rsidRDefault="00C00DAB" w:rsidP="00203BB7">
      <w:pPr>
        <w:rPr>
          <w:rFonts w:cs="Calibri"/>
          <w:szCs w:val="22"/>
          <w:lang w:val="es-CR" w:eastAsia="en-US"/>
        </w:rPr>
      </w:pPr>
      <w:r w:rsidRPr="00F5270D">
        <w:rPr>
          <w:rFonts w:cs="Calibri"/>
          <w:szCs w:val="22"/>
          <w:lang w:val="es-CR" w:eastAsia="en-US"/>
        </w:rPr>
        <w:t>Para la conformación de la nueva Sección de Anticorrupción, Delitos Económicos y Financieros se requerirá reforzar la actual Sección de Delitos Económicos y Financieros con el siguiente recurso:</w:t>
      </w:r>
    </w:p>
    <w:p w:rsidR="00C00DAB" w:rsidRPr="00F5270D" w:rsidRDefault="00C00DAB" w:rsidP="00203BB7">
      <w:pPr>
        <w:rPr>
          <w:rFonts w:cs="Calibri"/>
          <w:szCs w:val="22"/>
          <w:lang w:val="es-CR" w:eastAsia="en-US"/>
        </w:rPr>
      </w:pPr>
    </w:p>
    <w:p w:rsidR="00C00DAB" w:rsidRPr="00F5270D" w:rsidRDefault="00C00DAB" w:rsidP="002966A5">
      <w:pPr>
        <w:pStyle w:val="Prrafodelista"/>
        <w:numPr>
          <w:ilvl w:val="0"/>
          <w:numId w:val="16"/>
        </w:numPr>
        <w:rPr>
          <w:rFonts w:cs="Calibri"/>
          <w:szCs w:val="22"/>
          <w:lang w:val="es-CR" w:eastAsia="en-US"/>
        </w:rPr>
      </w:pPr>
      <w:r w:rsidRPr="00F5270D">
        <w:rPr>
          <w:rFonts w:cs="Calibri"/>
          <w:b/>
          <w:szCs w:val="22"/>
          <w:lang w:val="es-CR" w:eastAsia="en-US"/>
        </w:rPr>
        <w:t xml:space="preserve">1 Jefe de Investigación 3: </w:t>
      </w:r>
      <w:r w:rsidRPr="00F5270D">
        <w:rPr>
          <w:rFonts w:cs="Calibri"/>
          <w:szCs w:val="22"/>
          <w:lang w:val="es-CR" w:eastAsia="en-US"/>
        </w:rPr>
        <w:t xml:space="preserve">como se indicó anteriormente, la Dirección de Planificación mediante oficio 324-PLA-MI-2019 analizó de la viabilidad de fusionar las Secciones de Inspecciones Oculares y Recolección de Indicios y la Sección de Investigación de Turno Extraordinario, </w:t>
      </w:r>
      <w:r w:rsidR="004225B5" w:rsidRPr="00F5270D">
        <w:rPr>
          <w:rFonts w:cs="Calibri"/>
          <w:szCs w:val="22"/>
          <w:lang w:val="es-CR" w:eastAsia="en-US"/>
        </w:rPr>
        <w:t xml:space="preserve">en el cual se </w:t>
      </w:r>
      <w:r w:rsidRPr="00F5270D">
        <w:rPr>
          <w:rFonts w:cs="Calibri"/>
          <w:szCs w:val="22"/>
          <w:lang w:val="es-CR" w:eastAsia="en-US"/>
        </w:rPr>
        <w:t>establecieron dos escenarios de acuerdo con la</w:t>
      </w:r>
      <w:r w:rsidR="004225B5" w:rsidRPr="00F5270D">
        <w:rPr>
          <w:rFonts w:cs="Calibri"/>
          <w:szCs w:val="22"/>
          <w:lang w:val="es-CR" w:eastAsia="en-US"/>
        </w:rPr>
        <w:t>s</w:t>
      </w:r>
      <w:r w:rsidRPr="00F5270D">
        <w:rPr>
          <w:rFonts w:cs="Calibri"/>
          <w:szCs w:val="22"/>
          <w:lang w:val="es-CR" w:eastAsia="en-US"/>
        </w:rPr>
        <w:t xml:space="preserve"> propuesta</w:t>
      </w:r>
      <w:r w:rsidR="004225B5" w:rsidRPr="00F5270D">
        <w:rPr>
          <w:rFonts w:cs="Calibri"/>
          <w:szCs w:val="22"/>
          <w:lang w:val="es-CR" w:eastAsia="en-US"/>
        </w:rPr>
        <w:t>s</w:t>
      </w:r>
      <w:r w:rsidRPr="00F5270D">
        <w:rPr>
          <w:rFonts w:cs="Calibri"/>
          <w:szCs w:val="22"/>
          <w:lang w:val="es-CR" w:eastAsia="en-US"/>
        </w:rPr>
        <w:t xml:space="preserve"> planteada</w:t>
      </w:r>
      <w:r w:rsidR="004225B5" w:rsidRPr="00F5270D">
        <w:rPr>
          <w:rFonts w:cs="Calibri"/>
          <w:szCs w:val="22"/>
          <w:lang w:val="es-CR" w:eastAsia="en-US"/>
        </w:rPr>
        <w:t>s</w:t>
      </w:r>
      <w:r w:rsidRPr="00F5270D">
        <w:rPr>
          <w:rFonts w:cs="Calibri"/>
          <w:szCs w:val="22"/>
          <w:lang w:val="es-CR" w:eastAsia="en-US"/>
        </w:rPr>
        <w:t xml:space="preserve"> por la Dirección General del OIJ y la Dirección de Planificación, según los horarios de trabajo (actual 2x2 y propuesto 4x2). En donde se determinó que depend</w:t>
      </w:r>
      <w:r w:rsidR="005006F5">
        <w:rPr>
          <w:rFonts w:cs="Calibri"/>
          <w:szCs w:val="22"/>
          <w:lang w:val="es-CR" w:eastAsia="en-US"/>
        </w:rPr>
        <w:t>e</w:t>
      </w:r>
      <w:r w:rsidRPr="00F5270D">
        <w:rPr>
          <w:rFonts w:cs="Calibri"/>
          <w:szCs w:val="22"/>
          <w:lang w:val="es-CR" w:eastAsia="en-US"/>
        </w:rPr>
        <w:t xml:space="preserve"> de la propuesta y escenario que se apruebe, quedará un excedente de personal que será redistribuido según criterio técnico de esta Dirección. </w:t>
      </w:r>
      <w:r w:rsidR="004225B5" w:rsidRPr="00F5270D">
        <w:rPr>
          <w:rFonts w:cs="Calibri"/>
          <w:szCs w:val="22"/>
          <w:lang w:val="es-CR" w:eastAsia="en-US"/>
        </w:rPr>
        <w:t>Por lo tanto, de aprobarse alguno de los escenarios este recurso se tomaría del personal disponible para su redistribución.</w:t>
      </w:r>
    </w:p>
    <w:p w:rsidR="00C00DAB" w:rsidRPr="00F5270D" w:rsidRDefault="00C00DAB" w:rsidP="00C00DAB">
      <w:pPr>
        <w:pStyle w:val="Prrafodelista"/>
        <w:rPr>
          <w:rFonts w:ascii="Calibri" w:hAnsi="Calibri" w:cs="Calibri"/>
          <w:sz w:val="22"/>
          <w:szCs w:val="22"/>
          <w:lang w:val="es-CR" w:eastAsia="en-US"/>
        </w:rPr>
      </w:pPr>
    </w:p>
    <w:p w:rsidR="00C00DAB" w:rsidRPr="00F5270D" w:rsidRDefault="00C00DAB" w:rsidP="002966A5">
      <w:pPr>
        <w:pStyle w:val="Prrafodelista"/>
        <w:numPr>
          <w:ilvl w:val="0"/>
          <w:numId w:val="16"/>
        </w:numPr>
        <w:rPr>
          <w:rFonts w:cs="Calibri"/>
          <w:b/>
          <w:szCs w:val="22"/>
          <w:lang w:val="es-CR" w:eastAsia="en-US"/>
        </w:rPr>
      </w:pPr>
      <w:r w:rsidRPr="00F5270D">
        <w:rPr>
          <w:rFonts w:cs="Calibri"/>
          <w:b/>
          <w:szCs w:val="22"/>
          <w:lang w:val="es-CR" w:eastAsia="en-US"/>
        </w:rPr>
        <w:t xml:space="preserve">Un Jefe de Investigación 1: </w:t>
      </w:r>
      <w:r w:rsidR="004225B5" w:rsidRPr="00F5270D">
        <w:rPr>
          <w:rFonts w:cs="Calibri"/>
          <w:szCs w:val="22"/>
          <w:lang w:val="es-CR" w:eastAsia="en-US"/>
        </w:rPr>
        <w:t xml:space="preserve">se traslada la plaza de jefatura que actualmente </w:t>
      </w:r>
      <w:r w:rsidR="00203472">
        <w:rPr>
          <w:rFonts w:cs="Calibri"/>
          <w:szCs w:val="22"/>
          <w:lang w:val="es-CR" w:eastAsia="en-US"/>
        </w:rPr>
        <w:t>atiende</w:t>
      </w:r>
      <w:r w:rsidR="004225B5" w:rsidRPr="00F5270D">
        <w:rPr>
          <w:rFonts w:cs="Calibri"/>
          <w:szCs w:val="22"/>
          <w:lang w:val="es-CR" w:eastAsia="en-US"/>
        </w:rPr>
        <w:t xml:space="preserve"> los delitos de corrupción en la Unidad de Anticorrupción de la </w:t>
      </w:r>
      <w:r w:rsidRPr="00F5270D">
        <w:rPr>
          <w:rFonts w:cs="Calibri"/>
          <w:szCs w:val="22"/>
          <w:lang w:val="es-CR" w:eastAsia="en-US"/>
        </w:rPr>
        <w:t>Sección de Fraudes</w:t>
      </w:r>
      <w:r w:rsidR="004225B5" w:rsidRPr="00F5270D">
        <w:rPr>
          <w:rFonts w:cs="Calibri"/>
          <w:szCs w:val="22"/>
          <w:lang w:val="es-CR" w:eastAsia="en-US"/>
        </w:rPr>
        <w:t xml:space="preserve">. </w:t>
      </w:r>
    </w:p>
    <w:p w:rsidR="00BD6020" w:rsidRPr="00F5270D" w:rsidRDefault="00BD6020" w:rsidP="00BD6020">
      <w:pPr>
        <w:pStyle w:val="Prrafodelista"/>
        <w:rPr>
          <w:rFonts w:cs="Calibri"/>
          <w:b/>
          <w:szCs w:val="22"/>
          <w:lang w:val="es-CR" w:eastAsia="en-US"/>
        </w:rPr>
      </w:pPr>
    </w:p>
    <w:p w:rsidR="00BD6020" w:rsidRPr="00F5270D" w:rsidRDefault="00BD6020" w:rsidP="002966A5">
      <w:pPr>
        <w:pStyle w:val="Prrafodelista"/>
        <w:numPr>
          <w:ilvl w:val="0"/>
          <w:numId w:val="16"/>
        </w:numPr>
        <w:rPr>
          <w:rFonts w:cs="Calibri"/>
          <w:b/>
          <w:szCs w:val="22"/>
          <w:lang w:val="es-CR" w:eastAsia="en-US"/>
        </w:rPr>
      </w:pPr>
      <w:r w:rsidRPr="00F5270D">
        <w:rPr>
          <w:rFonts w:cs="Calibri"/>
          <w:b/>
          <w:szCs w:val="22"/>
          <w:lang w:val="es-CR" w:eastAsia="en-US"/>
        </w:rPr>
        <w:t xml:space="preserve">Seis Perito Judicial 2: </w:t>
      </w:r>
      <w:r w:rsidRPr="00F5270D">
        <w:rPr>
          <w:rFonts w:cs="Calibri"/>
          <w:szCs w:val="22"/>
          <w:lang w:val="es-CR" w:eastAsia="en-US"/>
        </w:rPr>
        <w:t>estas plazas actualmente se destacan en la Sección de Delitos Económicos y Financieros como permisos con goce de salario</w:t>
      </w:r>
      <w:r w:rsidR="000A1453">
        <w:rPr>
          <w:rFonts w:cs="Calibri"/>
          <w:szCs w:val="22"/>
          <w:lang w:val="es-CR" w:eastAsia="en-US"/>
        </w:rPr>
        <w:t>, puestos analizados mediante informe 345-PLA-RH-EV-2019</w:t>
      </w:r>
      <w:r w:rsidRPr="00F5270D">
        <w:rPr>
          <w:rFonts w:cs="Calibri"/>
          <w:szCs w:val="22"/>
          <w:lang w:val="es-CR" w:eastAsia="en-US"/>
        </w:rPr>
        <w:t xml:space="preserve">, para la atención de casos de corrupción; este recurso se debe crear para fortalecer la nueva Sección. </w:t>
      </w:r>
    </w:p>
    <w:p w:rsidR="004225B5" w:rsidRPr="00F5270D" w:rsidRDefault="004225B5" w:rsidP="004225B5">
      <w:pPr>
        <w:pStyle w:val="Prrafodelista"/>
        <w:rPr>
          <w:rFonts w:cs="Calibri"/>
          <w:b/>
          <w:szCs w:val="22"/>
          <w:lang w:val="es-CR" w:eastAsia="en-US"/>
        </w:rPr>
      </w:pPr>
    </w:p>
    <w:p w:rsidR="004225B5" w:rsidRPr="00F5270D" w:rsidRDefault="004225B5" w:rsidP="002966A5">
      <w:pPr>
        <w:pStyle w:val="Prrafodelista"/>
        <w:numPr>
          <w:ilvl w:val="0"/>
          <w:numId w:val="16"/>
        </w:numPr>
        <w:rPr>
          <w:rFonts w:cs="Calibri"/>
          <w:b/>
          <w:szCs w:val="22"/>
          <w:lang w:val="es-CR" w:eastAsia="en-US"/>
        </w:rPr>
      </w:pPr>
      <w:r w:rsidRPr="00F5270D">
        <w:rPr>
          <w:rFonts w:cs="Calibri"/>
          <w:b/>
          <w:szCs w:val="22"/>
          <w:lang w:val="es-CR" w:eastAsia="en-US"/>
        </w:rPr>
        <w:t>Tres Oficial</w:t>
      </w:r>
      <w:r w:rsidR="00511A45">
        <w:rPr>
          <w:rFonts w:cs="Calibri"/>
          <w:b/>
          <w:szCs w:val="22"/>
          <w:lang w:val="es-CR" w:eastAsia="en-US"/>
        </w:rPr>
        <w:t>es</w:t>
      </w:r>
      <w:r w:rsidRPr="00F5270D">
        <w:rPr>
          <w:rFonts w:cs="Calibri"/>
          <w:b/>
          <w:szCs w:val="22"/>
          <w:lang w:val="es-CR" w:eastAsia="en-US"/>
        </w:rPr>
        <w:t xml:space="preserve"> de Investigación:  </w:t>
      </w:r>
      <w:r w:rsidRPr="00F5270D">
        <w:rPr>
          <w:rFonts w:cs="Calibri"/>
          <w:szCs w:val="22"/>
          <w:lang w:val="es-CR" w:eastAsia="en-US"/>
        </w:rPr>
        <w:t>uno sería tomado del personal excedente pendiente de distribuir en caso de que se apruebe alguno de los escenarios planteados por esta Dirección en el oficio 324-PLA-MI-2019 y los otros dos corresponde a las dos plazas destacadas actualmente en la Unidad de Anticorrupción de la Sección de Fraudes.</w:t>
      </w:r>
    </w:p>
    <w:p w:rsidR="00FF7A2C" w:rsidRPr="00F5270D" w:rsidRDefault="00FF7A2C" w:rsidP="00FF7A2C">
      <w:pPr>
        <w:pStyle w:val="Prrafodelista"/>
        <w:rPr>
          <w:rFonts w:cs="Calibri"/>
          <w:b/>
          <w:szCs w:val="22"/>
          <w:lang w:val="es-CR" w:eastAsia="en-US"/>
        </w:rPr>
      </w:pPr>
    </w:p>
    <w:p w:rsidR="00FF7A2C" w:rsidRPr="00F5270D" w:rsidRDefault="00FF7A2C" w:rsidP="002966A5">
      <w:pPr>
        <w:pStyle w:val="Prrafodelista"/>
        <w:numPr>
          <w:ilvl w:val="0"/>
          <w:numId w:val="16"/>
        </w:numPr>
        <w:rPr>
          <w:rFonts w:cs="Calibri"/>
          <w:b/>
          <w:szCs w:val="22"/>
          <w:lang w:val="es-CR" w:eastAsia="en-US"/>
        </w:rPr>
      </w:pPr>
      <w:r w:rsidRPr="00F5270D">
        <w:rPr>
          <w:rFonts w:cs="Calibri"/>
          <w:b/>
          <w:szCs w:val="22"/>
          <w:lang w:val="es-CR" w:eastAsia="en-US"/>
        </w:rPr>
        <w:t xml:space="preserve">Seis Investigador 2: </w:t>
      </w:r>
      <w:r w:rsidRPr="00F5270D">
        <w:rPr>
          <w:rFonts w:cs="Calibri"/>
          <w:szCs w:val="22"/>
          <w:lang w:val="es-CR" w:eastAsia="en-US"/>
        </w:rPr>
        <w:t>tres de estos recursos serían tomados en caso de aprobarse el oficio 324-PLA-MI-2019 y los otros tres se trasladarían las tres plazas que actualmente están destacadas en la Unidad de Anticorrupción de la Sección de Fraudes.</w:t>
      </w:r>
    </w:p>
    <w:p w:rsidR="00FF7A2C" w:rsidRPr="00F5270D" w:rsidRDefault="00FF7A2C" w:rsidP="00FF7A2C">
      <w:pPr>
        <w:pStyle w:val="Prrafodelista"/>
        <w:rPr>
          <w:rFonts w:cs="Calibri"/>
          <w:b/>
          <w:szCs w:val="22"/>
          <w:lang w:val="es-CR" w:eastAsia="en-US"/>
        </w:rPr>
      </w:pPr>
    </w:p>
    <w:p w:rsidR="00FF7A2C" w:rsidRPr="00F5270D" w:rsidRDefault="00FF7A2C" w:rsidP="002966A5">
      <w:pPr>
        <w:pStyle w:val="Prrafodelista"/>
        <w:numPr>
          <w:ilvl w:val="0"/>
          <w:numId w:val="16"/>
        </w:numPr>
        <w:rPr>
          <w:rFonts w:cs="Calibri"/>
          <w:b/>
          <w:szCs w:val="22"/>
          <w:lang w:val="es-CR" w:eastAsia="en-US"/>
        </w:rPr>
      </w:pPr>
      <w:r w:rsidRPr="00F5270D">
        <w:rPr>
          <w:rFonts w:cs="Calibri"/>
          <w:b/>
          <w:szCs w:val="22"/>
          <w:lang w:val="es-CR" w:eastAsia="en-US"/>
        </w:rPr>
        <w:t xml:space="preserve">Siete Investigador 1: </w:t>
      </w:r>
      <w:r w:rsidR="004900F8" w:rsidRPr="00F5270D">
        <w:rPr>
          <w:rFonts w:cs="Calibri"/>
          <w:szCs w:val="22"/>
          <w:lang w:val="es-CR" w:eastAsia="en-US"/>
        </w:rPr>
        <w:t>dos plazas se tomarían del personal excedente y pendiente de distribuir en caso de aprobarse el oficio 324-PLA-MI-2019 y las cinco restantes se trasladaría las plazas que actualmente realizan esta labor en la Unidad de Anticorrupción de la Sección de Fraudes.</w:t>
      </w:r>
    </w:p>
    <w:p w:rsidR="004900F8" w:rsidRPr="00F5270D" w:rsidRDefault="004900F8" w:rsidP="004900F8">
      <w:pPr>
        <w:pStyle w:val="Prrafodelista"/>
        <w:rPr>
          <w:rFonts w:cs="Calibri"/>
          <w:b/>
          <w:szCs w:val="22"/>
          <w:lang w:val="es-CR" w:eastAsia="en-US"/>
        </w:rPr>
      </w:pPr>
    </w:p>
    <w:p w:rsidR="004900F8" w:rsidRPr="00F5270D" w:rsidRDefault="004900F8" w:rsidP="002966A5">
      <w:pPr>
        <w:pStyle w:val="Prrafodelista"/>
        <w:numPr>
          <w:ilvl w:val="0"/>
          <w:numId w:val="16"/>
        </w:numPr>
        <w:rPr>
          <w:rFonts w:cs="Calibri"/>
          <w:b/>
          <w:szCs w:val="22"/>
          <w:lang w:val="es-CR" w:eastAsia="en-US"/>
        </w:rPr>
      </w:pPr>
      <w:r w:rsidRPr="00F5270D">
        <w:rPr>
          <w:rFonts w:cs="Calibri"/>
          <w:b/>
          <w:szCs w:val="22"/>
          <w:lang w:val="es-CR" w:eastAsia="en-US"/>
        </w:rPr>
        <w:t xml:space="preserve">Un Auxiliar Administrativo: </w:t>
      </w:r>
      <w:r w:rsidRPr="00F5270D">
        <w:rPr>
          <w:rFonts w:cs="Calibri"/>
          <w:szCs w:val="22"/>
          <w:lang w:val="es-CR" w:eastAsia="en-US"/>
        </w:rPr>
        <w:t>actualmente el Departamento de Investigaciones Criminales dispone de una plaza de esta categoría que la rotan entre las secciones que lo conforman para que coadyuve en la que tiene mayor carga de trabajo</w:t>
      </w:r>
      <w:r w:rsidR="00BD6020" w:rsidRPr="00F5270D">
        <w:rPr>
          <w:rFonts w:cs="Calibri"/>
          <w:szCs w:val="22"/>
          <w:lang w:val="es-CR" w:eastAsia="en-US"/>
        </w:rPr>
        <w:t>, por lo cual, se podría destacar en la nueva Sección.</w:t>
      </w:r>
    </w:p>
    <w:p w:rsidR="00A03D3F" w:rsidRPr="00F5270D" w:rsidRDefault="00A03D3F" w:rsidP="00A03D3F">
      <w:pPr>
        <w:pStyle w:val="Prrafodelista"/>
        <w:rPr>
          <w:rFonts w:cs="Calibri"/>
          <w:b/>
          <w:szCs w:val="22"/>
          <w:lang w:val="es-CR" w:eastAsia="en-US"/>
        </w:rPr>
      </w:pPr>
    </w:p>
    <w:p w:rsidR="00A03D3F" w:rsidRPr="00F5270D" w:rsidRDefault="00A03D3F" w:rsidP="002966A5">
      <w:pPr>
        <w:pStyle w:val="Prrafodelista"/>
        <w:numPr>
          <w:ilvl w:val="0"/>
          <w:numId w:val="16"/>
        </w:numPr>
        <w:rPr>
          <w:rFonts w:cs="Calibri"/>
          <w:b/>
          <w:szCs w:val="22"/>
          <w:lang w:val="es-CR" w:eastAsia="en-US"/>
        </w:rPr>
      </w:pPr>
      <w:r w:rsidRPr="00F5270D">
        <w:rPr>
          <w:rFonts w:cs="Calibri"/>
          <w:b/>
          <w:szCs w:val="22"/>
          <w:lang w:val="es-CR" w:eastAsia="en-US"/>
        </w:rPr>
        <w:t xml:space="preserve">Dos Profesional en Informática 3: </w:t>
      </w:r>
      <w:r w:rsidRPr="00F5270D">
        <w:rPr>
          <w:rFonts w:cs="Calibri"/>
          <w:szCs w:val="22"/>
          <w:lang w:val="es-CR" w:eastAsia="en-US"/>
        </w:rPr>
        <w:t>este recurso se requiere crear para fortalecer la Sección de Delitos Informáticos, con el fin de que se dediquen a la atención de casos de corrupción, según propuesta de la Dirección General del OIJ.</w:t>
      </w:r>
    </w:p>
    <w:p w:rsidR="00943A74" w:rsidRPr="00F5270D" w:rsidRDefault="00943A74" w:rsidP="00943A74">
      <w:pPr>
        <w:pStyle w:val="Prrafodelista"/>
        <w:rPr>
          <w:rFonts w:cs="Calibri"/>
          <w:b/>
          <w:szCs w:val="22"/>
          <w:lang w:val="es-CR" w:eastAsia="en-US"/>
        </w:rPr>
      </w:pPr>
    </w:p>
    <w:p w:rsidR="00943A74" w:rsidRPr="00F5270D" w:rsidRDefault="00943A74" w:rsidP="002966A5">
      <w:pPr>
        <w:pStyle w:val="Prrafodelista"/>
        <w:numPr>
          <w:ilvl w:val="0"/>
          <w:numId w:val="16"/>
        </w:numPr>
        <w:rPr>
          <w:rFonts w:cs="Calibri"/>
          <w:b/>
          <w:szCs w:val="22"/>
          <w:lang w:val="es-CR" w:eastAsia="en-US"/>
        </w:rPr>
      </w:pPr>
      <w:r w:rsidRPr="00F5270D">
        <w:rPr>
          <w:rFonts w:cs="Calibri"/>
          <w:szCs w:val="22"/>
          <w:lang w:val="es-CR" w:eastAsia="en-US"/>
        </w:rPr>
        <w:t>El restante recurso indicado en el cuadro no se debe de crear debido a que son plazas ordinarias destacadas en las secciones analizadas.</w:t>
      </w:r>
    </w:p>
    <w:p w:rsidR="00911AF2" w:rsidRPr="00F5270D" w:rsidRDefault="00911AF2" w:rsidP="00911AF2">
      <w:pPr>
        <w:pStyle w:val="Prrafodelista"/>
        <w:rPr>
          <w:rFonts w:cs="Calibri"/>
          <w:b/>
          <w:szCs w:val="22"/>
          <w:lang w:val="es-CR" w:eastAsia="en-US"/>
        </w:rPr>
      </w:pPr>
    </w:p>
    <w:p w:rsidR="00911AF2" w:rsidRPr="00F5270D" w:rsidRDefault="00911AF2" w:rsidP="002966A5">
      <w:pPr>
        <w:pStyle w:val="Prrafodelista"/>
        <w:numPr>
          <w:ilvl w:val="0"/>
          <w:numId w:val="16"/>
        </w:numPr>
        <w:rPr>
          <w:rFonts w:cs="Calibri"/>
          <w:szCs w:val="22"/>
          <w:lang w:val="es-CR" w:eastAsia="en-US"/>
        </w:rPr>
      </w:pPr>
      <w:r w:rsidRPr="00F5270D">
        <w:rPr>
          <w:rFonts w:cs="Calibri"/>
          <w:szCs w:val="22"/>
          <w:lang w:val="es-CR" w:eastAsia="en-US"/>
        </w:rPr>
        <w:t xml:space="preserve">Asimismo, </w:t>
      </w:r>
      <w:r w:rsidR="00313A87" w:rsidRPr="00F5270D">
        <w:rPr>
          <w:rFonts w:cs="Calibri"/>
          <w:szCs w:val="22"/>
          <w:lang w:val="es-CR" w:eastAsia="en-US"/>
        </w:rPr>
        <w:t xml:space="preserve">los vehículos que actualmente </w:t>
      </w:r>
      <w:r w:rsidR="00B83494">
        <w:rPr>
          <w:rFonts w:cs="Calibri"/>
          <w:szCs w:val="22"/>
          <w:lang w:val="es-CR" w:eastAsia="en-US"/>
        </w:rPr>
        <w:t xml:space="preserve">se </w:t>
      </w:r>
      <w:r w:rsidR="00313A87" w:rsidRPr="00F5270D">
        <w:rPr>
          <w:rFonts w:cs="Calibri"/>
          <w:szCs w:val="22"/>
          <w:lang w:val="es-CR" w:eastAsia="en-US"/>
        </w:rPr>
        <w:t>utilizan la Unidad de Anticorrupción de la Sección de Fraudes, serán destacados a la nueva Sección.</w:t>
      </w:r>
    </w:p>
    <w:p w:rsidR="00943A74" w:rsidRPr="00F5270D" w:rsidRDefault="00943A74" w:rsidP="00943A74">
      <w:pPr>
        <w:pStyle w:val="Prrafodelista"/>
        <w:rPr>
          <w:rFonts w:cs="Calibri"/>
          <w:b/>
          <w:szCs w:val="22"/>
          <w:lang w:val="es-CR" w:eastAsia="en-US"/>
        </w:rPr>
      </w:pPr>
    </w:p>
    <w:p w:rsidR="00943A74" w:rsidRPr="00F5270D" w:rsidRDefault="00943A74" w:rsidP="00943A74">
      <w:pPr>
        <w:rPr>
          <w:rFonts w:cs="Calibri"/>
          <w:szCs w:val="22"/>
          <w:lang w:val="es-CR" w:eastAsia="en-US"/>
        </w:rPr>
      </w:pPr>
      <w:bookmarkStart w:id="61" w:name="_Hlk5382617"/>
      <w:r w:rsidRPr="00F5270D">
        <w:rPr>
          <w:rFonts w:cs="Calibri"/>
          <w:szCs w:val="22"/>
          <w:lang w:val="es-CR" w:eastAsia="en-US"/>
        </w:rPr>
        <w:t>De conformarse la Sección con el recurso humano destacado en el cuadro anterior, los costos de personal, mobiliario</w:t>
      </w:r>
      <w:r w:rsidR="00313A87" w:rsidRPr="00F5270D">
        <w:rPr>
          <w:rFonts w:cs="Calibri"/>
          <w:szCs w:val="22"/>
          <w:lang w:val="es-CR" w:eastAsia="en-US"/>
        </w:rPr>
        <w:t xml:space="preserve">, </w:t>
      </w:r>
      <w:r w:rsidRPr="00F5270D">
        <w:rPr>
          <w:rFonts w:cs="Calibri"/>
          <w:szCs w:val="22"/>
          <w:lang w:val="es-CR" w:eastAsia="en-US"/>
        </w:rPr>
        <w:t>equipo</w:t>
      </w:r>
      <w:r w:rsidR="00313A87" w:rsidRPr="00F5270D">
        <w:rPr>
          <w:rFonts w:cs="Calibri"/>
          <w:szCs w:val="22"/>
          <w:lang w:val="es-CR" w:eastAsia="en-US"/>
        </w:rPr>
        <w:t xml:space="preserve"> y otros</w:t>
      </w:r>
      <w:r w:rsidRPr="00F5270D">
        <w:rPr>
          <w:rFonts w:cs="Calibri"/>
          <w:szCs w:val="22"/>
          <w:lang w:val="es-CR" w:eastAsia="en-US"/>
        </w:rPr>
        <w:t xml:space="preserve">, es </w:t>
      </w:r>
      <w:r w:rsidR="005B3CE1" w:rsidRPr="00F5270D">
        <w:rPr>
          <w:rFonts w:cs="Calibri"/>
          <w:szCs w:val="22"/>
          <w:lang w:val="es-CR" w:eastAsia="en-US"/>
        </w:rPr>
        <w:t>de</w:t>
      </w:r>
      <w:r w:rsidR="00EF18F7" w:rsidRPr="003174E3">
        <w:rPr>
          <w:rFonts w:ascii="Times New Roman" w:hAnsi="Times New Roman" w:cs="Times New Roman"/>
          <w:szCs w:val="22"/>
          <w:lang w:val="es-CR" w:eastAsia="en-US"/>
        </w:rPr>
        <w:t>₡</w:t>
      </w:r>
      <w:r w:rsidR="00EF18F7" w:rsidRPr="003174E3">
        <w:rPr>
          <w:rFonts w:cs="Calibri"/>
          <w:szCs w:val="22"/>
          <w:lang w:val="es-CR" w:eastAsia="en-US"/>
        </w:rPr>
        <w:t>450.771.567</w:t>
      </w:r>
      <w:r w:rsidR="008C40F6">
        <w:rPr>
          <w:rFonts w:cs="Calibri"/>
          <w:szCs w:val="22"/>
          <w:lang w:val="es-CR" w:eastAsia="en-US"/>
        </w:rPr>
        <w:t>,00</w:t>
      </w:r>
      <w:bookmarkEnd w:id="61"/>
      <w:r w:rsidR="006436E8" w:rsidRPr="003174E3">
        <w:rPr>
          <w:rFonts w:cs="Calibri"/>
          <w:szCs w:val="22"/>
          <w:lang w:val="es-CR" w:eastAsia="en-US"/>
        </w:rPr>
        <w:t>, según</w:t>
      </w:r>
      <w:r w:rsidR="006436E8" w:rsidRPr="00F5270D">
        <w:t xml:space="preserve"> se detalla a continuación</w:t>
      </w:r>
      <w:r w:rsidRPr="00F5270D">
        <w:rPr>
          <w:rFonts w:cs="Calibri"/>
          <w:szCs w:val="22"/>
          <w:lang w:val="es-CR" w:eastAsia="en-US"/>
        </w:rPr>
        <w:t xml:space="preserve">: </w:t>
      </w:r>
    </w:p>
    <w:p w:rsidR="00313A87" w:rsidRDefault="00313A87" w:rsidP="00943A74">
      <w:pPr>
        <w:rPr>
          <w:rFonts w:cs="Calibri"/>
          <w:szCs w:val="22"/>
          <w:lang w:val="es-CR" w:eastAsia="en-US"/>
        </w:rPr>
      </w:pPr>
    </w:p>
    <w:p w:rsidR="00313CF1" w:rsidRDefault="00313CF1" w:rsidP="00943A74">
      <w:pPr>
        <w:rPr>
          <w:rFonts w:cs="Calibri"/>
          <w:szCs w:val="22"/>
          <w:lang w:val="es-CR" w:eastAsia="en-US"/>
        </w:rPr>
      </w:pPr>
    </w:p>
    <w:p w:rsidR="00313CF1" w:rsidRDefault="00313CF1" w:rsidP="00943A74">
      <w:pPr>
        <w:rPr>
          <w:rFonts w:cs="Calibri"/>
          <w:szCs w:val="22"/>
          <w:lang w:val="es-CR" w:eastAsia="en-US"/>
        </w:rPr>
      </w:pPr>
    </w:p>
    <w:p w:rsidR="00F1228B" w:rsidRPr="00F5270D" w:rsidRDefault="00F1228B" w:rsidP="00F1228B">
      <w:pPr>
        <w:jc w:val="cente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14</w:t>
      </w:r>
      <w:r w:rsidR="00C93254" w:rsidRPr="00F5270D">
        <w:rPr>
          <w:b/>
          <w:i/>
          <w:sz w:val="22"/>
          <w:szCs w:val="22"/>
        </w:rPr>
        <w:fldChar w:fldCharType="end"/>
      </w:r>
      <w:r w:rsidRPr="00F5270D">
        <w:rPr>
          <w:b/>
          <w:i/>
          <w:sz w:val="22"/>
          <w:szCs w:val="22"/>
        </w:rPr>
        <w:t xml:space="preserve">. </w:t>
      </w:r>
      <w:r>
        <w:rPr>
          <w:b/>
          <w:lang w:val="es-CR"/>
        </w:rPr>
        <w:t xml:space="preserve">Requerimiento de costo total </w:t>
      </w:r>
      <w:r w:rsidR="00B44544">
        <w:rPr>
          <w:b/>
          <w:lang w:val="es-CR"/>
        </w:rPr>
        <w:t xml:space="preserve">de la </w:t>
      </w:r>
      <w:r>
        <w:rPr>
          <w:b/>
          <w:lang w:val="es-CR"/>
        </w:rPr>
        <w:t xml:space="preserve">Propuesta 2 </w:t>
      </w:r>
    </w:p>
    <w:tbl>
      <w:tblPr>
        <w:tblW w:w="8075" w:type="dxa"/>
        <w:jc w:val="center"/>
        <w:tblCellMar>
          <w:left w:w="70" w:type="dxa"/>
          <w:right w:w="70" w:type="dxa"/>
        </w:tblCellMar>
        <w:tblLook w:val="04A0" w:firstRow="1" w:lastRow="0" w:firstColumn="1" w:lastColumn="0" w:noHBand="0" w:noVBand="1"/>
      </w:tblPr>
      <w:tblGrid>
        <w:gridCol w:w="5608"/>
        <w:gridCol w:w="2467"/>
      </w:tblGrid>
      <w:tr w:rsidR="00313A87" w:rsidRPr="00F5270D" w:rsidTr="003174E3">
        <w:trPr>
          <w:trHeight w:val="333"/>
          <w:jc w:val="center"/>
        </w:trPr>
        <w:tc>
          <w:tcPr>
            <w:tcW w:w="5608" w:type="dxa"/>
            <w:tcBorders>
              <w:top w:val="single" w:sz="4" w:space="0" w:color="auto"/>
              <w:left w:val="single" w:sz="4" w:space="0" w:color="auto"/>
              <w:bottom w:val="single" w:sz="4" w:space="0" w:color="auto"/>
              <w:right w:val="single" w:sz="4" w:space="0" w:color="auto"/>
            </w:tcBorders>
            <w:shd w:val="clear" w:color="auto" w:fill="1F4E79" w:themeFill="accent5" w:themeFillShade="80"/>
            <w:noWrap/>
            <w:vAlign w:val="bottom"/>
          </w:tcPr>
          <w:p w:rsidR="00313A87" w:rsidRPr="005B4554" w:rsidRDefault="00313A87" w:rsidP="00E634A7">
            <w:pPr>
              <w:widowControl/>
              <w:autoSpaceDE/>
              <w:autoSpaceDN/>
              <w:adjustRightInd/>
              <w:spacing w:line="240" w:lineRule="auto"/>
              <w:jc w:val="center"/>
              <w:rPr>
                <w:rFonts w:cs="Times New Roman"/>
                <w:b/>
                <w:color w:val="FFFFFF" w:themeColor="background1"/>
                <w:sz w:val="22"/>
                <w:szCs w:val="22"/>
                <w:lang w:val="es-CR" w:eastAsia="es-CR"/>
              </w:rPr>
            </w:pPr>
            <w:r w:rsidRPr="005B4554">
              <w:rPr>
                <w:rFonts w:cs="Times New Roman"/>
                <w:b/>
                <w:color w:val="FFFFFF" w:themeColor="background1"/>
                <w:sz w:val="22"/>
                <w:szCs w:val="22"/>
                <w:lang w:val="es-CR" w:eastAsia="es-CR"/>
              </w:rPr>
              <w:t>Requerimiento</w:t>
            </w:r>
          </w:p>
        </w:tc>
        <w:tc>
          <w:tcPr>
            <w:tcW w:w="2467" w:type="dxa"/>
            <w:tcBorders>
              <w:top w:val="nil"/>
              <w:left w:val="nil"/>
              <w:bottom w:val="single" w:sz="4" w:space="0" w:color="auto"/>
              <w:right w:val="single" w:sz="4" w:space="0" w:color="auto"/>
            </w:tcBorders>
            <w:shd w:val="clear" w:color="auto" w:fill="1F4E79" w:themeFill="accent5" w:themeFillShade="80"/>
            <w:noWrap/>
            <w:vAlign w:val="center"/>
          </w:tcPr>
          <w:p w:rsidR="00313A87" w:rsidRPr="005B4554" w:rsidRDefault="00313A87" w:rsidP="00E634A7">
            <w:pPr>
              <w:widowControl/>
              <w:autoSpaceDE/>
              <w:autoSpaceDN/>
              <w:adjustRightInd/>
              <w:spacing w:line="240" w:lineRule="auto"/>
              <w:jc w:val="center"/>
              <w:rPr>
                <w:rFonts w:cs="Times New Roman"/>
                <w:b/>
                <w:color w:val="FFFFFF" w:themeColor="background1"/>
                <w:sz w:val="22"/>
                <w:szCs w:val="22"/>
                <w:lang w:val="es-CR" w:eastAsia="es-CR"/>
              </w:rPr>
            </w:pPr>
            <w:r w:rsidRPr="005B4554">
              <w:rPr>
                <w:rFonts w:cs="Times New Roman"/>
                <w:b/>
                <w:color w:val="FFFFFF" w:themeColor="background1"/>
                <w:sz w:val="22"/>
                <w:szCs w:val="22"/>
                <w:lang w:val="es-CR" w:eastAsia="es-CR"/>
              </w:rPr>
              <w:t>Costo</w:t>
            </w:r>
          </w:p>
        </w:tc>
      </w:tr>
      <w:tr w:rsidR="00313A87" w:rsidRPr="00F5270D" w:rsidTr="003174E3">
        <w:trPr>
          <w:trHeight w:val="333"/>
          <w:jc w:val="center"/>
        </w:trPr>
        <w:tc>
          <w:tcPr>
            <w:tcW w:w="56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3A87" w:rsidRPr="005B4554" w:rsidRDefault="00313A87" w:rsidP="00313A87">
            <w:pPr>
              <w:widowControl/>
              <w:autoSpaceDE/>
              <w:autoSpaceDN/>
              <w:adjustRightInd/>
              <w:spacing w:line="240" w:lineRule="auto"/>
              <w:jc w:val="left"/>
              <w:rPr>
                <w:rFonts w:cs="Times New Roman"/>
                <w:sz w:val="22"/>
                <w:szCs w:val="22"/>
                <w:lang w:val="es-CR" w:eastAsia="es-CR"/>
              </w:rPr>
            </w:pPr>
            <w:r w:rsidRPr="005B4554">
              <w:rPr>
                <w:rFonts w:cs="Times New Roman"/>
                <w:sz w:val="22"/>
                <w:szCs w:val="22"/>
                <w:lang w:val="es-CR" w:eastAsia="es-CR"/>
              </w:rPr>
              <w:t>Recurso humano</w:t>
            </w:r>
          </w:p>
        </w:tc>
        <w:tc>
          <w:tcPr>
            <w:tcW w:w="2467" w:type="dxa"/>
            <w:tcBorders>
              <w:top w:val="nil"/>
              <w:left w:val="nil"/>
              <w:bottom w:val="single" w:sz="4" w:space="0" w:color="auto"/>
              <w:right w:val="single" w:sz="4" w:space="0" w:color="auto"/>
            </w:tcBorders>
            <w:shd w:val="clear" w:color="auto" w:fill="auto"/>
            <w:noWrap/>
            <w:vAlign w:val="center"/>
          </w:tcPr>
          <w:p w:rsidR="00313A87" w:rsidRPr="005B4554" w:rsidRDefault="00313A87" w:rsidP="0092154B">
            <w:pPr>
              <w:widowControl/>
              <w:autoSpaceDE/>
              <w:autoSpaceDN/>
              <w:adjustRightInd/>
              <w:spacing w:line="240" w:lineRule="auto"/>
              <w:ind w:firstLine="79"/>
              <w:jc w:val="left"/>
              <w:rPr>
                <w:rFonts w:cs="Times New Roman"/>
                <w:sz w:val="22"/>
                <w:szCs w:val="22"/>
                <w:lang w:val="es-CR" w:eastAsia="es-CR"/>
              </w:rPr>
            </w:pPr>
            <w:r w:rsidRPr="005B4554">
              <w:rPr>
                <w:rFonts w:ascii="Times New Roman" w:hAnsi="Times New Roman" w:cs="Times New Roman"/>
                <w:sz w:val="22"/>
                <w:szCs w:val="22"/>
                <w:lang w:val="es-CR" w:eastAsia="es-CR"/>
              </w:rPr>
              <w:t>₡</w:t>
            </w:r>
            <w:r w:rsidRPr="005B4554">
              <w:rPr>
                <w:rFonts w:cs="Times New Roman"/>
                <w:sz w:val="22"/>
                <w:szCs w:val="22"/>
                <w:lang w:val="es-CR" w:eastAsia="es-CR"/>
              </w:rPr>
              <w:t xml:space="preserve">          312.540.000</w:t>
            </w:r>
            <w:r w:rsidR="00845F35">
              <w:rPr>
                <w:rFonts w:cs="Times New Roman"/>
                <w:sz w:val="22"/>
                <w:szCs w:val="22"/>
                <w:lang w:val="es-CR" w:eastAsia="es-CR"/>
              </w:rPr>
              <w:t>,00</w:t>
            </w:r>
          </w:p>
        </w:tc>
      </w:tr>
      <w:tr w:rsidR="00313A87" w:rsidRPr="00F5270D" w:rsidTr="003174E3">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313A87" w:rsidRPr="005B4554" w:rsidRDefault="00313A87" w:rsidP="00313A87">
            <w:pPr>
              <w:widowControl/>
              <w:autoSpaceDE/>
              <w:autoSpaceDN/>
              <w:adjustRightInd/>
              <w:spacing w:line="240" w:lineRule="auto"/>
              <w:jc w:val="left"/>
              <w:rPr>
                <w:rFonts w:cs="Times New Roman"/>
                <w:sz w:val="22"/>
                <w:szCs w:val="22"/>
                <w:lang w:val="es-CR" w:eastAsia="es-CR"/>
              </w:rPr>
            </w:pPr>
            <w:r w:rsidRPr="005B4554">
              <w:rPr>
                <w:rFonts w:cs="Times New Roman"/>
                <w:sz w:val="22"/>
                <w:szCs w:val="22"/>
                <w:lang w:val="es-CR" w:eastAsia="es-CR"/>
              </w:rPr>
              <w:t>Alquiler de edificio</w:t>
            </w:r>
          </w:p>
        </w:tc>
        <w:tc>
          <w:tcPr>
            <w:tcW w:w="2467" w:type="dxa"/>
            <w:tcBorders>
              <w:top w:val="nil"/>
              <w:left w:val="nil"/>
              <w:bottom w:val="single" w:sz="4" w:space="0" w:color="auto"/>
              <w:right w:val="single" w:sz="4" w:space="0" w:color="auto"/>
            </w:tcBorders>
            <w:shd w:val="clear" w:color="auto" w:fill="auto"/>
            <w:noWrap/>
            <w:vAlign w:val="center"/>
            <w:hideMark/>
          </w:tcPr>
          <w:p w:rsidR="00313A87" w:rsidRPr="005B4554" w:rsidRDefault="00313A87" w:rsidP="0092154B">
            <w:pPr>
              <w:widowControl/>
              <w:autoSpaceDE/>
              <w:autoSpaceDN/>
              <w:adjustRightInd/>
              <w:spacing w:line="240" w:lineRule="auto"/>
              <w:ind w:firstLine="79"/>
              <w:jc w:val="left"/>
              <w:rPr>
                <w:rFonts w:cs="Times New Roman"/>
                <w:sz w:val="22"/>
                <w:szCs w:val="22"/>
                <w:lang w:val="es-CR" w:eastAsia="es-CR"/>
              </w:rPr>
            </w:pPr>
            <w:r w:rsidRPr="005B4554">
              <w:rPr>
                <w:rFonts w:ascii="Times New Roman" w:hAnsi="Times New Roman" w:cs="Times New Roman"/>
                <w:sz w:val="22"/>
                <w:szCs w:val="22"/>
                <w:lang w:val="es-CR" w:eastAsia="es-CR"/>
              </w:rPr>
              <w:t>₡</w:t>
            </w:r>
            <w:r w:rsidRPr="005B4554">
              <w:rPr>
                <w:rFonts w:cs="Times New Roman"/>
                <w:sz w:val="22"/>
                <w:szCs w:val="22"/>
                <w:lang w:val="es-CR" w:eastAsia="es-CR"/>
              </w:rPr>
              <w:t xml:space="preserve">            78.000.000 </w:t>
            </w:r>
          </w:p>
        </w:tc>
      </w:tr>
      <w:tr w:rsidR="00313A87" w:rsidRPr="00F5270D" w:rsidTr="003174E3">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313A87" w:rsidRPr="005B4554" w:rsidRDefault="00313A87" w:rsidP="00313A87">
            <w:pPr>
              <w:widowControl/>
              <w:autoSpaceDE/>
              <w:autoSpaceDN/>
              <w:adjustRightInd/>
              <w:spacing w:line="240" w:lineRule="auto"/>
              <w:jc w:val="left"/>
              <w:rPr>
                <w:rFonts w:cs="Times New Roman"/>
                <w:sz w:val="22"/>
                <w:szCs w:val="22"/>
                <w:lang w:val="es-CR" w:eastAsia="es-CR"/>
              </w:rPr>
            </w:pPr>
            <w:r w:rsidRPr="005B4554">
              <w:rPr>
                <w:rFonts w:cs="Times New Roman"/>
                <w:sz w:val="22"/>
                <w:szCs w:val="22"/>
                <w:lang w:val="es-CR" w:eastAsia="es-CR"/>
              </w:rPr>
              <w:t>Servicio de agua</w:t>
            </w:r>
          </w:p>
        </w:tc>
        <w:tc>
          <w:tcPr>
            <w:tcW w:w="2467" w:type="dxa"/>
            <w:tcBorders>
              <w:top w:val="nil"/>
              <w:left w:val="nil"/>
              <w:bottom w:val="single" w:sz="4" w:space="0" w:color="auto"/>
              <w:right w:val="single" w:sz="4" w:space="0" w:color="auto"/>
            </w:tcBorders>
            <w:shd w:val="clear" w:color="auto" w:fill="auto"/>
            <w:noWrap/>
            <w:vAlign w:val="center"/>
            <w:hideMark/>
          </w:tcPr>
          <w:p w:rsidR="00313A87" w:rsidRPr="005B4554" w:rsidRDefault="00313A87" w:rsidP="0092154B">
            <w:pPr>
              <w:widowControl/>
              <w:autoSpaceDE/>
              <w:autoSpaceDN/>
              <w:adjustRightInd/>
              <w:spacing w:line="240" w:lineRule="auto"/>
              <w:ind w:firstLine="79"/>
              <w:jc w:val="left"/>
              <w:rPr>
                <w:rFonts w:cs="Times New Roman"/>
                <w:sz w:val="22"/>
                <w:szCs w:val="22"/>
                <w:lang w:val="es-CR" w:eastAsia="es-CR"/>
              </w:rPr>
            </w:pPr>
            <w:r w:rsidRPr="005B4554">
              <w:rPr>
                <w:rFonts w:ascii="Times New Roman" w:hAnsi="Times New Roman" w:cs="Times New Roman"/>
                <w:sz w:val="22"/>
                <w:szCs w:val="22"/>
                <w:lang w:val="es-CR" w:eastAsia="es-CR"/>
              </w:rPr>
              <w:t>₡</w:t>
            </w:r>
            <w:r w:rsidRPr="005B4554">
              <w:rPr>
                <w:rFonts w:cs="Times New Roman"/>
                <w:sz w:val="22"/>
                <w:szCs w:val="22"/>
                <w:lang w:val="es-CR" w:eastAsia="es-CR"/>
              </w:rPr>
              <w:t xml:space="preserve">               3.000.000 </w:t>
            </w:r>
          </w:p>
        </w:tc>
      </w:tr>
      <w:tr w:rsidR="00313A87" w:rsidRPr="00F5270D" w:rsidTr="003174E3">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313A87" w:rsidRPr="005B4554" w:rsidRDefault="00313A87" w:rsidP="00313A87">
            <w:pPr>
              <w:widowControl/>
              <w:autoSpaceDE/>
              <w:autoSpaceDN/>
              <w:adjustRightInd/>
              <w:spacing w:line="240" w:lineRule="auto"/>
              <w:jc w:val="left"/>
              <w:rPr>
                <w:rFonts w:cs="Times New Roman"/>
                <w:sz w:val="22"/>
                <w:szCs w:val="22"/>
                <w:lang w:val="es-CR" w:eastAsia="es-CR"/>
              </w:rPr>
            </w:pPr>
            <w:r w:rsidRPr="005B4554">
              <w:rPr>
                <w:rFonts w:cs="Times New Roman"/>
                <w:sz w:val="22"/>
                <w:szCs w:val="22"/>
                <w:lang w:val="es-CR" w:eastAsia="es-CR"/>
              </w:rPr>
              <w:t>Servicio de energía eléctrica</w:t>
            </w:r>
          </w:p>
        </w:tc>
        <w:tc>
          <w:tcPr>
            <w:tcW w:w="2467" w:type="dxa"/>
            <w:tcBorders>
              <w:top w:val="nil"/>
              <w:left w:val="nil"/>
              <w:bottom w:val="single" w:sz="4" w:space="0" w:color="auto"/>
              <w:right w:val="single" w:sz="4" w:space="0" w:color="auto"/>
            </w:tcBorders>
            <w:shd w:val="clear" w:color="auto" w:fill="auto"/>
            <w:noWrap/>
            <w:vAlign w:val="center"/>
            <w:hideMark/>
          </w:tcPr>
          <w:p w:rsidR="00313A87" w:rsidRPr="005B4554" w:rsidRDefault="00313A87" w:rsidP="0092154B">
            <w:pPr>
              <w:widowControl/>
              <w:autoSpaceDE/>
              <w:autoSpaceDN/>
              <w:adjustRightInd/>
              <w:spacing w:line="240" w:lineRule="auto"/>
              <w:ind w:firstLine="79"/>
              <w:jc w:val="left"/>
              <w:rPr>
                <w:rFonts w:cs="Times New Roman"/>
                <w:sz w:val="22"/>
                <w:szCs w:val="22"/>
                <w:lang w:val="es-CR" w:eastAsia="es-CR"/>
              </w:rPr>
            </w:pPr>
            <w:r w:rsidRPr="005B4554">
              <w:rPr>
                <w:rFonts w:ascii="Times New Roman" w:hAnsi="Times New Roman" w:cs="Times New Roman"/>
                <w:sz w:val="22"/>
                <w:szCs w:val="22"/>
                <w:lang w:val="es-CR" w:eastAsia="es-CR"/>
              </w:rPr>
              <w:t>₡</w:t>
            </w:r>
            <w:r w:rsidRPr="005B4554">
              <w:rPr>
                <w:rFonts w:cs="Times New Roman"/>
                <w:sz w:val="22"/>
                <w:szCs w:val="22"/>
                <w:lang w:val="es-CR" w:eastAsia="es-CR"/>
              </w:rPr>
              <w:t xml:space="preserve">               4.200.000 </w:t>
            </w:r>
          </w:p>
        </w:tc>
      </w:tr>
      <w:tr w:rsidR="00313A87" w:rsidRPr="00F5270D" w:rsidTr="003174E3">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313A87" w:rsidRPr="005B4554" w:rsidRDefault="00313A87" w:rsidP="00313A87">
            <w:pPr>
              <w:widowControl/>
              <w:autoSpaceDE/>
              <w:autoSpaceDN/>
              <w:adjustRightInd/>
              <w:spacing w:line="240" w:lineRule="auto"/>
              <w:jc w:val="left"/>
              <w:rPr>
                <w:rFonts w:cs="Times New Roman"/>
                <w:sz w:val="22"/>
                <w:szCs w:val="22"/>
                <w:lang w:val="es-CR" w:eastAsia="es-CR"/>
              </w:rPr>
            </w:pPr>
            <w:r w:rsidRPr="005B4554">
              <w:rPr>
                <w:rFonts w:cs="Times New Roman"/>
                <w:sz w:val="22"/>
                <w:szCs w:val="22"/>
                <w:lang w:val="es-CR" w:eastAsia="es-CR"/>
              </w:rPr>
              <w:t>Servicios de Telecomunicaciones</w:t>
            </w:r>
          </w:p>
        </w:tc>
        <w:tc>
          <w:tcPr>
            <w:tcW w:w="2467" w:type="dxa"/>
            <w:tcBorders>
              <w:top w:val="nil"/>
              <w:left w:val="nil"/>
              <w:bottom w:val="single" w:sz="4" w:space="0" w:color="auto"/>
              <w:right w:val="single" w:sz="4" w:space="0" w:color="auto"/>
            </w:tcBorders>
            <w:shd w:val="clear" w:color="auto" w:fill="auto"/>
            <w:noWrap/>
            <w:vAlign w:val="center"/>
            <w:hideMark/>
          </w:tcPr>
          <w:p w:rsidR="00313A87" w:rsidRPr="005B4554" w:rsidRDefault="00313A87" w:rsidP="0092154B">
            <w:pPr>
              <w:widowControl/>
              <w:autoSpaceDE/>
              <w:autoSpaceDN/>
              <w:adjustRightInd/>
              <w:spacing w:line="240" w:lineRule="auto"/>
              <w:ind w:firstLine="79"/>
              <w:jc w:val="left"/>
              <w:rPr>
                <w:rFonts w:cs="Times New Roman"/>
                <w:sz w:val="22"/>
                <w:szCs w:val="22"/>
                <w:lang w:val="es-CR" w:eastAsia="es-CR"/>
              </w:rPr>
            </w:pPr>
            <w:r w:rsidRPr="005B4554">
              <w:rPr>
                <w:rFonts w:ascii="Times New Roman" w:hAnsi="Times New Roman" w:cs="Times New Roman"/>
                <w:sz w:val="22"/>
                <w:szCs w:val="22"/>
                <w:lang w:val="es-CR" w:eastAsia="es-CR"/>
              </w:rPr>
              <w:t>₡</w:t>
            </w:r>
            <w:r w:rsidRPr="005B4554">
              <w:rPr>
                <w:rFonts w:cs="Times New Roman"/>
                <w:sz w:val="22"/>
                <w:szCs w:val="22"/>
                <w:lang w:val="es-CR" w:eastAsia="es-CR"/>
              </w:rPr>
              <w:t xml:space="preserve">               6.000.000 </w:t>
            </w:r>
          </w:p>
        </w:tc>
      </w:tr>
      <w:tr w:rsidR="00313A87" w:rsidRPr="00F5270D" w:rsidTr="003174E3">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313A87" w:rsidRPr="005B4554" w:rsidRDefault="00313A87" w:rsidP="00313A87">
            <w:pPr>
              <w:widowControl/>
              <w:autoSpaceDE/>
              <w:autoSpaceDN/>
              <w:adjustRightInd/>
              <w:spacing w:line="240" w:lineRule="auto"/>
              <w:jc w:val="left"/>
              <w:rPr>
                <w:rFonts w:cs="Times New Roman"/>
                <w:sz w:val="22"/>
                <w:szCs w:val="22"/>
                <w:lang w:val="es-CR" w:eastAsia="es-CR"/>
              </w:rPr>
            </w:pPr>
            <w:r w:rsidRPr="005B4554">
              <w:rPr>
                <w:rFonts w:cs="Times New Roman"/>
                <w:sz w:val="22"/>
                <w:szCs w:val="22"/>
                <w:lang w:val="es-CR" w:eastAsia="es-CR"/>
              </w:rPr>
              <w:t>Enlace de comunicación</w:t>
            </w:r>
          </w:p>
        </w:tc>
        <w:tc>
          <w:tcPr>
            <w:tcW w:w="2467" w:type="dxa"/>
            <w:tcBorders>
              <w:top w:val="nil"/>
              <w:left w:val="nil"/>
              <w:bottom w:val="single" w:sz="4" w:space="0" w:color="auto"/>
              <w:right w:val="single" w:sz="4" w:space="0" w:color="auto"/>
            </w:tcBorders>
            <w:shd w:val="clear" w:color="auto" w:fill="auto"/>
            <w:noWrap/>
            <w:vAlign w:val="center"/>
            <w:hideMark/>
          </w:tcPr>
          <w:p w:rsidR="00313A87" w:rsidRPr="005B4554" w:rsidRDefault="00313A87" w:rsidP="0092154B">
            <w:pPr>
              <w:widowControl/>
              <w:autoSpaceDE/>
              <w:autoSpaceDN/>
              <w:adjustRightInd/>
              <w:spacing w:line="240" w:lineRule="auto"/>
              <w:ind w:firstLine="79"/>
              <w:jc w:val="left"/>
              <w:rPr>
                <w:rFonts w:cs="Times New Roman"/>
                <w:sz w:val="22"/>
                <w:szCs w:val="22"/>
                <w:lang w:val="es-CR" w:eastAsia="es-CR"/>
              </w:rPr>
            </w:pPr>
            <w:r w:rsidRPr="005B4554">
              <w:rPr>
                <w:rFonts w:ascii="Times New Roman" w:hAnsi="Times New Roman" w:cs="Times New Roman"/>
                <w:sz w:val="22"/>
                <w:szCs w:val="22"/>
                <w:lang w:val="es-CR" w:eastAsia="es-CR"/>
              </w:rPr>
              <w:t>₡</w:t>
            </w:r>
            <w:r w:rsidRPr="005B4554">
              <w:rPr>
                <w:rFonts w:cs="Times New Roman"/>
                <w:sz w:val="22"/>
                <w:szCs w:val="22"/>
                <w:lang w:val="es-CR" w:eastAsia="es-CR"/>
              </w:rPr>
              <w:t xml:space="preserve">            14.400.000 </w:t>
            </w:r>
          </w:p>
        </w:tc>
      </w:tr>
      <w:tr w:rsidR="00313A87" w:rsidRPr="00F5270D" w:rsidTr="003174E3">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313A87" w:rsidRPr="005B4554" w:rsidRDefault="00313A87" w:rsidP="00313A87">
            <w:pPr>
              <w:widowControl/>
              <w:autoSpaceDE/>
              <w:autoSpaceDN/>
              <w:adjustRightInd/>
              <w:spacing w:line="240" w:lineRule="auto"/>
              <w:jc w:val="left"/>
              <w:rPr>
                <w:rFonts w:cs="Times New Roman"/>
                <w:sz w:val="22"/>
                <w:szCs w:val="22"/>
                <w:lang w:val="es-CR" w:eastAsia="es-CR"/>
              </w:rPr>
            </w:pPr>
            <w:r w:rsidRPr="005B4554">
              <w:rPr>
                <w:rFonts w:cs="Times New Roman"/>
                <w:sz w:val="22"/>
                <w:szCs w:val="22"/>
                <w:lang w:val="es-CR" w:eastAsia="es-CR"/>
              </w:rPr>
              <w:t>Servicio de vigilancia</w:t>
            </w:r>
          </w:p>
        </w:tc>
        <w:tc>
          <w:tcPr>
            <w:tcW w:w="2467" w:type="dxa"/>
            <w:tcBorders>
              <w:top w:val="nil"/>
              <w:left w:val="nil"/>
              <w:bottom w:val="single" w:sz="4" w:space="0" w:color="auto"/>
              <w:right w:val="single" w:sz="4" w:space="0" w:color="auto"/>
            </w:tcBorders>
            <w:shd w:val="clear" w:color="auto" w:fill="auto"/>
            <w:noWrap/>
            <w:vAlign w:val="center"/>
            <w:hideMark/>
          </w:tcPr>
          <w:p w:rsidR="00313A87" w:rsidRPr="005B4554" w:rsidRDefault="00313A87" w:rsidP="0092154B">
            <w:pPr>
              <w:widowControl/>
              <w:autoSpaceDE/>
              <w:autoSpaceDN/>
              <w:adjustRightInd/>
              <w:spacing w:line="240" w:lineRule="auto"/>
              <w:ind w:firstLine="79"/>
              <w:jc w:val="left"/>
              <w:rPr>
                <w:rFonts w:cs="Times New Roman"/>
                <w:sz w:val="22"/>
                <w:szCs w:val="22"/>
                <w:lang w:val="es-CR" w:eastAsia="es-CR"/>
              </w:rPr>
            </w:pPr>
            <w:r w:rsidRPr="005B4554">
              <w:rPr>
                <w:rFonts w:ascii="Times New Roman" w:hAnsi="Times New Roman" w:cs="Times New Roman"/>
                <w:sz w:val="22"/>
                <w:szCs w:val="22"/>
                <w:lang w:val="es-CR" w:eastAsia="es-CR"/>
              </w:rPr>
              <w:t>₡</w:t>
            </w:r>
            <w:r w:rsidRPr="005B4554">
              <w:rPr>
                <w:rFonts w:cs="Times New Roman"/>
                <w:sz w:val="22"/>
                <w:szCs w:val="22"/>
                <w:lang w:val="es-CR" w:eastAsia="es-CR"/>
              </w:rPr>
              <w:t xml:space="preserve">               7.200.000 </w:t>
            </w:r>
          </w:p>
        </w:tc>
      </w:tr>
      <w:tr w:rsidR="00313A87" w:rsidRPr="00F5270D" w:rsidTr="003174E3">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313A87" w:rsidRPr="005B4554" w:rsidRDefault="00313A87" w:rsidP="00313A87">
            <w:pPr>
              <w:widowControl/>
              <w:autoSpaceDE/>
              <w:autoSpaceDN/>
              <w:adjustRightInd/>
              <w:spacing w:line="240" w:lineRule="auto"/>
              <w:jc w:val="left"/>
              <w:rPr>
                <w:rFonts w:cs="Times New Roman"/>
                <w:sz w:val="22"/>
                <w:szCs w:val="22"/>
                <w:lang w:val="es-CR" w:eastAsia="es-CR"/>
              </w:rPr>
            </w:pPr>
            <w:r w:rsidRPr="005B4554">
              <w:rPr>
                <w:rFonts w:cs="Times New Roman"/>
                <w:sz w:val="22"/>
                <w:szCs w:val="22"/>
                <w:lang w:val="es-CR" w:eastAsia="es-CR"/>
              </w:rPr>
              <w:t>Motocicletas</w:t>
            </w:r>
          </w:p>
        </w:tc>
        <w:tc>
          <w:tcPr>
            <w:tcW w:w="2467" w:type="dxa"/>
            <w:tcBorders>
              <w:top w:val="nil"/>
              <w:left w:val="nil"/>
              <w:bottom w:val="single" w:sz="4" w:space="0" w:color="auto"/>
              <w:right w:val="single" w:sz="4" w:space="0" w:color="auto"/>
            </w:tcBorders>
            <w:shd w:val="clear" w:color="auto" w:fill="auto"/>
            <w:noWrap/>
            <w:vAlign w:val="center"/>
            <w:hideMark/>
          </w:tcPr>
          <w:p w:rsidR="00313A87" w:rsidRPr="005B4554" w:rsidRDefault="00313A87" w:rsidP="0092154B">
            <w:pPr>
              <w:widowControl/>
              <w:autoSpaceDE/>
              <w:autoSpaceDN/>
              <w:adjustRightInd/>
              <w:spacing w:line="240" w:lineRule="auto"/>
              <w:ind w:firstLine="79"/>
              <w:jc w:val="left"/>
              <w:rPr>
                <w:rFonts w:cs="Times New Roman"/>
                <w:sz w:val="22"/>
                <w:szCs w:val="22"/>
                <w:lang w:val="es-CR" w:eastAsia="es-CR"/>
              </w:rPr>
            </w:pPr>
            <w:r w:rsidRPr="005B4554">
              <w:rPr>
                <w:rFonts w:ascii="Times New Roman" w:hAnsi="Times New Roman" w:cs="Times New Roman"/>
                <w:sz w:val="22"/>
                <w:szCs w:val="22"/>
                <w:lang w:val="es-CR" w:eastAsia="es-CR"/>
              </w:rPr>
              <w:t>₡</w:t>
            </w:r>
            <w:r w:rsidRPr="005B4554">
              <w:rPr>
                <w:rFonts w:cs="Times New Roman"/>
                <w:sz w:val="22"/>
                <w:szCs w:val="22"/>
                <w:lang w:val="es-CR" w:eastAsia="es-CR"/>
              </w:rPr>
              <w:t xml:space="preserve">            15.600.000 </w:t>
            </w:r>
          </w:p>
        </w:tc>
      </w:tr>
      <w:tr w:rsidR="00313A87" w:rsidRPr="00F5270D" w:rsidTr="003174E3">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313A87" w:rsidRPr="005B4554" w:rsidRDefault="00313A87" w:rsidP="00313A87">
            <w:pPr>
              <w:widowControl/>
              <w:autoSpaceDE/>
              <w:autoSpaceDN/>
              <w:adjustRightInd/>
              <w:spacing w:line="240" w:lineRule="auto"/>
              <w:jc w:val="left"/>
              <w:rPr>
                <w:rFonts w:cs="Times New Roman"/>
                <w:sz w:val="22"/>
                <w:szCs w:val="22"/>
                <w:lang w:val="es-CR" w:eastAsia="es-CR"/>
              </w:rPr>
            </w:pPr>
            <w:r w:rsidRPr="005B4554">
              <w:rPr>
                <w:rFonts w:cs="Times New Roman"/>
                <w:sz w:val="22"/>
                <w:szCs w:val="22"/>
                <w:lang w:val="es-CR" w:eastAsia="es-CR"/>
              </w:rPr>
              <w:t>Maquinaria y equipo para la producción</w:t>
            </w:r>
          </w:p>
        </w:tc>
        <w:tc>
          <w:tcPr>
            <w:tcW w:w="2467" w:type="dxa"/>
            <w:tcBorders>
              <w:top w:val="nil"/>
              <w:left w:val="nil"/>
              <w:bottom w:val="single" w:sz="4" w:space="0" w:color="auto"/>
              <w:right w:val="single" w:sz="4" w:space="0" w:color="auto"/>
            </w:tcBorders>
            <w:shd w:val="clear" w:color="auto" w:fill="auto"/>
            <w:noWrap/>
            <w:vAlign w:val="center"/>
            <w:hideMark/>
          </w:tcPr>
          <w:p w:rsidR="00313A87" w:rsidRPr="005B4554" w:rsidRDefault="00313A87" w:rsidP="0092154B">
            <w:pPr>
              <w:widowControl/>
              <w:autoSpaceDE/>
              <w:autoSpaceDN/>
              <w:adjustRightInd/>
              <w:spacing w:line="240" w:lineRule="auto"/>
              <w:ind w:firstLine="79"/>
              <w:jc w:val="left"/>
              <w:rPr>
                <w:rFonts w:cs="Times New Roman"/>
                <w:sz w:val="22"/>
                <w:szCs w:val="22"/>
                <w:lang w:val="es-CR" w:eastAsia="es-CR"/>
              </w:rPr>
            </w:pPr>
            <w:r w:rsidRPr="005B4554">
              <w:rPr>
                <w:rFonts w:ascii="Times New Roman" w:hAnsi="Times New Roman" w:cs="Times New Roman"/>
                <w:sz w:val="22"/>
                <w:szCs w:val="22"/>
                <w:lang w:val="es-CR" w:eastAsia="es-CR"/>
              </w:rPr>
              <w:t>₡</w:t>
            </w:r>
            <w:r w:rsidRPr="005B4554">
              <w:rPr>
                <w:rFonts w:cs="Times New Roman"/>
                <w:sz w:val="22"/>
                <w:szCs w:val="22"/>
                <w:lang w:val="es-CR" w:eastAsia="es-CR"/>
              </w:rPr>
              <w:t xml:space="preserve">               6.000.000 </w:t>
            </w:r>
          </w:p>
        </w:tc>
      </w:tr>
      <w:tr w:rsidR="005B4554" w:rsidRPr="00F5270D" w:rsidTr="003174E3">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tcPr>
          <w:p w:rsidR="005B4554" w:rsidRPr="005B4554" w:rsidRDefault="005B4554" w:rsidP="00313A87">
            <w:pPr>
              <w:widowControl/>
              <w:autoSpaceDE/>
              <w:autoSpaceDN/>
              <w:adjustRightInd/>
              <w:spacing w:line="240" w:lineRule="auto"/>
              <w:jc w:val="left"/>
              <w:rPr>
                <w:rFonts w:cs="Times New Roman"/>
                <w:sz w:val="22"/>
                <w:szCs w:val="22"/>
                <w:lang w:val="es-CR" w:eastAsia="es-CR"/>
              </w:rPr>
            </w:pPr>
            <w:r w:rsidRPr="005B4554">
              <w:rPr>
                <w:rFonts w:cs="Times New Roman"/>
                <w:sz w:val="22"/>
                <w:szCs w:val="22"/>
                <w:lang w:val="es-CR" w:eastAsia="es-CR"/>
              </w:rPr>
              <w:t>Equipo y programas de cómputo (escáner impresora u otros)</w:t>
            </w:r>
          </w:p>
        </w:tc>
        <w:tc>
          <w:tcPr>
            <w:tcW w:w="2467" w:type="dxa"/>
            <w:tcBorders>
              <w:top w:val="nil"/>
              <w:left w:val="nil"/>
              <w:bottom w:val="single" w:sz="4" w:space="0" w:color="auto"/>
              <w:right w:val="single" w:sz="4" w:space="0" w:color="auto"/>
            </w:tcBorders>
            <w:shd w:val="clear" w:color="auto" w:fill="auto"/>
            <w:noWrap/>
            <w:vAlign w:val="center"/>
          </w:tcPr>
          <w:p w:rsidR="005B4554" w:rsidRPr="005B4554" w:rsidRDefault="005B4554" w:rsidP="0092154B">
            <w:pPr>
              <w:widowControl/>
              <w:autoSpaceDE/>
              <w:autoSpaceDN/>
              <w:adjustRightInd/>
              <w:spacing w:line="240" w:lineRule="auto"/>
              <w:ind w:firstLine="79"/>
              <w:jc w:val="left"/>
              <w:rPr>
                <w:rFonts w:cs="Times New Roman"/>
                <w:sz w:val="22"/>
                <w:szCs w:val="22"/>
                <w:lang w:val="es-CR" w:eastAsia="es-CR"/>
              </w:rPr>
            </w:pPr>
            <w:r w:rsidRPr="005B4554">
              <w:rPr>
                <w:rFonts w:ascii="Times New Roman" w:hAnsi="Times New Roman" w:cs="Times New Roman"/>
                <w:sz w:val="22"/>
                <w:szCs w:val="22"/>
                <w:lang w:val="es-CR" w:eastAsia="es-CR"/>
              </w:rPr>
              <w:t>₡</w:t>
            </w:r>
            <w:r w:rsidRPr="005B4554">
              <w:rPr>
                <w:rFonts w:cs="Times New Roman"/>
                <w:sz w:val="22"/>
                <w:szCs w:val="22"/>
                <w:lang w:val="es-CR" w:eastAsia="es-CR"/>
              </w:rPr>
              <w:t xml:space="preserve">               2.900.000 </w:t>
            </w:r>
          </w:p>
        </w:tc>
      </w:tr>
      <w:tr w:rsidR="005B4554" w:rsidRPr="00F5270D" w:rsidTr="003174E3">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5B4554" w:rsidRPr="005B4554" w:rsidRDefault="005B4554" w:rsidP="00313A87">
            <w:pPr>
              <w:widowControl/>
              <w:autoSpaceDE/>
              <w:autoSpaceDN/>
              <w:adjustRightInd/>
              <w:spacing w:line="240" w:lineRule="auto"/>
              <w:jc w:val="left"/>
              <w:rPr>
                <w:rFonts w:cs="Times New Roman"/>
                <w:sz w:val="22"/>
                <w:szCs w:val="22"/>
                <w:lang w:val="es-CR" w:eastAsia="es-CR"/>
              </w:rPr>
            </w:pPr>
            <w:r w:rsidRPr="005B4554">
              <w:rPr>
                <w:rFonts w:cs="Times New Roman"/>
                <w:sz w:val="22"/>
                <w:szCs w:val="22"/>
                <w:lang w:val="es-CR" w:eastAsia="es-CR"/>
              </w:rPr>
              <w:t>Equipo y mobiliario de plazas nuevas</w:t>
            </w:r>
          </w:p>
        </w:tc>
        <w:tc>
          <w:tcPr>
            <w:tcW w:w="2467" w:type="dxa"/>
            <w:tcBorders>
              <w:top w:val="nil"/>
              <w:left w:val="nil"/>
              <w:bottom w:val="single" w:sz="4" w:space="0" w:color="auto"/>
              <w:right w:val="single" w:sz="4" w:space="0" w:color="auto"/>
            </w:tcBorders>
            <w:shd w:val="clear" w:color="auto" w:fill="auto"/>
            <w:noWrap/>
            <w:vAlign w:val="center"/>
            <w:hideMark/>
          </w:tcPr>
          <w:p w:rsidR="005B4554" w:rsidRPr="005B4554" w:rsidRDefault="005B4554" w:rsidP="0092154B">
            <w:pPr>
              <w:widowControl/>
              <w:autoSpaceDE/>
              <w:autoSpaceDN/>
              <w:adjustRightInd/>
              <w:spacing w:line="240" w:lineRule="auto"/>
              <w:ind w:firstLine="79"/>
              <w:jc w:val="left"/>
              <w:rPr>
                <w:rFonts w:cs="Times New Roman"/>
                <w:sz w:val="22"/>
                <w:szCs w:val="22"/>
                <w:lang w:val="es-CR" w:eastAsia="es-CR"/>
              </w:rPr>
            </w:pPr>
            <w:r w:rsidRPr="005B4554">
              <w:rPr>
                <w:rFonts w:ascii="Times New Roman" w:hAnsi="Times New Roman" w:cs="Times New Roman"/>
                <w:sz w:val="22"/>
                <w:szCs w:val="22"/>
                <w:lang w:val="es-CR" w:eastAsia="es-CR"/>
              </w:rPr>
              <w:t>₡</w:t>
            </w:r>
            <w:r w:rsidR="00EF18F7">
              <w:rPr>
                <w:rFonts w:cs="Times New Roman"/>
                <w:sz w:val="22"/>
                <w:szCs w:val="22"/>
                <w:lang w:val="es-CR" w:eastAsia="es-CR"/>
              </w:rPr>
              <w:t>931.567</w:t>
            </w:r>
          </w:p>
        </w:tc>
      </w:tr>
      <w:tr w:rsidR="005B4554" w:rsidRPr="00F5270D" w:rsidTr="003174E3">
        <w:trPr>
          <w:trHeight w:val="335"/>
          <w:jc w:val="center"/>
        </w:trPr>
        <w:tc>
          <w:tcPr>
            <w:tcW w:w="5608" w:type="dxa"/>
            <w:tcBorders>
              <w:top w:val="single" w:sz="4" w:space="0" w:color="auto"/>
              <w:left w:val="single" w:sz="4" w:space="0" w:color="auto"/>
              <w:bottom w:val="single" w:sz="4" w:space="0" w:color="auto"/>
              <w:right w:val="single" w:sz="4" w:space="0" w:color="auto"/>
            </w:tcBorders>
            <w:shd w:val="clear" w:color="000000" w:fill="1F4E78"/>
            <w:noWrap/>
            <w:vAlign w:val="bottom"/>
            <w:hideMark/>
          </w:tcPr>
          <w:p w:rsidR="005B4554" w:rsidRPr="005B4554" w:rsidRDefault="005B4554" w:rsidP="00313A87">
            <w:pPr>
              <w:widowControl/>
              <w:autoSpaceDE/>
              <w:autoSpaceDN/>
              <w:adjustRightInd/>
              <w:spacing w:line="240" w:lineRule="auto"/>
              <w:jc w:val="left"/>
              <w:rPr>
                <w:rFonts w:cs="Times New Roman"/>
                <w:sz w:val="22"/>
                <w:szCs w:val="22"/>
                <w:lang w:val="es-CR" w:eastAsia="es-CR"/>
              </w:rPr>
            </w:pPr>
            <w:r w:rsidRPr="005B4554">
              <w:rPr>
                <w:rFonts w:cs="Times New Roman"/>
                <w:b/>
                <w:bCs/>
                <w:color w:val="FFFFFF" w:themeColor="background1"/>
                <w:sz w:val="22"/>
                <w:szCs w:val="22"/>
                <w:lang w:val="es-CR" w:eastAsia="es-CR"/>
              </w:rPr>
              <w:t>TOTAL</w:t>
            </w:r>
          </w:p>
        </w:tc>
        <w:tc>
          <w:tcPr>
            <w:tcW w:w="2467"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rsidR="005B4554" w:rsidRPr="005B4554" w:rsidRDefault="005B4554" w:rsidP="0092154B">
            <w:pPr>
              <w:widowControl/>
              <w:autoSpaceDE/>
              <w:autoSpaceDN/>
              <w:adjustRightInd/>
              <w:spacing w:line="240" w:lineRule="auto"/>
              <w:ind w:firstLine="79"/>
              <w:jc w:val="left"/>
              <w:rPr>
                <w:rFonts w:cs="Times New Roman"/>
                <w:sz w:val="22"/>
                <w:szCs w:val="22"/>
                <w:lang w:val="es-CR" w:eastAsia="es-CR"/>
              </w:rPr>
            </w:pPr>
            <w:r w:rsidRPr="005B4554">
              <w:rPr>
                <w:rFonts w:ascii="Times New Roman" w:hAnsi="Times New Roman" w:cs="Times New Roman"/>
                <w:b/>
                <w:bCs/>
                <w:color w:val="FFFFFF" w:themeColor="background1"/>
                <w:sz w:val="22"/>
                <w:szCs w:val="22"/>
                <w:lang w:val="es-CR" w:eastAsia="es-CR"/>
              </w:rPr>
              <w:t>₡</w:t>
            </w:r>
            <w:r w:rsidRPr="005B4554">
              <w:rPr>
                <w:rFonts w:cs="Times New Roman"/>
                <w:b/>
                <w:bCs/>
                <w:color w:val="FFFFFF" w:themeColor="background1"/>
                <w:sz w:val="22"/>
                <w:szCs w:val="22"/>
                <w:lang w:val="es-CR" w:eastAsia="es-CR"/>
              </w:rPr>
              <w:t xml:space="preserve">          45</w:t>
            </w:r>
            <w:r w:rsidR="00EF18F7">
              <w:rPr>
                <w:rFonts w:cs="Times New Roman"/>
                <w:b/>
                <w:bCs/>
                <w:color w:val="FFFFFF" w:themeColor="background1"/>
                <w:sz w:val="22"/>
                <w:szCs w:val="22"/>
                <w:lang w:val="es-CR" w:eastAsia="es-CR"/>
              </w:rPr>
              <w:t>0</w:t>
            </w:r>
            <w:r w:rsidRPr="005B4554">
              <w:rPr>
                <w:rFonts w:cs="Times New Roman"/>
                <w:b/>
                <w:bCs/>
                <w:color w:val="FFFFFF" w:themeColor="background1"/>
                <w:sz w:val="22"/>
                <w:szCs w:val="22"/>
                <w:lang w:val="es-CR" w:eastAsia="es-CR"/>
              </w:rPr>
              <w:t>.</w:t>
            </w:r>
            <w:r w:rsidR="00EF18F7">
              <w:rPr>
                <w:rFonts w:cs="Times New Roman"/>
                <w:b/>
                <w:bCs/>
                <w:color w:val="FFFFFF" w:themeColor="background1"/>
                <w:sz w:val="22"/>
                <w:szCs w:val="22"/>
                <w:lang w:val="es-CR" w:eastAsia="es-CR"/>
              </w:rPr>
              <w:t>771</w:t>
            </w:r>
            <w:r w:rsidRPr="005B4554">
              <w:rPr>
                <w:rFonts w:cs="Times New Roman"/>
                <w:b/>
                <w:bCs/>
                <w:color w:val="FFFFFF" w:themeColor="background1"/>
                <w:sz w:val="22"/>
                <w:szCs w:val="22"/>
                <w:lang w:val="es-CR" w:eastAsia="es-CR"/>
              </w:rPr>
              <w:t>.</w:t>
            </w:r>
            <w:r w:rsidR="00EF18F7">
              <w:rPr>
                <w:rFonts w:cs="Times New Roman"/>
                <w:b/>
                <w:bCs/>
                <w:color w:val="FFFFFF" w:themeColor="background1"/>
                <w:sz w:val="22"/>
                <w:szCs w:val="22"/>
                <w:lang w:val="es-CR" w:eastAsia="es-CR"/>
              </w:rPr>
              <w:t>567</w:t>
            </w:r>
          </w:p>
        </w:tc>
      </w:tr>
    </w:tbl>
    <w:p w:rsidR="00313A87" w:rsidRPr="00F5270D" w:rsidRDefault="006436E8" w:rsidP="00943A74">
      <w:pPr>
        <w:rPr>
          <w:rFonts w:cs="Calibri"/>
          <w:sz w:val="20"/>
          <w:szCs w:val="22"/>
          <w:lang w:val="es-CR" w:eastAsia="en-US"/>
        </w:rPr>
      </w:pPr>
      <w:r w:rsidRPr="00F5270D">
        <w:rPr>
          <w:rFonts w:cs="Calibri"/>
          <w:b/>
          <w:sz w:val="20"/>
          <w:szCs w:val="22"/>
          <w:lang w:val="es-CR" w:eastAsia="en-US"/>
        </w:rPr>
        <w:tab/>
      </w:r>
      <w:r w:rsidRPr="00F5270D">
        <w:rPr>
          <w:rFonts w:cs="Calibri"/>
          <w:b/>
          <w:sz w:val="20"/>
          <w:szCs w:val="22"/>
          <w:lang w:val="es-CR" w:eastAsia="en-US"/>
        </w:rPr>
        <w:tab/>
        <w:t xml:space="preserve">  Fuente: </w:t>
      </w:r>
      <w:r w:rsidRPr="00F5270D">
        <w:rPr>
          <w:rFonts w:cs="Calibri"/>
          <w:sz w:val="20"/>
          <w:szCs w:val="22"/>
          <w:lang w:val="es-CR" w:eastAsia="en-US"/>
        </w:rPr>
        <w:t>Subproceso de Modernización Institucional</w:t>
      </w:r>
    </w:p>
    <w:p w:rsidR="004F1907" w:rsidRDefault="004F1907" w:rsidP="00203BB7">
      <w:pPr>
        <w:rPr>
          <w:lang w:val="es-CR"/>
        </w:rPr>
      </w:pPr>
    </w:p>
    <w:p w:rsidR="002B0196" w:rsidRDefault="00B83494" w:rsidP="00203BB7">
      <w:pPr>
        <w:rPr>
          <w:rFonts w:cs="Times New Roman"/>
          <w:b/>
          <w:bCs/>
          <w:color w:val="000000" w:themeColor="text1"/>
          <w:sz w:val="22"/>
          <w:szCs w:val="22"/>
          <w:lang w:val="es-CR" w:eastAsia="es-CR"/>
        </w:rPr>
      </w:pPr>
      <w:bookmarkStart w:id="62" w:name="_Hlk5382782"/>
      <w:r>
        <w:rPr>
          <w:lang w:val="es-CR"/>
        </w:rPr>
        <w:t xml:space="preserve">Al realizar </w:t>
      </w:r>
      <w:r w:rsidR="004F1907">
        <w:rPr>
          <w:lang w:val="es-CR"/>
        </w:rPr>
        <w:t>una comparación entre el Escenario 1 y el Escenario</w:t>
      </w:r>
      <w:r w:rsidR="00F1228B">
        <w:rPr>
          <w:lang w:val="es-CR"/>
        </w:rPr>
        <w:t xml:space="preserve"> 3</w:t>
      </w:r>
      <w:r w:rsidR="004F1907">
        <w:rPr>
          <w:lang w:val="es-CR"/>
        </w:rPr>
        <w:t xml:space="preserve"> con el crecimiento mínimo en plazas, existiría una </w:t>
      </w:r>
      <w:r w:rsidR="004F1907" w:rsidRPr="004F1907">
        <w:rPr>
          <w:lang w:val="es-CR"/>
        </w:rPr>
        <w:t xml:space="preserve">diferencia de </w:t>
      </w:r>
      <w:r w:rsidR="004F1907" w:rsidRPr="004F1907">
        <w:rPr>
          <w:rFonts w:ascii="Times New Roman" w:hAnsi="Times New Roman" w:cs="Times New Roman"/>
          <w:lang w:val="es-CR"/>
        </w:rPr>
        <w:t>₡</w:t>
      </w:r>
      <w:r w:rsidR="00EF18F7">
        <w:rPr>
          <w:lang w:val="es-CR"/>
        </w:rPr>
        <w:t>2.063.388.355</w:t>
      </w:r>
      <w:r w:rsidR="00845F35">
        <w:rPr>
          <w:lang w:val="es-CR"/>
        </w:rPr>
        <w:t>,00</w:t>
      </w:r>
      <w:r w:rsidR="004F1907" w:rsidRPr="004F1907">
        <w:rPr>
          <w:lang w:val="es-CR"/>
        </w:rPr>
        <w:t>.</w:t>
      </w:r>
    </w:p>
    <w:bookmarkEnd w:id="62"/>
    <w:p w:rsidR="00F1228B" w:rsidRDefault="00F1228B" w:rsidP="00203BB7">
      <w:pPr>
        <w:rPr>
          <w:rFonts w:cs="Times New Roman"/>
          <w:b/>
          <w:bCs/>
          <w:color w:val="000000" w:themeColor="text1"/>
          <w:sz w:val="22"/>
          <w:szCs w:val="22"/>
          <w:lang w:val="es-CR" w:eastAsia="es-CR"/>
        </w:rPr>
      </w:pPr>
    </w:p>
    <w:p w:rsidR="00F1228B" w:rsidRPr="008E0F31" w:rsidRDefault="00F1228B" w:rsidP="00203BB7">
      <w:pPr>
        <w:rPr>
          <w:sz w:val="28"/>
          <w:lang w:val="es-CR"/>
        </w:rPr>
      </w:pPr>
      <w:r w:rsidRPr="008E0F31">
        <w:rPr>
          <w:rFonts w:cs="Times New Roman"/>
          <w:bCs/>
          <w:color w:val="000000" w:themeColor="text1"/>
          <w:szCs w:val="22"/>
          <w:lang w:val="es-CR" w:eastAsia="es-CR"/>
        </w:rPr>
        <w:t xml:space="preserve">De reforzar la actual Sección de Delitos Económicos y Financieros con los recursos que se detallaron anteriormente </w:t>
      </w:r>
      <w:r w:rsidR="00A0126D" w:rsidRPr="008E0F31">
        <w:rPr>
          <w:rFonts w:cs="Times New Roman"/>
          <w:bCs/>
          <w:color w:val="000000" w:themeColor="text1"/>
          <w:szCs w:val="22"/>
          <w:lang w:val="es-CR" w:eastAsia="es-CR"/>
        </w:rPr>
        <w:t>para</w:t>
      </w:r>
      <w:r w:rsidRPr="008E0F31">
        <w:rPr>
          <w:rFonts w:cs="Times New Roman"/>
          <w:bCs/>
          <w:color w:val="000000" w:themeColor="text1"/>
          <w:szCs w:val="22"/>
          <w:lang w:val="es-CR" w:eastAsia="es-CR"/>
        </w:rPr>
        <w:t xml:space="preserve"> crear la nueva estructura denominada: </w:t>
      </w:r>
      <w:r w:rsidRPr="008E0F31">
        <w:rPr>
          <w:rFonts w:cs="Times New Roman"/>
          <w:b/>
          <w:bCs/>
          <w:color w:val="000000" w:themeColor="text1"/>
          <w:szCs w:val="22"/>
          <w:lang w:val="es-CR" w:eastAsia="es-CR"/>
        </w:rPr>
        <w:t xml:space="preserve">“Sección de Anticorrupción, Delitos Económicos y Financieros”, </w:t>
      </w:r>
      <w:r w:rsidRPr="008E0F31">
        <w:rPr>
          <w:rFonts w:cs="Times New Roman"/>
          <w:bCs/>
          <w:color w:val="000000" w:themeColor="text1"/>
          <w:szCs w:val="22"/>
          <w:lang w:val="es-CR" w:eastAsia="es-CR"/>
        </w:rPr>
        <w:t xml:space="preserve">se cumpliría con los estándares de estructuras establecidos en el Departamento de Investigaciones Criminales: Jefe de Investigación 3, Jefe de Investigación 1, Oficial de Investigación, Investigadoras e investigadores 1 y 2 y en este caso particular </w:t>
      </w:r>
      <w:r w:rsidR="00A0126D" w:rsidRPr="008E0F31">
        <w:rPr>
          <w:rFonts w:cs="Times New Roman"/>
          <w:bCs/>
          <w:color w:val="000000" w:themeColor="text1"/>
          <w:szCs w:val="22"/>
          <w:lang w:val="es-CR" w:eastAsia="es-CR"/>
        </w:rPr>
        <w:t>se dispondrá de Peritos Judicial, ya que la sección se enfocará en realizar los diferentes peritajes que se requieren en la atención de los casos de corrupción y otros delitos que actualmente investiga.</w:t>
      </w:r>
      <w:r w:rsidR="001B41B5">
        <w:rPr>
          <w:rFonts w:cs="Times New Roman"/>
          <w:bCs/>
          <w:color w:val="000000" w:themeColor="text1"/>
          <w:szCs w:val="22"/>
          <w:lang w:val="es-CR" w:eastAsia="es-CR"/>
        </w:rPr>
        <w:t xml:space="preserve"> Este escenario permitirá dar una respuesta inicial para la creación de la nueva sección, en espera de que </w:t>
      </w:r>
      <w:r w:rsidR="000571A4">
        <w:rPr>
          <w:rFonts w:cs="Times New Roman"/>
          <w:bCs/>
          <w:color w:val="000000" w:themeColor="text1"/>
          <w:szCs w:val="22"/>
          <w:lang w:val="es-CR" w:eastAsia="es-CR"/>
        </w:rPr>
        <w:t>mejoren las condiciones económicas y se refuerce al Organismo de Investigación Judicial con el escenario No.1.</w:t>
      </w:r>
    </w:p>
    <w:p w:rsidR="005C0E92" w:rsidRPr="00F5270D" w:rsidRDefault="005C0E92" w:rsidP="00203BB7">
      <w:pPr>
        <w:rPr>
          <w:lang w:val="es-CR"/>
        </w:rPr>
      </w:pPr>
    </w:p>
    <w:p w:rsidR="00D43040" w:rsidRDefault="00D43040" w:rsidP="00D43040">
      <w:pPr>
        <w:pStyle w:val="Ttulo2"/>
        <w:numPr>
          <w:ilvl w:val="1"/>
          <w:numId w:val="7"/>
        </w:numPr>
        <w:ind w:left="567"/>
      </w:pPr>
      <w:bookmarkStart w:id="63" w:name="_Toc5781458"/>
      <w:r w:rsidRPr="00F5270D">
        <w:t>Fiscalía Adjunta de Probidad, Transparencia y Anticorrupción</w:t>
      </w:r>
      <w:bookmarkEnd w:id="63"/>
    </w:p>
    <w:p w:rsidR="00034AF2" w:rsidRPr="00034AF2" w:rsidRDefault="00034AF2" w:rsidP="00034AF2">
      <w:pPr>
        <w:rPr>
          <w:lang w:val="es-CR"/>
        </w:rPr>
      </w:pPr>
    </w:p>
    <w:p w:rsidR="00D43040" w:rsidRPr="00F5270D" w:rsidRDefault="00D43040" w:rsidP="00D43040">
      <w:pPr>
        <w:pStyle w:val="Prrafodelista"/>
        <w:numPr>
          <w:ilvl w:val="3"/>
          <w:numId w:val="7"/>
        </w:numPr>
        <w:rPr>
          <w:b/>
          <w:lang w:val="es-CR"/>
        </w:rPr>
      </w:pPr>
      <w:r w:rsidRPr="00F5270D">
        <w:rPr>
          <w:b/>
          <w:lang w:val="es-CR"/>
        </w:rPr>
        <w:t>Antecedentes</w:t>
      </w:r>
    </w:p>
    <w:p w:rsidR="00D43040" w:rsidRPr="00F5270D" w:rsidRDefault="00D43040" w:rsidP="00D43040">
      <w:pPr>
        <w:rPr>
          <w:b/>
          <w:lang w:val="es-CR"/>
        </w:rPr>
      </w:pPr>
      <w:r w:rsidRPr="00F5270D">
        <w:t xml:space="preserve">En razón de que la Ley 8275 Creación de la Jurisdicción Penal de Hacienda y Función Público, en el artículo 1 </w:t>
      </w:r>
      <w:r w:rsidR="008B3DB0">
        <w:t xml:space="preserve">se </w:t>
      </w:r>
      <w:r w:rsidRPr="00F5270D">
        <w:t xml:space="preserve">establece  como asiento un Circuito Judicial que designe la Corte Suprema de Justicia, en Circular 36-2003 de la Secretaría General de la Corte, se comunica el acuerdo tomado por la Corte Plena, en sesión  18-03, celebrada el 12 de mayo de 2003, artículo X, </w:t>
      </w:r>
      <w:r w:rsidR="008B3DB0">
        <w:t xml:space="preserve">en donde </w:t>
      </w:r>
      <w:r w:rsidRPr="00F5270D">
        <w:t>dispuso aprobar las siguientes reglas prácticas para la aplicación de la Ley de Jurisdicción Penal de Hacienda y de la Función Pública, en la que entre otras cosas, designa como sede el II Circuito Judicial de San José, Goicoechea, por lo que actualmente la atención de las solicitudes de etapa preparatoria, etapa intermedia y juicio se realiza</w:t>
      </w:r>
      <w:r w:rsidR="00F148C5">
        <w:t>n</w:t>
      </w:r>
      <w:r w:rsidRPr="00F5270D">
        <w:t xml:space="preserve"> en ese Circuito Judicial.</w:t>
      </w:r>
    </w:p>
    <w:p w:rsidR="00D43040" w:rsidRPr="00F5270D" w:rsidRDefault="00D43040" w:rsidP="00D43040">
      <w:pPr>
        <w:spacing w:line="240" w:lineRule="auto"/>
        <w:rPr>
          <w:rFonts w:cs="Book Antiqua"/>
          <w:b/>
          <w:snapToGrid w:val="0"/>
          <w:lang w:val="es-CR"/>
        </w:rPr>
      </w:pPr>
    </w:p>
    <w:p w:rsidR="00D43040" w:rsidRPr="00F5270D" w:rsidRDefault="00D43040" w:rsidP="00D43040">
      <w:pPr>
        <w:pStyle w:val="Prrafodelista"/>
        <w:numPr>
          <w:ilvl w:val="3"/>
          <w:numId w:val="7"/>
        </w:numPr>
        <w:rPr>
          <w:b/>
          <w:lang w:val="es-CR"/>
        </w:rPr>
      </w:pPr>
      <w:r w:rsidRPr="00F5270D">
        <w:rPr>
          <w:b/>
          <w:lang w:val="es-CR"/>
        </w:rPr>
        <w:t>Es</w:t>
      </w:r>
      <w:r w:rsidR="00892109">
        <w:rPr>
          <w:b/>
          <w:lang w:val="es-CR"/>
        </w:rPr>
        <w:t>t</w:t>
      </w:r>
      <w:r w:rsidRPr="00F5270D">
        <w:rPr>
          <w:b/>
          <w:lang w:val="es-CR"/>
        </w:rPr>
        <w:t>ructura de personal y organizacional</w:t>
      </w:r>
    </w:p>
    <w:p w:rsidR="00E0430B" w:rsidRDefault="00D43040" w:rsidP="00D43040">
      <w:pPr>
        <w:rPr>
          <w:rFonts w:cs="Book Antiqua"/>
          <w:snapToGrid w:val="0"/>
        </w:rPr>
      </w:pPr>
      <w:r w:rsidRPr="00F5270D">
        <w:rPr>
          <w:rFonts w:cs="Book Antiqua"/>
          <w:snapToGrid w:val="0"/>
        </w:rPr>
        <w:t xml:space="preserve">La Fiscalía </w:t>
      </w:r>
      <w:r w:rsidR="00892109">
        <w:rPr>
          <w:rFonts w:cs="Book Antiqua"/>
          <w:snapToGrid w:val="0"/>
        </w:rPr>
        <w:t xml:space="preserve">de Probidad, Transparencia y Anticorrupción </w:t>
      </w:r>
      <w:r w:rsidRPr="00F5270D">
        <w:rPr>
          <w:rFonts w:cs="Book Antiqua"/>
          <w:snapToGrid w:val="0"/>
        </w:rPr>
        <w:t>está co</w:t>
      </w:r>
      <w:r w:rsidR="00892109">
        <w:rPr>
          <w:rFonts w:cs="Book Antiqua"/>
          <w:snapToGrid w:val="0"/>
        </w:rPr>
        <w:t>nformad</w:t>
      </w:r>
      <w:r w:rsidRPr="00F5270D">
        <w:rPr>
          <w:rFonts w:cs="Book Antiqua"/>
          <w:snapToGrid w:val="0"/>
        </w:rPr>
        <w:t>a por 45 personas, dentro de las cuales existe en un primer nivel un puesto de Fiscala o Fiscal Adjunto, en segundo nivel</w:t>
      </w:r>
      <w:r w:rsidR="005B4554">
        <w:rPr>
          <w:rFonts w:cs="Book Antiqua"/>
          <w:snapToGrid w:val="0"/>
        </w:rPr>
        <w:t xml:space="preserve">, seis </w:t>
      </w:r>
      <w:r w:rsidRPr="00F5270D">
        <w:rPr>
          <w:rFonts w:cs="Book Antiqua"/>
          <w:snapToGrid w:val="0"/>
        </w:rPr>
        <w:t xml:space="preserve">puestos de Fiscala o Fiscal Coordinador, en tercer nivel un puesto de Coordinadora o Coordinador Judicial, y en un cuarto nivel se encuentran </w:t>
      </w:r>
      <w:r w:rsidR="005B4554">
        <w:rPr>
          <w:rFonts w:cs="Book Antiqua"/>
          <w:snapToGrid w:val="0"/>
        </w:rPr>
        <w:t>catorce</w:t>
      </w:r>
      <w:r w:rsidRPr="00F5270D">
        <w:rPr>
          <w:rFonts w:cs="Book Antiqua"/>
          <w:snapToGrid w:val="0"/>
        </w:rPr>
        <w:t xml:space="preserve"> personas Técnicas Judiciales, y cuatro personas Técnicas Jurídicas, de las cuales dos plazas son </w:t>
      </w:r>
      <w:r w:rsidR="00F148C5">
        <w:rPr>
          <w:rFonts w:cs="Book Antiqua"/>
          <w:snapToGrid w:val="0"/>
        </w:rPr>
        <w:t>de</w:t>
      </w:r>
      <w:r w:rsidRPr="00F5270D">
        <w:rPr>
          <w:rFonts w:cs="Book Antiqua"/>
          <w:snapToGrid w:val="0"/>
        </w:rPr>
        <w:t xml:space="preserve"> medio tiempo. </w:t>
      </w:r>
    </w:p>
    <w:p w:rsidR="00D43040" w:rsidRPr="00F5270D" w:rsidRDefault="00D43040" w:rsidP="00D43040">
      <w:pPr>
        <w:rPr>
          <w:rFonts w:cs="Book Antiqua"/>
          <w:snapToGrid w:val="0"/>
        </w:rPr>
      </w:pPr>
      <w:r w:rsidRPr="00F5270D">
        <w:rPr>
          <w:rFonts w:cs="Book Antiqua"/>
          <w:snapToGrid w:val="0"/>
        </w:rPr>
        <w:t xml:space="preserve">Actualmente existen </w:t>
      </w:r>
      <w:r w:rsidR="00123B77">
        <w:rPr>
          <w:rFonts w:cs="Book Antiqua"/>
          <w:snapToGrid w:val="0"/>
        </w:rPr>
        <w:t>oficinas de Probidad ubicadas en las Fiscalías Territoriales</w:t>
      </w:r>
      <w:r w:rsidRPr="00F5270D">
        <w:rPr>
          <w:rFonts w:cs="Book Antiqua"/>
          <w:snapToGrid w:val="0"/>
        </w:rPr>
        <w:t xml:space="preserve"> que tramitan en distintos Circuitos Judiciales a nivel del país, su ente rector </w:t>
      </w:r>
      <w:r w:rsidR="00B83494">
        <w:rPr>
          <w:rFonts w:cs="Book Antiqua"/>
          <w:snapToGrid w:val="0"/>
        </w:rPr>
        <w:t xml:space="preserve">es </w:t>
      </w:r>
      <w:r w:rsidR="005254AC">
        <w:rPr>
          <w:rFonts w:cs="Book Antiqua"/>
          <w:snapToGrid w:val="0"/>
        </w:rPr>
        <w:t xml:space="preserve">el </w:t>
      </w:r>
      <w:r w:rsidR="005254AC" w:rsidRPr="00F5270D">
        <w:rPr>
          <w:rFonts w:cs="Book Antiqua"/>
          <w:snapToGrid w:val="0"/>
        </w:rPr>
        <w:t>I</w:t>
      </w:r>
      <w:r w:rsidRPr="00F5270D">
        <w:rPr>
          <w:rFonts w:cs="Book Antiqua"/>
          <w:snapToGrid w:val="0"/>
        </w:rPr>
        <w:t xml:space="preserve"> Circuito Judicial de San José, por lo que a continuación se detalla el organigrama actual; </w:t>
      </w:r>
    </w:p>
    <w:p w:rsidR="00D43040" w:rsidRPr="00F5270D" w:rsidRDefault="00D43040" w:rsidP="00D43040">
      <w:pPr>
        <w:jc w:val="center"/>
      </w:pPr>
    </w:p>
    <w:p w:rsidR="00D43040" w:rsidRPr="00F5270D" w:rsidRDefault="00D43040" w:rsidP="00D43040">
      <w:pPr>
        <w:jc w:val="center"/>
      </w:pPr>
      <w:r w:rsidRPr="00F5270D">
        <w:t xml:space="preserve">Figura </w:t>
      </w:r>
      <w:r w:rsidR="00C16BE2">
        <w:t>5</w:t>
      </w:r>
    </w:p>
    <w:p w:rsidR="00D43040" w:rsidRPr="00F5270D" w:rsidRDefault="00D43040" w:rsidP="00D43040">
      <w:pPr>
        <w:spacing w:line="240" w:lineRule="auto"/>
        <w:jc w:val="center"/>
        <w:rPr>
          <w:rFonts w:cs="Book Antiqua"/>
          <w:b/>
          <w:snapToGrid w:val="0"/>
        </w:rPr>
      </w:pPr>
      <w:r w:rsidRPr="00F5270D">
        <w:rPr>
          <w:rFonts w:cs="Book Antiqua"/>
          <w:b/>
          <w:snapToGrid w:val="0"/>
        </w:rPr>
        <w:t>Estructura Organizativa Actual</w:t>
      </w:r>
    </w:p>
    <w:p w:rsidR="00D43040" w:rsidRPr="00F5270D" w:rsidRDefault="00D43040" w:rsidP="00D43040">
      <w:pPr>
        <w:spacing w:line="240" w:lineRule="auto"/>
        <w:jc w:val="center"/>
        <w:rPr>
          <w:rFonts w:cs="Book Antiqua"/>
          <w:b/>
          <w:snapToGrid w:val="0"/>
        </w:rPr>
      </w:pPr>
      <w:r w:rsidRPr="00F5270D">
        <w:rPr>
          <w:rFonts w:cs="Book Antiqua"/>
          <w:b/>
          <w:snapToGrid w:val="0"/>
        </w:rPr>
        <w:t>Fiscalía de Probidad, Transparencia y Anticorrupción</w:t>
      </w:r>
    </w:p>
    <w:p w:rsidR="00D43040" w:rsidRPr="00F5270D" w:rsidRDefault="00D43040" w:rsidP="00D43040">
      <w:pPr>
        <w:jc w:val="center"/>
        <w:rPr>
          <w:rFonts w:cs="Book Antiqua"/>
          <w:b/>
          <w:snapToGrid w:val="0"/>
        </w:rPr>
      </w:pPr>
    </w:p>
    <w:p w:rsidR="00D43040" w:rsidRPr="00F5270D" w:rsidRDefault="00D43040" w:rsidP="00D43040">
      <w:pPr>
        <w:rPr>
          <w:rFonts w:cs="Book Antiqua"/>
          <w:b/>
          <w:snapToGrid w:val="0"/>
        </w:rPr>
      </w:pPr>
      <w:r w:rsidRPr="00F5270D">
        <w:rPr>
          <w:rFonts w:cs="Book Antiqua"/>
          <w:b/>
          <w:noProof/>
          <w:snapToGrid w:val="0"/>
          <w:lang w:val="es-CR" w:eastAsia="es-CR"/>
        </w:rPr>
        <w:drawing>
          <wp:inline distT="0" distB="0" distL="0" distR="0" wp14:anchorId="0D506370" wp14:editId="60036B25">
            <wp:extent cx="6081242" cy="3299502"/>
            <wp:effectExtent l="0" t="0" r="0" b="0"/>
            <wp:docPr id="13" name="Imagen 13" descr="C:\Users\mmoralesv\Desktop\Informes\13 MI\Sección de Anticorrupción\Organigrama FA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oralesv\Desktop\Informes\13 MI\Sección de Anticorrupción\Organigrama FAPT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9369" cy="3309337"/>
                    </a:xfrm>
                    <a:prstGeom prst="rect">
                      <a:avLst/>
                    </a:prstGeom>
                    <a:noFill/>
                    <a:ln>
                      <a:noFill/>
                    </a:ln>
                  </pic:spPr>
                </pic:pic>
              </a:graphicData>
            </a:graphic>
          </wp:inline>
        </w:drawing>
      </w:r>
    </w:p>
    <w:p w:rsidR="00D43040" w:rsidRPr="00F5270D" w:rsidRDefault="00D43040" w:rsidP="00D43040">
      <w:pPr>
        <w:spacing w:line="240" w:lineRule="auto"/>
        <w:rPr>
          <w:rFonts w:cs="Book Antiqua"/>
          <w:b/>
          <w:snapToGrid w:val="0"/>
          <w:sz w:val="20"/>
        </w:rPr>
      </w:pPr>
      <w:r w:rsidRPr="00F5270D">
        <w:rPr>
          <w:rFonts w:cs="Book Antiqua"/>
          <w:b/>
          <w:snapToGrid w:val="0"/>
          <w:sz w:val="20"/>
        </w:rPr>
        <w:t>*</w:t>
      </w:r>
      <w:r w:rsidRPr="00F5270D">
        <w:rPr>
          <w:rFonts w:cs="Book Antiqua"/>
          <w:i/>
          <w:snapToGrid w:val="0"/>
          <w:sz w:val="20"/>
        </w:rPr>
        <w:t>La persona Fiscal que se encuentra ubicado en Puntarenas trabaja con un técnico judicial que da soporte, el cual tramita al mismo tiempo con Fiscal Auxiliar de ese Circuito.</w:t>
      </w:r>
    </w:p>
    <w:p w:rsidR="00D43040" w:rsidRPr="00F5270D" w:rsidRDefault="00D43040" w:rsidP="00D43040">
      <w:pPr>
        <w:spacing w:line="240" w:lineRule="auto"/>
        <w:rPr>
          <w:sz w:val="20"/>
          <w:lang w:val="es-MX"/>
        </w:rPr>
      </w:pPr>
      <w:r w:rsidRPr="00F5270D">
        <w:rPr>
          <w:b/>
          <w:sz w:val="20"/>
          <w:lang w:val="es-MX"/>
        </w:rPr>
        <w:t>Fuente:</w:t>
      </w:r>
      <w:r w:rsidRPr="00F5270D">
        <w:rPr>
          <w:sz w:val="20"/>
          <w:lang w:val="es-MX"/>
        </w:rPr>
        <w:t xml:space="preserve"> Subproceso de Modernización Institucional con brindada por la Fiscalía de Probidad, Transparencia y Anticorrupción. </w:t>
      </w:r>
    </w:p>
    <w:p w:rsidR="00D43040" w:rsidRPr="00F5270D" w:rsidRDefault="00D43040" w:rsidP="005B4554">
      <w:pPr>
        <w:rPr>
          <w:rFonts w:cs="Book Antiqua"/>
          <w:snapToGrid w:val="0"/>
        </w:rPr>
      </w:pPr>
    </w:p>
    <w:p w:rsidR="00D43040" w:rsidRPr="00F5270D" w:rsidRDefault="00D43040" w:rsidP="005B4554">
      <w:pPr>
        <w:rPr>
          <w:rFonts w:cs="Book Antiqua"/>
          <w:snapToGrid w:val="0"/>
        </w:rPr>
      </w:pPr>
      <w:r w:rsidRPr="00F5270D">
        <w:rPr>
          <w:rFonts w:cs="Book Antiqua"/>
          <w:snapToGrid w:val="0"/>
        </w:rPr>
        <w:t xml:space="preserve">Las Fiscalas y Fiscales Coordinadores son los encargados de la revisión de las causas y dar el visto bueno al requerimiento previo al envío del expediente al Juzgado Penal del II Circuito Judicial, asimismo son las personas encargadas de la asistencia a los juicios. </w:t>
      </w:r>
    </w:p>
    <w:p w:rsidR="00D43040" w:rsidRPr="00F5270D" w:rsidRDefault="00D43040" w:rsidP="005B4554">
      <w:pPr>
        <w:rPr>
          <w:rFonts w:cs="Book Antiqua"/>
          <w:snapToGrid w:val="0"/>
        </w:rPr>
      </w:pPr>
    </w:p>
    <w:p w:rsidR="00D43040" w:rsidRPr="00F5270D" w:rsidRDefault="00D43040" w:rsidP="005B4554">
      <w:pPr>
        <w:rPr>
          <w:rFonts w:cs="Book Antiqua"/>
          <w:snapToGrid w:val="0"/>
        </w:rPr>
      </w:pPr>
      <w:r w:rsidRPr="00F5270D">
        <w:rPr>
          <w:rFonts w:cs="Book Antiqua"/>
          <w:snapToGrid w:val="0"/>
        </w:rPr>
        <w:t xml:space="preserve">Las Fiscalas y Fiscales Auxiliares se encargan de la etapa de investigación y la formulación de los requerimientos, así como la asistencia audiencias orales, audiencias preliminares y otros tipos de solicitudes que se lleven a cabo en el </w:t>
      </w:r>
      <w:r w:rsidR="001F4896">
        <w:rPr>
          <w:rFonts w:cs="Book Antiqua"/>
          <w:snapToGrid w:val="0"/>
        </w:rPr>
        <w:t>Segundo</w:t>
      </w:r>
      <w:r w:rsidR="005254AC">
        <w:rPr>
          <w:rFonts w:cs="Book Antiqua"/>
          <w:snapToGrid w:val="0"/>
        </w:rPr>
        <w:t xml:space="preserve"> </w:t>
      </w:r>
      <w:r w:rsidRPr="00F5270D">
        <w:rPr>
          <w:rFonts w:cs="Book Antiqua"/>
          <w:snapToGrid w:val="0"/>
        </w:rPr>
        <w:t xml:space="preserve">Circuito Judicial de San José, ya sea de forma presencial o por medio de video conferencia. Las personas que se encuentran asignadas en las Fiscalías Territoriales brindan colaboración en la atención de disponibilidad. </w:t>
      </w:r>
    </w:p>
    <w:p w:rsidR="00D43040" w:rsidRPr="00F5270D" w:rsidRDefault="00D43040" w:rsidP="00D43040">
      <w:pPr>
        <w:rPr>
          <w:rFonts w:cs="Book Antiqua"/>
          <w:b/>
          <w:snapToGrid w:val="0"/>
        </w:rPr>
      </w:pPr>
    </w:p>
    <w:p w:rsidR="00D43040" w:rsidRPr="00F5270D" w:rsidRDefault="00D43040" w:rsidP="00D43040">
      <w:pPr>
        <w:rPr>
          <w:rFonts w:cs="Book Antiqua"/>
          <w:snapToGrid w:val="0"/>
        </w:rPr>
      </w:pPr>
      <w:r w:rsidRPr="00F5270D">
        <w:rPr>
          <w:rFonts w:cs="Book Antiqua"/>
          <w:snapToGrid w:val="0"/>
        </w:rPr>
        <w:t xml:space="preserve">La persona Coordinadora Judicial se encarga de informes estadísticos de la sede en San José, ingreso </w:t>
      </w:r>
      <w:r w:rsidR="00A23DDF">
        <w:rPr>
          <w:rFonts w:cs="Book Antiqua"/>
          <w:snapToGrid w:val="0"/>
        </w:rPr>
        <w:t>de</w:t>
      </w:r>
      <w:r w:rsidRPr="00F5270D">
        <w:rPr>
          <w:rFonts w:cs="Book Antiqua"/>
          <w:snapToGrid w:val="0"/>
        </w:rPr>
        <w:t xml:space="preserve"> expedientes, nombramientos y otras labores propias del cargo. Relacionado a las personas Técnicas Judiciales ubicadas en las territoriales el puesto de Coordinadora o Coordinador Judicial únicamente registra en el Sistema de Proposición de Nombramientos según corresponda.</w:t>
      </w:r>
    </w:p>
    <w:p w:rsidR="00D43040" w:rsidRPr="00F5270D" w:rsidRDefault="00D43040" w:rsidP="00D43040">
      <w:pPr>
        <w:rPr>
          <w:rFonts w:cs="Book Antiqua"/>
          <w:snapToGrid w:val="0"/>
        </w:rPr>
      </w:pPr>
    </w:p>
    <w:p w:rsidR="00D43040" w:rsidRPr="00F5270D" w:rsidRDefault="00D43040" w:rsidP="00D43040">
      <w:pPr>
        <w:rPr>
          <w:rFonts w:cs="Book Antiqua"/>
          <w:snapToGrid w:val="0"/>
        </w:rPr>
      </w:pPr>
      <w:r w:rsidRPr="00F5270D">
        <w:rPr>
          <w:rFonts w:cs="Book Antiqua"/>
          <w:snapToGrid w:val="0"/>
        </w:rPr>
        <w:t xml:space="preserve">En sede San José tienen asignados un total de ocho personas Técnicas Judiciales, de las cuales seis se encargan del trámite de expedientes, una se encarga de las evidencias en bodega y una persona prepara los expedientes para audiencias y debates. Las personas técnicas judiciales que se encuentran ubicadas en los distintos Circuitos se encargan de la inclusión en el Sistema de Gestión y el trámite de los expedientes. </w:t>
      </w:r>
    </w:p>
    <w:p w:rsidR="002A10DF" w:rsidRPr="00F5270D" w:rsidRDefault="002A10DF" w:rsidP="00D43040">
      <w:pPr>
        <w:rPr>
          <w:rFonts w:cs="Book Antiqua"/>
          <w:snapToGrid w:val="0"/>
        </w:rPr>
      </w:pPr>
    </w:p>
    <w:p w:rsidR="002A10DF" w:rsidRPr="00F5270D" w:rsidRDefault="002A10DF" w:rsidP="002A10DF">
      <w:pPr>
        <w:rPr>
          <w:rFonts w:cs="Book Antiqua"/>
          <w:snapToGrid w:val="0"/>
        </w:rPr>
      </w:pPr>
      <w:r w:rsidRPr="00F5270D">
        <w:rPr>
          <w:rFonts w:cs="Book Antiqua"/>
          <w:snapToGrid w:val="0"/>
        </w:rPr>
        <w:t>Adicionalmente dentro del equipo de trabajo de la Fiscalía de Probidad,</w:t>
      </w:r>
      <w:r w:rsidR="005B4554">
        <w:rPr>
          <w:rFonts w:cs="Book Antiqua"/>
          <w:snapToGrid w:val="0"/>
        </w:rPr>
        <w:t xml:space="preserve"> Transparencia y Anticorrupción</w:t>
      </w:r>
      <w:r w:rsidR="0078222C">
        <w:rPr>
          <w:rFonts w:cs="Book Antiqua"/>
          <w:snapToGrid w:val="0"/>
        </w:rPr>
        <w:t>,</w:t>
      </w:r>
      <w:r w:rsidRPr="00F5270D">
        <w:rPr>
          <w:rFonts w:cs="Book Antiqua"/>
          <w:snapToGrid w:val="0"/>
        </w:rPr>
        <w:t xml:space="preserve"> actualmente se encuentran nombradas dos plazas de </w:t>
      </w:r>
      <w:r w:rsidR="0078222C">
        <w:rPr>
          <w:rFonts w:cs="Book Antiqua"/>
          <w:snapToGrid w:val="0"/>
        </w:rPr>
        <w:t>P</w:t>
      </w:r>
      <w:r w:rsidRPr="00F5270D">
        <w:rPr>
          <w:rFonts w:cs="Book Antiqua"/>
          <w:snapToGrid w:val="0"/>
        </w:rPr>
        <w:t xml:space="preserve">rofesional 2 en calidad de “préstamo”, mismas que se encuentran adscritas a la Unidad Administrativa del Ministerio Público, las cuales se desempeñan </w:t>
      </w:r>
      <w:r w:rsidR="00483E34">
        <w:rPr>
          <w:rFonts w:cs="Book Antiqua"/>
          <w:snapToGrid w:val="0"/>
        </w:rPr>
        <w:t xml:space="preserve">en </w:t>
      </w:r>
      <w:r w:rsidRPr="00F5270D">
        <w:rPr>
          <w:rFonts w:cs="Book Antiqua"/>
          <w:snapToGrid w:val="0"/>
        </w:rPr>
        <w:t xml:space="preserve">un puesto de Profesional en Comunicación nombrado desde el 01 de febrero del 2017 hasta la actualidad, </w:t>
      </w:r>
      <w:r w:rsidR="00203472">
        <w:rPr>
          <w:rFonts w:cs="Book Antiqua"/>
          <w:snapToGrid w:val="0"/>
        </w:rPr>
        <w:t xml:space="preserve">la cual tiene </w:t>
      </w:r>
      <w:r w:rsidRPr="00F5270D">
        <w:rPr>
          <w:rFonts w:cs="Book Antiqua"/>
          <w:snapToGrid w:val="0"/>
        </w:rPr>
        <w:t xml:space="preserve"> la labor de  diseñar e implementar un sistema de transparencia y acceso a la información pública que permita mejorar la información a los usuarios, entre otras funciones, y, un puesto de profesional en Sociología, nombrado desde el 03 de abril del 2017 hasta la actualidad, </w:t>
      </w:r>
      <w:r w:rsidR="00203472">
        <w:rPr>
          <w:rFonts w:cs="Book Antiqua"/>
          <w:snapToGrid w:val="0"/>
        </w:rPr>
        <w:t>quien es</w:t>
      </w:r>
      <w:r w:rsidR="005254AC">
        <w:rPr>
          <w:rFonts w:cs="Book Antiqua"/>
          <w:snapToGrid w:val="0"/>
        </w:rPr>
        <w:t xml:space="preserve"> </w:t>
      </w:r>
      <w:r w:rsidRPr="00F5270D">
        <w:rPr>
          <w:rFonts w:cs="Book Antiqua"/>
          <w:snapToGrid w:val="0"/>
        </w:rPr>
        <w:t xml:space="preserve">la persona encarga de realizar el trabajo en conjunto con la ciudadanía para poner a disposición herramientas que permiten prevenir, detectar y denunciar actos de corrupción, entre otras labores. </w:t>
      </w:r>
    </w:p>
    <w:p w:rsidR="002A10DF" w:rsidRPr="00F5270D" w:rsidRDefault="002A10DF" w:rsidP="00D43040">
      <w:pPr>
        <w:rPr>
          <w:rFonts w:cs="Book Antiqua"/>
          <w:snapToGrid w:val="0"/>
        </w:rPr>
      </w:pPr>
    </w:p>
    <w:p w:rsidR="00D43040" w:rsidRPr="00F5270D" w:rsidRDefault="00D43040" w:rsidP="00D43040">
      <w:pPr>
        <w:rPr>
          <w:rFonts w:cs="Book Antiqua"/>
          <w:snapToGrid w:val="0"/>
        </w:rPr>
      </w:pPr>
      <w:r w:rsidRPr="00F5270D">
        <w:rPr>
          <w:rFonts w:cs="Book Antiqua"/>
          <w:snapToGrid w:val="0"/>
        </w:rPr>
        <w:t>Es importante mencionar que por el plazo de seis meses se cedió en calidad de préstamo una plaza de Fiscala o Fiscal FAPTA a la Fiscalía General, a cambió la Fiscalía General  asignó una plaza de Fiscala o Fiscal Adjunto 1, el cual tendrá a cargo las sustituciones por vacaciones, permisos de media jornada, permisos para asistir a cursos, asimismo será la persona encargada de coordinar con los órganos administrativos y otros del Poder Judicial el proyecto de descentralización de la Jurisdicción Penal de Hacienda y de la Función Pública, lo anterior entre otras labores.</w:t>
      </w:r>
    </w:p>
    <w:p w:rsidR="00D43040" w:rsidRPr="00F5270D" w:rsidRDefault="00D43040" w:rsidP="00D43040">
      <w:pPr>
        <w:spacing w:line="240" w:lineRule="auto"/>
        <w:rPr>
          <w:rFonts w:cs="Book Antiqua"/>
          <w:b/>
          <w:snapToGrid w:val="0"/>
        </w:rPr>
      </w:pPr>
    </w:p>
    <w:p w:rsidR="00D43040" w:rsidRPr="00F5270D" w:rsidRDefault="00D43040" w:rsidP="00D43040">
      <w:pPr>
        <w:pStyle w:val="Prrafodelista"/>
        <w:numPr>
          <w:ilvl w:val="3"/>
          <w:numId w:val="7"/>
        </w:numPr>
        <w:rPr>
          <w:b/>
          <w:lang w:val="es-CR"/>
        </w:rPr>
      </w:pPr>
      <w:r w:rsidRPr="00F5270D">
        <w:rPr>
          <w:b/>
          <w:lang w:val="es-CR"/>
        </w:rPr>
        <w:t>Metodología de trabajo</w:t>
      </w:r>
    </w:p>
    <w:p w:rsidR="00D43040" w:rsidRDefault="00D43040" w:rsidP="00D43040">
      <w:pPr>
        <w:rPr>
          <w:rFonts w:cs="Book Antiqua"/>
          <w:snapToGrid w:val="0"/>
        </w:rPr>
      </w:pPr>
      <w:r w:rsidRPr="00F5270D">
        <w:rPr>
          <w:rFonts w:cs="Book Antiqua"/>
          <w:snapToGrid w:val="0"/>
        </w:rPr>
        <w:t xml:space="preserve">Tal como se indicó en la estructura organizativa actualmente existen Circuitos Judiciales en los que no existe representación alguna </w:t>
      </w:r>
      <w:r w:rsidR="0007527C">
        <w:rPr>
          <w:rFonts w:cs="Book Antiqua"/>
          <w:snapToGrid w:val="0"/>
        </w:rPr>
        <w:t xml:space="preserve">de </w:t>
      </w:r>
      <w:r w:rsidRPr="00F5270D">
        <w:rPr>
          <w:rFonts w:cs="Book Antiqua"/>
          <w:snapToGrid w:val="0"/>
        </w:rPr>
        <w:t xml:space="preserve">Fiscalía de Probidad, Transparencia y Anticorrupción, por lo que los asuntos son atendidos por las Fiscalías Territoriales, debido a lo anterior, con la finalidad de conocer la metodología en ambos casos se detalla el </w:t>
      </w:r>
      <w:r w:rsidR="0007527C">
        <w:rPr>
          <w:rFonts w:cs="Book Antiqua"/>
          <w:snapToGrid w:val="0"/>
        </w:rPr>
        <w:t>P</w:t>
      </w:r>
      <w:r w:rsidRPr="00F5270D">
        <w:rPr>
          <w:rFonts w:cs="Book Antiqua"/>
          <w:snapToGrid w:val="0"/>
        </w:rPr>
        <w:t xml:space="preserve">roceso </w:t>
      </w:r>
      <w:r w:rsidR="0007527C">
        <w:rPr>
          <w:rFonts w:cs="Book Antiqua"/>
          <w:snapToGrid w:val="0"/>
        </w:rPr>
        <w:t>G</w:t>
      </w:r>
      <w:r w:rsidRPr="00F5270D">
        <w:rPr>
          <w:rFonts w:cs="Book Antiqua"/>
          <w:snapToGrid w:val="0"/>
        </w:rPr>
        <w:t xml:space="preserve">eneral; </w:t>
      </w:r>
    </w:p>
    <w:p w:rsidR="00313CF1" w:rsidRDefault="00313CF1" w:rsidP="00D43040">
      <w:pPr>
        <w:rPr>
          <w:rFonts w:cs="Book Antiqua"/>
          <w:snapToGrid w:val="0"/>
        </w:rPr>
      </w:pPr>
    </w:p>
    <w:p w:rsidR="00313CF1" w:rsidRDefault="00313CF1" w:rsidP="00D43040">
      <w:pPr>
        <w:rPr>
          <w:rFonts w:cs="Book Antiqua"/>
          <w:snapToGrid w:val="0"/>
        </w:rPr>
      </w:pPr>
    </w:p>
    <w:p w:rsidR="00313CF1" w:rsidRDefault="00313CF1" w:rsidP="00D43040">
      <w:pPr>
        <w:rPr>
          <w:rFonts w:cs="Book Antiqua"/>
          <w:snapToGrid w:val="0"/>
        </w:rPr>
      </w:pPr>
    </w:p>
    <w:p w:rsidR="00313CF1" w:rsidRDefault="00313CF1" w:rsidP="00D43040">
      <w:pPr>
        <w:rPr>
          <w:rFonts w:cs="Book Antiqua"/>
          <w:snapToGrid w:val="0"/>
        </w:rPr>
      </w:pPr>
    </w:p>
    <w:p w:rsidR="00313CF1" w:rsidRPr="00F5270D" w:rsidRDefault="00313CF1" w:rsidP="00D43040">
      <w:pPr>
        <w:rPr>
          <w:rFonts w:cs="Book Antiqua"/>
          <w:snapToGrid w:val="0"/>
        </w:rPr>
      </w:pPr>
    </w:p>
    <w:p w:rsidR="00D43040" w:rsidRPr="00F5270D" w:rsidRDefault="00D43040" w:rsidP="00D43040">
      <w:pPr>
        <w:jc w:val="center"/>
      </w:pPr>
      <w:r w:rsidRPr="00F5270D">
        <w:t xml:space="preserve">Figura </w:t>
      </w:r>
      <w:r w:rsidR="00C16BE2">
        <w:t>6</w:t>
      </w:r>
    </w:p>
    <w:p w:rsidR="00D43040" w:rsidRPr="00F5270D" w:rsidRDefault="0007527C" w:rsidP="00D43040">
      <w:pPr>
        <w:spacing w:line="240" w:lineRule="auto"/>
        <w:jc w:val="center"/>
        <w:rPr>
          <w:rFonts w:cs="Book Antiqua"/>
          <w:b/>
          <w:snapToGrid w:val="0"/>
        </w:rPr>
      </w:pPr>
      <w:r>
        <w:rPr>
          <w:rFonts w:cs="Book Antiqua"/>
          <w:b/>
          <w:snapToGrid w:val="0"/>
        </w:rPr>
        <w:t>P</w:t>
      </w:r>
      <w:r w:rsidRPr="00F5270D">
        <w:rPr>
          <w:rFonts w:cs="Book Antiqua"/>
          <w:b/>
          <w:snapToGrid w:val="0"/>
        </w:rPr>
        <w:t xml:space="preserve">roceso </w:t>
      </w:r>
      <w:r>
        <w:rPr>
          <w:rFonts w:cs="Book Antiqua"/>
          <w:b/>
          <w:snapToGrid w:val="0"/>
        </w:rPr>
        <w:t xml:space="preserve">General </w:t>
      </w:r>
      <w:r w:rsidR="00D43040" w:rsidRPr="00F5270D">
        <w:rPr>
          <w:rFonts w:cs="Book Antiqua"/>
          <w:b/>
          <w:snapToGrid w:val="0"/>
        </w:rPr>
        <w:t>de los Circuitos en los que no existe Fiscalía de Probidad, Transparencia y Anticorrupción</w:t>
      </w:r>
    </w:p>
    <w:p w:rsidR="00D43040" w:rsidRPr="00F5270D" w:rsidRDefault="00D43040" w:rsidP="00D43040">
      <w:pPr>
        <w:rPr>
          <w:rFonts w:cs="Book Antiqua"/>
          <w:snapToGrid w:val="0"/>
        </w:rPr>
      </w:pPr>
    </w:p>
    <w:p w:rsidR="00D43040" w:rsidRPr="00F5270D" w:rsidRDefault="00D43040" w:rsidP="00D43040">
      <w:pPr>
        <w:jc w:val="center"/>
        <w:rPr>
          <w:rFonts w:cs="Book Antiqua"/>
          <w:snapToGrid w:val="0"/>
        </w:rPr>
      </w:pPr>
      <w:r w:rsidRPr="00F5270D">
        <w:rPr>
          <w:rFonts w:cs="Book Antiqua"/>
          <w:noProof/>
          <w:lang w:val="es-CR" w:eastAsia="es-CR"/>
        </w:rPr>
        <w:drawing>
          <wp:inline distT="0" distB="0" distL="0" distR="0" wp14:anchorId="7E3251C4" wp14:editId="6B77B88C">
            <wp:extent cx="4871107" cy="2435554"/>
            <wp:effectExtent l="0" t="0" r="5715" b="3175"/>
            <wp:docPr id="188" name="Imagen 188" descr="Macroproceso penal no hay prob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Macroproceso penal no hay probidad"/>
                    <pic:cNvPicPr>
                      <a:picLocks noChangeAspect="1" noChangeArrowheads="1"/>
                    </pic:cNvPicPr>
                  </pic:nvPicPr>
                  <pic:blipFill>
                    <a:blip r:embed="rId45" cstate="print"/>
                    <a:srcRect/>
                    <a:stretch>
                      <a:fillRect/>
                    </a:stretch>
                  </pic:blipFill>
                  <pic:spPr bwMode="auto">
                    <a:xfrm>
                      <a:off x="0" y="0"/>
                      <a:ext cx="4879966" cy="2439984"/>
                    </a:xfrm>
                    <a:prstGeom prst="rect">
                      <a:avLst/>
                    </a:prstGeom>
                    <a:noFill/>
                    <a:ln w="9525">
                      <a:noFill/>
                      <a:miter lim="800000"/>
                      <a:headEnd/>
                      <a:tailEnd/>
                    </a:ln>
                  </pic:spPr>
                </pic:pic>
              </a:graphicData>
            </a:graphic>
          </wp:inline>
        </w:drawing>
      </w:r>
    </w:p>
    <w:p w:rsidR="00D43040" w:rsidRPr="00F5270D" w:rsidRDefault="00D43040" w:rsidP="00D43040">
      <w:pPr>
        <w:spacing w:line="240" w:lineRule="auto"/>
        <w:ind w:left="851" w:right="828"/>
        <w:rPr>
          <w:b/>
          <w:sz w:val="20"/>
          <w:lang w:val="es-MX"/>
        </w:rPr>
      </w:pPr>
      <w:r w:rsidRPr="00F5270D">
        <w:rPr>
          <w:b/>
          <w:sz w:val="20"/>
          <w:lang w:val="es-MX"/>
        </w:rPr>
        <w:t xml:space="preserve">Fuente: </w:t>
      </w:r>
      <w:r w:rsidRPr="00F5270D">
        <w:rPr>
          <w:sz w:val="20"/>
          <w:lang w:val="es-MX"/>
        </w:rPr>
        <w:t>Subproceso de Modernización Institucional con información brindada por la Fiscalía de Probidad, Transparencia y Anticorrupción.</w:t>
      </w:r>
    </w:p>
    <w:p w:rsidR="00D43040" w:rsidRPr="00F5270D" w:rsidRDefault="00D43040" w:rsidP="00D43040">
      <w:pPr>
        <w:rPr>
          <w:rFonts w:cs="Book Antiqua"/>
          <w:b/>
          <w:snapToGrid w:val="0"/>
        </w:rPr>
      </w:pPr>
    </w:p>
    <w:p w:rsidR="00D43040" w:rsidRPr="00F5270D" w:rsidRDefault="00D43040" w:rsidP="00D43040">
      <w:pPr>
        <w:rPr>
          <w:rFonts w:cs="Book Antiqua"/>
          <w:snapToGrid w:val="0"/>
        </w:rPr>
      </w:pPr>
      <w:r w:rsidRPr="00F5270D">
        <w:rPr>
          <w:rFonts w:cs="Book Antiqua"/>
          <w:snapToGrid w:val="0"/>
        </w:rPr>
        <w:t xml:space="preserve">En la siguiente imagen se detalla el proceso </w:t>
      </w:r>
      <w:r w:rsidR="00D01650">
        <w:rPr>
          <w:rFonts w:cs="Book Antiqua"/>
          <w:snapToGrid w:val="0"/>
        </w:rPr>
        <w:t xml:space="preserve">general </w:t>
      </w:r>
      <w:r w:rsidRPr="00F5270D">
        <w:rPr>
          <w:rFonts w:cs="Book Antiqua"/>
          <w:snapToGrid w:val="0"/>
        </w:rPr>
        <w:t>del trámite de expedientes en donde si existe Fiscalía de Probidad, Transparencia y Anticorrupción</w:t>
      </w:r>
      <w:r w:rsidR="00184E15">
        <w:rPr>
          <w:rFonts w:cs="Book Antiqua"/>
          <w:snapToGrid w:val="0"/>
        </w:rPr>
        <w:t>;</w:t>
      </w:r>
    </w:p>
    <w:p w:rsidR="00D43040" w:rsidRDefault="00D43040" w:rsidP="00D43040">
      <w:pPr>
        <w:rPr>
          <w:rFonts w:cs="Book Antiqua"/>
          <w:b/>
          <w:snapToGrid w:val="0"/>
        </w:rPr>
      </w:pPr>
    </w:p>
    <w:p w:rsidR="00313CF1" w:rsidRDefault="00313CF1" w:rsidP="00D43040">
      <w:pPr>
        <w:rPr>
          <w:rFonts w:cs="Book Antiqua"/>
          <w:b/>
          <w:snapToGrid w:val="0"/>
        </w:rPr>
      </w:pPr>
    </w:p>
    <w:p w:rsidR="00313CF1" w:rsidRDefault="00313CF1" w:rsidP="00D43040">
      <w:pPr>
        <w:rPr>
          <w:rFonts w:cs="Book Antiqua"/>
          <w:b/>
          <w:snapToGrid w:val="0"/>
        </w:rPr>
      </w:pPr>
    </w:p>
    <w:p w:rsidR="00313CF1" w:rsidRDefault="00313CF1" w:rsidP="00D43040">
      <w:pPr>
        <w:rPr>
          <w:rFonts w:cs="Book Antiqua"/>
          <w:b/>
          <w:snapToGrid w:val="0"/>
        </w:rPr>
      </w:pPr>
    </w:p>
    <w:p w:rsidR="00313CF1" w:rsidRDefault="00313CF1" w:rsidP="00D43040">
      <w:pPr>
        <w:rPr>
          <w:rFonts w:cs="Book Antiqua"/>
          <w:b/>
          <w:snapToGrid w:val="0"/>
        </w:rPr>
      </w:pPr>
    </w:p>
    <w:p w:rsidR="00313CF1" w:rsidRDefault="00313CF1" w:rsidP="00D43040">
      <w:pPr>
        <w:rPr>
          <w:rFonts w:cs="Book Antiqua"/>
          <w:b/>
          <w:snapToGrid w:val="0"/>
        </w:rPr>
      </w:pPr>
    </w:p>
    <w:p w:rsidR="00313CF1" w:rsidRDefault="00313CF1" w:rsidP="00D43040">
      <w:pPr>
        <w:rPr>
          <w:rFonts w:cs="Book Antiqua"/>
          <w:b/>
          <w:snapToGrid w:val="0"/>
        </w:rPr>
      </w:pPr>
    </w:p>
    <w:p w:rsidR="00313CF1" w:rsidRDefault="00313CF1" w:rsidP="00D43040">
      <w:pPr>
        <w:rPr>
          <w:rFonts w:cs="Book Antiqua"/>
          <w:b/>
          <w:snapToGrid w:val="0"/>
        </w:rPr>
      </w:pPr>
    </w:p>
    <w:p w:rsidR="00313CF1" w:rsidRPr="00F5270D" w:rsidRDefault="00313CF1" w:rsidP="00D43040">
      <w:pPr>
        <w:rPr>
          <w:rFonts w:cs="Book Antiqua"/>
          <w:b/>
          <w:snapToGrid w:val="0"/>
        </w:rPr>
      </w:pPr>
    </w:p>
    <w:p w:rsidR="00D43040" w:rsidRPr="00F5270D" w:rsidRDefault="00D43040" w:rsidP="00D43040">
      <w:pPr>
        <w:jc w:val="center"/>
      </w:pPr>
      <w:r w:rsidRPr="00F5270D">
        <w:t xml:space="preserve">Figura </w:t>
      </w:r>
      <w:r w:rsidR="00C16BE2">
        <w:t>7</w:t>
      </w:r>
    </w:p>
    <w:p w:rsidR="00D43040" w:rsidRPr="00F5270D" w:rsidRDefault="00D01650" w:rsidP="00D43040">
      <w:pPr>
        <w:spacing w:line="240" w:lineRule="auto"/>
        <w:jc w:val="center"/>
        <w:rPr>
          <w:rFonts w:cs="Book Antiqua"/>
          <w:b/>
          <w:snapToGrid w:val="0"/>
        </w:rPr>
      </w:pPr>
      <w:r>
        <w:rPr>
          <w:rFonts w:cs="Book Antiqua"/>
          <w:b/>
          <w:snapToGrid w:val="0"/>
        </w:rPr>
        <w:t>P</w:t>
      </w:r>
      <w:r w:rsidR="00D43040" w:rsidRPr="00F5270D">
        <w:rPr>
          <w:rFonts w:cs="Book Antiqua"/>
          <w:b/>
          <w:snapToGrid w:val="0"/>
        </w:rPr>
        <w:t xml:space="preserve">roceso </w:t>
      </w:r>
      <w:r>
        <w:rPr>
          <w:rFonts w:cs="Book Antiqua"/>
          <w:b/>
          <w:snapToGrid w:val="0"/>
        </w:rPr>
        <w:t xml:space="preserve">General </w:t>
      </w:r>
      <w:r w:rsidR="00D43040" w:rsidRPr="00F5270D">
        <w:rPr>
          <w:rFonts w:cs="Book Antiqua"/>
          <w:b/>
          <w:snapToGrid w:val="0"/>
        </w:rPr>
        <w:t>de Circuitos en los que si existe Fiscalía de Probidad, Transparencia y Anticorrupción</w:t>
      </w:r>
    </w:p>
    <w:p w:rsidR="00D43040" w:rsidRPr="00F5270D" w:rsidRDefault="00D43040" w:rsidP="00D43040">
      <w:pPr>
        <w:spacing w:line="240" w:lineRule="auto"/>
        <w:jc w:val="center"/>
        <w:rPr>
          <w:rFonts w:cs="Book Antiqua"/>
          <w:b/>
          <w:snapToGrid w:val="0"/>
        </w:rPr>
      </w:pPr>
    </w:p>
    <w:p w:rsidR="00D43040" w:rsidRPr="00F5270D" w:rsidRDefault="00D43040" w:rsidP="00D43040">
      <w:pPr>
        <w:jc w:val="center"/>
        <w:rPr>
          <w:rFonts w:cs="Book Antiqua"/>
          <w:snapToGrid w:val="0"/>
        </w:rPr>
      </w:pPr>
      <w:r w:rsidRPr="00F5270D">
        <w:rPr>
          <w:rFonts w:cs="Book Antiqua"/>
          <w:noProof/>
          <w:lang w:val="es-CR" w:eastAsia="es-CR"/>
        </w:rPr>
        <w:drawing>
          <wp:inline distT="0" distB="0" distL="0" distR="0" wp14:anchorId="6AEFC5DF" wp14:editId="0B86F553">
            <wp:extent cx="6381750" cy="2286000"/>
            <wp:effectExtent l="19050" t="0" r="0" b="0"/>
            <wp:docPr id="189" name="Imagen 189" descr="Macroproceso donde si hay fiscalía de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Macroproceso donde si hay fiscalía de pro"/>
                    <pic:cNvPicPr>
                      <a:picLocks noChangeAspect="1" noChangeArrowheads="1"/>
                    </pic:cNvPicPr>
                  </pic:nvPicPr>
                  <pic:blipFill>
                    <a:blip r:embed="rId46"/>
                    <a:srcRect/>
                    <a:stretch>
                      <a:fillRect/>
                    </a:stretch>
                  </pic:blipFill>
                  <pic:spPr bwMode="auto">
                    <a:xfrm>
                      <a:off x="0" y="0"/>
                      <a:ext cx="6381750" cy="2286000"/>
                    </a:xfrm>
                    <a:prstGeom prst="rect">
                      <a:avLst/>
                    </a:prstGeom>
                    <a:noFill/>
                    <a:ln w="9525">
                      <a:noFill/>
                      <a:miter lim="800000"/>
                      <a:headEnd/>
                      <a:tailEnd/>
                    </a:ln>
                  </pic:spPr>
                </pic:pic>
              </a:graphicData>
            </a:graphic>
          </wp:inline>
        </w:drawing>
      </w:r>
    </w:p>
    <w:p w:rsidR="00D43040" w:rsidRPr="00F5270D" w:rsidRDefault="00D43040" w:rsidP="00D43040">
      <w:pPr>
        <w:spacing w:line="240" w:lineRule="auto"/>
        <w:rPr>
          <w:b/>
          <w:sz w:val="20"/>
          <w:lang w:val="es-MX"/>
        </w:rPr>
      </w:pPr>
      <w:r w:rsidRPr="00F5270D">
        <w:rPr>
          <w:b/>
          <w:sz w:val="20"/>
          <w:lang w:val="es-MX"/>
        </w:rPr>
        <w:t xml:space="preserve">Fuente: </w:t>
      </w:r>
      <w:r w:rsidRPr="00F5270D">
        <w:rPr>
          <w:sz w:val="20"/>
          <w:lang w:val="es-MX"/>
        </w:rPr>
        <w:t>Subproceso de Modernización Institucional con información brindada por la Fiscalía de Probidad, Transparencia y Anticorrupción.</w:t>
      </w:r>
    </w:p>
    <w:p w:rsidR="00D43040" w:rsidRPr="00F5270D" w:rsidRDefault="00D43040" w:rsidP="00D43040">
      <w:pPr>
        <w:rPr>
          <w:b/>
          <w:sz w:val="20"/>
          <w:lang w:val="es-MX"/>
        </w:rPr>
      </w:pPr>
    </w:p>
    <w:p w:rsidR="00D43040" w:rsidRPr="00F5270D" w:rsidRDefault="00D43040" w:rsidP="00D43040">
      <w:pPr>
        <w:rPr>
          <w:rFonts w:cs="Book Antiqua"/>
          <w:snapToGrid w:val="0"/>
        </w:rPr>
      </w:pPr>
      <w:r w:rsidRPr="00F5270D">
        <w:rPr>
          <w:rFonts w:cs="Book Antiqua"/>
          <w:snapToGrid w:val="0"/>
        </w:rPr>
        <w:t>Tal como se observa en la figura anterior, en los asuntos en los que existe una Fiscala o Fiscal de Probidad</w:t>
      </w:r>
      <w:r w:rsidR="0078222C">
        <w:rPr>
          <w:rFonts w:cs="Book Antiqua"/>
          <w:snapToGrid w:val="0"/>
        </w:rPr>
        <w:t xml:space="preserve">, </w:t>
      </w:r>
      <w:r w:rsidRPr="00F5270D">
        <w:rPr>
          <w:rFonts w:cs="Book Antiqua"/>
          <w:snapToGrid w:val="0"/>
        </w:rPr>
        <w:t>se remiten directamente al Juzgado Penal del II Circuito Judicial, mientras que en los casos en lo que no existe la figura de Fiscal de Probidad las causas se deben de remitir al Primer Circuito Judicial de San José, para el visto bueno del requerimiento.</w:t>
      </w:r>
    </w:p>
    <w:p w:rsidR="00D43040" w:rsidRPr="00F5270D" w:rsidRDefault="00D43040" w:rsidP="00D43040">
      <w:pPr>
        <w:rPr>
          <w:rFonts w:cs="Book Antiqua"/>
          <w:snapToGrid w:val="0"/>
        </w:rPr>
      </w:pPr>
    </w:p>
    <w:p w:rsidR="00D43040" w:rsidRPr="00F5270D" w:rsidRDefault="00D43040" w:rsidP="00D43040">
      <w:pPr>
        <w:pStyle w:val="Prrafodelista"/>
        <w:numPr>
          <w:ilvl w:val="3"/>
          <w:numId w:val="7"/>
        </w:numPr>
        <w:rPr>
          <w:b/>
          <w:lang w:val="es-CR"/>
        </w:rPr>
      </w:pPr>
      <w:r w:rsidRPr="00F5270D">
        <w:rPr>
          <w:b/>
          <w:lang w:val="es-CR"/>
        </w:rPr>
        <w:t xml:space="preserve">Movimiento Estadístico General </w:t>
      </w:r>
    </w:p>
    <w:p w:rsidR="00D43040" w:rsidRPr="00F5270D" w:rsidRDefault="002A10DF" w:rsidP="00D43040">
      <w:pPr>
        <w:rPr>
          <w:rFonts w:cs="Book Antiqua"/>
          <w:snapToGrid w:val="0"/>
        </w:rPr>
      </w:pPr>
      <w:r w:rsidRPr="00F5270D">
        <w:rPr>
          <w:rFonts w:cs="Book Antiqua"/>
          <w:snapToGrid w:val="0"/>
        </w:rPr>
        <w:t xml:space="preserve">La Fiscalía de Probidad, Transparencia y Anticorrupción, trabaja actualmente con </w:t>
      </w:r>
      <w:r w:rsidR="0078222C">
        <w:rPr>
          <w:rFonts w:cs="Book Antiqua"/>
          <w:snapToGrid w:val="0"/>
        </w:rPr>
        <w:t>oficinas</w:t>
      </w:r>
      <w:r w:rsidRPr="00F5270D">
        <w:rPr>
          <w:rFonts w:cs="Book Antiqua"/>
          <w:snapToGrid w:val="0"/>
        </w:rPr>
        <w:t xml:space="preserve"> que encuentran dentro de distintos Circuitos Judiciales, tal como se logra observar en la estructura organizativa; por lo que, con la finalidad de conocer la cantidad de asuntos entrados, terminados y circulantes, se consideraron los datos estadísticos de todas las </w:t>
      </w:r>
      <w:r w:rsidR="0078222C">
        <w:rPr>
          <w:rFonts w:cs="Book Antiqua"/>
          <w:snapToGrid w:val="0"/>
        </w:rPr>
        <w:t>oficinas</w:t>
      </w:r>
      <w:r w:rsidRPr="00F5270D">
        <w:rPr>
          <w:rFonts w:cs="Book Antiqua"/>
          <w:snapToGrid w:val="0"/>
        </w:rPr>
        <w:t>, por lo que en el siguiente gráfico se observa el balance general durante el año 2017 y 2018;</w:t>
      </w:r>
    </w:p>
    <w:p w:rsidR="002A10DF" w:rsidRPr="00F5270D" w:rsidRDefault="002A10DF" w:rsidP="00D43040">
      <w:pPr>
        <w:rPr>
          <w:rFonts w:cs="Book Antiqua"/>
          <w:snapToGrid w:val="0"/>
        </w:rPr>
      </w:pPr>
    </w:p>
    <w:p w:rsidR="002A10DF" w:rsidRPr="00F5270D" w:rsidRDefault="002A10DF" w:rsidP="002A10DF">
      <w:pPr>
        <w:spacing w:line="240" w:lineRule="auto"/>
        <w:jc w:val="center"/>
        <w:rPr>
          <w:b/>
          <w:i/>
          <w:sz w:val="22"/>
          <w:szCs w:val="22"/>
        </w:rPr>
      </w:pPr>
      <w:r w:rsidRPr="00F5270D">
        <w:rPr>
          <w:lang w:val="es-CR"/>
        </w:rPr>
        <w:t xml:space="preserve">Gráfico </w:t>
      </w:r>
      <w:r w:rsidR="00C93254" w:rsidRPr="00F5270D">
        <w:rPr>
          <w:lang w:val="es-CR"/>
        </w:rPr>
        <w:fldChar w:fldCharType="begin"/>
      </w:r>
      <w:r w:rsidRPr="00F5270D">
        <w:rPr>
          <w:lang w:val="es-CR"/>
        </w:rPr>
        <w:instrText xml:space="preserve"> SEQ Gráfico \* ARABIC </w:instrText>
      </w:r>
      <w:r w:rsidR="00C93254" w:rsidRPr="00F5270D">
        <w:rPr>
          <w:lang w:val="es-CR"/>
        </w:rPr>
        <w:fldChar w:fldCharType="separate"/>
      </w:r>
      <w:r w:rsidR="00D63C49">
        <w:rPr>
          <w:noProof/>
          <w:lang w:val="es-CR"/>
        </w:rPr>
        <w:t>25</w:t>
      </w:r>
      <w:r w:rsidR="00C93254" w:rsidRPr="00F5270D">
        <w:rPr>
          <w:lang w:val="es-CR"/>
        </w:rPr>
        <w:fldChar w:fldCharType="end"/>
      </w:r>
      <w:r w:rsidRPr="00F5270D">
        <w:rPr>
          <w:lang w:val="es-CR"/>
        </w:rPr>
        <w:t xml:space="preserve">. </w:t>
      </w:r>
      <w:r w:rsidRPr="00F5270D">
        <w:rPr>
          <w:b/>
          <w:i/>
          <w:sz w:val="22"/>
          <w:szCs w:val="22"/>
        </w:rPr>
        <w:t xml:space="preserve">Balance General de la Fiscalía de Probidad, Transparencia y Anticorrupción, </w:t>
      </w:r>
    </w:p>
    <w:p w:rsidR="002A10DF" w:rsidRPr="00F5270D" w:rsidRDefault="002A10DF" w:rsidP="002A10DF">
      <w:pPr>
        <w:spacing w:line="240" w:lineRule="auto"/>
        <w:jc w:val="center"/>
        <w:rPr>
          <w:b/>
          <w:i/>
          <w:sz w:val="22"/>
          <w:szCs w:val="22"/>
        </w:rPr>
      </w:pPr>
      <w:r w:rsidRPr="00F5270D">
        <w:rPr>
          <w:b/>
          <w:i/>
          <w:sz w:val="22"/>
          <w:szCs w:val="22"/>
        </w:rPr>
        <w:t xml:space="preserve">para el periodo 2017-2018 </w:t>
      </w:r>
    </w:p>
    <w:p w:rsidR="002A10DF" w:rsidRPr="00F5270D" w:rsidRDefault="002A10DF" w:rsidP="002A10DF">
      <w:pPr>
        <w:spacing w:line="240" w:lineRule="auto"/>
        <w:jc w:val="center"/>
        <w:rPr>
          <w:b/>
          <w:i/>
          <w:sz w:val="22"/>
          <w:szCs w:val="22"/>
        </w:rPr>
      </w:pPr>
    </w:p>
    <w:p w:rsidR="00D43040" w:rsidRPr="00F5270D" w:rsidRDefault="000B61A1" w:rsidP="00D43040">
      <w:pPr>
        <w:rPr>
          <w:rFonts w:cs="Book Antiqua"/>
          <w:b/>
          <w:snapToGrid w:val="0"/>
        </w:rPr>
      </w:pPr>
      <w:r>
        <w:rPr>
          <w:noProof/>
          <w:lang w:val="es-CR" w:eastAsia="es-CR"/>
        </w:rPr>
        <w:drawing>
          <wp:inline distT="0" distB="0" distL="0" distR="0" wp14:anchorId="537E27A0" wp14:editId="29C300FD">
            <wp:extent cx="6012180" cy="2491740"/>
            <wp:effectExtent l="0" t="0" r="7620" b="3810"/>
            <wp:docPr id="8" name="Gráfico 8">
              <a:extLst xmlns:a="http://schemas.openxmlformats.org/drawingml/2006/main">
                <a:ext uri="{FF2B5EF4-FFF2-40B4-BE49-F238E27FC236}">
                  <a16:creationId xmlns:a16="http://schemas.microsoft.com/office/drawing/2014/main" id="{FB2B2738-394B-463B-B61B-06C061DF2F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43040" w:rsidRPr="00F5270D" w:rsidRDefault="00D43040" w:rsidP="00CA2D9D">
      <w:pPr>
        <w:spacing w:line="240" w:lineRule="auto"/>
        <w:ind w:right="544"/>
        <w:rPr>
          <w:b/>
          <w:sz w:val="20"/>
          <w:lang w:val="es-MX"/>
        </w:rPr>
      </w:pPr>
      <w:r w:rsidRPr="00F5270D">
        <w:rPr>
          <w:b/>
          <w:sz w:val="20"/>
          <w:lang w:val="es-MX"/>
        </w:rPr>
        <w:t xml:space="preserve">Fuente: </w:t>
      </w:r>
      <w:r w:rsidRPr="00F5270D">
        <w:rPr>
          <w:sz w:val="20"/>
          <w:lang w:val="es-MX"/>
        </w:rPr>
        <w:t>Subproceso de Modernización Institucional con información brindada por la Fiscalía de Probidad, Transparencia y Anticorrupción.</w:t>
      </w:r>
    </w:p>
    <w:p w:rsidR="00D43040" w:rsidRPr="00F5270D" w:rsidRDefault="00D43040" w:rsidP="00D43040">
      <w:pPr>
        <w:rPr>
          <w:rFonts w:cs="Book Antiqua"/>
          <w:b/>
          <w:snapToGrid w:val="0"/>
          <w:lang w:val="es-MX"/>
        </w:rPr>
      </w:pPr>
    </w:p>
    <w:p w:rsidR="003E6D18" w:rsidRPr="00F5270D" w:rsidRDefault="00D5163B" w:rsidP="003E6D18">
      <w:pPr>
        <w:rPr>
          <w:rFonts w:cs="Book Antiqua"/>
          <w:snapToGrid w:val="0"/>
        </w:rPr>
      </w:pPr>
      <w:bookmarkStart w:id="64" w:name="_Hlk4576372"/>
      <w:r>
        <w:rPr>
          <w:rFonts w:cs="Book Antiqua"/>
          <w:snapToGrid w:val="0"/>
        </w:rPr>
        <w:t>Analizada la información anterior, se realizó</w:t>
      </w:r>
      <w:r w:rsidR="003E6D18" w:rsidRPr="00F5270D">
        <w:rPr>
          <w:rFonts w:cs="Book Antiqua"/>
          <w:snapToGrid w:val="0"/>
        </w:rPr>
        <w:t xml:space="preserve"> una comparación durante el año 2017 y 2018, </w:t>
      </w:r>
      <w:r>
        <w:rPr>
          <w:rFonts w:cs="Book Antiqua"/>
          <w:snapToGrid w:val="0"/>
        </w:rPr>
        <w:t xml:space="preserve">en la que se obtuvo como resultado un </w:t>
      </w:r>
      <w:r w:rsidRPr="00F5270D">
        <w:rPr>
          <w:rFonts w:cs="Book Antiqua"/>
          <w:snapToGrid w:val="0"/>
        </w:rPr>
        <w:t xml:space="preserve">movimiento creciente </w:t>
      </w:r>
      <w:r>
        <w:rPr>
          <w:rFonts w:cs="Book Antiqua"/>
          <w:snapToGrid w:val="0"/>
        </w:rPr>
        <w:t xml:space="preserve">en </w:t>
      </w:r>
      <w:r w:rsidR="003E6D18" w:rsidRPr="00F5270D">
        <w:rPr>
          <w:rFonts w:cs="Book Antiqua"/>
          <w:snapToGrid w:val="0"/>
        </w:rPr>
        <w:t xml:space="preserve">el circulante </w:t>
      </w:r>
      <w:r w:rsidR="00BC2A60">
        <w:rPr>
          <w:rFonts w:cs="Book Antiqua"/>
          <w:snapToGrid w:val="0"/>
        </w:rPr>
        <w:t>inicial</w:t>
      </w:r>
      <w:r w:rsidR="003E6D18" w:rsidRPr="00F5270D">
        <w:rPr>
          <w:rFonts w:cs="Book Antiqua"/>
          <w:snapToGrid w:val="0"/>
        </w:rPr>
        <w:t xml:space="preserve">, con un aumento de </w:t>
      </w:r>
      <w:r w:rsidR="00BC2A60">
        <w:rPr>
          <w:rFonts w:cs="Book Antiqua"/>
          <w:snapToGrid w:val="0"/>
        </w:rPr>
        <w:t>98</w:t>
      </w:r>
      <w:r w:rsidR="003E6D18" w:rsidRPr="00F5270D">
        <w:rPr>
          <w:rFonts w:cs="Book Antiqua"/>
          <w:snapToGrid w:val="0"/>
        </w:rPr>
        <w:t xml:space="preserve"> asuntos</w:t>
      </w:r>
      <w:r w:rsidR="0078222C">
        <w:rPr>
          <w:rFonts w:cs="Book Antiqua"/>
          <w:snapToGrid w:val="0"/>
        </w:rPr>
        <w:t xml:space="preserve"> para el 2018</w:t>
      </w:r>
      <w:r w:rsidR="003E6D18" w:rsidRPr="00F5270D">
        <w:rPr>
          <w:rFonts w:cs="Book Antiqua"/>
          <w:snapToGrid w:val="0"/>
        </w:rPr>
        <w:t xml:space="preserve">, </w:t>
      </w:r>
      <w:r>
        <w:rPr>
          <w:rFonts w:cs="Book Antiqua"/>
          <w:snapToGrid w:val="0"/>
        </w:rPr>
        <w:t xml:space="preserve">y </w:t>
      </w:r>
      <w:r w:rsidR="003E6D18" w:rsidRPr="00F5270D">
        <w:rPr>
          <w:rFonts w:cs="Book Antiqua"/>
          <w:snapToGrid w:val="0"/>
        </w:rPr>
        <w:t xml:space="preserve">un promedio anual de </w:t>
      </w:r>
      <w:r w:rsidR="00BC2A60">
        <w:rPr>
          <w:rFonts w:cs="Book Antiqua"/>
          <w:snapToGrid w:val="0"/>
        </w:rPr>
        <w:t>321</w:t>
      </w:r>
      <w:r w:rsidR="003E6D18" w:rsidRPr="00F5270D">
        <w:rPr>
          <w:rFonts w:cs="Book Antiqua"/>
          <w:snapToGrid w:val="0"/>
        </w:rPr>
        <w:t xml:space="preserve"> asuntos por año. </w:t>
      </w:r>
    </w:p>
    <w:bookmarkEnd w:id="64"/>
    <w:p w:rsidR="003E6D18" w:rsidRPr="00F5270D" w:rsidRDefault="003E6D18" w:rsidP="003E6D18">
      <w:pPr>
        <w:rPr>
          <w:rFonts w:cs="Book Antiqua"/>
          <w:snapToGrid w:val="0"/>
        </w:rPr>
      </w:pPr>
    </w:p>
    <w:p w:rsidR="003E6D18" w:rsidRPr="00F5270D" w:rsidRDefault="003E6D18" w:rsidP="003E6D18">
      <w:pPr>
        <w:rPr>
          <w:rFonts w:cs="Book Antiqua"/>
          <w:snapToGrid w:val="0"/>
        </w:rPr>
      </w:pPr>
      <w:r w:rsidRPr="00F5270D">
        <w:rPr>
          <w:rFonts w:cs="Book Antiqua"/>
          <w:snapToGrid w:val="0"/>
        </w:rPr>
        <w:t xml:space="preserve">En el caso de los asuntos entrados se observa una disminución de 61 casos para el año 2018, </w:t>
      </w:r>
      <w:r w:rsidR="00D5163B">
        <w:rPr>
          <w:rFonts w:cs="Book Antiqua"/>
          <w:snapToGrid w:val="0"/>
        </w:rPr>
        <w:t>se obtuvo</w:t>
      </w:r>
      <w:r w:rsidR="005254AC">
        <w:rPr>
          <w:rFonts w:cs="Book Antiqua"/>
          <w:snapToGrid w:val="0"/>
        </w:rPr>
        <w:t xml:space="preserve"> </w:t>
      </w:r>
      <w:r w:rsidRPr="00F5270D">
        <w:rPr>
          <w:rFonts w:cs="Book Antiqua"/>
          <w:snapToGrid w:val="0"/>
        </w:rPr>
        <w:t xml:space="preserve">un promedio de 989 asuntos por año, lo que representa un promedio de 88 asuntos por mes. </w:t>
      </w:r>
      <w:r w:rsidR="00D5163B">
        <w:rPr>
          <w:rFonts w:cs="Book Antiqua"/>
          <w:snapToGrid w:val="0"/>
        </w:rPr>
        <w:t>Por lo que, si se consideran</w:t>
      </w:r>
      <w:r w:rsidR="005254AC">
        <w:rPr>
          <w:rFonts w:cs="Book Antiqua"/>
          <w:snapToGrid w:val="0"/>
        </w:rPr>
        <w:t xml:space="preserve"> </w:t>
      </w:r>
      <w:r w:rsidRPr="00F5270D">
        <w:rPr>
          <w:rFonts w:cs="Book Antiqua"/>
          <w:snapToGrid w:val="0"/>
        </w:rPr>
        <w:t xml:space="preserve">las 18 plazas de Fiscalas y Fiscales Auxiliares que tiene la Fiscalía de Probidad en San José y sus sedes, representa un promedio de cinco asuntos por mes por persona. </w:t>
      </w:r>
    </w:p>
    <w:p w:rsidR="003E6D18" w:rsidRPr="00F5270D" w:rsidRDefault="003E6D18" w:rsidP="003E6D18">
      <w:pPr>
        <w:rPr>
          <w:rFonts w:cs="Book Antiqua"/>
          <w:snapToGrid w:val="0"/>
        </w:rPr>
      </w:pPr>
    </w:p>
    <w:p w:rsidR="003E6D18" w:rsidRPr="00F5270D" w:rsidRDefault="003E6D18" w:rsidP="003E6D18">
      <w:pPr>
        <w:rPr>
          <w:rFonts w:cs="Book Antiqua"/>
          <w:snapToGrid w:val="0"/>
        </w:rPr>
      </w:pPr>
      <w:r w:rsidRPr="00F5270D">
        <w:rPr>
          <w:rFonts w:cs="Book Antiqua"/>
          <w:snapToGrid w:val="0"/>
        </w:rPr>
        <w:t xml:space="preserve">Los asuntos terminados al igual que los asuntos entrados, presentan un movimiento decreciente, </w:t>
      </w:r>
      <w:r w:rsidR="00D5163B">
        <w:rPr>
          <w:rFonts w:cs="Book Antiqua"/>
          <w:snapToGrid w:val="0"/>
        </w:rPr>
        <w:t xml:space="preserve">con </w:t>
      </w:r>
      <w:r w:rsidR="00D5163B" w:rsidRPr="00F5270D">
        <w:rPr>
          <w:rFonts w:cs="Book Antiqua"/>
          <w:snapToGrid w:val="0"/>
        </w:rPr>
        <w:t>una disminución de 196 causas</w:t>
      </w:r>
      <w:r w:rsidR="005254AC">
        <w:rPr>
          <w:rFonts w:cs="Book Antiqua"/>
          <w:snapToGrid w:val="0"/>
        </w:rPr>
        <w:t xml:space="preserve"> </w:t>
      </w:r>
      <w:r w:rsidRPr="00F5270D">
        <w:rPr>
          <w:rFonts w:cs="Book Antiqua"/>
          <w:snapToGrid w:val="0"/>
        </w:rPr>
        <w:t xml:space="preserve">para el año 2018, el promedio anual de asuntos terminados corresponde a 1055 casos, equivalente a 94 asuntos por mes. </w:t>
      </w:r>
      <w:r w:rsidR="003E203C">
        <w:rPr>
          <w:rFonts w:cs="Book Antiqua"/>
          <w:snapToGrid w:val="0"/>
        </w:rPr>
        <w:t>Para realizar el análisis de la carga de trabajo, se consideró</w:t>
      </w:r>
      <w:r w:rsidRPr="00F5270D">
        <w:rPr>
          <w:rFonts w:cs="Book Antiqua"/>
          <w:snapToGrid w:val="0"/>
        </w:rPr>
        <w:t xml:space="preserve"> las 18 plazas de Fiscalas y Fiscales Auxiliares</w:t>
      </w:r>
      <w:r w:rsidR="003E203C">
        <w:rPr>
          <w:rFonts w:cs="Book Antiqua"/>
          <w:snapToGrid w:val="0"/>
        </w:rPr>
        <w:t xml:space="preserve">, lo que </w:t>
      </w:r>
      <w:r w:rsidR="005254AC">
        <w:rPr>
          <w:rFonts w:cs="Book Antiqua"/>
          <w:snapToGrid w:val="0"/>
        </w:rPr>
        <w:t xml:space="preserve">representa </w:t>
      </w:r>
      <w:r w:rsidR="005254AC" w:rsidRPr="00F5270D">
        <w:rPr>
          <w:rFonts w:cs="Book Antiqua"/>
          <w:snapToGrid w:val="0"/>
        </w:rPr>
        <w:t>un</w:t>
      </w:r>
      <w:r w:rsidRPr="00F5270D">
        <w:rPr>
          <w:rFonts w:cs="Book Antiqua"/>
          <w:snapToGrid w:val="0"/>
        </w:rPr>
        <w:t xml:space="preserve"> promedio de </w:t>
      </w:r>
      <w:r w:rsidR="000A6B24">
        <w:rPr>
          <w:rFonts w:cs="Book Antiqua"/>
          <w:snapToGrid w:val="0"/>
        </w:rPr>
        <w:t>cinco</w:t>
      </w:r>
      <w:r w:rsidRPr="00F5270D">
        <w:rPr>
          <w:rFonts w:cs="Book Antiqua"/>
          <w:snapToGrid w:val="0"/>
        </w:rPr>
        <w:t xml:space="preserve"> asuntos terminados por persona por mes. </w:t>
      </w:r>
    </w:p>
    <w:p w:rsidR="003E6D18" w:rsidRPr="00F5270D" w:rsidRDefault="003E6D18" w:rsidP="003E6D18">
      <w:pPr>
        <w:rPr>
          <w:rFonts w:cs="Book Antiqua"/>
          <w:snapToGrid w:val="0"/>
        </w:rPr>
      </w:pPr>
    </w:p>
    <w:p w:rsidR="003E6D18" w:rsidRPr="00F5270D" w:rsidRDefault="003E6D18" w:rsidP="003E6D18">
      <w:pPr>
        <w:rPr>
          <w:rFonts w:cs="Book Antiqua"/>
          <w:snapToGrid w:val="0"/>
        </w:rPr>
      </w:pPr>
      <w:bookmarkStart w:id="65" w:name="_Hlk4576399"/>
      <w:r w:rsidRPr="00F5270D">
        <w:rPr>
          <w:rFonts w:cs="Book Antiqua"/>
          <w:snapToGrid w:val="0"/>
        </w:rPr>
        <w:t xml:space="preserve">Para el caso del circulante final, se observa movimiento creciente para el 2018, </w:t>
      </w:r>
      <w:r w:rsidR="00203472">
        <w:rPr>
          <w:rFonts w:cs="Book Antiqua"/>
          <w:snapToGrid w:val="0"/>
        </w:rPr>
        <w:t xml:space="preserve">con </w:t>
      </w:r>
      <w:r w:rsidRPr="00F5270D">
        <w:rPr>
          <w:rFonts w:cs="Book Antiqua"/>
          <w:snapToGrid w:val="0"/>
        </w:rPr>
        <w:t xml:space="preserve">un </w:t>
      </w:r>
      <w:r w:rsidR="00BC2A60">
        <w:rPr>
          <w:rFonts w:cs="Book Antiqua"/>
          <w:snapToGrid w:val="0"/>
        </w:rPr>
        <w:t xml:space="preserve">aumento de 130 </w:t>
      </w:r>
      <w:r w:rsidRPr="00F5270D">
        <w:rPr>
          <w:rFonts w:cs="Book Antiqua"/>
          <w:snapToGrid w:val="0"/>
        </w:rPr>
        <w:t xml:space="preserve">asuntos, el promedio anual es de </w:t>
      </w:r>
      <w:r w:rsidR="00BC2A60">
        <w:rPr>
          <w:rFonts w:cs="Book Antiqua"/>
          <w:snapToGrid w:val="0"/>
        </w:rPr>
        <w:t>435</w:t>
      </w:r>
      <w:r w:rsidRPr="00F5270D">
        <w:rPr>
          <w:rFonts w:cs="Book Antiqua"/>
          <w:snapToGrid w:val="0"/>
        </w:rPr>
        <w:t xml:space="preserve"> casos.</w:t>
      </w:r>
    </w:p>
    <w:bookmarkEnd w:id="65"/>
    <w:p w:rsidR="00D43040" w:rsidRPr="00F5270D" w:rsidRDefault="00D43040" w:rsidP="00D43040">
      <w:pPr>
        <w:rPr>
          <w:rFonts w:cs="Book Antiqua"/>
          <w:b/>
          <w:snapToGrid w:val="0"/>
          <w:lang w:val="es-MX"/>
        </w:rPr>
      </w:pPr>
    </w:p>
    <w:p w:rsidR="00D43040" w:rsidRPr="00F5270D" w:rsidRDefault="00D43040" w:rsidP="00D43040">
      <w:pPr>
        <w:pStyle w:val="Prrafodelista"/>
        <w:numPr>
          <w:ilvl w:val="3"/>
          <w:numId w:val="7"/>
        </w:numPr>
        <w:rPr>
          <w:rFonts w:cs="Book Antiqua"/>
          <w:b/>
          <w:snapToGrid w:val="0"/>
        </w:rPr>
      </w:pPr>
      <w:r w:rsidRPr="00F5270D">
        <w:rPr>
          <w:b/>
          <w:lang w:val="es-CR"/>
        </w:rPr>
        <w:t>Análisis de la carga de trabajo por entrados</w:t>
      </w:r>
    </w:p>
    <w:p w:rsidR="00D43040" w:rsidRPr="00F5270D" w:rsidRDefault="003E6D18" w:rsidP="00D43040">
      <w:pPr>
        <w:rPr>
          <w:rFonts w:cs="Book Antiqua"/>
          <w:snapToGrid w:val="0"/>
        </w:rPr>
      </w:pPr>
      <w:r w:rsidRPr="00F5270D">
        <w:rPr>
          <w:rFonts w:cs="Book Antiqua"/>
          <w:snapToGrid w:val="0"/>
        </w:rPr>
        <w:t>Con la finalidad de conocer la carga de trabajo que representó los asuntos entrados por oficina por Fiscala o Fiscal Auxiliar, así como persona Técnica Judicial durante el 2018, en el siguiente cuadro se detalla la información:</w:t>
      </w:r>
    </w:p>
    <w:p w:rsidR="003E6D18" w:rsidRPr="00F5270D" w:rsidRDefault="003E6D18" w:rsidP="00D43040">
      <w:pPr>
        <w:rPr>
          <w:rFonts w:cs="Book Antiqua"/>
          <w:snapToGrid w:val="0"/>
        </w:rPr>
      </w:pPr>
    </w:p>
    <w:p w:rsidR="003E6D18" w:rsidRPr="00F5270D" w:rsidRDefault="003E6D18" w:rsidP="003E6D18">
      <w:pPr>
        <w:spacing w:line="240" w:lineRule="auto"/>
        <w:jc w:val="center"/>
        <w:rPr>
          <w:b/>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15</w:t>
      </w:r>
      <w:r w:rsidR="00C93254" w:rsidRPr="00F5270D">
        <w:rPr>
          <w:b/>
          <w:i/>
          <w:sz w:val="22"/>
          <w:szCs w:val="22"/>
        </w:rPr>
        <w:fldChar w:fldCharType="end"/>
      </w:r>
      <w:r w:rsidRPr="00F5270D">
        <w:rPr>
          <w:b/>
          <w:i/>
          <w:sz w:val="22"/>
          <w:szCs w:val="22"/>
        </w:rPr>
        <w:t xml:space="preserve">. </w:t>
      </w:r>
      <w:r w:rsidRPr="00F5270D">
        <w:rPr>
          <w:rFonts w:cs="Book Antiqua"/>
          <w:b/>
          <w:snapToGrid w:val="0"/>
        </w:rPr>
        <w:t>Carga de trabajo por asuntos entrados, durante el 2018</w:t>
      </w:r>
    </w:p>
    <w:tbl>
      <w:tblPr>
        <w:tblW w:w="9342" w:type="dxa"/>
        <w:tblInd w:w="-10" w:type="dxa"/>
        <w:tblCellMar>
          <w:left w:w="70" w:type="dxa"/>
          <w:right w:w="70" w:type="dxa"/>
        </w:tblCellMar>
        <w:tblLook w:val="04A0" w:firstRow="1" w:lastRow="0" w:firstColumn="1" w:lastColumn="0" w:noHBand="0" w:noVBand="1"/>
      </w:tblPr>
      <w:tblGrid>
        <w:gridCol w:w="2694"/>
        <w:gridCol w:w="1275"/>
        <w:gridCol w:w="1560"/>
        <w:gridCol w:w="1275"/>
        <w:gridCol w:w="1418"/>
        <w:gridCol w:w="1120"/>
      </w:tblGrid>
      <w:tr w:rsidR="00D43040" w:rsidRPr="00F5270D" w:rsidTr="00706947">
        <w:trPr>
          <w:trHeight w:val="876"/>
        </w:trPr>
        <w:tc>
          <w:tcPr>
            <w:tcW w:w="2694" w:type="dxa"/>
            <w:tcBorders>
              <w:top w:val="single" w:sz="8" w:space="0" w:color="auto"/>
              <w:left w:val="single" w:sz="8" w:space="0" w:color="auto"/>
              <w:bottom w:val="single" w:sz="8" w:space="0" w:color="auto"/>
              <w:right w:val="single" w:sz="4" w:space="0" w:color="auto"/>
            </w:tcBorders>
            <w:shd w:val="clear" w:color="000000" w:fill="1F4E78"/>
            <w:vAlign w:val="center"/>
            <w:hideMark/>
          </w:tcPr>
          <w:p w:rsidR="00D43040" w:rsidRPr="00272C92" w:rsidRDefault="00D43040" w:rsidP="00706947">
            <w:pPr>
              <w:spacing w:line="240" w:lineRule="auto"/>
              <w:jc w:val="center"/>
              <w:rPr>
                <w:rFonts w:cs="Times New Roman"/>
                <w:b/>
                <w:bCs/>
                <w:color w:val="FFFFFF" w:themeColor="background1"/>
                <w:sz w:val="22"/>
                <w:lang w:eastAsia="es-CR"/>
              </w:rPr>
            </w:pPr>
            <w:r w:rsidRPr="00272C92">
              <w:rPr>
                <w:rFonts w:cs="Times New Roman"/>
                <w:b/>
                <w:bCs/>
                <w:color w:val="FFFFFF" w:themeColor="background1"/>
                <w:sz w:val="22"/>
                <w:lang w:eastAsia="es-CR"/>
              </w:rPr>
              <w:t xml:space="preserve">Oficina </w:t>
            </w:r>
          </w:p>
        </w:tc>
        <w:tc>
          <w:tcPr>
            <w:tcW w:w="1275" w:type="dxa"/>
            <w:tcBorders>
              <w:top w:val="single" w:sz="8" w:space="0" w:color="auto"/>
              <w:left w:val="nil"/>
              <w:bottom w:val="single" w:sz="8" w:space="0" w:color="auto"/>
              <w:right w:val="single" w:sz="4" w:space="0" w:color="auto"/>
            </w:tcBorders>
            <w:shd w:val="clear" w:color="000000" w:fill="1F4E78"/>
            <w:vAlign w:val="center"/>
            <w:hideMark/>
          </w:tcPr>
          <w:p w:rsidR="00D43040" w:rsidRPr="00272C92" w:rsidRDefault="00D43040" w:rsidP="00706947">
            <w:pPr>
              <w:spacing w:line="240" w:lineRule="auto"/>
              <w:jc w:val="center"/>
              <w:rPr>
                <w:rFonts w:cs="Times New Roman"/>
                <w:b/>
                <w:bCs/>
                <w:color w:val="FFFFFF" w:themeColor="background1"/>
                <w:sz w:val="22"/>
                <w:lang w:eastAsia="es-CR"/>
              </w:rPr>
            </w:pPr>
            <w:r w:rsidRPr="00272C92">
              <w:rPr>
                <w:rFonts w:cs="Times New Roman"/>
                <w:b/>
                <w:bCs/>
                <w:color w:val="FFFFFF" w:themeColor="background1"/>
                <w:sz w:val="22"/>
                <w:lang w:eastAsia="es-CR"/>
              </w:rPr>
              <w:t xml:space="preserve">Asuntos entrados 2018 </w:t>
            </w:r>
          </w:p>
        </w:tc>
        <w:tc>
          <w:tcPr>
            <w:tcW w:w="1560" w:type="dxa"/>
            <w:tcBorders>
              <w:top w:val="single" w:sz="8" w:space="0" w:color="auto"/>
              <w:left w:val="nil"/>
              <w:bottom w:val="single" w:sz="8" w:space="0" w:color="auto"/>
              <w:right w:val="single" w:sz="4" w:space="0" w:color="auto"/>
            </w:tcBorders>
            <w:shd w:val="clear" w:color="000000" w:fill="1F4E78"/>
            <w:vAlign w:val="center"/>
            <w:hideMark/>
          </w:tcPr>
          <w:p w:rsidR="00D43040" w:rsidRPr="00272C92" w:rsidRDefault="00D43040" w:rsidP="00706947">
            <w:pPr>
              <w:spacing w:line="240" w:lineRule="auto"/>
              <w:jc w:val="center"/>
              <w:rPr>
                <w:rFonts w:cs="Times New Roman"/>
                <w:b/>
                <w:bCs/>
                <w:color w:val="FFFFFF" w:themeColor="background1"/>
                <w:sz w:val="22"/>
                <w:lang w:eastAsia="es-CR"/>
              </w:rPr>
            </w:pPr>
            <w:r w:rsidRPr="00272C92">
              <w:rPr>
                <w:rFonts w:cs="Times New Roman"/>
                <w:b/>
                <w:bCs/>
                <w:color w:val="FFFFFF" w:themeColor="background1"/>
                <w:sz w:val="22"/>
                <w:lang w:eastAsia="es-CR"/>
              </w:rPr>
              <w:t xml:space="preserve">Cantidad de Fiscales Auxiliares  </w:t>
            </w:r>
          </w:p>
        </w:tc>
        <w:tc>
          <w:tcPr>
            <w:tcW w:w="1275" w:type="dxa"/>
            <w:tcBorders>
              <w:top w:val="single" w:sz="8" w:space="0" w:color="auto"/>
              <w:left w:val="nil"/>
              <w:bottom w:val="single" w:sz="8" w:space="0" w:color="auto"/>
              <w:right w:val="single" w:sz="4" w:space="0" w:color="auto"/>
            </w:tcBorders>
            <w:shd w:val="clear" w:color="000000" w:fill="1F4E78"/>
            <w:vAlign w:val="center"/>
            <w:hideMark/>
          </w:tcPr>
          <w:p w:rsidR="00D43040" w:rsidRPr="00272C92" w:rsidRDefault="00D43040" w:rsidP="00706947">
            <w:pPr>
              <w:spacing w:line="240" w:lineRule="auto"/>
              <w:jc w:val="center"/>
              <w:rPr>
                <w:rFonts w:cs="Times New Roman"/>
                <w:b/>
                <w:bCs/>
                <w:color w:val="FFFFFF" w:themeColor="background1"/>
                <w:sz w:val="22"/>
                <w:lang w:eastAsia="es-CR"/>
              </w:rPr>
            </w:pPr>
            <w:r w:rsidRPr="00272C92">
              <w:rPr>
                <w:rFonts w:cs="Times New Roman"/>
                <w:b/>
                <w:bCs/>
                <w:color w:val="FFFFFF" w:themeColor="background1"/>
                <w:sz w:val="22"/>
                <w:lang w:eastAsia="es-CR"/>
              </w:rPr>
              <w:t xml:space="preserve">Carga de trabajo por mes </w:t>
            </w:r>
            <w:r w:rsidR="00C90FBC">
              <w:rPr>
                <w:rFonts w:cs="Times New Roman"/>
                <w:b/>
                <w:bCs/>
                <w:color w:val="FFFFFF" w:themeColor="background1"/>
                <w:sz w:val="22"/>
                <w:lang w:eastAsia="es-CR"/>
              </w:rPr>
              <w:t>por Fiscal</w:t>
            </w:r>
          </w:p>
        </w:tc>
        <w:tc>
          <w:tcPr>
            <w:tcW w:w="1418" w:type="dxa"/>
            <w:tcBorders>
              <w:top w:val="single" w:sz="8" w:space="0" w:color="auto"/>
              <w:left w:val="nil"/>
              <w:bottom w:val="single" w:sz="8" w:space="0" w:color="auto"/>
              <w:right w:val="single" w:sz="4" w:space="0" w:color="auto"/>
            </w:tcBorders>
            <w:shd w:val="clear" w:color="000000" w:fill="1F4E78"/>
            <w:vAlign w:val="center"/>
            <w:hideMark/>
          </w:tcPr>
          <w:p w:rsidR="00D43040" w:rsidRPr="00272C92" w:rsidRDefault="00D43040" w:rsidP="00706947">
            <w:pPr>
              <w:spacing w:line="240" w:lineRule="auto"/>
              <w:jc w:val="center"/>
              <w:rPr>
                <w:rFonts w:cs="Times New Roman"/>
                <w:b/>
                <w:bCs/>
                <w:color w:val="FFFFFF" w:themeColor="background1"/>
                <w:sz w:val="22"/>
                <w:lang w:eastAsia="es-CR"/>
              </w:rPr>
            </w:pPr>
            <w:r w:rsidRPr="00272C92">
              <w:rPr>
                <w:rFonts w:cs="Times New Roman"/>
                <w:b/>
                <w:bCs/>
                <w:color w:val="FFFFFF" w:themeColor="background1"/>
                <w:sz w:val="22"/>
                <w:lang w:eastAsia="es-CR"/>
              </w:rPr>
              <w:t xml:space="preserve">Cantidad de Técnicos Judiciales  </w:t>
            </w:r>
          </w:p>
        </w:tc>
        <w:tc>
          <w:tcPr>
            <w:tcW w:w="1120" w:type="dxa"/>
            <w:tcBorders>
              <w:top w:val="single" w:sz="8" w:space="0" w:color="auto"/>
              <w:left w:val="nil"/>
              <w:bottom w:val="single" w:sz="8" w:space="0" w:color="auto"/>
              <w:right w:val="single" w:sz="8" w:space="0" w:color="auto"/>
            </w:tcBorders>
            <w:shd w:val="clear" w:color="000000" w:fill="1F4E78"/>
            <w:vAlign w:val="center"/>
            <w:hideMark/>
          </w:tcPr>
          <w:p w:rsidR="00D43040" w:rsidRPr="00272C92" w:rsidRDefault="00D43040" w:rsidP="00706947">
            <w:pPr>
              <w:spacing w:line="240" w:lineRule="auto"/>
              <w:jc w:val="center"/>
              <w:rPr>
                <w:rFonts w:cs="Times New Roman"/>
                <w:b/>
                <w:bCs/>
                <w:color w:val="FFFFFF" w:themeColor="background1"/>
                <w:sz w:val="22"/>
                <w:lang w:eastAsia="es-CR"/>
              </w:rPr>
            </w:pPr>
            <w:r w:rsidRPr="00272C92">
              <w:rPr>
                <w:rFonts w:cs="Times New Roman"/>
                <w:b/>
                <w:bCs/>
                <w:color w:val="FFFFFF" w:themeColor="background1"/>
                <w:sz w:val="22"/>
                <w:lang w:eastAsia="es-CR"/>
              </w:rPr>
              <w:t>Carga de trabajo por mes</w:t>
            </w:r>
            <w:r w:rsidR="00C90FBC">
              <w:rPr>
                <w:rFonts w:cs="Times New Roman"/>
                <w:b/>
                <w:bCs/>
                <w:color w:val="FFFFFF" w:themeColor="background1"/>
                <w:sz w:val="22"/>
                <w:lang w:eastAsia="es-CR"/>
              </w:rPr>
              <w:t xml:space="preserve"> por TJ</w:t>
            </w:r>
          </w:p>
        </w:tc>
      </w:tr>
      <w:tr w:rsidR="00D43040" w:rsidRPr="00F5270D" w:rsidTr="00706947">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rPr>
                <w:rFonts w:cs="Times New Roman"/>
                <w:lang w:eastAsia="es-CR"/>
              </w:rPr>
            </w:pPr>
            <w:r w:rsidRPr="00F5270D">
              <w:rPr>
                <w:rFonts w:cs="Times New Roman"/>
                <w:lang w:eastAsia="es-CR"/>
              </w:rPr>
              <w:t xml:space="preserve">Fiscalía de San José </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773</w:t>
            </w:r>
          </w:p>
        </w:tc>
        <w:tc>
          <w:tcPr>
            <w:tcW w:w="156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12</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6</w:t>
            </w:r>
          </w:p>
        </w:tc>
        <w:tc>
          <w:tcPr>
            <w:tcW w:w="1418"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6</w:t>
            </w:r>
          </w:p>
        </w:tc>
        <w:tc>
          <w:tcPr>
            <w:tcW w:w="112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11</w:t>
            </w:r>
          </w:p>
        </w:tc>
      </w:tr>
      <w:tr w:rsidR="00D43040" w:rsidRPr="00F5270D" w:rsidTr="00706947">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rPr>
                <w:rFonts w:cs="Times New Roman"/>
                <w:lang w:eastAsia="es-CR"/>
              </w:rPr>
            </w:pPr>
            <w:r w:rsidRPr="00F5270D">
              <w:rPr>
                <w:rFonts w:cs="Times New Roman"/>
                <w:lang w:eastAsia="es-CR"/>
              </w:rPr>
              <w:t xml:space="preserve">Fiscalía Liberia </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42</w:t>
            </w:r>
          </w:p>
        </w:tc>
        <w:tc>
          <w:tcPr>
            <w:tcW w:w="156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4</w:t>
            </w:r>
          </w:p>
        </w:tc>
        <w:tc>
          <w:tcPr>
            <w:tcW w:w="1418"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4</w:t>
            </w:r>
          </w:p>
        </w:tc>
      </w:tr>
      <w:tr w:rsidR="00D43040" w:rsidRPr="00F5270D" w:rsidTr="00706947">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rPr>
                <w:rFonts w:cs="Times New Roman"/>
                <w:lang w:eastAsia="es-CR"/>
              </w:rPr>
            </w:pPr>
            <w:r w:rsidRPr="00F5270D">
              <w:rPr>
                <w:rFonts w:cs="Times New Roman"/>
                <w:lang w:eastAsia="es-CR"/>
              </w:rPr>
              <w:t xml:space="preserve">Fiscalía Santa Cruz </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48</w:t>
            </w:r>
          </w:p>
        </w:tc>
        <w:tc>
          <w:tcPr>
            <w:tcW w:w="156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4</w:t>
            </w:r>
          </w:p>
        </w:tc>
        <w:tc>
          <w:tcPr>
            <w:tcW w:w="1418"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4</w:t>
            </w:r>
          </w:p>
        </w:tc>
      </w:tr>
      <w:tr w:rsidR="00D43040" w:rsidRPr="00F5270D" w:rsidTr="00706947">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rPr>
                <w:rFonts w:cs="Times New Roman"/>
                <w:lang w:eastAsia="es-CR"/>
              </w:rPr>
            </w:pPr>
            <w:r w:rsidRPr="00F5270D">
              <w:rPr>
                <w:rFonts w:cs="Times New Roman"/>
                <w:lang w:eastAsia="es-CR"/>
              </w:rPr>
              <w:t xml:space="preserve">Fiscalía de Quepos </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26</w:t>
            </w:r>
          </w:p>
        </w:tc>
        <w:tc>
          <w:tcPr>
            <w:tcW w:w="156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2</w:t>
            </w:r>
          </w:p>
        </w:tc>
        <w:tc>
          <w:tcPr>
            <w:tcW w:w="1418"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2</w:t>
            </w:r>
          </w:p>
        </w:tc>
      </w:tr>
      <w:tr w:rsidR="00D43040" w:rsidRPr="00F5270D" w:rsidTr="00706947">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rPr>
                <w:rFonts w:cs="Times New Roman"/>
                <w:lang w:eastAsia="es-CR"/>
              </w:rPr>
            </w:pPr>
            <w:r w:rsidRPr="00F5270D">
              <w:rPr>
                <w:rFonts w:cs="Times New Roman"/>
                <w:lang w:eastAsia="es-CR"/>
              </w:rPr>
              <w:t xml:space="preserve">Fiscalía de Corredores </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28</w:t>
            </w:r>
          </w:p>
        </w:tc>
        <w:tc>
          <w:tcPr>
            <w:tcW w:w="156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2</w:t>
            </w:r>
          </w:p>
        </w:tc>
        <w:tc>
          <w:tcPr>
            <w:tcW w:w="1418"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2</w:t>
            </w:r>
          </w:p>
        </w:tc>
      </w:tr>
      <w:tr w:rsidR="00D43040" w:rsidRPr="00F5270D" w:rsidTr="00706947">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rPr>
                <w:rFonts w:cs="Times New Roman"/>
                <w:lang w:eastAsia="es-CR"/>
              </w:rPr>
            </w:pPr>
            <w:r w:rsidRPr="00F5270D">
              <w:rPr>
                <w:rFonts w:cs="Times New Roman"/>
                <w:lang w:eastAsia="es-CR"/>
              </w:rPr>
              <w:t xml:space="preserve">Fiscalía Pérez Zeledón </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26</w:t>
            </w:r>
          </w:p>
        </w:tc>
        <w:tc>
          <w:tcPr>
            <w:tcW w:w="156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2</w:t>
            </w:r>
          </w:p>
        </w:tc>
        <w:tc>
          <w:tcPr>
            <w:tcW w:w="1418"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2</w:t>
            </w:r>
          </w:p>
        </w:tc>
      </w:tr>
      <w:tr w:rsidR="00D43040" w:rsidRPr="00F5270D" w:rsidTr="00706947">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rPr>
                <w:rFonts w:cs="Times New Roman"/>
                <w:lang w:eastAsia="es-CR"/>
              </w:rPr>
            </w:pPr>
            <w:r w:rsidRPr="00F5270D">
              <w:rPr>
                <w:rFonts w:cs="Times New Roman"/>
                <w:lang w:eastAsia="es-CR"/>
              </w:rPr>
              <w:t xml:space="preserve">Fiscalía de San Carlos </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15</w:t>
            </w:r>
          </w:p>
        </w:tc>
        <w:tc>
          <w:tcPr>
            <w:tcW w:w="156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275"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418"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D43040" w:rsidRPr="00F5270D" w:rsidRDefault="00D43040" w:rsidP="00706947">
            <w:pPr>
              <w:spacing w:line="240" w:lineRule="auto"/>
              <w:jc w:val="center"/>
              <w:rPr>
                <w:rFonts w:cs="Times New Roman"/>
                <w:lang w:eastAsia="es-CR"/>
              </w:rPr>
            </w:pPr>
            <w:r w:rsidRPr="00F5270D">
              <w:rPr>
                <w:rFonts w:cs="Times New Roman"/>
                <w:lang w:eastAsia="es-CR"/>
              </w:rPr>
              <w:t>1</w:t>
            </w:r>
          </w:p>
        </w:tc>
      </w:tr>
    </w:tbl>
    <w:p w:rsidR="00D43040" w:rsidRPr="00F5270D" w:rsidRDefault="00D43040" w:rsidP="00D43040">
      <w:pPr>
        <w:spacing w:line="240" w:lineRule="auto"/>
        <w:rPr>
          <w:b/>
          <w:sz w:val="20"/>
          <w:lang w:val="es-MX"/>
        </w:rPr>
      </w:pPr>
      <w:r w:rsidRPr="00F5270D">
        <w:rPr>
          <w:b/>
          <w:sz w:val="20"/>
          <w:lang w:val="es-MX"/>
        </w:rPr>
        <w:t xml:space="preserve">Fuente: </w:t>
      </w:r>
      <w:r w:rsidRPr="00F5270D">
        <w:rPr>
          <w:sz w:val="20"/>
          <w:lang w:val="es-MX"/>
        </w:rPr>
        <w:t>Subproceso de Modernización Institucional con información brindada por la Fiscalía de Probidad, Transparencia y Anticorrupción.</w:t>
      </w:r>
    </w:p>
    <w:p w:rsidR="003E6D18" w:rsidRPr="00F5270D" w:rsidRDefault="003E6D18" w:rsidP="003E6D18">
      <w:pPr>
        <w:rPr>
          <w:rFonts w:cs="Book Antiqua"/>
          <w:snapToGrid w:val="0"/>
          <w:lang w:val="es-MX"/>
        </w:rPr>
      </w:pPr>
    </w:p>
    <w:p w:rsidR="003E6D18" w:rsidRPr="00F5270D" w:rsidRDefault="003E6D18" w:rsidP="003E6D18">
      <w:pPr>
        <w:rPr>
          <w:rFonts w:cs="Book Antiqua"/>
          <w:snapToGrid w:val="0"/>
          <w:lang w:val="es-MX"/>
        </w:rPr>
      </w:pPr>
      <w:r w:rsidRPr="00F5270D">
        <w:rPr>
          <w:rFonts w:cs="Book Antiqua"/>
          <w:snapToGrid w:val="0"/>
          <w:lang w:val="es-MX"/>
        </w:rPr>
        <w:t xml:space="preserve">La oficina que obtuvo mayor carga de trabajo corresponde a la Fiscalía de San José, con seis asuntos ingresados por plaza de Fiscala o Fiscal y once asuntos por persona Técnica Judicial, mientras que la Fiscalía de San Carlos corresponde a la que obtuvo menor carga de trabajo, con un promedio de un asunto por mes por Fiscala o Fiscal y un asunto por persona Técnica Judicial. </w:t>
      </w:r>
    </w:p>
    <w:p w:rsidR="003E6D18" w:rsidRDefault="003E6D18" w:rsidP="003E6D18">
      <w:pPr>
        <w:rPr>
          <w:rFonts w:cs="Book Antiqua"/>
          <w:snapToGrid w:val="0"/>
          <w:lang w:val="es-MX"/>
        </w:rPr>
      </w:pPr>
    </w:p>
    <w:p w:rsidR="003E203C" w:rsidRDefault="003E203C" w:rsidP="003E203C">
      <w:pPr>
        <w:rPr>
          <w:rFonts w:cs="Book Antiqua"/>
          <w:snapToGrid w:val="0"/>
          <w:lang w:val="es-MX"/>
        </w:rPr>
      </w:pPr>
      <w:r w:rsidRPr="00022C0B">
        <w:rPr>
          <w:rFonts w:cs="Book Antiqua"/>
          <w:snapToGrid w:val="0"/>
          <w:lang w:val="es-MX"/>
        </w:rPr>
        <w:t xml:space="preserve">Es importante mencionar que, </w:t>
      </w:r>
      <w:r>
        <w:rPr>
          <w:rFonts w:cs="Book Antiqua"/>
          <w:snapToGrid w:val="0"/>
          <w:lang w:val="es-MX"/>
        </w:rPr>
        <w:t xml:space="preserve">en </w:t>
      </w:r>
      <w:r w:rsidRPr="00022C0B">
        <w:rPr>
          <w:rFonts w:cs="Book Antiqua"/>
          <w:snapToGrid w:val="0"/>
          <w:lang w:val="es-MX"/>
        </w:rPr>
        <w:t xml:space="preserve">el Proyecto de Mejora Integral del Proceso Penal, se analizó la carga de trabajo </w:t>
      </w:r>
      <w:r>
        <w:rPr>
          <w:rFonts w:cs="Book Antiqua"/>
          <w:snapToGrid w:val="0"/>
          <w:lang w:val="es-MX"/>
        </w:rPr>
        <w:t xml:space="preserve">promedio </w:t>
      </w:r>
      <w:r w:rsidR="000027F8">
        <w:rPr>
          <w:rFonts w:cs="Book Antiqua"/>
          <w:snapToGrid w:val="0"/>
          <w:lang w:val="es-MX"/>
        </w:rPr>
        <w:t xml:space="preserve">por </w:t>
      </w:r>
      <w:r w:rsidRPr="00022C0B">
        <w:rPr>
          <w:rFonts w:cs="Book Antiqua"/>
          <w:snapToGrid w:val="0"/>
          <w:lang w:val="es-MX"/>
        </w:rPr>
        <w:t xml:space="preserve">Fiscala o Fiscal Auxiliar durante el periodo de 2017-2018, </w:t>
      </w:r>
      <w:r>
        <w:rPr>
          <w:rFonts w:cs="Book Antiqua"/>
          <w:snapToGrid w:val="0"/>
          <w:lang w:val="es-MX"/>
        </w:rPr>
        <w:t xml:space="preserve">en el que </w:t>
      </w:r>
      <w:r w:rsidRPr="00022C0B">
        <w:rPr>
          <w:rFonts w:cs="Book Antiqua"/>
          <w:snapToGrid w:val="0"/>
          <w:lang w:val="es-MX"/>
        </w:rPr>
        <w:t>se obtuvo como resultado una entrada promedio mensual de 50 asuntos, con un mínimo de 18 casos y un ingreso máximo de 96 casos</w:t>
      </w:r>
      <w:r>
        <w:rPr>
          <w:rFonts w:cs="Book Antiqua"/>
          <w:snapToGrid w:val="0"/>
          <w:lang w:val="es-MX"/>
        </w:rPr>
        <w:t xml:space="preserve"> mensuales</w:t>
      </w:r>
      <w:r w:rsidRPr="00022C0B">
        <w:rPr>
          <w:rFonts w:cs="Book Antiqua"/>
          <w:snapToGrid w:val="0"/>
          <w:lang w:val="es-MX"/>
        </w:rPr>
        <w:t xml:space="preserve">. En los asuntos terminados se determinó que el promedio mensual es de 47 asuntos por plaza de Fiscala o Fiscal Auxiliar, con un mínimo mensual de 17 y un máximo 94 casos mensuales. </w:t>
      </w:r>
    </w:p>
    <w:p w:rsidR="003E203C" w:rsidRDefault="003E203C" w:rsidP="003E203C">
      <w:pPr>
        <w:rPr>
          <w:rFonts w:cs="Book Antiqua"/>
          <w:snapToGrid w:val="0"/>
          <w:lang w:val="es-MX"/>
        </w:rPr>
      </w:pPr>
    </w:p>
    <w:p w:rsidR="003E203C" w:rsidRPr="00022C0B" w:rsidRDefault="003E203C" w:rsidP="003E203C">
      <w:pPr>
        <w:rPr>
          <w:rFonts w:cs="Book Antiqua"/>
          <w:snapToGrid w:val="0"/>
          <w:lang w:val="es-MX"/>
        </w:rPr>
      </w:pPr>
      <w:bookmarkStart w:id="66" w:name="_Hlk5384150"/>
      <w:r>
        <w:rPr>
          <w:rFonts w:cs="Book Antiqua"/>
          <w:snapToGrid w:val="0"/>
          <w:lang w:val="es-MX"/>
        </w:rPr>
        <w:t>La Fiscalía de Probidad, Transparencia y Anticorrupción, d</w:t>
      </w:r>
      <w:r w:rsidRPr="00F5270D">
        <w:rPr>
          <w:rFonts w:cs="Book Antiqua"/>
          <w:snapToGrid w:val="0"/>
          <w:lang w:val="es-MX"/>
        </w:rPr>
        <w:t xml:space="preserve">urante el año 2018 obtuvo un promedio de tres asuntos </w:t>
      </w:r>
      <w:r>
        <w:rPr>
          <w:rFonts w:cs="Book Antiqua"/>
          <w:snapToGrid w:val="0"/>
          <w:lang w:val="es-MX"/>
        </w:rPr>
        <w:t xml:space="preserve">nuevos </w:t>
      </w:r>
      <w:r w:rsidRPr="00F5270D">
        <w:rPr>
          <w:rFonts w:cs="Book Antiqua"/>
          <w:snapToGrid w:val="0"/>
          <w:lang w:val="es-MX"/>
        </w:rPr>
        <w:t>por mes por Fiscala o Fiscal Auxiliar</w:t>
      </w:r>
      <w:r>
        <w:rPr>
          <w:rFonts w:cs="Book Antiqua"/>
          <w:snapToGrid w:val="0"/>
          <w:lang w:val="es-MX"/>
        </w:rPr>
        <w:t>, por lo que si se realiza una comparación con el promedio de la media nacional, se encuentra 47 asuntos por debajo del promedio, sin embargo, se debe de considerar variables cualitativas tales como la complejidad de los asuntos que se tramitan, así como el cambio en la Política de Persecución Penal que se implementará por parte de la Fiscalía General.</w:t>
      </w:r>
    </w:p>
    <w:bookmarkEnd w:id="66"/>
    <w:p w:rsidR="003E203C" w:rsidRPr="00F5270D" w:rsidRDefault="003E203C" w:rsidP="003E6D18">
      <w:pPr>
        <w:rPr>
          <w:rFonts w:cs="Book Antiqua"/>
          <w:snapToGrid w:val="0"/>
          <w:lang w:val="es-MX"/>
        </w:rPr>
      </w:pPr>
    </w:p>
    <w:p w:rsidR="00571619" w:rsidRPr="00F5270D" w:rsidRDefault="00571619" w:rsidP="003E6D18">
      <w:pPr>
        <w:rPr>
          <w:rFonts w:cs="Book Antiqua"/>
          <w:snapToGrid w:val="0"/>
          <w:lang w:val="es-MX"/>
        </w:rPr>
      </w:pPr>
    </w:p>
    <w:p w:rsidR="00D43040" w:rsidRPr="00F5270D" w:rsidRDefault="00D43040" w:rsidP="00D43040">
      <w:pPr>
        <w:pStyle w:val="Prrafodelista"/>
        <w:numPr>
          <w:ilvl w:val="3"/>
          <w:numId w:val="7"/>
        </w:numPr>
        <w:rPr>
          <w:b/>
          <w:lang w:val="es-CR"/>
        </w:rPr>
      </w:pPr>
      <w:r w:rsidRPr="00F5270D">
        <w:rPr>
          <w:b/>
          <w:lang w:val="es-CR"/>
        </w:rPr>
        <w:t xml:space="preserve">Análisis de la carga de trabajo por circulante final  </w:t>
      </w:r>
    </w:p>
    <w:p w:rsidR="00D43040" w:rsidRPr="00F5270D" w:rsidRDefault="00A733BA" w:rsidP="00D43040">
      <w:pPr>
        <w:rPr>
          <w:rFonts w:cs="Book Antiqua"/>
          <w:snapToGrid w:val="0"/>
        </w:rPr>
      </w:pPr>
      <w:r w:rsidRPr="00F5270D">
        <w:rPr>
          <w:rFonts w:cs="Book Antiqua"/>
          <w:snapToGrid w:val="0"/>
        </w:rPr>
        <w:t>Con la finalidad de conocer la carga de trabajo por circulante final durante el año 2018, se realizó el siguiente análisis;</w:t>
      </w:r>
    </w:p>
    <w:p w:rsidR="00A733BA" w:rsidRPr="00F5270D" w:rsidRDefault="00A733BA" w:rsidP="003E6D18">
      <w:pPr>
        <w:spacing w:line="240" w:lineRule="auto"/>
        <w:jc w:val="center"/>
        <w:rPr>
          <w:b/>
          <w:i/>
          <w:sz w:val="22"/>
          <w:szCs w:val="22"/>
        </w:rPr>
      </w:pPr>
    </w:p>
    <w:p w:rsidR="003E6D18" w:rsidRPr="00F5270D" w:rsidRDefault="003E6D18" w:rsidP="003E6D18">
      <w:pPr>
        <w:spacing w:line="240" w:lineRule="auto"/>
        <w:jc w:val="center"/>
        <w:rPr>
          <w:b/>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16</w:t>
      </w:r>
      <w:r w:rsidR="00C93254" w:rsidRPr="00F5270D">
        <w:rPr>
          <w:b/>
          <w:i/>
          <w:sz w:val="22"/>
          <w:szCs w:val="22"/>
        </w:rPr>
        <w:fldChar w:fldCharType="end"/>
      </w:r>
      <w:r w:rsidRPr="00F5270D">
        <w:rPr>
          <w:b/>
          <w:i/>
          <w:sz w:val="22"/>
          <w:szCs w:val="22"/>
        </w:rPr>
        <w:t xml:space="preserve">. </w:t>
      </w:r>
      <w:r w:rsidRPr="00F5270D">
        <w:rPr>
          <w:rFonts w:cs="Book Antiqua"/>
          <w:b/>
          <w:snapToGrid w:val="0"/>
        </w:rPr>
        <w:t>Carga de trabajo por circulante final a diciembre 2018</w:t>
      </w:r>
    </w:p>
    <w:tbl>
      <w:tblPr>
        <w:tblW w:w="9860" w:type="dxa"/>
        <w:tblCellMar>
          <w:left w:w="70" w:type="dxa"/>
          <w:right w:w="70" w:type="dxa"/>
        </w:tblCellMar>
        <w:tblLook w:val="04A0" w:firstRow="1" w:lastRow="0" w:firstColumn="1" w:lastColumn="0" w:noHBand="0" w:noVBand="1"/>
      </w:tblPr>
      <w:tblGrid>
        <w:gridCol w:w="2300"/>
        <w:gridCol w:w="1560"/>
        <w:gridCol w:w="1780"/>
        <w:gridCol w:w="1520"/>
        <w:gridCol w:w="1580"/>
        <w:gridCol w:w="1120"/>
      </w:tblGrid>
      <w:tr w:rsidR="00BC2A60" w:rsidRPr="00BC2A60" w:rsidTr="00BC2A60">
        <w:trPr>
          <w:trHeight w:val="876"/>
        </w:trPr>
        <w:tc>
          <w:tcPr>
            <w:tcW w:w="2300" w:type="dxa"/>
            <w:tcBorders>
              <w:top w:val="single" w:sz="8" w:space="0" w:color="auto"/>
              <w:left w:val="single" w:sz="8" w:space="0" w:color="auto"/>
              <w:bottom w:val="single" w:sz="8" w:space="0" w:color="auto"/>
              <w:right w:val="single" w:sz="4" w:space="0" w:color="auto"/>
            </w:tcBorders>
            <w:shd w:val="clear" w:color="000000" w:fill="1F4E78"/>
            <w:vAlign w:val="center"/>
            <w:hideMark/>
          </w:tcPr>
          <w:p w:rsidR="00BC2A60" w:rsidRPr="00BC2A60" w:rsidRDefault="00BC2A60" w:rsidP="00BC2A60">
            <w:pPr>
              <w:widowControl/>
              <w:autoSpaceDE/>
              <w:autoSpaceDN/>
              <w:adjustRightInd/>
              <w:spacing w:line="240" w:lineRule="auto"/>
              <w:jc w:val="center"/>
              <w:rPr>
                <w:rFonts w:cs="Times New Roman"/>
                <w:b/>
                <w:bCs/>
                <w:color w:val="FFFFFF"/>
                <w:sz w:val="22"/>
                <w:szCs w:val="22"/>
                <w:lang w:val="es-CR" w:eastAsia="es-CR"/>
              </w:rPr>
            </w:pPr>
            <w:r w:rsidRPr="00BC2A60">
              <w:rPr>
                <w:rFonts w:cs="Times New Roman"/>
                <w:b/>
                <w:bCs/>
                <w:color w:val="FFFFFF"/>
                <w:sz w:val="22"/>
                <w:szCs w:val="22"/>
                <w:lang w:val="es-CR" w:eastAsia="es-CR"/>
              </w:rPr>
              <w:t xml:space="preserve">Oficina </w:t>
            </w:r>
          </w:p>
        </w:tc>
        <w:tc>
          <w:tcPr>
            <w:tcW w:w="1560" w:type="dxa"/>
            <w:tcBorders>
              <w:top w:val="single" w:sz="8" w:space="0" w:color="auto"/>
              <w:left w:val="nil"/>
              <w:bottom w:val="single" w:sz="8" w:space="0" w:color="auto"/>
              <w:right w:val="single" w:sz="4" w:space="0" w:color="auto"/>
            </w:tcBorders>
            <w:shd w:val="clear" w:color="000000" w:fill="1F4E78"/>
            <w:vAlign w:val="center"/>
            <w:hideMark/>
          </w:tcPr>
          <w:p w:rsidR="00BC2A60" w:rsidRPr="00BC2A60" w:rsidRDefault="00BC2A60" w:rsidP="00BC2A60">
            <w:pPr>
              <w:widowControl/>
              <w:autoSpaceDE/>
              <w:autoSpaceDN/>
              <w:adjustRightInd/>
              <w:spacing w:line="240" w:lineRule="auto"/>
              <w:jc w:val="center"/>
              <w:rPr>
                <w:rFonts w:cs="Times New Roman"/>
                <w:b/>
                <w:bCs/>
                <w:color w:val="FFFFFF"/>
                <w:sz w:val="22"/>
                <w:szCs w:val="22"/>
                <w:lang w:val="es-CR" w:eastAsia="es-CR"/>
              </w:rPr>
            </w:pPr>
            <w:r w:rsidRPr="00BC2A60">
              <w:rPr>
                <w:rFonts w:cs="Times New Roman"/>
                <w:b/>
                <w:bCs/>
                <w:color w:val="FFFFFF"/>
                <w:sz w:val="22"/>
                <w:szCs w:val="22"/>
                <w:lang w:val="es-CR" w:eastAsia="es-CR"/>
              </w:rPr>
              <w:t xml:space="preserve">Circulante final 2018 </w:t>
            </w:r>
          </w:p>
        </w:tc>
        <w:tc>
          <w:tcPr>
            <w:tcW w:w="1780" w:type="dxa"/>
            <w:tcBorders>
              <w:top w:val="single" w:sz="8" w:space="0" w:color="auto"/>
              <w:left w:val="nil"/>
              <w:bottom w:val="single" w:sz="8" w:space="0" w:color="auto"/>
              <w:right w:val="single" w:sz="4" w:space="0" w:color="auto"/>
            </w:tcBorders>
            <w:shd w:val="clear" w:color="000000" w:fill="1F4E78"/>
            <w:vAlign w:val="center"/>
            <w:hideMark/>
          </w:tcPr>
          <w:p w:rsidR="00BC2A60" w:rsidRPr="00BC2A60" w:rsidRDefault="00BC2A60" w:rsidP="00BC2A60">
            <w:pPr>
              <w:widowControl/>
              <w:autoSpaceDE/>
              <w:autoSpaceDN/>
              <w:adjustRightInd/>
              <w:spacing w:line="240" w:lineRule="auto"/>
              <w:jc w:val="center"/>
              <w:rPr>
                <w:rFonts w:cs="Times New Roman"/>
                <w:b/>
                <w:bCs/>
                <w:color w:val="FFFFFF"/>
                <w:sz w:val="22"/>
                <w:szCs w:val="22"/>
                <w:lang w:val="es-CR" w:eastAsia="es-CR"/>
              </w:rPr>
            </w:pPr>
            <w:r w:rsidRPr="00BC2A60">
              <w:rPr>
                <w:rFonts w:cs="Times New Roman"/>
                <w:b/>
                <w:bCs/>
                <w:color w:val="FFFFFF"/>
                <w:sz w:val="22"/>
                <w:szCs w:val="22"/>
                <w:lang w:val="es-CR" w:eastAsia="es-CR"/>
              </w:rPr>
              <w:t xml:space="preserve">Cantidad de Fiscales Auxiliares  </w:t>
            </w:r>
          </w:p>
        </w:tc>
        <w:tc>
          <w:tcPr>
            <w:tcW w:w="1520" w:type="dxa"/>
            <w:tcBorders>
              <w:top w:val="single" w:sz="8" w:space="0" w:color="auto"/>
              <w:left w:val="nil"/>
              <w:bottom w:val="single" w:sz="8" w:space="0" w:color="auto"/>
              <w:right w:val="single" w:sz="4" w:space="0" w:color="auto"/>
            </w:tcBorders>
            <w:shd w:val="clear" w:color="000000" w:fill="1F4E78"/>
            <w:vAlign w:val="center"/>
            <w:hideMark/>
          </w:tcPr>
          <w:p w:rsidR="003E203C" w:rsidRPr="00BC2A60" w:rsidRDefault="00BC2A60" w:rsidP="0094717C">
            <w:pPr>
              <w:widowControl/>
              <w:autoSpaceDE/>
              <w:autoSpaceDN/>
              <w:adjustRightInd/>
              <w:spacing w:line="240" w:lineRule="auto"/>
              <w:jc w:val="center"/>
              <w:rPr>
                <w:rFonts w:cs="Times New Roman"/>
                <w:b/>
                <w:bCs/>
                <w:color w:val="FFFFFF"/>
                <w:sz w:val="22"/>
                <w:szCs w:val="22"/>
                <w:lang w:val="es-CR" w:eastAsia="es-CR"/>
              </w:rPr>
            </w:pPr>
            <w:r w:rsidRPr="00BC2A60">
              <w:rPr>
                <w:rFonts w:cs="Times New Roman"/>
                <w:b/>
                <w:bCs/>
                <w:color w:val="FFFFFF"/>
                <w:sz w:val="22"/>
                <w:szCs w:val="22"/>
                <w:lang w:val="es-CR" w:eastAsia="es-CR"/>
              </w:rPr>
              <w:t xml:space="preserve">Carga de trabajo </w:t>
            </w:r>
            <w:r w:rsidR="003E203C">
              <w:rPr>
                <w:rFonts w:cs="Times New Roman"/>
                <w:b/>
                <w:bCs/>
                <w:color w:val="FFFFFF"/>
                <w:sz w:val="22"/>
                <w:szCs w:val="22"/>
                <w:lang w:val="es-CR" w:eastAsia="es-CR"/>
              </w:rPr>
              <w:t xml:space="preserve">por Fiscal </w:t>
            </w:r>
          </w:p>
        </w:tc>
        <w:tc>
          <w:tcPr>
            <w:tcW w:w="1580" w:type="dxa"/>
            <w:tcBorders>
              <w:top w:val="single" w:sz="8" w:space="0" w:color="auto"/>
              <w:left w:val="nil"/>
              <w:bottom w:val="single" w:sz="8" w:space="0" w:color="auto"/>
              <w:right w:val="single" w:sz="4" w:space="0" w:color="auto"/>
            </w:tcBorders>
            <w:shd w:val="clear" w:color="000000" w:fill="1F4E78"/>
            <w:vAlign w:val="center"/>
            <w:hideMark/>
          </w:tcPr>
          <w:p w:rsidR="00BC2A60" w:rsidRPr="00BC2A60" w:rsidRDefault="00BC2A60" w:rsidP="00BC2A60">
            <w:pPr>
              <w:widowControl/>
              <w:autoSpaceDE/>
              <w:autoSpaceDN/>
              <w:adjustRightInd/>
              <w:spacing w:line="240" w:lineRule="auto"/>
              <w:jc w:val="center"/>
              <w:rPr>
                <w:rFonts w:cs="Times New Roman"/>
                <w:b/>
                <w:bCs/>
                <w:color w:val="FFFFFF"/>
                <w:sz w:val="22"/>
                <w:szCs w:val="22"/>
                <w:lang w:val="es-CR" w:eastAsia="es-CR"/>
              </w:rPr>
            </w:pPr>
            <w:r w:rsidRPr="00BC2A60">
              <w:rPr>
                <w:rFonts w:cs="Times New Roman"/>
                <w:b/>
                <w:bCs/>
                <w:color w:val="FFFFFF"/>
                <w:sz w:val="22"/>
                <w:szCs w:val="22"/>
                <w:lang w:val="es-CR" w:eastAsia="es-CR"/>
              </w:rPr>
              <w:t xml:space="preserve">Cantidad de Técnicos Judiciales  </w:t>
            </w:r>
          </w:p>
        </w:tc>
        <w:tc>
          <w:tcPr>
            <w:tcW w:w="1120" w:type="dxa"/>
            <w:tcBorders>
              <w:top w:val="single" w:sz="8" w:space="0" w:color="auto"/>
              <w:left w:val="nil"/>
              <w:bottom w:val="single" w:sz="8" w:space="0" w:color="auto"/>
              <w:right w:val="single" w:sz="8" w:space="0" w:color="auto"/>
            </w:tcBorders>
            <w:shd w:val="clear" w:color="000000" w:fill="1F4E78"/>
            <w:vAlign w:val="center"/>
            <w:hideMark/>
          </w:tcPr>
          <w:p w:rsidR="00BC2A60" w:rsidRPr="00BC2A60" w:rsidRDefault="00BC2A60" w:rsidP="00BC2A60">
            <w:pPr>
              <w:widowControl/>
              <w:autoSpaceDE/>
              <w:autoSpaceDN/>
              <w:adjustRightInd/>
              <w:spacing w:line="240" w:lineRule="auto"/>
              <w:jc w:val="center"/>
              <w:rPr>
                <w:rFonts w:cs="Times New Roman"/>
                <w:b/>
                <w:bCs/>
                <w:color w:val="FFFFFF"/>
                <w:sz w:val="22"/>
                <w:szCs w:val="22"/>
                <w:lang w:val="es-CR" w:eastAsia="es-CR"/>
              </w:rPr>
            </w:pPr>
            <w:r w:rsidRPr="00BC2A60">
              <w:rPr>
                <w:rFonts w:cs="Times New Roman"/>
                <w:b/>
                <w:bCs/>
                <w:color w:val="FFFFFF"/>
                <w:sz w:val="22"/>
                <w:szCs w:val="22"/>
                <w:lang w:val="es-CR" w:eastAsia="es-CR"/>
              </w:rPr>
              <w:t>Carga de trabajo por</w:t>
            </w:r>
            <w:r w:rsidR="00A97D3B">
              <w:rPr>
                <w:rFonts w:cs="Times New Roman"/>
                <w:b/>
                <w:bCs/>
                <w:color w:val="FFFFFF"/>
                <w:sz w:val="22"/>
                <w:szCs w:val="22"/>
                <w:lang w:val="es-CR" w:eastAsia="es-CR"/>
              </w:rPr>
              <w:t xml:space="preserve"> TJ</w:t>
            </w:r>
          </w:p>
        </w:tc>
      </w:tr>
      <w:tr w:rsidR="00BC2A60" w:rsidRPr="00BC2A60" w:rsidTr="00BC2A60">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left"/>
              <w:rPr>
                <w:rFonts w:cs="Times New Roman"/>
                <w:color w:val="000000"/>
                <w:sz w:val="22"/>
                <w:szCs w:val="22"/>
                <w:lang w:val="es-CR" w:eastAsia="es-CR"/>
              </w:rPr>
            </w:pPr>
            <w:r w:rsidRPr="00BC2A60">
              <w:rPr>
                <w:rFonts w:cs="Times New Roman"/>
                <w:color w:val="000000"/>
                <w:sz w:val="22"/>
                <w:szCs w:val="22"/>
                <w:lang w:val="es-CR" w:eastAsia="es-CR"/>
              </w:rPr>
              <w:t xml:space="preserve">Fiscalía de San José </w:t>
            </w:r>
          </w:p>
        </w:tc>
        <w:tc>
          <w:tcPr>
            <w:tcW w:w="156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256</w:t>
            </w:r>
          </w:p>
        </w:tc>
        <w:tc>
          <w:tcPr>
            <w:tcW w:w="17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12</w:t>
            </w:r>
          </w:p>
        </w:tc>
        <w:tc>
          <w:tcPr>
            <w:tcW w:w="15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21</w:t>
            </w:r>
          </w:p>
        </w:tc>
        <w:tc>
          <w:tcPr>
            <w:tcW w:w="15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6</w:t>
            </w:r>
          </w:p>
        </w:tc>
        <w:tc>
          <w:tcPr>
            <w:tcW w:w="1120" w:type="dxa"/>
            <w:tcBorders>
              <w:top w:val="single" w:sz="4" w:space="0" w:color="auto"/>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43</w:t>
            </w:r>
          </w:p>
        </w:tc>
      </w:tr>
      <w:tr w:rsidR="00BC2A60" w:rsidRPr="00BC2A60" w:rsidTr="00BC2A60">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left"/>
              <w:rPr>
                <w:rFonts w:cs="Times New Roman"/>
                <w:color w:val="000000"/>
                <w:sz w:val="22"/>
                <w:szCs w:val="22"/>
                <w:lang w:val="es-CR" w:eastAsia="es-CR"/>
              </w:rPr>
            </w:pPr>
            <w:r w:rsidRPr="00BC2A60">
              <w:rPr>
                <w:rFonts w:cs="Times New Roman"/>
                <w:color w:val="000000"/>
                <w:sz w:val="22"/>
                <w:szCs w:val="22"/>
                <w:lang w:val="es-CR" w:eastAsia="es-CR"/>
              </w:rPr>
              <w:t xml:space="preserve">Fiscalía Santa Cruz </w:t>
            </w:r>
          </w:p>
        </w:tc>
        <w:tc>
          <w:tcPr>
            <w:tcW w:w="156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60</w:t>
            </w:r>
          </w:p>
        </w:tc>
        <w:tc>
          <w:tcPr>
            <w:tcW w:w="17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w:t>
            </w:r>
          </w:p>
        </w:tc>
        <w:tc>
          <w:tcPr>
            <w:tcW w:w="15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60</w:t>
            </w:r>
          </w:p>
        </w:tc>
        <w:tc>
          <w:tcPr>
            <w:tcW w:w="15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w:t>
            </w:r>
          </w:p>
        </w:tc>
        <w:tc>
          <w:tcPr>
            <w:tcW w:w="11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60</w:t>
            </w:r>
          </w:p>
        </w:tc>
      </w:tr>
      <w:tr w:rsidR="00BC2A60" w:rsidRPr="00BC2A60" w:rsidTr="00BC2A60">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left"/>
              <w:rPr>
                <w:rFonts w:cs="Times New Roman"/>
                <w:color w:val="000000"/>
                <w:sz w:val="22"/>
                <w:szCs w:val="22"/>
                <w:lang w:val="es-CR" w:eastAsia="es-CR"/>
              </w:rPr>
            </w:pPr>
            <w:r w:rsidRPr="00BC2A60">
              <w:rPr>
                <w:rFonts w:cs="Times New Roman"/>
                <w:color w:val="000000"/>
                <w:sz w:val="22"/>
                <w:szCs w:val="22"/>
                <w:lang w:val="es-CR" w:eastAsia="es-CR"/>
              </w:rPr>
              <w:t xml:space="preserve">Fiscalía Liberia </w:t>
            </w:r>
          </w:p>
        </w:tc>
        <w:tc>
          <w:tcPr>
            <w:tcW w:w="156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54</w:t>
            </w:r>
          </w:p>
        </w:tc>
        <w:tc>
          <w:tcPr>
            <w:tcW w:w="17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w:t>
            </w:r>
          </w:p>
        </w:tc>
        <w:tc>
          <w:tcPr>
            <w:tcW w:w="15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54</w:t>
            </w:r>
          </w:p>
        </w:tc>
        <w:tc>
          <w:tcPr>
            <w:tcW w:w="15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w:t>
            </w:r>
          </w:p>
        </w:tc>
        <w:tc>
          <w:tcPr>
            <w:tcW w:w="11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54</w:t>
            </w:r>
          </w:p>
        </w:tc>
      </w:tr>
      <w:tr w:rsidR="00BC2A60" w:rsidRPr="00BC2A60" w:rsidTr="00BC2A60">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left"/>
              <w:rPr>
                <w:rFonts w:cs="Times New Roman"/>
                <w:color w:val="000000"/>
                <w:sz w:val="22"/>
                <w:szCs w:val="22"/>
                <w:lang w:val="es-CR" w:eastAsia="es-CR"/>
              </w:rPr>
            </w:pPr>
            <w:r w:rsidRPr="00BC2A60">
              <w:rPr>
                <w:rFonts w:cs="Times New Roman"/>
                <w:color w:val="000000"/>
                <w:sz w:val="22"/>
                <w:szCs w:val="22"/>
                <w:lang w:val="es-CR" w:eastAsia="es-CR"/>
              </w:rPr>
              <w:t xml:space="preserve">Fiscalía de Corredores </w:t>
            </w:r>
          </w:p>
        </w:tc>
        <w:tc>
          <w:tcPr>
            <w:tcW w:w="156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39</w:t>
            </w:r>
          </w:p>
        </w:tc>
        <w:tc>
          <w:tcPr>
            <w:tcW w:w="17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w:t>
            </w:r>
          </w:p>
        </w:tc>
        <w:tc>
          <w:tcPr>
            <w:tcW w:w="15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39</w:t>
            </w:r>
          </w:p>
        </w:tc>
        <w:tc>
          <w:tcPr>
            <w:tcW w:w="15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w:t>
            </w:r>
          </w:p>
        </w:tc>
        <w:tc>
          <w:tcPr>
            <w:tcW w:w="11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39</w:t>
            </w:r>
          </w:p>
        </w:tc>
      </w:tr>
      <w:tr w:rsidR="00BC2A60" w:rsidRPr="00BC2A60" w:rsidTr="00BC2A60">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left"/>
              <w:rPr>
                <w:rFonts w:cs="Times New Roman"/>
                <w:color w:val="000000"/>
                <w:sz w:val="22"/>
                <w:szCs w:val="22"/>
                <w:lang w:val="es-CR" w:eastAsia="es-CR"/>
              </w:rPr>
            </w:pPr>
            <w:r w:rsidRPr="00BC2A60">
              <w:rPr>
                <w:rFonts w:cs="Times New Roman"/>
                <w:color w:val="000000"/>
                <w:sz w:val="22"/>
                <w:szCs w:val="22"/>
                <w:lang w:val="es-CR" w:eastAsia="es-CR"/>
              </w:rPr>
              <w:t xml:space="preserve">Fiscalía de San Carlos </w:t>
            </w:r>
          </w:p>
        </w:tc>
        <w:tc>
          <w:tcPr>
            <w:tcW w:w="156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33</w:t>
            </w:r>
          </w:p>
        </w:tc>
        <w:tc>
          <w:tcPr>
            <w:tcW w:w="17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w:t>
            </w:r>
          </w:p>
        </w:tc>
        <w:tc>
          <w:tcPr>
            <w:tcW w:w="15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33</w:t>
            </w:r>
          </w:p>
        </w:tc>
        <w:tc>
          <w:tcPr>
            <w:tcW w:w="15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w:t>
            </w:r>
          </w:p>
        </w:tc>
        <w:tc>
          <w:tcPr>
            <w:tcW w:w="11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33</w:t>
            </w:r>
          </w:p>
        </w:tc>
      </w:tr>
      <w:tr w:rsidR="00BC2A60" w:rsidRPr="00BC2A60" w:rsidTr="00BC2A60">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left"/>
              <w:rPr>
                <w:rFonts w:cs="Times New Roman"/>
                <w:color w:val="000000"/>
                <w:sz w:val="22"/>
                <w:szCs w:val="22"/>
                <w:lang w:val="es-CR" w:eastAsia="es-CR"/>
              </w:rPr>
            </w:pPr>
            <w:r w:rsidRPr="00BC2A60">
              <w:rPr>
                <w:rFonts w:cs="Times New Roman"/>
                <w:color w:val="000000"/>
                <w:sz w:val="22"/>
                <w:szCs w:val="22"/>
                <w:lang w:val="es-CR" w:eastAsia="es-CR"/>
              </w:rPr>
              <w:t xml:space="preserve">Fiscalía Pérez Zeledón </w:t>
            </w:r>
          </w:p>
        </w:tc>
        <w:tc>
          <w:tcPr>
            <w:tcW w:w="156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30</w:t>
            </w:r>
          </w:p>
        </w:tc>
        <w:tc>
          <w:tcPr>
            <w:tcW w:w="17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w:t>
            </w:r>
          </w:p>
        </w:tc>
        <w:tc>
          <w:tcPr>
            <w:tcW w:w="15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30</w:t>
            </w:r>
          </w:p>
        </w:tc>
        <w:tc>
          <w:tcPr>
            <w:tcW w:w="15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w:t>
            </w:r>
          </w:p>
        </w:tc>
        <w:tc>
          <w:tcPr>
            <w:tcW w:w="11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30</w:t>
            </w:r>
          </w:p>
        </w:tc>
      </w:tr>
      <w:tr w:rsidR="00BC2A60" w:rsidRPr="00BC2A60" w:rsidTr="00BC2A60">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left"/>
              <w:rPr>
                <w:rFonts w:cs="Times New Roman"/>
                <w:color w:val="000000"/>
                <w:sz w:val="22"/>
                <w:szCs w:val="22"/>
                <w:lang w:val="es-CR" w:eastAsia="es-CR"/>
              </w:rPr>
            </w:pPr>
            <w:r w:rsidRPr="00BC2A60">
              <w:rPr>
                <w:rFonts w:cs="Times New Roman"/>
                <w:color w:val="000000"/>
                <w:sz w:val="22"/>
                <w:szCs w:val="22"/>
                <w:lang w:val="es-CR" w:eastAsia="es-CR"/>
              </w:rPr>
              <w:t xml:space="preserve">Fiscalía de Quepos </w:t>
            </w:r>
          </w:p>
        </w:tc>
        <w:tc>
          <w:tcPr>
            <w:tcW w:w="156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28</w:t>
            </w:r>
          </w:p>
        </w:tc>
        <w:tc>
          <w:tcPr>
            <w:tcW w:w="17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w:t>
            </w:r>
          </w:p>
        </w:tc>
        <w:tc>
          <w:tcPr>
            <w:tcW w:w="15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28</w:t>
            </w:r>
          </w:p>
        </w:tc>
        <w:tc>
          <w:tcPr>
            <w:tcW w:w="1580" w:type="dxa"/>
            <w:tcBorders>
              <w:top w:val="nil"/>
              <w:left w:val="nil"/>
              <w:bottom w:val="single" w:sz="4" w:space="0" w:color="auto"/>
              <w:right w:val="single" w:sz="4" w:space="0" w:color="auto"/>
            </w:tcBorders>
            <w:shd w:val="clear" w:color="auto" w:fill="auto"/>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1</w:t>
            </w:r>
          </w:p>
        </w:tc>
        <w:tc>
          <w:tcPr>
            <w:tcW w:w="1120" w:type="dxa"/>
            <w:tcBorders>
              <w:top w:val="nil"/>
              <w:left w:val="nil"/>
              <w:bottom w:val="single" w:sz="4" w:space="0" w:color="auto"/>
              <w:right w:val="single" w:sz="4" w:space="0" w:color="auto"/>
            </w:tcBorders>
            <w:shd w:val="clear" w:color="000000" w:fill="DDEBF7"/>
            <w:noWrap/>
            <w:vAlign w:val="bottom"/>
            <w:hideMark/>
          </w:tcPr>
          <w:p w:rsidR="00BC2A60" w:rsidRPr="00BC2A60" w:rsidRDefault="00BC2A60" w:rsidP="00BC2A60">
            <w:pPr>
              <w:widowControl/>
              <w:autoSpaceDE/>
              <w:autoSpaceDN/>
              <w:adjustRightInd/>
              <w:spacing w:line="240" w:lineRule="auto"/>
              <w:jc w:val="center"/>
              <w:rPr>
                <w:rFonts w:cs="Times New Roman"/>
                <w:color w:val="000000"/>
                <w:sz w:val="22"/>
                <w:szCs w:val="22"/>
                <w:lang w:val="es-CR" w:eastAsia="es-CR"/>
              </w:rPr>
            </w:pPr>
            <w:r w:rsidRPr="00BC2A60">
              <w:rPr>
                <w:rFonts w:cs="Times New Roman"/>
                <w:color w:val="000000"/>
                <w:sz w:val="22"/>
                <w:szCs w:val="22"/>
                <w:lang w:val="es-CR" w:eastAsia="es-CR"/>
              </w:rPr>
              <w:t>28</w:t>
            </w:r>
          </w:p>
        </w:tc>
      </w:tr>
    </w:tbl>
    <w:p w:rsidR="00BC2A60" w:rsidRPr="00F5270D" w:rsidRDefault="00BC2A60" w:rsidP="00D43040">
      <w:pPr>
        <w:rPr>
          <w:rFonts w:cs="Book Antiqua"/>
          <w:b/>
          <w:snapToGrid w:val="0"/>
        </w:rPr>
      </w:pPr>
    </w:p>
    <w:p w:rsidR="00D43040" w:rsidRPr="00F5270D" w:rsidRDefault="00D43040" w:rsidP="00D43040">
      <w:pPr>
        <w:spacing w:line="240" w:lineRule="auto"/>
        <w:rPr>
          <w:b/>
          <w:sz w:val="20"/>
          <w:lang w:val="es-MX"/>
        </w:rPr>
      </w:pPr>
      <w:r w:rsidRPr="00F5270D">
        <w:rPr>
          <w:b/>
          <w:sz w:val="20"/>
          <w:lang w:val="es-MX"/>
        </w:rPr>
        <w:t xml:space="preserve">Fuente: </w:t>
      </w:r>
      <w:r w:rsidRPr="00F5270D">
        <w:rPr>
          <w:sz w:val="20"/>
          <w:lang w:val="es-MX"/>
        </w:rPr>
        <w:t>Subproceso de Modernización Institucional con información brindada por la Fiscalía de Probidad, Transparencia y Anticorrupción.</w:t>
      </w:r>
    </w:p>
    <w:p w:rsidR="00D43040" w:rsidRPr="00F5270D" w:rsidRDefault="00D43040" w:rsidP="00D43040">
      <w:pPr>
        <w:rPr>
          <w:lang w:val="es-MX"/>
        </w:rPr>
      </w:pPr>
    </w:p>
    <w:p w:rsidR="008B108B" w:rsidRPr="00F5270D" w:rsidRDefault="00A733BA" w:rsidP="00A733BA">
      <w:pPr>
        <w:rPr>
          <w:lang w:val="es-MX"/>
        </w:rPr>
      </w:pPr>
      <w:r w:rsidRPr="00F5270D">
        <w:rPr>
          <w:lang w:val="es-MX"/>
        </w:rPr>
        <w:t xml:space="preserve">Durante el 2018, la oficina que finalizó con mayor carga de trabajo corresponde a la Fiscalía de San José, </w:t>
      </w:r>
      <w:r w:rsidR="003E203C">
        <w:rPr>
          <w:lang w:val="es-MX"/>
        </w:rPr>
        <w:t>con</w:t>
      </w:r>
      <w:r w:rsidR="00BC2A60">
        <w:rPr>
          <w:lang w:val="es-MX"/>
        </w:rPr>
        <w:t>256</w:t>
      </w:r>
      <w:r w:rsidRPr="00F5270D">
        <w:rPr>
          <w:lang w:val="es-MX"/>
        </w:rPr>
        <w:t xml:space="preserve"> asuntos en el Circulante Final,</w:t>
      </w:r>
      <w:r w:rsidR="003E203C">
        <w:rPr>
          <w:lang w:val="es-MX"/>
        </w:rPr>
        <w:t xml:space="preserve"> sin embargo, es importante indicar que corresponde a la oficina con menor carga de trabajo por plaza de Fiscala o Fiscal Auxiliar, con</w:t>
      </w:r>
      <w:r w:rsidRPr="00F5270D">
        <w:rPr>
          <w:lang w:val="es-MX"/>
        </w:rPr>
        <w:t xml:space="preserve"> 2</w:t>
      </w:r>
      <w:r w:rsidR="00BC2A60">
        <w:rPr>
          <w:lang w:val="es-MX"/>
        </w:rPr>
        <w:t>1</w:t>
      </w:r>
      <w:r w:rsidRPr="00F5270D">
        <w:rPr>
          <w:lang w:val="es-MX"/>
        </w:rPr>
        <w:t xml:space="preserve"> asuntos</w:t>
      </w:r>
      <w:r w:rsidR="003E203C">
        <w:rPr>
          <w:lang w:val="es-MX"/>
        </w:rPr>
        <w:t xml:space="preserve">. </w:t>
      </w:r>
    </w:p>
    <w:p w:rsidR="00D43040" w:rsidRDefault="00A733BA" w:rsidP="00A733BA">
      <w:pPr>
        <w:rPr>
          <w:highlight w:val="yellow"/>
          <w:lang w:val="es-MX"/>
        </w:rPr>
      </w:pPr>
      <w:r w:rsidRPr="00F5270D">
        <w:rPr>
          <w:lang w:val="es-MX"/>
        </w:rPr>
        <w:t xml:space="preserve">La oficina que obtuvo menor carga de trabajo corresponde a </w:t>
      </w:r>
      <w:r w:rsidR="00BC2A60">
        <w:rPr>
          <w:lang w:val="es-MX"/>
        </w:rPr>
        <w:t>Quepos</w:t>
      </w:r>
      <w:r w:rsidRPr="00F5270D">
        <w:rPr>
          <w:lang w:val="es-MX"/>
        </w:rPr>
        <w:t xml:space="preserve">, con </w:t>
      </w:r>
      <w:r w:rsidR="00BC2A60">
        <w:rPr>
          <w:lang w:val="es-MX"/>
        </w:rPr>
        <w:t>28</w:t>
      </w:r>
      <w:r w:rsidRPr="00F5270D">
        <w:rPr>
          <w:lang w:val="es-MX"/>
        </w:rPr>
        <w:t xml:space="preserve"> asuntos en </w:t>
      </w:r>
      <w:r w:rsidRPr="00341573">
        <w:rPr>
          <w:lang w:val="es-MX"/>
        </w:rPr>
        <w:t>Circulante final por plaza de Fiscala o Fiscal Auxiliar</w:t>
      </w:r>
      <w:r w:rsidR="003E203C" w:rsidRPr="003174E3">
        <w:rPr>
          <w:lang w:val="es-MX"/>
        </w:rPr>
        <w:t>.</w:t>
      </w:r>
    </w:p>
    <w:p w:rsidR="003E203C" w:rsidRDefault="003E203C" w:rsidP="00A733BA">
      <w:pPr>
        <w:rPr>
          <w:highlight w:val="yellow"/>
          <w:lang w:val="es-MX"/>
        </w:rPr>
      </w:pPr>
    </w:p>
    <w:p w:rsidR="003E203C" w:rsidRPr="00022C0B" w:rsidRDefault="003E203C" w:rsidP="003E203C">
      <w:pPr>
        <w:rPr>
          <w:lang w:val="es-MX"/>
        </w:rPr>
      </w:pPr>
      <w:r w:rsidRPr="00022C0B">
        <w:rPr>
          <w:lang w:val="es-MX"/>
        </w:rPr>
        <w:t>Las oficinas que registran mayor carga de trabajo por plaza de Fiscala o Fiscal Auxiliar corresponden a Santa Cruz con una carga de trabajo de 60 asuntos y Liberia con 53 asuntos, en ambos casos por plaza de Fis</w:t>
      </w:r>
      <w:r>
        <w:rPr>
          <w:lang w:val="es-MX"/>
        </w:rPr>
        <w:t xml:space="preserve">cala o Fiscal Auxiliar, </w:t>
      </w:r>
      <w:r w:rsidRPr="00022C0B">
        <w:rPr>
          <w:lang w:val="es-MX"/>
        </w:rPr>
        <w:t xml:space="preserve">es importante mencionar </w:t>
      </w:r>
      <w:r>
        <w:rPr>
          <w:lang w:val="es-MX"/>
        </w:rPr>
        <w:t>que existe asignada una</w:t>
      </w:r>
      <w:r w:rsidRPr="00022C0B">
        <w:rPr>
          <w:lang w:val="es-MX"/>
        </w:rPr>
        <w:t xml:space="preserve"> plaza de Fiscala o Fiscal Coordinador</w:t>
      </w:r>
      <w:r>
        <w:rPr>
          <w:lang w:val="es-MX"/>
        </w:rPr>
        <w:t xml:space="preserve">, que, si bien no tiene como labor sustancial la resolución de asuntos, puede colaborar con la reducción de circulante. </w:t>
      </w:r>
    </w:p>
    <w:p w:rsidR="003E203C" w:rsidRDefault="003E203C" w:rsidP="003E203C">
      <w:pPr>
        <w:rPr>
          <w:highlight w:val="yellow"/>
          <w:lang w:val="es-MX"/>
        </w:rPr>
      </w:pPr>
    </w:p>
    <w:p w:rsidR="003E203C" w:rsidRPr="00022C0B" w:rsidRDefault="003E203C" w:rsidP="003E203C">
      <w:pPr>
        <w:rPr>
          <w:lang w:val="es-MX"/>
        </w:rPr>
      </w:pPr>
      <w:r w:rsidRPr="00022C0B">
        <w:rPr>
          <w:lang w:val="es-MX"/>
        </w:rPr>
        <w:t xml:space="preserve">En relación con la carga de trabajo por plaza de persona Técnica Judicial, la oficina que reporta mayor carga de trabajo corresponde a la Fiscalía de Santa Cruz, con 60 asuntos, seguido por la </w:t>
      </w:r>
      <w:r>
        <w:rPr>
          <w:lang w:val="es-MX"/>
        </w:rPr>
        <w:t>Fiscalía</w:t>
      </w:r>
      <w:r w:rsidRPr="00022C0B">
        <w:rPr>
          <w:lang w:val="es-MX"/>
        </w:rPr>
        <w:t xml:space="preserve"> de Liberia con 54 asuntos. </w:t>
      </w:r>
      <w:r>
        <w:rPr>
          <w:lang w:val="es-MX"/>
        </w:rPr>
        <w:t>Las oficinas que reportan menor carga de trabajo por persona Técnica Judicial corresponden a la Fiscalía de Quepos con 28 asuntos y la Fiscalía de Pérez Zeledón con 30 asuntos.</w:t>
      </w:r>
    </w:p>
    <w:p w:rsidR="003E203C" w:rsidRPr="00022C0B" w:rsidRDefault="003E203C" w:rsidP="003E203C">
      <w:pPr>
        <w:rPr>
          <w:lang w:val="es-MX"/>
        </w:rPr>
      </w:pPr>
    </w:p>
    <w:p w:rsidR="003E203C" w:rsidRPr="003174E3" w:rsidRDefault="003E203C" w:rsidP="00A733BA">
      <w:pPr>
        <w:rPr>
          <w:lang w:val="es-MX"/>
        </w:rPr>
      </w:pPr>
      <w:r w:rsidRPr="00022C0B">
        <w:rPr>
          <w:lang w:val="es-MX"/>
        </w:rPr>
        <w:t xml:space="preserve">Durante el 2017 y 2018 el promedio de asuntos entrados por plaza de Fiscala o Fiscal Auxiliar corresponde a cinco </w:t>
      </w:r>
      <w:r w:rsidRPr="00EB2D2C">
        <w:rPr>
          <w:lang w:val="es-MX"/>
        </w:rPr>
        <w:t>asuntos, mientras</w:t>
      </w:r>
      <w:r w:rsidRPr="00022C0B">
        <w:rPr>
          <w:lang w:val="es-MX"/>
        </w:rPr>
        <w:t xml:space="preserve"> que los asuntos terminados de igual manera corresponden a un promedio de </w:t>
      </w:r>
      <w:r w:rsidRPr="00EB2D2C">
        <w:rPr>
          <w:lang w:val="es-MX"/>
        </w:rPr>
        <w:t>cinco asuntos</w:t>
      </w:r>
      <w:r w:rsidRPr="00022C0B">
        <w:rPr>
          <w:lang w:val="es-MX"/>
        </w:rPr>
        <w:t xml:space="preserve"> por plaza de</w:t>
      </w:r>
      <w:r>
        <w:rPr>
          <w:lang w:val="es-MX"/>
        </w:rPr>
        <w:t xml:space="preserve"> Fiscala o Fiscal, por lo que se identifica que con el recurso asignado actualmente no existió una reducción del circulante. </w:t>
      </w:r>
    </w:p>
    <w:p w:rsidR="003E203C" w:rsidRPr="003174E3" w:rsidRDefault="003E203C" w:rsidP="00A733BA">
      <w:pPr>
        <w:rPr>
          <w:highlight w:val="yellow"/>
          <w:lang w:val="es-MX"/>
        </w:rPr>
      </w:pPr>
    </w:p>
    <w:p w:rsidR="00D43040" w:rsidRPr="00F5270D" w:rsidRDefault="00D43040" w:rsidP="00D43040">
      <w:pPr>
        <w:pStyle w:val="Prrafodelista"/>
        <w:numPr>
          <w:ilvl w:val="3"/>
          <w:numId w:val="7"/>
        </w:numPr>
        <w:rPr>
          <w:b/>
          <w:lang w:val="es-CR"/>
        </w:rPr>
      </w:pPr>
      <w:r w:rsidRPr="00F5270D">
        <w:rPr>
          <w:b/>
          <w:lang w:val="es-CR"/>
        </w:rPr>
        <w:t>Entrevista realizada a personal del Ministerio Público</w:t>
      </w:r>
    </w:p>
    <w:p w:rsidR="00D43040" w:rsidRPr="003174E3" w:rsidRDefault="00D43040" w:rsidP="00D43040">
      <w:pPr>
        <w:pStyle w:val="Default"/>
        <w:spacing w:line="360" w:lineRule="auto"/>
        <w:jc w:val="both"/>
        <w:rPr>
          <w:rFonts w:ascii="Book Antiqua" w:hAnsi="Book Antiqua"/>
          <w:i/>
          <w:color w:val="auto"/>
          <w:lang w:val="es-ES" w:eastAsia="es-ES"/>
        </w:rPr>
      </w:pPr>
      <w:r w:rsidRPr="00F5270D">
        <w:rPr>
          <w:rFonts w:ascii="Book Antiqua" w:hAnsi="Book Antiqua"/>
          <w:color w:val="auto"/>
          <w:lang w:val="es-ES" w:eastAsia="es-ES"/>
        </w:rPr>
        <w:t>En entrevista realizada a la Dra. Mayra Campos Zúñiga, Fiscala Adjunta 2 de la Fiscalía General de la República, manifestó que</w:t>
      </w:r>
      <w:r w:rsidR="004A2282">
        <w:rPr>
          <w:rFonts w:ascii="Book Antiqua" w:hAnsi="Book Antiqua"/>
          <w:color w:val="auto"/>
          <w:lang w:val="es-ES" w:eastAsia="es-ES"/>
        </w:rPr>
        <w:t xml:space="preserve">: </w:t>
      </w:r>
      <w:r w:rsidR="004A2282" w:rsidRPr="003174E3">
        <w:rPr>
          <w:rFonts w:ascii="Book Antiqua" w:hAnsi="Book Antiqua"/>
          <w:i/>
          <w:color w:val="auto"/>
          <w:lang w:val="es-ES" w:eastAsia="es-ES"/>
        </w:rPr>
        <w:t>“</w:t>
      </w:r>
      <w:r w:rsidRPr="003174E3">
        <w:rPr>
          <w:rFonts w:ascii="Book Antiqua" w:hAnsi="Book Antiqua"/>
          <w:i/>
          <w:color w:val="auto"/>
          <w:lang w:val="es-ES" w:eastAsia="es-ES"/>
        </w:rPr>
        <w:t xml:space="preserve">la Lic. Emilia Navas, Fiscala General de la República, en la rendición de cuentas presentó uno de los obstáculos para el ejercicio del trabajo que le corresponde al Ministerio Público en el tema de los delitos de persecución relacionados con la Corrupción; por lo que, </w:t>
      </w:r>
      <w:bookmarkStart w:id="67" w:name="_Hlk5384636"/>
      <w:r w:rsidRPr="003174E3">
        <w:rPr>
          <w:rFonts w:ascii="Book Antiqua" w:hAnsi="Book Antiqua"/>
          <w:i/>
          <w:color w:val="auto"/>
          <w:lang w:val="es-ES" w:eastAsia="es-ES"/>
        </w:rPr>
        <w:t>señaló la necesidad de crear la oficina en el Organismo de Investigación Judicial, como elemento fundamental y que se encuentra vinculado con la Política de Persecución Penal, para luchar contra la Corrupción.</w:t>
      </w:r>
      <w:bookmarkEnd w:id="67"/>
    </w:p>
    <w:p w:rsidR="00D43040" w:rsidRPr="003174E3" w:rsidRDefault="00D43040" w:rsidP="00D43040">
      <w:pPr>
        <w:pStyle w:val="Default"/>
        <w:spacing w:line="360" w:lineRule="auto"/>
        <w:jc w:val="both"/>
        <w:rPr>
          <w:rFonts w:ascii="Book Antiqua" w:hAnsi="Book Antiqua"/>
          <w:i/>
          <w:color w:val="auto"/>
          <w:lang w:val="es-ES" w:eastAsia="es-ES"/>
        </w:rPr>
      </w:pPr>
    </w:p>
    <w:p w:rsidR="00D43040" w:rsidRPr="003174E3" w:rsidRDefault="00D43040" w:rsidP="00D43040">
      <w:pPr>
        <w:pStyle w:val="Default"/>
        <w:spacing w:line="360" w:lineRule="auto"/>
        <w:jc w:val="both"/>
        <w:rPr>
          <w:rFonts w:ascii="Book Antiqua" w:hAnsi="Book Antiqua"/>
          <w:i/>
          <w:color w:val="auto"/>
          <w:lang w:val="es-ES" w:eastAsia="es-ES"/>
        </w:rPr>
      </w:pPr>
      <w:r w:rsidRPr="003174E3">
        <w:rPr>
          <w:rFonts w:ascii="Book Antiqua" w:hAnsi="Book Antiqua"/>
          <w:i/>
          <w:color w:val="auto"/>
          <w:lang w:val="es-ES" w:eastAsia="es-ES"/>
        </w:rPr>
        <w:t xml:space="preserve">Asimismo, indicó que a nivel internacional se han mantenido reuniones con organismos que brindan cooperación para efecto de capacitación, quienes han planteado que para llevar este tipo de cooperación requieren un trío; sea: Judicatura, Ministerio Público y Organismo de Investigación Judicial; situación que nuestra institución tiene una debilidad al no disponer de un brazo especializado en el Organismo que le de soporte en la investigación al Ministerio Público. </w:t>
      </w:r>
    </w:p>
    <w:p w:rsidR="00D43040" w:rsidRPr="003174E3" w:rsidRDefault="00D43040" w:rsidP="00D43040">
      <w:pPr>
        <w:rPr>
          <w:i/>
        </w:rPr>
      </w:pPr>
    </w:p>
    <w:p w:rsidR="00D43040" w:rsidRPr="00F5270D" w:rsidRDefault="00D43040" w:rsidP="00D43040">
      <w:r w:rsidRPr="003174E3">
        <w:rPr>
          <w:i/>
        </w:rPr>
        <w:t>Por otra parte, acotó que es importante, destacar que hay compromisos y normas que se deben cumplir, para las cuales se requiere de esta oficina especializada, es una necesidad primordial para disponer de una oficina que trabaje de la mano con la Fiscalía, y que no esté dentro de la Sección de Fraudes.</w:t>
      </w:r>
      <w:r w:rsidR="004A2282">
        <w:rPr>
          <w:i/>
        </w:rPr>
        <w:t>”</w:t>
      </w:r>
    </w:p>
    <w:p w:rsidR="00D43040" w:rsidRPr="00F5270D" w:rsidRDefault="00D43040" w:rsidP="00D43040"/>
    <w:p w:rsidR="00D43040" w:rsidRPr="003174E3" w:rsidRDefault="00D43040" w:rsidP="00D43040">
      <w:pPr>
        <w:pStyle w:val="Default"/>
        <w:spacing w:line="360" w:lineRule="auto"/>
        <w:jc w:val="both"/>
        <w:rPr>
          <w:i/>
          <w:color w:val="auto"/>
          <w:lang w:val="es-ES"/>
        </w:rPr>
      </w:pPr>
      <w:r w:rsidRPr="00F5270D">
        <w:rPr>
          <w:rFonts w:ascii="Book Antiqua" w:hAnsi="Book Antiqua"/>
          <w:color w:val="auto"/>
          <w:lang w:val="es-ES" w:eastAsia="es-ES"/>
        </w:rPr>
        <w:t>Por su parte el Lic. Carlos Meléndez Sequeira; Fiscal Adjunto de la Fiscalía Adjunta de Probidad, Transparencia y Anticorrupción, manifestó que</w:t>
      </w:r>
      <w:r w:rsidR="004A2282">
        <w:rPr>
          <w:rFonts w:ascii="Book Antiqua" w:hAnsi="Book Antiqua"/>
          <w:color w:val="auto"/>
          <w:lang w:val="es-ES" w:eastAsia="es-ES"/>
        </w:rPr>
        <w:t>:</w:t>
      </w:r>
      <w:r w:rsidR="005254AC">
        <w:rPr>
          <w:rFonts w:ascii="Book Antiqua" w:hAnsi="Book Antiqua"/>
          <w:color w:val="auto"/>
          <w:lang w:val="es-ES" w:eastAsia="es-ES"/>
        </w:rPr>
        <w:t xml:space="preserve"> </w:t>
      </w:r>
      <w:r w:rsidR="004A2282" w:rsidRPr="003174E3">
        <w:rPr>
          <w:rFonts w:ascii="Book Antiqua" w:hAnsi="Book Antiqua"/>
          <w:i/>
          <w:color w:val="auto"/>
          <w:lang w:val="es-ES" w:eastAsia="es-ES"/>
        </w:rPr>
        <w:t>“</w:t>
      </w:r>
      <w:r w:rsidR="004A2282">
        <w:rPr>
          <w:rFonts w:ascii="Book Antiqua" w:hAnsi="Book Antiqua"/>
          <w:i/>
          <w:color w:val="auto"/>
          <w:lang w:val="es-ES" w:eastAsia="es-ES"/>
        </w:rPr>
        <w:t>E</w:t>
      </w:r>
      <w:r w:rsidRPr="003174E3">
        <w:rPr>
          <w:rFonts w:ascii="Book Antiqua" w:hAnsi="Book Antiqua"/>
          <w:i/>
          <w:color w:val="auto"/>
          <w:lang w:val="es-ES" w:eastAsia="es-ES"/>
        </w:rPr>
        <w:t>s una debilidad que se ha convertido en una ausencia para la Fiscalía a su cargo, al no tener una sección espejo en el manejo de los delitos de Corrupción en el Organismo de Investigación Judicial.</w:t>
      </w:r>
    </w:p>
    <w:p w:rsidR="00D43040" w:rsidRPr="003174E3" w:rsidRDefault="00D43040" w:rsidP="00D43040">
      <w:pPr>
        <w:rPr>
          <w:i/>
        </w:rPr>
      </w:pPr>
    </w:p>
    <w:p w:rsidR="001B5023" w:rsidRPr="003174E3" w:rsidRDefault="00D43040" w:rsidP="00D43040">
      <w:pPr>
        <w:rPr>
          <w:i/>
          <w:highlight w:val="yellow"/>
        </w:rPr>
      </w:pPr>
      <w:r w:rsidRPr="003174E3">
        <w:rPr>
          <w:i/>
        </w:rPr>
        <w:t xml:space="preserve">Asimismo, agregó que hay varias dificultades de conceptos que vienen desde la misma génesis, es una equivocación desde su punto de vista, que exista un grupo de trabajo adscrita a una Sección de Fraudes, es un problema de concepto de cómo debe abordarse el tema anticorrupción en cuanto a la corrupción pública, privada, </w:t>
      </w:r>
      <w:r w:rsidRPr="003174E3">
        <w:rPr>
          <w:i/>
          <w:lang w:val="es-CR"/>
        </w:rPr>
        <w:t xml:space="preserve">como parte del delito trasnacional, el crimen </w:t>
      </w:r>
      <w:r w:rsidRPr="003174E3">
        <w:rPr>
          <w:i/>
        </w:rPr>
        <w:t xml:space="preserve">organizado. </w:t>
      </w:r>
    </w:p>
    <w:p w:rsidR="00172604" w:rsidRPr="003174E3" w:rsidRDefault="00172604" w:rsidP="00D43040">
      <w:pPr>
        <w:rPr>
          <w:i/>
        </w:rPr>
      </w:pPr>
    </w:p>
    <w:p w:rsidR="00D43040" w:rsidRPr="003174E3" w:rsidRDefault="00D43040" w:rsidP="00D43040">
      <w:pPr>
        <w:rPr>
          <w:i/>
          <w:lang w:val="es-CR"/>
        </w:rPr>
      </w:pPr>
      <w:r w:rsidRPr="003174E3">
        <w:rPr>
          <w:i/>
        </w:rPr>
        <w:t xml:space="preserve">Por lo tanto, se requiere disponer de personal capacitado en el tema de corrupción; lo cual, les permitirá instrumentalizar y operativizar con </w:t>
      </w:r>
      <w:r w:rsidR="00172604" w:rsidRPr="003174E3">
        <w:rPr>
          <w:i/>
        </w:rPr>
        <w:t>“</w:t>
      </w:r>
      <w:r w:rsidRPr="003174E3">
        <w:rPr>
          <w:i/>
        </w:rPr>
        <w:t>músculo de investigación</w:t>
      </w:r>
      <w:r w:rsidR="00172604" w:rsidRPr="003174E3">
        <w:rPr>
          <w:i/>
        </w:rPr>
        <w:t>”</w:t>
      </w:r>
      <w:r w:rsidRPr="003174E3">
        <w:rPr>
          <w:i/>
        </w:rPr>
        <w:t xml:space="preserve">, las políticas de persecución penal, que emita la Fiscala General. Al no existir ese </w:t>
      </w:r>
      <w:r w:rsidR="00172604" w:rsidRPr="003174E3">
        <w:rPr>
          <w:i/>
        </w:rPr>
        <w:t>“</w:t>
      </w:r>
      <w:r w:rsidRPr="003174E3">
        <w:rPr>
          <w:i/>
        </w:rPr>
        <w:t>músculo</w:t>
      </w:r>
      <w:r w:rsidR="00172604" w:rsidRPr="003174E3">
        <w:rPr>
          <w:i/>
        </w:rPr>
        <w:t>”</w:t>
      </w:r>
      <w:r w:rsidRPr="003174E3">
        <w:rPr>
          <w:i/>
        </w:rPr>
        <w:t xml:space="preserve"> con el Organismo, no se pueden construir un anexo de un protocolo funcional general en temas de corrupción, temas de capacitación nacional e internacional, otros.</w:t>
      </w:r>
    </w:p>
    <w:p w:rsidR="00D43040" w:rsidRPr="003174E3" w:rsidRDefault="00D43040" w:rsidP="00D43040">
      <w:pPr>
        <w:rPr>
          <w:i/>
        </w:rPr>
      </w:pPr>
    </w:p>
    <w:p w:rsidR="00BF7A11" w:rsidRPr="00F5270D" w:rsidRDefault="00D43040" w:rsidP="00D43040">
      <w:r w:rsidRPr="003174E3">
        <w:rPr>
          <w:i/>
        </w:rPr>
        <w:t>Finalmente, agregó que actualmente, la investigadora o el investigador, no trabaja coordinado con el perito de delitos económicos, ni con el analista criminal, por lo que se realizan doble</w:t>
      </w:r>
      <w:r w:rsidR="00A65B98" w:rsidRPr="003174E3">
        <w:rPr>
          <w:i/>
        </w:rPr>
        <w:t>s</w:t>
      </w:r>
      <w:r w:rsidRPr="003174E3">
        <w:rPr>
          <w:i/>
        </w:rPr>
        <w:t xml:space="preserve"> esfuerzos en una misma causa</w:t>
      </w:r>
      <w:r w:rsidR="008750B4" w:rsidRPr="003174E3">
        <w:rPr>
          <w:i/>
        </w:rPr>
        <w:t xml:space="preserve">, mecanismo </w:t>
      </w:r>
      <w:r w:rsidR="004C7222" w:rsidRPr="003174E3">
        <w:rPr>
          <w:i/>
        </w:rPr>
        <w:t>que es</w:t>
      </w:r>
      <w:r w:rsidR="005254AC">
        <w:rPr>
          <w:i/>
        </w:rPr>
        <w:t xml:space="preserve"> </w:t>
      </w:r>
      <w:r w:rsidR="004C7222" w:rsidRPr="003174E3">
        <w:rPr>
          <w:i/>
        </w:rPr>
        <w:t>susceptible</w:t>
      </w:r>
      <w:r w:rsidR="008750B4" w:rsidRPr="003174E3">
        <w:rPr>
          <w:i/>
        </w:rPr>
        <w:t xml:space="preserve"> de mejora por el OIJ</w:t>
      </w:r>
      <w:r w:rsidRPr="003174E3">
        <w:rPr>
          <w:i/>
        </w:rPr>
        <w:t>.</w:t>
      </w:r>
      <w:r w:rsidR="004A2282">
        <w:rPr>
          <w:i/>
        </w:rPr>
        <w:t>”</w:t>
      </w:r>
    </w:p>
    <w:p w:rsidR="004F60D9" w:rsidRPr="00F5270D" w:rsidRDefault="004F60D9" w:rsidP="004F60D9">
      <w:pPr>
        <w:rPr>
          <w:lang w:val="es-CR"/>
        </w:rPr>
      </w:pPr>
    </w:p>
    <w:p w:rsidR="000C7473" w:rsidRPr="00F5270D" w:rsidRDefault="000C7473" w:rsidP="000C7473">
      <w:pPr>
        <w:rPr>
          <w:lang w:val="es-CR"/>
        </w:rPr>
      </w:pPr>
      <w:r w:rsidRPr="00F5270D">
        <w:rPr>
          <w:lang w:val="es-CR"/>
        </w:rPr>
        <w:t>Con la finalidad de dar respuesta al requerimiento del solicitado por Corte Plena mediante acuerdo tomado en la sesión 1-16 celebrada el 11 de enero del año 2016, artículo XXXIV, en el que se acordó “…</w:t>
      </w:r>
      <w:r w:rsidRPr="008B108B">
        <w:rPr>
          <w:i/>
          <w:lang w:val="es-CR"/>
        </w:rPr>
        <w:t>2.) La Dirección de Planificación elaborará un estudio e informe a esta Corte, acerca de la incidencia de los delitos a los que se refiere la Ley de Creación de la Jurisdicción Penal de Hacienda y de la Función Pública, número 8275 del 6 de mayo de 2002, específicamente la cantidad de asuntos que ingresan al Tribunal Penal del Segundo Circuito Judicial de San José, quien actualmente tiene a su favor la competencia nacional en este tipo de asuntos, el tipo de delitos y su procedencia territorial, así como el impacto administrativo y judicial de extender la referida competencia, como por ejemplo, la redistribución de las plazas existentes, creación de plazas nuevas o de recargo en otras. El citado estudio deberá comprender también un análisis prospectivo, que involucre los eventuales cambios que se producirán en las ciudades de Limón y Puntarenas, con la entrada en funcionamiento de los nuevos puertos, en lo que se refiere a los delitos aduaneros</w:t>
      </w:r>
      <w:r w:rsidRPr="00F5270D">
        <w:rPr>
          <w:lang w:val="es-CR"/>
        </w:rPr>
        <w:t>.”</w:t>
      </w:r>
    </w:p>
    <w:p w:rsidR="000C7473" w:rsidRPr="00F5270D" w:rsidRDefault="000C7473" w:rsidP="000C7473">
      <w:pPr>
        <w:rPr>
          <w:lang w:val="es-CR"/>
        </w:rPr>
      </w:pPr>
    </w:p>
    <w:p w:rsidR="00484E85" w:rsidRDefault="00A445CA" w:rsidP="000C7473">
      <w:pPr>
        <w:rPr>
          <w:lang w:val="es-CR"/>
        </w:rPr>
      </w:pPr>
      <w:r>
        <w:rPr>
          <w:lang w:val="es-CR"/>
        </w:rPr>
        <w:t xml:space="preserve">Es importante indicar que </w:t>
      </w:r>
      <w:r w:rsidR="00815E3A">
        <w:rPr>
          <w:lang w:val="es-CR"/>
        </w:rPr>
        <w:t xml:space="preserve">adicionalmente a este informe, </w:t>
      </w:r>
      <w:r w:rsidR="000C7473" w:rsidRPr="00F5270D">
        <w:rPr>
          <w:lang w:val="es-CR"/>
        </w:rPr>
        <w:t>la Dirección de Planificación</w:t>
      </w:r>
      <w:r w:rsidR="003A2940">
        <w:rPr>
          <w:lang w:val="es-CR"/>
        </w:rPr>
        <w:t>,</w:t>
      </w:r>
      <w:r w:rsidR="000C7473" w:rsidRPr="00F5270D">
        <w:rPr>
          <w:lang w:val="es-CR"/>
        </w:rPr>
        <w:t xml:space="preserve">  realizó el </w:t>
      </w:r>
      <w:r w:rsidR="000C7473" w:rsidRPr="00184E15">
        <w:rPr>
          <w:lang w:val="es-CR"/>
        </w:rPr>
        <w:t xml:space="preserve">estudio </w:t>
      </w:r>
      <w:r w:rsidR="008B108B" w:rsidRPr="00184E15">
        <w:rPr>
          <w:lang w:val="es-CR"/>
        </w:rPr>
        <w:t>50-PLA-OI-2019</w:t>
      </w:r>
      <w:r w:rsidR="008B108B">
        <w:rPr>
          <w:lang w:val="es-CR"/>
        </w:rPr>
        <w:t>“</w:t>
      </w:r>
      <w:r w:rsidR="000C7473" w:rsidRPr="008B108B">
        <w:rPr>
          <w:b/>
          <w:lang w:val="es-CR"/>
        </w:rPr>
        <w:t>Impacto de la descentralización de los delitos de Hacienda y Función Pública del II Circuito Judicial de San José</w:t>
      </w:r>
      <w:r w:rsidR="008B108B">
        <w:rPr>
          <w:b/>
          <w:lang w:val="es-CR"/>
        </w:rPr>
        <w:t>”</w:t>
      </w:r>
      <w:r w:rsidR="000C7473" w:rsidRPr="00F5270D">
        <w:rPr>
          <w:lang w:val="es-CR"/>
        </w:rPr>
        <w:t xml:space="preserve">, en el que se analizó la estructura, metodología y carga de trabajo </w:t>
      </w:r>
      <w:r w:rsidR="00171EA8">
        <w:rPr>
          <w:lang w:val="es-CR"/>
        </w:rPr>
        <w:t xml:space="preserve">no solo de la </w:t>
      </w:r>
      <w:r w:rsidR="00171EA8" w:rsidRPr="00F5270D">
        <w:rPr>
          <w:lang w:val="es-CR"/>
        </w:rPr>
        <w:t>Fiscalía de Probidad, Transparencia y Anticorrupción</w:t>
      </w:r>
      <w:r w:rsidR="00171EA8">
        <w:rPr>
          <w:lang w:val="es-CR"/>
        </w:rPr>
        <w:t>, lo cual es insumo para el presente informe, , sino además del</w:t>
      </w:r>
      <w:r w:rsidR="000C7473" w:rsidRPr="00F5270D">
        <w:rPr>
          <w:lang w:val="es-CR"/>
        </w:rPr>
        <w:t xml:space="preserve"> Juzgado Penal del II Circuito Judicial de San José, Tribunal de Penal del II Circuito Judicial de San José, y Defensa Pública, asimismo se realizó el análisis de la representación cualitativa y cuantitativa de los delitos que ingresan por la materia de Penal de Hacienda y Función Pública</w:t>
      </w:r>
      <w:r w:rsidR="00164760">
        <w:rPr>
          <w:lang w:val="es-CR"/>
        </w:rPr>
        <w:t>.</w:t>
      </w:r>
      <w:r w:rsidR="005254AC">
        <w:rPr>
          <w:lang w:val="es-CR"/>
        </w:rPr>
        <w:t xml:space="preserve"> </w:t>
      </w:r>
      <w:r w:rsidR="00164760">
        <w:rPr>
          <w:lang w:val="es-CR"/>
        </w:rPr>
        <w:t xml:space="preserve">Lo cual </w:t>
      </w:r>
      <w:r w:rsidR="00184E15">
        <w:rPr>
          <w:lang w:val="es-CR"/>
        </w:rPr>
        <w:t>está</w:t>
      </w:r>
      <w:r w:rsidR="00164760">
        <w:rPr>
          <w:lang w:val="es-CR"/>
        </w:rPr>
        <w:t xml:space="preserve"> pendiente de ser aprobado por Corte Plena.</w:t>
      </w:r>
    </w:p>
    <w:p w:rsidR="00484E85" w:rsidRDefault="00484E85" w:rsidP="000C7473">
      <w:pPr>
        <w:rPr>
          <w:lang w:val="es-CR"/>
        </w:rPr>
      </w:pPr>
    </w:p>
    <w:p w:rsidR="000C7473" w:rsidRPr="00F5270D" w:rsidRDefault="000C7473" w:rsidP="000C7473">
      <w:pPr>
        <w:rPr>
          <w:lang w:val="es-CR"/>
        </w:rPr>
      </w:pPr>
      <w:r w:rsidRPr="00F5270D">
        <w:rPr>
          <w:lang w:val="es-CR"/>
        </w:rPr>
        <w:t xml:space="preserve">Asimismo, se realizó el análisis del impacto que tendría la posible descentralización para la Procuraduría General de la República, ya que los asuntos de Penal de Hacienda y Función Pública, en el 100% de las causas existe un apersonamiento de esta. </w:t>
      </w:r>
    </w:p>
    <w:p w:rsidR="000C7473" w:rsidRPr="00F5270D" w:rsidRDefault="000C7473" w:rsidP="000C7473">
      <w:pPr>
        <w:rPr>
          <w:lang w:val="es-CR"/>
        </w:rPr>
      </w:pPr>
    </w:p>
    <w:p w:rsidR="000C7473" w:rsidRPr="00F5270D" w:rsidRDefault="000C7473" w:rsidP="000C7473">
      <w:pPr>
        <w:rPr>
          <w:lang w:val="es-CR"/>
        </w:rPr>
      </w:pPr>
      <w:r w:rsidRPr="00F5270D">
        <w:rPr>
          <w:lang w:val="es-CR"/>
        </w:rPr>
        <w:t>Es importante mencionar que con la finalidad de conocer la tramitología de las causas y criterios jurídicos sobre la descentralización de los asuntos</w:t>
      </w:r>
      <w:r w:rsidR="00064066">
        <w:rPr>
          <w:lang w:val="es-CR"/>
        </w:rPr>
        <w:t>,</w:t>
      </w:r>
      <w:r w:rsidRPr="00F5270D">
        <w:rPr>
          <w:lang w:val="es-CR"/>
        </w:rPr>
        <w:t xml:space="preserve"> se realizaron entrevistas con las personas Juzgadoras Coordinadoras del Juzgado Penal y Tribunal de Juicio del II Circuito Judicial de San José, Fiscalía General, Dirección de la Defensa Pública, Oficina de Planes y Operaciones, Jefatura de Sección de Fraudes del OIJ, así como con los máximos Jerarcas de la Procuraduría General de la República, las cuales se pueden observar dentro del informe. </w:t>
      </w:r>
    </w:p>
    <w:p w:rsidR="000C7473" w:rsidRPr="00F5270D" w:rsidRDefault="000C7473" w:rsidP="000C7473">
      <w:pPr>
        <w:rPr>
          <w:lang w:val="es-CR"/>
        </w:rPr>
      </w:pPr>
    </w:p>
    <w:p w:rsidR="00203BB7" w:rsidRPr="00F5270D" w:rsidRDefault="00203BB7" w:rsidP="00956A9E">
      <w:pPr>
        <w:pStyle w:val="Ttulo3"/>
        <w:numPr>
          <w:ilvl w:val="2"/>
          <w:numId w:val="7"/>
        </w:numPr>
        <w:ind w:left="1004"/>
      </w:pPr>
      <w:bookmarkStart w:id="68" w:name="_Toc5634598"/>
      <w:bookmarkStart w:id="69" w:name="_Toc5634599"/>
      <w:bookmarkStart w:id="70" w:name="_Toc5634600"/>
      <w:bookmarkStart w:id="71" w:name="_Toc5781459"/>
      <w:bookmarkEnd w:id="68"/>
      <w:bookmarkEnd w:id="69"/>
      <w:bookmarkEnd w:id="70"/>
      <w:r w:rsidRPr="00F5270D">
        <w:t>Estructura propuesta para fortalecer la Fiscalía Adjunta de Probidad, Transparencia y Anticorrupción presentada por el Fiscal Adjunto con visto bueno de la Fiscala General</w:t>
      </w:r>
      <w:bookmarkEnd w:id="71"/>
    </w:p>
    <w:p w:rsidR="00486917" w:rsidRPr="00F5270D" w:rsidRDefault="00486917" w:rsidP="00F85BF6">
      <w:pPr>
        <w:tabs>
          <w:tab w:val="left" w:pos="0"/>
        </w:tabs>
        <w:jc w:val="center"/>
        <w:rPr>
          <w:lang w:val="es-CR"/>
        </w:rPr>
      </w:pPr>
    </w:p>
    <w:p w:rsidR="00473576" w:rsidRPr="00F5270D" w:rsidRDefault="006744A4" w:rsidP="00473576">
      <w:pPr>
        <w:tabs>
          <w:tab w:val="left" w:pos="0"/>
        </w:tabs>
        <w:rPr>
          <w:lang w:val="es-CR"/>
        </w:rPr>
      </w:pPr>
      <w:r w:rsidRPr="00F5270D">
        <w:rPr>
          <w:lang w:val="es-CR"/>
        </w:rPr>
        <w:t xml:space="preserve">El </w:t>
      </w:r>
      <w:r w:rsidR="00473576" w:rsidRPr="00F5270D">
        <w:rPr>
          <w:lang w:val="es-CR"/>
        </w:rPr>
        <w:t>Lic</w:t>
      </w:r>
      <w:r w:rsidRPr="00F5270D">
        <w:rPr>
          <w:lang w:val="es-CR"/>
        </w:rPr>
        <w:t xml:space="preserve">. </w:t>
      </w:r>
      <w:r w:rsidR="00473576" w:rsidRPr="00F5270D">
        <w:rPr>
          <w:lang w:val="es-CR"/>
        </w:rPr>
        <w:t xml:space="preserve">Carlos Meléndez, Fiscal Adjunto de la Fiscalía de Probidad, Transparencia y Anticorrupción-en adelante FAPTA, remitió por medio de correo electrónico el 18 de marzo de 2019, </w:t>
      </w:r>
      <w:r w:rsidRPr="00F5270D">
        <w:rPr>
          <w:lang w:val="es-CR"/>
        </w:rPr>
        <w:t>el</w:t>
      </w:r>
      <w:r w:rsidR="00473576" w:rsidRPr="00F5270D">
        <w:rPr>
          <w:lang w:val="es-CR"/>
        </w:rPr>
        <w:t xml:space="preserve"> documento con la propuesta para el fortalecimiento de FAPTA, con la finalidad de dar cumplimiento a las políticas de persecución penal contra la corrupción dispuestas </w:t>
      </w:r>
      <w:r w:rsidR="00373788">
        <w:rPr>
          <w:lang w:val="es-CR"/>
        </w:rPr>
        <w:t xml:space="preserve">por la </w:t>
      </w:r>
      <w:r w:rsidR="00473576" w:rsidRPr="00F5270D">
        <w:rPr>
          <w:lang w:val="es-CR"/>
        </w:rPr>
        <w:t>Fiscalía General de la República, y lograr convertirlas en objetivos estratégicos- operativos para dirigir las investigaciones con la nueva Sección Anticorrupción del Organismo de Investigación Judicial. En el siguiente cuadro se detalla el resumen del recurso humano solicitado</w:t>
      </w:r>
      <w:r w:rsidR="00285461">
        <w:rPr>
          <w:lang w:val="es-CR"/>
        </w:rPr>
        <w:t>.</w:t>
      </w:r>
    </w:p>
    <w:p w:rsidR="006744A4" w:rsidRPr="00F5270D" w:rsidRDefault="006744A4" w:rsidP="00473576">
      <w:pPr>
        <w:tabs>
          <w:tab w:val="left" w:pos="0"/>
        </w:tabs>
        <w:rPr>
          <w:b/>
          <w:lang w:val="es-CR"/>
        </w:rPr>
      </w:pPr>
    </w:p>
    <w:p w:rsidR="007C665A" w:rsidRPr="00F5270D" w:rsidRDefault="007C665A" w:rsidP="007C665A">
      <w:pPr>
        <w:spacing w:line="240" w:lineRule="auto"/>
        <w:jc w:val="cente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17</w:t>
      </w:r>
      <w:r w:rsidR="00C93254" w:rsidRPr="00F5270D">
        <w:rPr>
          <w:b/>
          <w:i/>
          <w:sz w:val="22"/>
          <w:szCs w:val="22"/>
        </w:rPr>
        <w:fldChar w:fldCharType="end"/>
      </w:r>
      <w:r w:rsidRPr="00F5270D">
        <w:rPr>
          <w:b/>
          <w:i/>
          <w:sz w:val="22"/>
          <w:szCs w:val="22"/>
        </w:rPr>
        <w:t xml:space="preserve">. </w:t>
      </w:r>
      <w:r w:rsidRPr="00F5270D">
        <w:rPr>
          <w:lang w:val="es-CR"/>
        </w:rPr>
        <w:t>Propuesta de reforzamiento de recurso humano en la Fiscalía de Probidad, Transparencia y Anticorrupción</w:t>
      </w:r>
    </w:p>
    <w:p w:rsidR="006744A4" w:rsidRPr="00F5270D" w:rsidRDefault="006744A4" w:rsidP="00473576">
      <w:pPr>
        <w:tabs>
          <w:tab w:val="left" w:pos="0"/>
        </w:tabs>
        <w:rPr>
          <w:b/>
        </w:rPr>
      </w:pPr>
    </w:p>
    <w:tbl>
      <w:tblPr>
        <w:tblW w:w="5701"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4"/>
        <w:gridCol w:w="1307"/>
        <w:gridCol w:w="7339"/>
      </w:tblGrid>
      <w:tr w:rsidR="007C665A" w:rsidRPr="00F5270D" w:rsidTr="008865D7">
        <w:trPr>
          <w:trHeight w:val="648"/>
        </w:trPr>
        <w:tc>
          <w:tcPr>
            <w:tcW w:w="933" w:type="pct"/>
            <w:shd w:val="clear" w:color="000000" w:fill="1F4E78"/>
            <w:vAlign w:val="center"/>
            <w:hideMark/>
          </w:tcPr>
          <w:p w:rsidR="00473576" w:rsidRPr="00064066" w:rsidRDefault="00473576" w:rsidP="007C665A">
            <w:pPr>
              <w:tabs>
                <w:tab w:val="left" w:pos="0"/>
              </w:tabs>
              <w:jc w:val="center"/>
              <w:rPr>
                <w:b/>
                <w:bCs/>
                <w:color w:val="FFFFFF" w:themeColor="background1"/>
                <w:lang w:val="es-CR"/>
              </w:rPr>
            </w:pPr>
            <w:r w:rsidRPr="00064066">
              <w:rPr>
                <w:b/>
                <w:bCs/>
                <w:color w:val="FFFFFF" w:themeColor="background1"/>
                <w:lang w:val="es-CR"/>
              </w:rPr>
              <w:t>Puesto</w:t>
            </w:r>
          </w:p>
        </w:tc>
        <w:tc>
          <w:tcPr>
            <w:tcW w:w="615" w:type="pct"/>
            <w:shd w:val="clear" w:color="000000" w:fill="1F4E78"/>
            <w:vAlign w:val="center"/>
            <w:hideMark/>
          </w:tcPr>
          <w:p w:rsidR="00473576" w:rsidRPr="00064066" w:rsidRDefault="00473576" w:rsidP="007C665A">
            <w:pPr>
              <w:tabs>
                <w:tab w:val="left" w:pos="0"/>
              </w:tabs>
              <w:jc w:val="center"/>
              <w:rPr>
                <w:b/>
                <w:bCs/>
                <w:color w:val="FFFFFF" w:themeColor="background1"/>
                <w:lang w:val="es-CR"/>
              </w:rPr>
            </w:pPr>
            <w:r w:rsidRPr="00064066">
              <w:rPr>
                <w:b/>
                <w:bCs/>
                <w:color w:val="FFFFFF" w:themeColor="background1"/>
                <w:lang w:val="es-CR"/>
              </w:rPr>
              <w:t>Cantidad por tipo de puesto</w:t>
            </w:r>
          </w:p>
        </w:tc>
        <w:tc>
          <w:tcPr>
            <w:tcW w:w="3452" w:type="pct"/>
            <w:shd w:val="clear" w:color="000000" w:fill="1F4E78"/>
            <w:vAlign w:val="center"/>
            <w:hideMark/>
          </w:tcPr>
          <w:p w:rsidR="00473576" w:rsidRPr="00064066" w:rsidRDefault="00473576" w:rsidP="007C665A">
            <w:pPr>
              <w:tabs>
                <w:tab w:val="left" w:pos="0"/>
              </w:tabs>
              <w:jc w:val="center"/>
              <w:rPr>
                <w:b/>
                <w:bCs/>
                <w:color w:val="FFFFFF" w:themeColor="background1"/>
                <w:lang w:val="es-CR"/>
              </w:rPr>
            </w:pPr>
            <w:r w:rsidRPr="00064066">
              <w:rPr>
                <w:b/>
                <w:bCs/>
                <w:color w:val="FFFFFF" w:themeColor="background1"/>
                <w:lang w:val="es-CR"/>
              </w:rPr>
              <w:t>Justificación</w:t>
            </w:r>
          </w:p>
        </w:tc>
      </w:tr>
      <w:tr w:rsidR="00473576" w:rsidRPr="00F5270D" w:rsidTr="008865D7">
        <w:trPr>
          <w:trHeight w:val="455"/>
        </w:trPr>
        <w:tc>
          <w:tcPr>
            <w:tcW w:w="933" w:type="pct"/>
            <w:vMerge w:val="restart"/>
            <w:shd w:val="clear" w:color="auto" w:fill="auto"/>
            <w:vAlign w:val="center"/>
            <w:hideMark/>
          </w:tcPr>
          <w:p w:rsidR="00473576" w:rsidRPr="00F5270D" w:rsidRDefault="00473576" w:rsidP="007C665A">
            <w:pPr>
              <w:tabs>
                <w:tab w:val="left" w:pos="0"/>
              </w:tabs>
              <w:jc w:val="center"/>
              <w:rPr>
                <w:lang w:val="es-CR"/>
              </w:rPr>
            </w:pPr>
            <w:r w:rsidRPr="00F5270D">
              <w:rPr>
                <w:lang w:val="es-CR"/>
              </w:rPr>
              <w:t>Fiscal</w:t>
            </w:r>
          </w:p>
        </w:tc>
        <w:tc>
          <w:tcPr>
            <w:tcW w:w="615" w:type="pct"/>
            <w:vMerge w:val="restart"/>
            <w:shd w:val="clear" w:color="auto" w:fill="auto"/>
            <w:vAlign w:val="center"/>
            <w:hideMark/>
          </w:tcPr>
          <w:p w:rsidR="00473576" w:rsidRPr="00F5270D" w:rsidRDefault="00473576" w:rsidP="007C665A">
            <w:pPr>
              <w:tabs>
                <w:tab w:val="left" w:pos="0"/>
              </w:tabs>
              <w:jc w:val="center"/>
              <w:rPr>
                <w:lang w:val="es-CR"/>
              </w:rPr>
            </w:pPr>
            <w:r w:rsidRPr="00F5270D">
              <w:rPr>
                <w:lang w:val="es-CR"/>
              </w:rPr>
              <w:t>3</w:t>
            </w:r>
          </w:p>
        </w:tc>
        <w:tc>
          <w:tcPr>
            <w:tcW w:w="3452" w:type="pct"/>
            <w:vMerge w:val="restart"/>
            <w:shd w:val="clear" w:color="auto" w:fill="auto"/>
            <w:vAlign w:val="center"/>
            <w:hideMark/>
          </w:tcPr>
          <w:p w:rsidR="00473576" w:rsidRPr="00F5270D" w:rsidRDefault="00473576" w:rsidP="00473576">
            <w:pPr>
              <w:tabs>
                <w:tab w:val="left" w:pos="0"/>
              </w:tabs>
              <w:rPr>
                <w:lang w:val="es-CR"/>
              </w:rPr>
            </w:pPr>
            <w:r w:rsidRPr="00F5270D">
              <w:rPr>
                <w:lang w:val="es-CR"/>
              </w:rPr>
              <w:t>Se solicita una plaza de Fiscala o Fiscal que sea encargado de la asistencia a juicios en los Circuitos de Alajuela, Cartago y Heredia, una plaza que a</w:t>
            </w:r>
            <w:r w:rsidR="00892109">
              <w:rPr>
                <w:lang w:val="es-CR"/>
              </w:rPr>
              <w:t xml:space="preserve">suma el Circuito de </w:t>
            </w:r>
            <w:r w:rsidRPr="00F5270D">
              <w:rPr>
                <w:lang w:val="es-CR"/>
              </w:rPr>
              <w:t xml:space="preserve">Limón, en el caso de San José se propone la necesidad de crear Fiscales Especializados en Crimen Organizado de Corrupción, el cual este a cargo de la Fiscalía Adjunta de Probidad, Transparencia y Anticorrupción, por lo que se asigne una plaza de Fiscala o Fiscal de Crimen Organizado-Corrupción encargado de asistir a debates y coordinar a los Fiscales Auxiliares de esa Área. </w:t>
            </w:r>
          </w:p>
        </w:tc>
      </w:tr>
      <w:tr w:rsidR="00473576" w:rsidRPr="00F5270D" w:rsidTr="008865D7">
        <w:trPr>
          <w:trHeight w:val="455"/>
        </w:trPr>
        <w:tc>
          <w:tcPr>
            <w:tcW w:w="933" w:type="pct"/>
            <w:vMerge/>
            <w:vAlign w:val="center"/>
            <w:hideMark/>
          </w:tcPr>
          <w:p w:rsidR="00473576" w:rsidRPr="00F5270D" w:rsidRDefault="00473576" w:rsidP="007C665A">
            <w:pPr>
              <w:tabs>
                <w:tab w:val="left" w:pos="0"/>
              </w:tabs>
              <w:jc w:val="center"/>
              <w:rPr>
                <w:lang w:val="es-CR"/>
              </w:rPr>
            </w:pPr>
          </w:p>
        </w:tc>
        <w:tc>
          <w:tcPr>
            <w:tcW w:w="615" w:type="pct"/>
            <w:vMerge/>
            <w:vAlign w:val="center"/>
            <w:hideMark/>
          </w:tcPr>
          <w:p w:rsidR="00473576" w:rsidRPr="00F5270D" w:rsidRDefault="00473576" w:rsidP="007C665A">
            <w:pPr>
              <w:tabs>
                <w:tab w:val="left" w:pos="0"/>
              </w:tabs>
              <w:jc w:val="center"/>
              <w:rPr>
                <w:lang w:val="es-CR"/>
              </w:rPr>
            </w:pPr>
          </w:p>
        </w:tc>
        <w:tc>
          <w:tcPr>
            <w:tcW w:w="3452" w:type="pct"/>
            <w:vMerge/>
            <w:vAlign w:val="center"/>
            <w:hideMark/>
          </w:tcPr>
          <w:p w:rsidR="00473576" w:rsidRPr="00F5270D" w:rsidRDefault="00473576" w:rsidP="00473576">
            <w:pPr>
              <w:tabs>
                <w:tab w:val="left" w:pos="0"/>
              </w:tabs>
              <w:rPr>
                <w:lang w:val="es-CR"/>
              </w:rPr>
            </w:pPr>
          </w:p>
        </w:tc>
      </w:tr>
      <w:tr w:rsidR="00473576" w:rsidRPr="00F5270D" w:rsidTr="008865D7">
        <w:trPr>
          <w:trHeight w:val="455"/>
        </w:trPr>
        <w:tc>
          <w:tcPr>
            <w:tcW w:w="933" w:type="pct"/>
            <w:vMerge/>
            <w:vAlign w:val="center"/>
            <w:hideMark/>
          </w:tcPr>
          <w:p w:rsidR="00473576" w:rsidRPr="00F5270D" w:rsidRDefault="00473576" w:rsidP="007C665A">
            <w:pPr>
              <w:tabs>
                <w:tab w:val="left" w:pos="0"/>
              </w:tabs>
              <w:jc w:val="center"/>
              <w:rPr>
                <w:lang w:val="es-CR"/>
              </w:rPr>
            </w:pPr>
          </w:p>
        </w:tc>
        <w:tc>
          <w:tcPr>
            <w:tcW w:w="615" w:type="pct"/>
            <w:vMerge/>
            <w:vAlign w:val="center"/>
            <w:hideMark/>
          </w:tcPr>
          <w:p w:rsidR="00473576" w:rsidRPr="00F5270D" w:rsidRDefault="00473576" w:rsidP="007C665A">
            <w:pPr>
              <w:tabs>
                <w:tab w:val="left" w:pos="0"/>
              </w:tabs>
              <w:jc w:val="center"/>
              <w:rPr>
                <w:lang w:val="es-CR"/>
              </w:rPr>
            </w:pPr>
          </w:p>
        </w:tc>
        <w:tc>
          <w:tcPr>
            <w:tcW w:w="3452" w:type="pct"/>
            <w:vMerge/>
            <w:vAlign w:val="center"/>
            <w:hideMark/>
          </w:tcPr>
          <w:p w:rsidR="00473576" w:rsidRPr="00F5270D" w:rsidRDefault="00473576" w:rsidP="00473576">
            <w:pPr>
              <w:tabs>
                <w:tab w:val="left" w:pos="0"/>
              </w:tabs>
              <w:rPr>
                <w:lang w:val="es-CR"/>
              </w:rPr>
            </w:pPr>
          </w:p>
        </w:tc>
      </w:tr>
      <w:tr w:rsidR="00473576" w:rsidRPr="00F5270D" w:rsidTr="008865D7">
        <w:trPr>
          <w:trHeight w:val="455"/>
        </w:trPr>
        <w:tc>
          <w:tcPr>
            <w:tcW w:w="933" w:type="pct"/>
            <w:vMerge w:val="restart"/>
            <w:shd w:val="clear" w:color="auto" w:fill="auto"/>
            <w:vAlign w:val="center"/>
            <w:hideMark/>
          </w:tcPr>
          <w:p w:rsidR="00473576" w:rsidRPr="00F5270D" w:rsidRDefault="00473576" w:rsidP="007C665A">
            <w:pPr>
              <w:tabs>
                <w:tab w:val="left" w:pos="0"/>
              </w:tabs>
              <w:jc w:val="center"/>
              <w:rPr>
                <w:lang w:val="es-CR"/>
              </w:rPr>
            </w:pPr>
            <w:r w:rsidRPr="00F5270D">
              <w:rPr>
                <w:lang w:val="es-CR"/>
              </w:rPr>
              <w:t>Fiscal Auxiliar</w:t>
            </w:r>
          </w:p>
        </w:tc>
        <w:tc>
          <w:tcPr>
            <w:tcW w:w="615" w:type="pct"/>
            <w:vMerge w:val="restart"/>
            <w:shd w:val="clear" w:color="auto" w:fill="auto"/>
            <w:vAlign w:val="center"/>
            <w:hideMark/>
          </w:tcPr>
          <w:p w:rsidR="00473576" w:rsidRPr="00F5270D" w:rsidRDefault="00473576" w:rsidP="007C665A">
            <w:pPr>
              <w:tabs>
                <w:tab w:val="left" w:pos="0"/>
              </w:tabs>
              <w:jc w:val="center"/>
              <w:rPr>
                <w:lang w:val="es-CR"/>
              </w:rPr>
            </w:pPr>
            <w:r w:rsidRPr="00F5270D">
              <w:rPr>
                <w:lang w:val="es-CR"/>
              </w:rPr>
              <w:t>11</w:t>
            </w:r>
          </w:p>
        </w:tc>
        <w:tc>
          <w:tcPr>
            <w:tcW w:w="3452" w:type="pct"/>
            <w:vMerge w:val="restart"/>
            <w:shd w:val="clear" w:color="auto" w:fill="auto"/>
            <w:vAlign w:val="center"/>
            <w:hideMark/>
          </w:tcPr>
          <w:p w:rsidR="00473576" w:rsidRPr="00F5270D" w:rsidRDefault="00473576" w:rsidP="00473576">
            <w:pPr>
              <w:tabs>
                <w:tab w:val="left" w:pos="0"/>
              </w:tabs>
              <w:rPr>
                <w:lang w:val="es-CR"/>
              </w:rPr>
            </w:pPr>
            <w:r w:rsidRPr="00F5270D">
              <w:rPr>
                <w:lang w:val="es-CR"/>
              </w:rPr>
              <w:t xml:space="preserve">Como base la descentralización de la Jurisdicción Penal de Hacienda y de la Función Pública en los Circuitos Judiciales centrales de cada provincia, y con base en el planteamiento del Departamento de Planificación del Poder Judicial, se necesitarían las siguientes  nuevas plazas de Fiscalas y Fiscales  Auxiliares y personas Técnicas Judiciales para FAPTA, para que se encarguen de las regiones territoriales que hoy no tienen presencia de Fiscales Auxiliares Anticorrupción para que dirijan o asesoren de otras investigaciones de  corrupción de menor complejidad a las y los Fiscales Territoriales. Se solicita la Asignación de una plaza en los Circuitos Judiciales de Alajuela, Heredia, Cartago, Limón, Liberia, y para el Primer Circuito de San José se solicitan seis plazas de Fiscales Auxiliares en Crimen Organizado de Corrupción. </w:t>
            </w:r>
          </w:p>
        </w:tc>
      </w:tr>
      <w:tr w:rsidR="00473576" w:rsidRPr="00F5270D" w:rsidTr="008865D7">
        <w:trPr>
          <w:trHeight w:val="455"/>
        </w:trPr>
        <w:tc>
          <w:tcPr>
            <w:tcW w:w="933" w:type="pct"/>
            <w:vMerge/>
            <w:vAlign w:val="center"/>
            <w:hideMark/>
          </w:tcPr>
          <w:p w:rsidR="00473576" w:rsidRPr="00F5270D" w:rsidRDefault="00473576" w:rsidP="007C665A">
            <w:pPr>
              <w:tabs>
                <w:tab w:val="left" w:pos="0"/>
              </w:tabs>
              <w:jc w:val="center"/>
              <w:rPr>
                <w:lang w:val="es-CR"/>
              </w:rPr>
            </w:pPr>
          </w:p>
        </w:tc>
        <w:tc>
          <w:tcPr>
            <w:tcW w:w="615" w:type="pct"/>
            <w:vMerge/>
            <w:vAlign w:val="center"/>
            <w:hideMark/>
          </w:tcPr>
          <w:p w:rsidR="00473576" w:rsidRPr="00F5270D" w:rsidRDefault="00473576" w:rsidP="007C665A">
            <w:pPr>
              <w:tabs>
                <w:tab w:val="left" w:pos="0"/>
              </w:tabs>
              <w:jc w:val="center"/>
              <w:rPr>
                <w:lang w:val="es-CR"/>
              </w:rPr>
            </w:pPr>
          </w:p>
        </w:tc>
        <w:tc>
          <w:tcPr>
            <w:tcW w:w="3452" w:type="pct"/>
            <w:vMerge/>
            <w:vAlign w:val="center"/>
            <w:hideMark/>
          </w:tcPr>
          <w:p w:rsidR="00473576" w:rsidRPr="00F5270D" w:rsidRDefault="00473576" w:rsidP="00473576">
            <w:pPr>
              <w:tabs>
                <w:tab w:val="left" w:pos="0"/>
              </w:tabs>
              <w:rPr>
                <w:lang w:val="es-CR"/>
              </w:rPr>
            </w:pPr>
          </w:p>
        </w:tc>
      </w:tr>
      <w:tr w:rsidR="00473576" w:rsidRPr="00F5270D" w:rsidTr="008865D7">
        <w:trPr>
          <w:trHeight w:val="540"/>
        </w:trPr>
        <w:tc>
          <w:tcPr>
            <w:tcW w:w="933" w:type="pct"/>
            <w:vMerge/>
            <w:vAlign w:val="center"/>
            <w:hideMark/>
          </w:tcPr>
          <w:p w:rsidR="00473576" w:rsidRPr="00F5270D" w:rsidRDefault="00473576" w:rsidP="007C665A">
            <w:pPr>
              <w:tabs>
                <w:tab w:val="left" w:pos="0"/>
              </w:tabs>
              <w:jc w:val="center"/>
              <w:rPr>
                <w:lang w:val="es-CR"/>
              </w:rPr>
            </w:pPr>
          </w:p>
        </w:tc>
        <w:tc>
          <w:tcPr>
            <w:tcW w:w="615" w:type="pct"/>
            <w:vMerge/>
            <w:vAlign w:val="center"/>
            <w:hideMark/>
          </w:tcPr>
          <w:p w:rsidR="00473576" w:rsidRPr="00F5270D" w:rsidRDefault="00473576" w:rsidP="007C665A">
            <w:pPr>
              <w:tabs>
                <w:tab w:val="left" w:pos="0"/>
              </w:tabs>
              <w:jc w:val="center"/>
              <w:rPr>
                <w:lang w:val="es-CR"/>
              </w:rPr>
            </w:pPr>
          </w:p>
        </w:tc>
        <w:tc>
          <w:tcPr>
            <w:tcW w:w="3452" w:type="pct"/>
            <w:vMerge/>
            <w:vAlign w:val="center"/>
            <w:hideMark/>
          </w:tcPr>
          <w:p w:rsidR="00473576" w:rsidRPr="00F5270D" w:rsidRDefault="00473576" w:rsidP="00473576">
            <w:pPr>
              <w:tabs>
                <w:tab w:val="left" w:pos="0"/>
              </w:tabs>
              <w:rPr>
                <w:lang w:val="es-CR"/>
              </w:rPr>
            </w:pPr>
          </w:p>
        </w:tc>
      </w:tr>
      <w:tr w:rsidR="00473576" w:rsidRPr="00F5270D" w:rsidTr="008865D7">
        <w:trPr>
          <w:trHeight w:val="660"/>
        </w:trPr>
        <w:tc>
          <w:tcPr>
            <w:tcW w:w="933" w:type="pct"/>
            <w:vMerge/>
            <w:vAlign w:val="center"/>
            <w:hideMark/>
          </w:tcPr>
          <w:p w:rsidR="00473576" w:rsidRPr="00F5270D" w:rsidRDefault="00473576" w:rsidP="007C665A">
            <w:pPr>
              <w:tabs>
                <w:tab w:val="left" w:pos="0"/>
              </w:tabs>
              <w:jc w:val="center"/>
              <w:rPr>
                <w:lang w:val="es-CR"/>
              </w:rPr>
            </w:pPr>
          </w:p>
        </w:tc>
        <w:tc>
          <w:tcPr>
            <w:tcW w:w="615" w:type="pct"/>
            <w:vMerge/>
            <w:vAlign w:val="center"/>
            <w:hideMark/>
          </w:tcPr>
          <w:p w:rsidR="00473576" w:rsidRPr="00F5270D" w:rsidRDefault="00473576" w:rsidP="007C665A">
            <w:pPr>
              <w:tabs>
                <w:tab w:val="left" w:pos="0"/>
              </w:tabs>
              <w:jc w:val="center"/>
              <w:rPr>
                <w:lang w:val="es-CR"/>
              </w:rPr>
            </w:pPr>
          </w:p>
        </w:tc>
        <w:tc>
          <w:tcPr>
            <w:tcW w:w="3452" w:type="pct"/>
            <w:vMerge/>
            <w:vAlign w:val="center"/>
            <w:hideMark/>
          </w:tcPr>
          <w:p w:rsidR="00473576" w:rsidRPr="00F5270D" w:rsidRDefault="00473576" w:rsidP="00473576">
            <w:pPr>
              <w:tabs>
                <w:tab w:val="left" w:pos="0"/>
              </w:tabs>
              <w:rPr>
                <w:lang w:val="es-CR"/>
              </w:rPr>
            </w:pPr>
          </w:p>
        </w:tc>
      </w:tr>
      <w:tr w:rsidR="00473576" w:rsidRPr="00F5270D" w:rsidTr="008865D7">
        <w:trPr>
          <w:trHeight w:val="455"/>
        </w:trPr>
        <w:tc>
          <w:tcPr>
            <w:tcW w:w="933" w:type="pct"/>
            <w:vMerge w:val="restart"/>
            <w:shd w:val="clear" w:color="auto" w:fill="auto"/>
            <w:vAlign w:val="center"/>
            <w:hideMark/>
          </w:tcPr>
          <w:p w:rsidR="00473576" w:rsidRPr="00F5270D" w:rsidRDefault="00473576" w:rsidP="007C665A">
            <w:pPr>
              <w:tabs>
                <w:tab w:val="left" w:pos="0"/>
              </w:tabs>
              <w:jc w:val="center"/>
              <w:rPr>
                <w:lang w:val="es-CR"/>
              </w:rPr>
            </w:pPr>
            <w:r w:rsidRPr="00F5270D">
              <w:rPr>
                <w:lang w:val="es-CR"/>
              </w:rPr>
              <w:t>Técnico Judicial 2</w:t>
            </w:r>
          </w:p>
          <w:p w:rsidR="00473576" w:rsidRPr="00F5270D" w:rsidRDefault="00473576" w:rsidP="007C665A">
            <w:pPr>
              <w:tabs>
                <w:tab w:val="left" w:pos="0"/>
              </w:tabs>
              <w:jc w:val="center"/>
              <w:rPr>
                <w:lang w:val="es-CR"/>
              </w:rPr>
            </w:pPr>
          </w:p>
        </w:tc>
        <w:tc>
          <w:tcPr>
            <w:tcW w:w="615" w:type="pct"/>
            <w:vMerge w:val="restart"/>
            <w:shd w:val="clear" w:color="auto" w:fill="auto"/>
            <w:vAlign w:val="center"/>
            <w:hideMark/>
          </w:tcPr>
          <w:p w:rsidR="00473576" w:rsidRPr="00F5270D" w:rsidRDefault="00473576" w:rsidP="007C665A">
            <w:pPr>
              <w:tabs>
                <w:tab w:val="left" w:pos="0"/>
              </w:tabs>
              <w:jc w:val="center"/>
              <w:rPr>
                <w:lang w:val="es-CR"/>
              </w:rPr>
            </w:pPr>
            <w:r w:rsidRPr="00F5270D">
              <w:rPr>
                <w:lang w:val="es-CR"/>
              </w:rPr>
              <w:t>9</w:t>
            </w:r>
          </w:p>
        </w:tc>
        <w:tc>
          <w:tcPr>
            <w:tcW w:w="3452" w:type="pct"/>
            <w:vMerge w:val="restart"/>
            <w:shd w:val="clear" w:color="auto" w:fill="auto"/>
            <w:vAlign w:val="center"/>
            <w:hideMark/>
          </w:tcPr>
          <w:p w:rsidR="00473576" w:rsidRPr="00F5270D" w:rsidRDefault="00473576" w:rsidP="00473576">
            <w:pPr>
              <w:tabs>
                <w:tab w:val="left" w:pos="0"/>
              </w:tabs>
              <w:rPr>
                <w:lang w:val="es-CR"/>
              </w:rPr>
            </w:pPr>
            <w:r w:rsidRPr="00F5270D">
              <w:t>Encargados de la tramitación de las causas, distribuidos de la siguiente manera: un puesto de persona Técnica Judicial en Alajuela, Heredia, Cartago, Limón, Liberia y Puntarenas, en el caso de San José se solicitan tres puestos para el reforzamiento de la Fiscalía en teas de</w:t>
            </w:r>
            <w:r w:rsidR="005254AC">
              <w:t xml:space="preserve"> </w:t>
            </w:r>
            <w:r w:rsidRPr="00F5270D">
              <w:t xml:space="preserve">Crimen Organizado en Corrupción.  </w:t>
            </w:r>
          </w:p>
        </w:tc>
      </w:tr>
      <w:tr w:rsidR="00473576" w:rsidRPr="00F5270D" w:rsidTr="008865D7">
        <w:trPr>
          <w:trHeight w:val="455"/>
        </w:trPr>
        <w:tc>
          <w:tcPr>
            <w:tcW w:w="933" w:type="pct"/>
            <w:vMerge/>
            <w:vAlign w:val="center"/>
            <w:hideMark/>
          </w:tcPr>
          <w:p w:rsidR="00473576" w:rsidRPr="00F5270D" w:rsidRDefault="00473576" w:rsidP="007C665A">
            <w:pPr>
              <w:tabs>
                <w:tab w:val="left" w:pos="0"/>
              </w:tabs>
              <w:jc w:val="center"/>
              <w:rPr>
                <w:lang w:val="es-CR"/>
              </w:rPr>
            </w:pPr>
          </w:p>
        </w:tc>
        <w:tc>
          <w:tcPr>
            <w:tcW w:w="615" w:type="pct"/>
            <w:vMerge/>
            <w:vAlign w:val="center"/>
            <w:hideMark/>
          </w:tcPr>
          <w:p w:rsidR="00473576" w:rsidRPr="00F5270D" w:rsidRDefault="00473576" w:rsidP="007C665A">
            <w:pPr>
              <w:tabs>
                <w:tab w:val="left" w:pos="0"/>
              </w:tabs>
              <w:jc w:val="center"/>
              <w:rPr>
                <w:lang w:val="es-CR"/>
              </w:rPr>
            </w:pPr>
          </w:p>
        </w:tc>
        <w:tc>
          <w:tcPr>
            <w:tcW w:w="3452" w:type="pct"/>
            <w:vMerge/>
            <w:vAlign w:val="center"/>
            <w:hideMark/>
          </w:tcPr>
          <w:p w:rsidR="00473576" w:rsidRPr="00F5270D" w:rsidRDefault="00473576" w:rsidP="00473576">
            <w:pPr>
              <w:tabs>
                <w:tab w:val="left" w:pos="0"/>
              </w:tabs>
              <w:rPr>
                <w:lang w:val="es-CR"/>
              </w:rPr>
            </w:pPr>
          </w:p>
        </w:tc>
      </w:tr>
      <w:tr w:rsidR="00473576" w:rsidRPr="00F5270D" w:rsidTr="008865D7">
        <w:trPr>
          <w:trHeight w:val="455"/>
        </w:trPr>
        <w:tc>
          <w:tcPr>
            <w:tcW w:w="933" w:type="pct"/>
            <w:vMerge/>
            <w:vAlign w:val="center"/>
            <w:hideMark/>
          </w:tcPr>
          <w:p w:rsidR="00473576" w:rsidRPr="00F5270D" w:rsidRDefault="00473576" w:rsidP="007C665A">
            <w:pPr>
              <w:tabs>
                <w:tab w:val="left" w:pos="0"/>
              </w:tabs>
              <w:jc w:val="center"/>
              <w:rPr>
                <w:lang w:val="es-CR"/>
              </w:rPr>
            </w:pPr>
          </w:p>
        </w:tc>
        <w:tc>
          <w:tcPr>
            <w:tcW w:w="615" w:type="pct"/>
            <w:vMerge/>
            <w:vAlign w:val="center"/>
            <w:hideMark/>
          </w:tcPr>
          <w:p w:rsidR="00473576" w:rsidRPr="00F5270D" w:rsidRDefault="00473576" w:rsidP="007C665A">
            <w:pPr>
              <w:tabs>
                <w:tab w:val="left" w:pos="0"/>
              </w:tabs>
              <w:jc w:val="center"/>
              <w:rPr>
                <w:lang w:val="es-CR"/>
              </w:rPr>
            </w:pPr>
          </w:p>
        </w:tc>
        <w:tc>
          <w:tcPr>
            <w:tcW w:w="3452" w:type="pct"/>
            <w:vMerge/>
            <w:vAlign w:val="center"/>
            <w:hideMark/>
          </w:tcPr>
          <w:p w:rsidR="00473576" w:rsidRPr="00F5270D" w:rsidRDefault="00473576" w:rsidP="00473576">
            <w:pPr>
              <w:tabs>
                <w:tab w:val="left" w:pos="0"/>
              </w:tabs>
              <w:rPr>
                <w:lang w:val="es-CR"/>
              </w:rPr>
            </w:pPr>
          </w:p>
        </w:tc>
      </w:tr>
      <w:tr w:rsidR="00473576" w:rsidRPr="00F5270D" w:rsidTr="008865D7">
        <w:trPr>
          <w:trHeight w:val="455"/>
        </w:trPr>
        <w:tc>
          <w:tcPr>
            <w:tcW w:w="933" w:type="pct"/>
            <w:vMerge/>
            <w:vAlign w:val="center"/>
            <w:hideMark/>
          </w:tcPr>
          <w:p w:rsidR="00473576" w:rsidRPr="00F5270D" w:rsidRDefault="00473576" w:rsidP="007C665A">
            <w:pPr>
              <w:tabs>
                <w:tab w:val="left" w:pos="0"/>
              </w:tabs>
              <w:jc w:val="center"/>
              <w:rPr>
                <w:lang w:val="es-CR"/>
              </w:rPr>
            </w:pPr>
          </w:p>
        </w:tc>
        <w:tc>
          <w:tcPr>
            <w:tcW w:w="615" w:type="pct"/>
            <w:vMerge/>
            <w:vAlign w:val="center"/>
            <w:hideMark/>
          </w:tcPr>
          <w:p w:rsidR="00473576" w:rsidRPr="00F5270D" w:rsidRDefault="00473576" w:rsidP="007C665A">
            <w:pPr>
              <w:tabs>
                <w:tab w:val="left" w:pos="0"/>
              </w:tabs>
              <w:jc w:val="center"/>
              <w:rPr>
                <w:lang w:val="es-CR"/>
              </w:rPr>
            </w:pPr>
          </w:p>
        </w:tc>
        <w:tc>
          <w:tcPr>
            <w:tcW w:w="3452" w:type="pct"/>
            <w:vMerge/>
            <w:vAlign w:val="center"/>
            <w:hideMark/>
          </w:tcPr>
          <w:p w:rsidR="00473576" w:rsidRPr="00F5270D" w:rsidRDefault="00473576" w:rsidP="00473576">
            <w:pPr>
              <w:tabs>
                <w:tab w:val="left" w:pos="0"/>
              </w:tabs>
              <w:rPr>
                <w:lang w:val="es-CR"/>
              </w:rPr>
            </w:pPr>
          </w:p>
        </w:tc>
      </w:tr>
      <w:tr w:rsidR="00473576" w:rsidRPr="00F5270D" w:rsidTr="008865D7">
        <w:trPr>
          <w:trHeight w:val="455"/>
        </w:trPr>
        <w:tc>
          <w:tcPr>
            <w:tcW w:w="933" w:type="pct"/>
            <w:vMerge/>
            <w:vAlign w:val="center"/>
            <w:hideMark/>
          </w:tcPr>
          <w:p w:rsidR="00473576" w:rsidRPr="00F5270D" w:rsidRDefault="00473576" w:rsidP="007C665A">
            <w:pPr>
              <w:tabs>
                <w:tab w:val="left" w:pos="0"/>
              </w:tabs>
              <w:jc w:val="center"/>
              <w:rPr>
                <w:lang w:val="es-CR"/>
              </w:rPr>
            </w:pPr>
          </w:p>
        </w:tc>
        <w:tc>
          <w:tcPr>
            <w:tcW w:w="615" w:type="pct"/>
            <w:vMerge/>
            <w:vAlign w:val="center"/>
            <w:hideMark/>
          </w:tcPr>
          <w:p w:rsidR="00473576" w:rsidRPr="00F5270D" w:rsidRDefault="00473576" w:rsidP="007C665A">
            <w:pPr>
              <w:tabs>
                <w:tab w:val="left" w:pos="0"/>
              </w:tabs>
              <w:jc w:val="center"/>
              <w:rPr>
                <w:lang w:val="es-CR"/>
              </w:rPr>
            </w:pPr>
          </w:p>
        </w:tc>
        <w:tc>
          <w:tcPr>
            <w:tcW w:w="3452" w:type="pct"/>
            <w:vMerge/>
            <w:vAlign w:val="center"/>
            <w:hideMark/>
          </w:tcPr>
          <w:p w:rsidR="00473576" w:rsidRPr="00F5270D" w:rsidRDefault="00473576" w:rsidP="00473576">
            <w:pPr>
              <w:tabs>
                <w:tab w:val="left" w:pos="0"/>
              </w:tabs>
              <w:rPr>
                <w:lang w:val="es-CR"/>
              </w:rPr>
            </w:pPr>
          </w:p>
        </w:tc>
      </w:tr>
      <w:tr w:rsidR="00473576" w:rsidRPr="00F5270D" w:rsidTr="008865D7">
        <w:trPr>
          <w:trHeight w:val="699"/>
        </w:trPr>
        <w:tc>
          <w:tcPr>
            <w:tcW w:w="933" w:type="pct"/>
            <w:shd w:val="clear" w:color="auto" w:fill="auto"/>
            <w:vAlign w:val="center"/>
            <w:hideMark/>
          </w:tcPr>
          <w:p w:rsidR="00473576" w:rsidRPr="00F5270D" w:rsidRDefault="00473576" w:rsidP="007C665A">
            <w:pPr>
              <w:tabs>
                <w:tab w:val="left" w:pos="0"/>
              </w:tabs>
              <w:jc w:val="center"/>
              <w:rPr>
                <w:lang w:val="es-CR"/>
              </w:rPr>
            </w:pPr>
            <w:r w:rsidRPr="00F5270D">
              <w:rPr>
                <w:lang w:val="es-CR"/>
              </w:rPr>
              <w:t>Profesional 2</w:t>
            </w:r>
          </w:p>
        </w:tc>
        <w:tc>
          <w:tcPr>
            <w:tcW w:w="615" w:type="pct"/>
            <w:shd w:val="clear" w:color="auto" w:fill="auto"/>
            <w:vAlign w:val="center"/>
            <w:hideMark/>
          </w:tcPr>
          <w:p w:rsidR="00473576" w:rsidRPr="00F5270D" w:rsidRDefault="00473576" w:rsidP="007C665A">
            <w:pPr>
              <w:tabs>
                <w:tab w:val="left" w:pos="0"/>
              </w:tabs>
              <w:jc w:val="center"/>
              <w:rPr>
                <w:lang w:val="es-CR"/>
              </w:rPr>
            </w:pPr>
            <w:r w:rsidRPr="00F5270D">
              <w:rPr>
                <w:lang w:val="es-CR"/>
              </w:rPr>
              <w:t>2</w:t>
            </w:r>
          </w:p>
        </w:tc>
        <w:tc>
          <w:tcPr>
            <w:tcW w:w="3452" w:type="pct"/>
            <w:shd w:val="clear" w:color="auto" w:fill="auto"/>
            <w:vAlign w:val="center"/>
            <w:hideMark/>
          </w:tcPr>
          <w:p w:rsidR="00473576" w:rsidRPr="00F5270D" w:rsidRDefault="00473576" w:rsidP="00473576">
            <w:pPr>
              <w:tabs>
                <w:tab w:val="left" w:pos="0"/>
              </w:tabs>
              <w:rPr>
                <w:b/>
                <w:bCs/>
                <w:lang w:val="es-CR"/>
              </w:rPr>
            </w:pPr>
            <w:r w:rsidRPr="00F5270D">
              <w:rPr>
                <w:b/>
                <w:bCs/>
                <w:lang w:val="es-CR"/>
              </w:rPr>
              <w:t>Un puesto de Profesional en Comunicación</w:t>
            </w:r>
            <w:r w:rsidRPr="00F5270D">
              <w:rPr>
                <w:lang w:val="es-CR"/>
              </w:rPr>
              <w:t>: Encargada de diseñar e implementar un sistema de transparencia y acceso a la información pública, que -dentro de las restricciones propias establecidas por la ley en relación con el mandato del Ministerio Público- permita mejorar la comprensión de los usuarios (ciudadanía, instituciones y medios de comunicación ) sobre su papel y el desempeño de la Fiscalía Anticorrupción, así mismo, el desarrollar procesos de formación con el personal del Ministerio Público sobre los conceptos, metodologías, instrumentos e importancia de la transparencia y rendición de cuentas como un medio eficaz para prevenir la corrupción y mejorar la comunicación con la población nacional y medios de comunicación, entre otras labores.</w:t>
            </w:r>
          </w:p>
          <w:p w:rsidR="00473576" w:rsidRPr="00F5270D" w:rsidRDefault="00473576" w:rsidP="00473576">
            <w:pPr>
              <w:tabs>
                <w:tab w:val="left" w:pos="0"/>
              </w:tabs>
              <w:rPr>
                <w:b/>
                <w:bCs/>
                <w:lang w:val="es-CR"/>
              </w:rPr>
            </w:pPr>
          </w:p>
          <w:p w:rsidR="00473576" w:rsidRPr="00F5270D" w:rsidRDefault="00473576" w:rsidP="00473576">
            <w:pPr>
              <w:tabs>
                <w:tab w:val="left" w:pos="0"/>
              </w:tabs>
              <w:rPr>
                <w:lang w:val="es-CR"/>
              </w:rPr>
            </w:pPr>
            <w:r w:rsidRPr="00F5270D">
              <w:rPr>
                <w:b/>
                <w:bCs/>
                <w:lang w:val="es-CR"/>
              </w:rPr>
              <w:t xml:space="preserve">Un puesto de Profesional en Sociología: </w:t>
            </w:r>
            <w:r w:rsidRPr="00F5270D">
              <w:rPr>
                <w:lang w:val="es-CR"/>
              </w:rPr>
              <w:t xml:space="preserve">Proceso de trabajo conjunto con la ciudadanía para poner a su disposición herramientas que permitan prevenir, detectar y denunciar actos de corrupción. Esta labor responde a la necesidad de los grupos organizados que demandan mayores espacios de participación dentro de la institución fiscal-manifiesta en solicitudes formuladas durante los primeros meses del año 2019 ante la máxima autoridad jerárquica del Ministerio Público específicamente sobre fenómenos relacionados con corrupción política, en espacios como régimen municipal- además encuentra sustento y justificación en políticas institucionales en materia de Participación Ciudadana, Justicia Abierta y disposiciones para atender a los Objetivos de Desarrollo del Milenio dentro de los Planes Anuales Operativos de los despachos, entre otras labores. </w:t>
            </w:r>
          </w:p>
        </w:tc>
      </w:tr>
      <w:tr w:rsidR="00473576" w:rsidRPr="00F5270D" w:rsidTr="008865D7">
        <w:trPr>
          <w:trHeight w:val="2258"/>
        </w:trPr>
        <w:tc>
          <w:tcPr>
            <w:tcW w:w="933" w:type="pct"/>
            <w:vMerge w:val="restart"/>
            <w:shd w:val="clear" w:color="auto" w:fill="auto"/>
            <w:vAlign w:val="center"/>
            <w:hideMark/>
          </w:tcPr>
          <w:p w:rsidR="00473576" w:rsidRPr="00F5270D" w:rsidRDefault="00473576" w:rsidP="007C665A">
            <w:pPr>
              <w:tabs>
                <w:tab w:val="left" w:pos="0"/>
              </w:tabs>
              <w:jc w:val="center"/>
              <w:rPr>
                <w:lang w:val="es-CR"/>
              </w:rPr>
            </w:pPr>
            <w:r w:rsidRPr="00F5270D">
              <w:rPr>
                <w:lang w:val="es-CR"/>
              </w:rPr>
              <w:t>Analista en Criminología</w:t>
            </w:r>
          </w:p>
        </w:tc>
        <w:tc>
          <w:tcPr>
            <w:tcW w:w="615" w:type="pct"/>
            <w:vMerge w:val="restart"/>
            <w:shd w:val="clear" w:color="auto" w:fill="auto"/>
            <w:vAlign w:val="center"/>
            <w:hideMark/>
          </w:tcPr>
          <w:p w:rsidR="00473576" w:rsidRPr="00F5270D" w:rsidRDefault="00473576" w:rsidP="007C665A">
            <w:pPr>
              <w:tabs>
                <w:tab w:val="left" w:pos="0"/>
              </w:tabs>
              <w:jc w:val="center"/>
              <w:rPr>
                <w:lang w:val="es-CR"/>
              </w:rPr>
            </w:pPr>
            <w:r w:rsidRPr="00F5270D">
              <w:rPr>
                <w:lang w:val="es-CR"/>
              </w:rPr>
              <w:t>1</w:t>
            </w:r>
          </w:p>
        </w:tc>
        <w:tc>
          <w:tcPr>
            <w:tcW w:w="3452" w:type="pct"/>
            <w:vMerge w:val="restart"/>
            <w:shd w:val="clear" w:color="auto" w:fill="auto"/>
            <w:vAlign w:val="center"/>
            <w:hideMark/>
          </w:tcPr>
          <w:p w:rsidR="00473576" w:rsidRPr="00F5270D" w:rsidRDefault="00473576" w:rsidP="00473576">
            <w:pPr>
              <w:tabs>
                <w:tab w:val="left" w:pos="0"/>
              </w:tabs>
              <w:rPr>
                <w:lang w:val="es-CR"/>
              </w:rPr>
            </w:pPr>
            <w:r w:rsidRPr="00F5270D">
              <w:t xml:space="preserve">Entre sus objetivos más relevantes estarían: </w:t>
            </w:r>
            <w:r w:rsidRPr="00F5270D">
              <w:br/>
              <w:t>• Construir los indicadores de gestión y resultados cuantitativos y cualitativos.</w:t>
            </w:r>
            <w:r w:rsidRPr="00F5270D">
              <w:br/>
              <w:t>• Ubicar la información necesaria para el cálculo periódico de los indicadores cuantitativos y las fuentes para verificar los indicadores cualitativos.</w:t>
            </w:r>
            <w:r w:rsidRPr="00F5270D">
              <w:br/>
              <w:t>• Realizar el seguimiento y cálculo periódico de los indicadores que se definan por  la Fiscalía General y FAPTA y los de carácter internacional.</w:t>
            </w:r>
            <w:r w:rsidRPr="00F5270D">
              <w:br/>
              <w:t>• Diseñar una línea de base con el fin de identificar el estado de la situación al momento de la implementación del rediseño de FAPTA y facilitar la comparación posterior sobre su impacto en la mejora de gestión y resultados.</w:t>
            </w:r>
            <w:r w:rsidRPr="00F5270D">
              <w:br/>
              <w:t>• Elaborar informes analíticos a partir de los resultados de monitoreo de indicadores y también de trabajo de campo en comunidades para presentarlos a la jefatura y al Comité de Coordinación de FAPTA, con algún grado de periodicidad también a petición específica cuando se requiera.</w:t>
            </w:r>
            <w:r w:rsidRPr="00F5270D">
              <w:br/>
              <w:t>• Interpretar y caracterizar los fenómenos criminales relacionados con corrupción y delitos funcionales desde las circunstancias sociales, criminológicas,   históricas e institucionales de su contexto regional y criminal.</w:t>
            </w:r>
            <w:r w:rsidRPr="00F5270D">
              <w:br/>
              <w:t>• Coadyuvar en funciones de control interno por medio de la detección de riesgos y propuesta de medidas de mejora.</w:t>
            </w:r>
            <w:r w:rsidRPr="00F5270D">
              <w:br/>
              <w:t xml:space="preserve">• Elaborar la memoria anual y el informe de resultados de FAPTA. </w:t>
            </w:r>
            <w:r w:rsidRPr="00F5270D">
              <w:br/>
              <w:t>• Diseñar un modelo de rendición de cuentas específico para FAPTA que se desprenda de las políticas de persecución penal definidas en la materia y que contemple las principales políticas institucionales.</w:t>
            </w:r>
          </w:p>
        </w:tc>
      </w:tr>
      <w:tr w:rsidR="00473576" w:rsidRPr="00F5270D" w:rsidTr="008865D7">
        <w:trPr>
          <w:trHeight w:val="455"/>
        </w:trPr>
        <w:tc>
          <w:tcPr>
            <w:tcW w:w="933" w:type="pct"/>
            <w:vMerge/>
            <w:vAlign w:val="center"/>
            <w:hideMark/>
          </w:tcPr>
          <w:p w:rsidR="00473576" w:rsidRPr="00F5270D" w:rsidRDefault="00473576" w:rsidP="00473576">
            <w:pPr>
              <w:tabs>
                <w:tab w:val="left" w:pos="0"/>
              </w:tabs>
              <w:rPr>
                <w:lang w:val="es-CR"/>
              </w:rPr>
            </w:pPr>
          </w:p>
        </w:tc>
        <w:tc>
          <w:tcPr>
            <w:tcW w:w="615" w:type="pct"/>
            <w:vMerge/>
            <w:vAlign w:val="center"/>
            <w:hideMark/>
          </w:tcPr>
          <w:p w:rsidR="00473576" w:rsidRPr="00F5270D" w:rsidRDefault="00473576" w:rsidP="00473576">
            <w:pPr>
              <w:tabs>
                <w:tab w:val="left" w:pos="0"/>
              </w:tabs>
              <w:rPr>
                <w:lang w:val="es-CR"/>
              </w:rPr>
            </w:pPr>
          </w:p>
        </w:tc>
        <w:tc>
          <w:tcPr>
            <w:tcW w:w="3452" w:type="pct"/>
            <w:vMerge/>
            <w:vAlign w:val="center"/>
            <w:hideMark/>
          </w:tcPr>
          <w:p w:rsidR="00473576" w:rsidRPr="00F5270D" w:rsidRDefault="00473576" w:rsidP="00473576">
            <w:pPr>
              <w:tabs>
                <w:tab w:val="left" w:pos="0"/>
              </w:tabs>
              <w:rPr>
                <w:lang w:val="es-CR"/>
              </w:rPr>
            </w:pPr>
          </w:p>
        </w:tc>
      </w:tr>
      <w:tr w:rsidR="00473576" w:rsidRPr="00F5270D" w:rsidTr="008865D7">
        <w:trPr>
          <w:trHeight w:val="3444"/>
        </w:trPr>
        <w:tc>
          <w:tcPr>
            <w:tcW w:w="933" w:type="pct"/>
            <w:vMerge/>
            <w:vAlign w:val="center"/>
            <w:hideMark/>
          </w:tcPr>
          <w:p w:rsidR="00473576" w:rsidRPr="00F5270D" w:rsidRDefault="00473576" w:rsidP="00473576">
            <w:pPr>
              <w:tabs>
                <w:tab w:val="left" w:pos="0"/>
              </w:tabs>
              <w:rPr>
                <w:lang w:val="es-CR"/>
              </w:rPr>
            </w:pPr>
          </w:p>
        </w:tc>
        <w:tc>
          <w:tcPr>
            <w:tcW w:w="615" w:type="pct"/>
            <w:vMerge/>
            <w:vAlign w:val="center"/>
            <w:hideMark/>
          </w:tcPr>
          <w:p w:rsidR="00473576" w:rsidRPr="00F5270D" w:rsidRDefault="00473576" w:rsidP="00473576">
            <w:pPr>
              <w:tabs>
                <w:tab w:val="left" w:pos="0"/>
              </w:tabs>
              <w:rPr>
                <w:lang w:val="es-CR"/>
              </w:rPr>
            </w:pPr>
          </w:p>
        </w:tc>
        <w:tc>
          <w:tcPr>
            <w:tcW w:w="3452" w:type="pct"/>
            <w:vMerge/>
            <w:vAlign w:val="center"/>
            <w:hideMark/>
          </w:tcPr>
          <w:p w:rsidR="00473576" w:rsidRPr="00F5270D" w:rsidRDefault="00473576" w:rsidP="00473576">
            <w:pPr>
              <w:tabs>
                <w:tab w:val="left" w:pos="0"/>
              </w:tabs>
              <w:rPr>
                <w:lang w:val="es-CR"/>
              </w:rPr>
            </w:pPr>
          </w:p>
        </w:tc>
      </w:tr>
    </w:tbl>
    <w:p w:rsidR="00473576" w:rsidRPr="00F5270D" w:rsidRDefault="00473576" w:rsidP="007C665A">
      <w:pPr>
        <w:tabs>
          <w:tab w:val="left" w:pos="0"/>
        </w:tabs>
        <w:spacing w:line="240" w:lineRule="auto"/>
        <w:rPr>
          <w:b/>
          <w:sz w:val="20"/>
          <w:lang w:val="es-MX"/>
        </w:rPr>
      </w:pPr>
      <w:r w:rsidRPr="00F5270D">
        <w:rPr>
          <w:b/>
          <w:sz w:val="20"/>
          <w:lang w:val="es-MX"/>
        </w:rPr>
        <w:t xml:space="preserve">Fuente: </w:t>
      </w:r>
      <w:r w:rsidRPr="00F5270D">
        <w:rPr>
          <w:sz w:val="20"/>
          <w:lang w:val="es-MX"/>
        </w:rPr>
        <w:t>Subproceso de Modernización Institucional con información brindada por la Fiscalía de Probidad, Transparencia y Anticorrupción.</w:t>
      </w:r>
    </w:p>
    <w:p w:rsidR="00473576" w:rsidRPr="00F5270D" w:rsidRDefault="00473576" w:rsidP="00473576">
      <w:pPr>
        <w:tabs>
          <w:tab w:val="left" w:pos="0"/>
        </w:tabs>
        <w:rPr>
          <w:b/>
          <w:lang w:val="es-MX"/>
        </w:rPr>
      </w:pPr>
    </w:p>
    <w:p w:rsidR="00473576" w:rsidRPr="00F5270D" w:rsidRDefault="00473576" w:rsidP="00473576">
      <w:pPr>
        <w:tabs>
          <w:tab w:val="left" w:pos="0"/>
        </w:tabs>
        <w:rPr>
          <w:lang w:val="es-CR"/>
        </w:rPr>
      </w:pPr>
      <w:r w:rsidRPr="00F5270D">
        <w:rPr>
          <w:lang w:val="es-CR"/>
        </w:rPr>
        <w:t xml:space="preserve">Adicionalmente, dentro de la estructura funcional de FAPTA existe una Fiscala o Fiscal Auxiliar encargado de actuar en las distintas etapas recursivas de impugnaciones, dado que su actuación versa sobre recursos de apelación de sentencia, recursos de casación, recursos interlocutorios de resoluciones judiciales apelables, donde pudo actuar fiscales de juicio y </w:t>
      </w:r>
      <w:r w:rsidR="00203472">
        <w:rPr>
          <w:lang w:val="es-CR"/>
        </w:rPr>
        <w:t xml:space="preserve">dispone de </w:t>
      </w:r>
      <w:r w:rsidRPr="00F5270D">
        <w:rPr>
          <w:lang w:val="es-CR"/>
        </w:rPr>
        <w:t xml:space="preserve">una plaza de </w:t>
      </w:r>
      <w:r w:rsidR="00203472">
        <w:rPr>
          <w:lang w:val="es-CR"/>
        </w:rPr>
        <w:t>F</w:t>
      </w:r>
      <w:r w:rsidRPr="00F5270D">
        <w:rPr>
          <w:lang w:val="es-CR"/>
        </w:rPr>
        <w:t xml:space="preserve">iscal </w:t>
      </w:r>
      <w:r w:rsidR="00203472">
        <w:rPr>
          <w:lang w:val="es-CR"/>
        </w:rPr>
        <w:t>A</w:t>
      </w:r>
      <w:r w:rsidRPr="00F5270D">
        <w:rPr>
          <w:lang w:val="es-CR"/>
        </w:rPr>
        <w:t>uxiliar de menor escalafón dentro de la organización</w:t>
      </w:r>
      <w:r w:rsidR="00203472">
        <w:rPr>
          <w:lang w:val="es-CR"/>
        </w:rPr>
        <w:t>, por lo que se requiere</w:t>
      </w:r>
      <w:r w:rsidRPr="00F5270D">
        <w:rPr>
          <w:lang w:val="es-CR"/>
        </w:rPr>
        <w:t xml:space="preserve"> la recalificación de dicha plaza de </w:t>
      </w:r>
      <w:r w:rsidR="00064066">
        <w:rPr>
          <w:lang w:val="es-CR"/>
        </w:rPr>
        <w:t>F</w:t>
      </w:r>
      <w:r w:rsidRPr="00F5270D">
        <w:rPr>
          <w:lang w:val="es-CR"/>
        </w:rPr>
        <w:t xml:space="preserve">iscal </w:t>
      </w:r>
      <w:r w:rsidR="00064066">
        <w:rPr>
          <w:lang w:val="es-CR"/>
        </w:rPr>
        <w:t>A</w:t>
      </w:r>
      <w:r w:rsidRPr="00F5270D">
        <w:rPr>
          <w:lang w:val="es-CR"/>
        </w:rPr>
        <w:t xml:space="preserve">uxiliar a </w:t>
      </w:r>
      <w:r w:rsidR="00064066">
        <w:rPr>
          <w:lang w:val="es-CR"/>
        </w:rPr>
        <w:t>F</w:t>
      </w:r>
      <w:r w:rsidRPr="00F5270D">
        <w:rPr>
          <w:lang w:val="es-CR"/>
        </w:rPr>
        <w:t xml:space="preserve">iscal. </w:t>
      </w:r>
    </w:p>
    <w:p w:rsidR="00D13286" w:rsidRDefault="00D13286" w:rsidP="000C7473">
      <w:pPr>
        <w:rPr>
          <w:b/>
          <w:u w:val="single"/>
          <w:lang w:val="es-CR"/>
        </w:rPr>
      </w:pPr>
    </w:p>
    <w:p w:rsidR="000C7473" w:rsidRPr="00585C1E" w:rsidRDefault="000C7473" w:rsidP="000C7473">
      <w:pPr>
        <w:rPr>
          <w:b/>
          <w:u w:val="single"/>
          <w:lang w:val="es-CR"/>
        </w:rPr>
      </w:pPr>
      <w:r w:rsidRPr="00585C1E">
        <w:rPr>
          <w:b/>
          <w:u w:val="single"/>
          <w:lang w:val="es-CR"/>
        </w:rPr>
        <w:t xml:space="preserve">Escenario 1: </w:t>
      </w:r>
      <w:r w:rsidRPr="00585C1E">
        <w:rPr>
          <w:b/>
          <w:i/>
          <w:u w:val="single"/>
          <w:lang w:val="es-CR"/>
        </w:rPr>
        <w:t>Estructura de recurso humano propuesta por la Fiscalía de Probidad, Transparencia y Anticorrupción</w:t>
      </w:r>
    </w:p>
    <w:p w:rsidR="000C7473" w:rsidRPr="00F5270D" w:rsidRDefault="000C7473" w:rsidP="000C7473">
      <w:pPr>
        <w:rPr>
          <w:lang w:val="es-CR"/>
        </w:rPr>
      </w:pPr>
    </w:p>
    <w:p w:rsidR="000C7473" w:rsidRPr="00F5270D" w:rsidRDefault="000C7473" w:rsidP="000C7473">
      <w:pPr>
        <w:rPr>
          <w:lang w:val="es-CR"/>
        </w:rPr>
      </w:pPr>
      <w:bookmarkStart w:id="72" w:name="_Hlk4137148"/>
      <w:r w:rsidRPr="00F5270D">
        <w:rPr>
          <w:lang w:val="es-CR"/>
        </w:rPr>
        <w:t xml:space="preserve">Se propone una estructura organizativa compuesta por total de 71 personas, en las que se encuentra en un primer nivel una Fiscala o Fiscal Adjunto, en segundo nivel nueve Fiscales de Juicio, en el tercer nivel 30 Fiscales Auxiliares, una Coordinadora o Coordinador Judicial, 23 personas Técnicas Judiciales, cuatro personas Técnicas Jurídicas, de las cuales dos plazas son de medio tiempo, adicionalmente se incluye recurso humano en otras </w:t>
      </w:r>
      <w:r w:rsidR="00057261">
        <w:rPr>
          <w:lang w:val="es-CR"/>
        </w:rPr>
        <w:t>C</w:t>
      </w:r>
      <w:r w:rsidRPr="00F5270D">
        <w:rPr>
          <w:lang w:val="es-CR"/>
        </w:rPr>
        <w:t xml:space="preserve">iencias </w:t>
      </w:r>
      <w:r w:rsidR="00057261">
        <w:rPr>
          <w:lang w:val="es-CR"/>
        </w:rPr>
        <w:t>S</w:t>
      </w:r>
      <w:r w:rsidRPr="00F5270D">
        <w:rPr>
          <w:lang w:val="es-CR"/>
        </w:rPr>
        <w:t xml:space="preserve">ociales, </w:t>
      </w:r>
      <w:r w:rsidR="00203472">
        <w:rPr>
          <w:lang w:val="es-CR"/>
        </w:rPr>
        <w:t xml:space="preserve"> con </w:t>
      </w:r>
      <w:r w:rsidRPr="00F5270D">
        <w:rPr>
          <w:lang w:val="es-CR"/>
        </w:rPr>
        <w:t xml:space="preserve">un puesto de Analista en Criminología y dos puestos de Profesional 2, específicamente nombrados la especialidad en Sociología y Comunicación. </w:t>
      </w:r>
    </w:p>
    <w:p w:rsidR="000C7473" w:rsidRPr="00F5270D" w:rsidRDefault="000C7473" w:rsidP="000C7473">
      <w:pPr>
        <w:rPr>
          <w:lang w:val="es-CR"/>
        </w:rPr>
      </w:pPr>
    </w:p>
    <w:p w:rsidR="000C7473" w:rsidRPr="00F5270D" w:rsidRDefault="000C7473" w:rsidP="000C7473">
      <w:pPr>
        <w:rPr>
          <w:lang w:val="es-CR"/>
        </w:rPr>
      </w:pPr>
      <w:r w:rsidRPr="00F5270D">
        <w:rPr>
          <w:lang w:val="es-CR"/>
        </w:rPr>
        <w:t xml:space="preserve">En el siguiente cuadro se presenta la estructura organizacional con el recurso humano existente y el solicitado, así como la estimación de costos para poder hacer frente a la nueva política de persecución que se implementará en la Fiscalía de Probidad, Trasparencia y Anticorrupción a partir del 2020: </w:t>
      </w:r>
    </w:p>
    <w:bookmarkEnd w:id="72"/>
    <w:p w:rsidR="00A149E6" w:rsidRPr="00F5270D" w:rsidRDefault="00A149E6" w:rsidP="00A149E6">
      <w:pPr>
        <w:spacing w:line="240" w:lineRule="auto"/>
        <w:jc w:val="cente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18</w:t>
      </w:r>
      <w:r w:rsidR="00C93254" w:rsidRPr="00F5270D">
        <w:rPr>
          <w:b/>
          <w:i/>
          <w:sz w:val="22"/>
          <w:szCs w:val="22"/>
        </w:rPr>
        <w:fldChar w:fldCharType="end"/>
      </w:r>
      <w:r w:rsidRPr="00F5270D">
        <w:rPr>
          <w:b/>
          <w:i/>
          <w:sz w:val="22"/>
          <w:szCs w:val="22"/>
        </w:rPr>
        <w:t xml:space="preserve">. </w:t>
      </w:r>
      <w:r w:rsidRPr="00F5270D">
        <w:rPr>
          <w:lang w:val="es-CR"/>
        </w:rPr>
        <w:t>Propuesta de reforzamiento de recurso humano en la Fiscalía de Probidad, Transparencia y Anticorrupción</w:t>
      </w:r>
      <w:r>
        <w:rPr>
          <w:lang w:val="es-CR"/>
        </w:rPr>
        <w:t xml:space="preserve">, planteada por la Fiscalía General </w:t>
      </w:r>
    </w:p>
    <w:p w:rsidR="000C7473" w:rsidRPr="003174E3" w:rsidRDefault="000C7473" w:rsidP="000C7473"/>
    <w:tbl>
      <w:tblPr>
        <w:tblW w:w="1063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76"/>
        <w:gridCol w:w="1238"/>
        <w:gridCol w:w="2307"/>
        <w:gridCol w:w="2022"/>
        <w:gridCol w:w="1095"/>
        <w:gridCol w:w="1694"/>
      </w:tblGrid>
      <w:tr w:rsidR="00F5270D" w:rsidRPr="00F5270D" w:rsidTr="002C16ED">
        <w:trPr>
          <w:trHeight w:val="567"/>
        </w:trPr>
        <w:tc>
          <w:tcPr>
            <w:tcW w:w="2411" w:type="dxa"/>
            <w:shd w:val="clear" w:color="000000" w:fill="1F4E78"/>
            <w:vAlign w:val="center"/>
            <w:hideMark/>
          </w:tcPr>
          <w:p w:rsidR="000C7473" w:rsidRPr="00064066"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64066">
              <w:rPr>
                <w:rFonts w:cs="Times New Roman"/>
                <w:b/>
                <w:bCs/>
                <w:color w:val="FFFFFF" w:themeColor="background1"/>
                <w:sz w:val="22"/>
                <w:szCs w:val="22"/>
                <w:lang w:val="es-CR" w:eastAsia="es-CR"/>
              </w:rPr>
              <w:t>Oficina</w:t>
            </w:r>
          </w:p>
        </w:tc>
        <w:tc>
          <w:tcPr>
            <w:tcW w:w="1276" w:type="dxa"/>
            <w:shd w:val="clear" w:color="000000" w:fill="1F4E78"/>
            <w:vAlign w:val="center"/>
            <w:hideMark/>
          </w:tcPr>
          <w:p w:rsidR="000C7473" w:rsidRPr="00064066"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64066">
              <w:rPr>
                <w:rFonts w:cs="Times New Roman"/>
                <w:b/>
                <w:bCs/>
                <w:color w:val="FFFFFF" w:themeColor="background1"/>
                <w:sz w:val="22"/>
                <w:szCs w:val="22"/>
                <w:lang w:val="es-CR" w:eastAsia="es-CR"/>
              </w:rPr>
              <w:t xml:space="preserve">Cantidad   </w:t>
            </w:r>
          </w:p>
        </w:tc>
        <w:tc>
          <w:tcPr>
            <w:tcW w:w="2477" w:type="dxa"/>
            <w:shd w:val="clear" w:color="000000" w:fill="1F4E78"/>
            <w:vAlign w:val="center"/>
            <w:hideMark/>
          </w:tcPr>
          <w:p w:rsidR="000C7473" w:rsidRPr="00064066"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64066">
              <w:rPr>
                <w:rFonts w:cs="Times New Roman"/>
                <w:b/>
                <w:bCs/>
                <w:color w:val="FFFFFF" w:themeColor="background1"/>
                <w:sz w:val="22"/>
                <w:szCs w:val="22"/>
                <w:lang w:val="es-CR" w:eastAsia="es-CR"/>
              </w:rPr>
              <w:t>Tipo de plaza</w:t>
            </w:r>
          </w:p>
        </w:tc>
        <w:tc>
          <w:tcPr>
            <w:tcW w:w="1633" w:type="dxa"/>
            <w:shd w:val="clear" w:color="000000" w:fill="1F4E78"/>
            <w:vAlign w:val="center"/>
            <w:hideMark/>
          </w:tcPr>
          <w:p w:rsidR="000C7473" w:rsidRPr="00064066"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64066">
              <w:rPr>
                <w:rFonts w:cs="Times New Roman"/>
                <w:b/>
                <w:bCs/>
                <w:color w:val="FFFFFF" w:themeColor="background1"/>
                <w:sz w:val="22"/>
                <w:szCs w:val="22"/>
                <w:lang w:val="es-CR" w:eastAsia="es-CR"/>
              </w:rPr>
              <w:t xml:space="preserve">Condición actual </w:t>
            </w:r>
            <w:r w:rsidR="004D054D">
              <w:rPr>
                <w:rFonts w:cs="Times New Roman"/>
                <w:b/>
                <w:bCs/>
                <w:color w:val="FFFFFF" w:themeColor="background1"/>
                <w:sz w:val="22"/>
                <w:szCs w:val="22"/>
                <w:lang w:val="es-CR" w:eastAsia="es-CR"/>
              </w:rPr>
              <w:t>/propuesta</w:t>
            </w:r>
          </w:p>
        </w:tc>
        <w:tc>
          <w:tcPr>
            <w:tcW w:w="1134" w:type="dxa"/>
            <w:shd w:val="clear" w:color="000000" w:fill="1F4E78"/>
            <w:vAlign w:val="center"/>
            <w:hideMark/>
          </w:tcPr>
          <w:p w:rsidR="000C7473" w:rsidRPr="00064066"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64066">
              <w:rPr>
                <w:rFonts w:cs="Times New Roman"/>
                <w:b/>
                <w:bCs/>
                <w:color w:val="FFFFFF" w:themeColor="background1"/>
                <w:sz w:val="22"/>
                <w:szCs w:val="22"/>
                <w:lang w:val="es-CR" w:eastAsia="es-CR"/>
              </w:rPr>
              <w:t>Período</w:t>
            </w:r>
          </w:p>
        </w:tc>
        <w:tc>
          <w:tcPr>
            <w:tcW w:w="1701" w:type="dxa"/>
            <w:shd w:val="clear" w:color="000000" w:fill="1F4E78"/>
            <w:vAlign w:val="center"/>
            <w:hideMark/>
          </w:tcPr>
          <w:p w:rsidR="000C7473" w:rsidRPr="00064066"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64066">
              <w:rPr>
                <w:rFonts w:cs="Times New Roman"/>
                <w:b/>
                <w:bCs/>
                <w:color w:val="FFFFFF" w:themeColor="background1"/>
                <w:sz w:val="22"/>
                <w:szCs w:val="22"/>
                <w:lang w:val="es-CR" w:eastAsia="es-CR"/>
              </w:rPr>
              <w:t xml:space="preserve">Costo </w:t>
            </w:r>
          </w:p>
        </w:tc>
      </w:tr>
      <w:tr w:rsidR="00F5270D" w:rsidRPr="00F5270D" w:rsidTr="002C16ED">
        <w:trPr>
          <w:trHeight w:val="408"/>
        </w:trPr>
        <w:tc>
          <w:tcPr>
            <w:tcW w:w="2411" w:type="dxa"/>
            <w:vMerge w:val="restart"/>
            <w:shd w:val="clear" w:color="000000" w:fill="BDD7EE"/>
            <w:vAlign w:val="center"/>
            <w:hideMark/>
          </w:tcPr>
          <w:p w:rsidR="000C7473" w:rsidRPr="00F5270D" w:rsidRDefault="000C7473" w:rsidP="00F5270D">
            <w:pPr>
              <w:widowControl/>
              <w:autoSpaceDE/>
              <w:autoSpaceDN/>
              <w:adjustRightInd/>
              <w:spacing w:line="240" w:lineRule="auto"/>
              <w:rPr>
                <w:rFonts w:cs="Times New Roman"/>
                <w:b/>
                <w:bCs/>
                <w:sz w:val="22"/>
                <w:szCs w:val="22"/>
                <w:lang w:val="es-CR" w:eastAsia="es-CR"/>
              </w:rPr>
            </w:pPr>
            <w:r w:rsidRPr="00F5270D">
              <w:rPr>
                <w:rFonts w:cs="Times New Roman"/>
                <w:b/>
                <w:bCs/>
                <w:sz w:val="22"/>
                <w:szCs w:val="22"/>
                <w:lang w:val="es-CR" w:eastAsia="es-CR"/>
              </w:rPr>
              <w:t xml:space="preserve">Fiscalía de Probidad, Anticorrupción y Transparencia  </w:t>
            </w:r>
          </w:p>
        </w:tc>
        <w:tc>
          <w:tcPr>
            <w:tcW w:w="1276"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77"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Fiscala o Fiscal Adjunto </w:t>
            </w:r>
          </w:p>
        </w:tc>
        <w:tc>
          <w:tcPr>
            <w:tcW w:w="163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34"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0 meses </w:t>
            </w:r>
          </w:p>
        </w:tc>
        <w:tc>
          <w:tcPr>
            <w:tcW w:w="1701"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2C16ED">
        <w:trPr>
          <w:trHeight w:val="408"/>
        </w:trPr>
        <w:tc>
          <w:tcPr>
            <w:tcW w:w="2411"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276"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3</w:t>
            </w:r>
          </w:p>
        </w:tc>
        <w:tc>
          <w:tcPr>
            <w:tcW w:w="2477"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Fiscala o Fiscal (Juicio)</w:t>
            </w:r>
          </w:p>
        </w:tc>
        <w:tc>
          <w:tcPr>
            <w:tcW w:w="1633" w:type="dxa"/>
            <w:shd w:val="clear" w:color="auto" w:fill="auto"/>
            <w:vAlign w:val="center"/>
            <w:hideMark/>
          </w:tcPr>
          <w:p w:rsidR="000C7473" w:rsidRPr="00F5270D" w:rsidRDefault="004D054D" w:rsidP="00F5270D">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0C7473" w:rsidRPr="00F5270D">
              <w:rPr>
                <w:rFonts w:cs="Times New Roman"/>
                <w:sz w:val="22"/>
                <w:szCs w:val="22"/>
                <w:lang w:val="es-CR" w:eastAsia="es-CR"/>
              </w:rPr>
              <w:t>Extraordinario (Nuevo)</w:t>
            </w:r>
          </w:p>
        </w:tc>
        <w:tc>
          <w:tcPr>
            <w:tcW w:w="1134"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701"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174.102.000,00</w:t>
            </w:r>
          </w:p>
        </w:tc>
      </w:tr>
      <w:tr w:rsidR="00F5270D" w:rsidRPr="00F5270D" w:rsidTr="002C16ED">
        <w:trPr>
          <w:trHeight w:val="408"/>
        </w:trPr>
        <w:tc>
          <w:tcPr>
            <w:tcW w:w="2411"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276"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6</w:t>
            </w:r>
          </w:p>
        </w:tc>
        <w:tc>
          <w:tcPr>
            <w:tcW w:w="2477"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Fiscala o Fiscal (Juicio)</w:t>
            </w:r>
          </w:p>
        </w:tc>
        <w:tc>
          <w:tcPr>
            <w:tcW w:w="163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34"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0 meses </w:t>
            </w:r>
          </w:p>
        </w:tc>
        <w:tc>
          <w:tcPr>
            <w:tcW w:w="1701"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2C16ED">
        <w:trPr>
          <w:trHeight w:val="408"/>
        </w:trPr>
        <w:tc>
          <w:tcPr>
            <w:tcW w:w="2411"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276"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19</w:t>
            </w:r>
          </w:p>
        </w:tc>
        <w:tc>
          <w:tcPr>
            <w:tcW w:w="2477"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Fiscala o Fiscal Auxiliar </w:t>
            </w:r>
          </w:p>
        </w:tc>
        <w:tc>
          <w:tcPr>
            <w:tcW w:w="163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34"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0 meses </w:t>
            </w:r>
          </w:p>
        </w:tc>
        <w:tc>
          <w:tcPr>
            <w:tcW w:w="1701"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2C16ED">
        <w:trPr>
          <w:trHeight w:val="432"/>
        </w:trPr>
        <w:tc>
          <w:tcPr>
            <w:tcW w:w="2411"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276"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11</w:t>
            </w:r>
          </w:p>
        </w:tc>
        <w:tc>
          <w:tcPr>
            <w:tcW w:w="2477"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Fiscala o Fiscal Auxiliar </w:t>
            </w:r>
          </w:p>
        </w:tc>
        <w:tc>
          <w:tcPr>
            <w:tcW w:w="1633" w:type="dxa"/>
            <w:shd w:val="clear" w:color="auto" w:fill="auto"/>
            <w:vAlign w:val="center"/>
            <w:hideMark/>
          </w:tcPr>
          <w:p w:rsidR="000C7473" w:rsidRPr="00F5270D" w:rsidRDefault="004D054D" w:rsidP="00F5270D">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0C7473" w:rsidRPr="00F5270D">
              <w:rPr>
                <w:rFonts w:cs="Times New Roman"/>
                <w:sz w:val="22"/>
                <w:szCs w:val="22"/>
                <w:lang w:val="es-CR" w:eastAsia="es-CR"/>
              </w:rPr>
              <w:t>Extraordinario (Nuevo)</w:t>
            </w:r>
          </w:p>
        </w:tc>
        <w:tc>
          <w:tcPr>
            <w:tcW w:w="1134"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701"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614.097.000,00</w:t>
            </w:r>
          </w:p>
        </w:tc>
      </w:tr>
      <w:tr w:rsidR="00F5270D" w:rsidRPr="00F5270D" w:rsidTr="002C16ED">
        <w:trPr>
          <w:trHeight w:val="432"/>
        </w:trPr>
        <w:tc>
          <w:tcPr>
            <w:tcW w:w="2411"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276"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77"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Coordinadora o Coordinador Judicial </w:t>
            </w:r>
          </w:p>
        </w:tc>
        <w:tc>
          <w:tcPr>
            <w:tcW w:w="163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34"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0 meses </w:t>
            </w:r>
          </w:p>
        </w:tc>
        <w:tc>
          <w:tcPr>
            <w:tcW w:w="1701"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2C16ED">
        <w:trPr>
          <w:trHeight w:val="432"/>
        </w:trPr>
        <w:tc>
          <w:tcPr>
            <w:tcW w:w="2411"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276"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14</w:t>
            </w:r>
          </w:p>
        </w:tc>
        <w:tc>
          <w:tcPr>
            <w:tcW w:w="2477"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Técnica o Técnico Judicial 2 </w:t>
            </w:r>
          </w:p>
        </w:tc>
        <w:tc>
          <w:tcPr>
            <w:tcW w:w="163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34"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0 meses </w:t>
            </w:r>
          </w:p>
        </w:tc>
        <w:tc>
          <w:tcPr>
            <w:tcW w:w="1701"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2C16ED">
        <w:trPr>
          <w:trHeight w:val="480"/>
        </w:trPr>
        <w:tc>
          <w:tcPr>
            <w:tcW w:w="2411"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276" w:type="dxa"/>
            <w:shd w:val="clear" w:color="000000" w:fill="FFFFFF"/>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9</w:t>
            </w:r>
          </w:p>
        </w:tc>
        <w:tc>
          <w:tcPr>
            <w:tcW w:w="2477"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Técnica o Técnico Judicial 2 </w:t>
            </w:r>
          </w:p>
        </w:tc>
        <w:tc>
          <w:tcPr>
            <w:tcW w:w="1633" w:type="dxa"/>
            <w:shd w:val="clear" w:color="auto" w:fill="auto"/>
            <w:vAlign w:val="center"/>
            <w:hideMark/>
          </w:tcPr>
          <w:p w:rsidR="000C7473" w:rsidRPr="00F5270D" w:rsidRDefault="004D054D" w:rsidP="00F5270D">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0C7473" w:rsidRPr="00F5270D">
              <w:rPr>
                <w:rFonts w:cs="Times New Roman"/>
                <w:sz w:val="22"/>
                <w:szCs w:val="22"/>
                <w:lang w:val="es-CR" w:eastAsia="es-CR"/>
              </w:rPr>
              <w:t>Extraordinario (Nuevo)</w:t>
            </w:r>
          </w:p>
        </w:tc>
        <w:tc>
          <w:tcPr>
            <w:tcW w:w="1134"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701"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138.654.000,00</w:t>
            </w:r>
          </w:p>
        </w:tc>
      </w:tr>
      <w:tr w:rsidR="00F5270D" w:rsidRPr="00F5270D" w:rsidTr="002C16ED">
        <w:trPr>
          <w:trHeight w:val="459"/>
        </w:trPr>
        <w:tc>
          <w:tcPr>
            <w:tcW w:w="2411"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276"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477"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Analista en Criminología </w:t>
            </w:r>
          </w:p>
        </w:tc>
        <w:tc>
          <w:tcPr>
            <w:tcW w:w="1633" w:type="dxa"/>
            <w:shd w:val="clear" w:color="auto" w:fill="auto"/>
            <w:vAlign w:val="center"/>
            <w:hideMark/>
          </w:tcPr>
          <w:p w:rsidR="000C7473" w:rsidRPr="00F5270D" w:rsidRDefault="004D054D" w:rsidP="00F5270D">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0C7473" w:rsidRPr="00F5270D">
              <w:rPr>
                <w:rFonts w:cs="Times New Roman"/>
                <w:sz w:val="22"/>
                <w:szCs w:val="22"/>
                <w:lang w:val="es-CR" w:eastAsia="es-CR"/>
              </w:rPr>
              <w:t>Extraordinario (Nuevo)</w:t>
            </w:r>
          </w:p>
        </w:tc>
        <w:tc>
          <w:tcPr>
            <w:tcW w:w="1134"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701"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33.410.000,00</w:t>
            </w:r>
          </w:p>
        </w:tc>
      </w:tr>
      <w:tr w:rsidR="00F5270D" w:rsidRPr="00F5270D" w:rsidTr="002C16ED">
        <w:trPr>
          <w:trHeight w:val="459"/>
        </w:trPr>
        <w:tc>
          <w:tcPr>
            <w:tcW w:w="2411"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276"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2477"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Técnico Jurídico (Medio Tiempo) </w:t>
            </w:r>
          </w:p>
        </w:tc>
        <w:tc>
          <w:tcPr>
            <w:tcW w:w="163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34"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701"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2C16ED">
        <w:trPr>
          <w:trHeight w:val="660"/>
        </w:trPr>
        <w:tc>
          <w:tcPr>
            <w:tcW w:w="2411"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276"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2477"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Técnico Jurídico (Tiempo completo) </w:t>
            </w:r>
          </w:p>
        </w:tc>
        <w:tc>
          <w:tcPr>
            <w:tcW w:w="163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34"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0 meses </w:t>
            </w:r>
          </w:p>
        </w:tc>
        <w:tc>
          <w:tcPr>
            <w:tcW w:w="1701"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2C16ED">
        <w:trPr>
          <w:trHeight w:val="735"/>
        </w:trPr>
        <w:tc>
          <w:tcPr>
            <w:tcW w:w="2411"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276"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2477"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2 (Sociólogo y Comunicador)</w:t>
            </w:r>
          </w:p>
        </w:tc>
        <w:tc>
          <w:tcPr>
            <w:tcW w:w="1633" w:type="dxa"/>
            <w:shd w:val="clear" w:color="auto" w:fill="auto"/>
            <w:vAlign w:val="center"/>
            <w:hideMark/>
          </w:tcPr>
          <w:p w:rsidR="000C7473" w:rsidRPr="00F5270D" w:rsidRDefault="004D054D" w:rsidP="00F5270D">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0C7473" w:rsidRPr="00F5270D">
              <w:rPr>
                <w:rFonts w:cs="Times New Roman"/>
                <w:sz w:val="22"/>
                <w:szCs w:val="22"/>
                <w:lang w:val="es-CR" w:eastAsia="es-CR"/>
              </w:rPr>
              <w:t>Extraordinario (Nuevo)</w:t>
            </w:r>
          </w:p>
        </w:tc>
        <w:tc>
          <w:tcPr>
            <w:tcW w:w="1134"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701"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75.666.000,00</w:t>
            </w:r>
          </w:p>
        </w:tc>
      </w:tr>
      <w:tr w:rsidR="00F5270D" w:rsidRPr="00F5270D" w:rsidTr="002C16ED">
        <w:trPr>
          <w:trHeight w:val="600"/>
        </w:trPr>
        <w:tc>
          <w:tcPr>
            <w:tcW w:w="2411" w:type="dxa"/>
            <w:shd w:val="clear" w:color="auto" w:fill="1F4E79" w:themeFill="accent5" w:themeFillShade="80"/>
            <w:vAlign w:val="center"/>
          </w:tcPr>
          <w:p w:rsidR="000C7473" w:rsidRPr="00CE0CDC" w:rsidRDefault="000C7473" w:rsidP="00F5270D">
            <w:pPr>
              <w:widowControl/>
              <w:autoSpaceDE/>
              <w:autoSpaceDN/>
              <w:adjustRightInd/>
              <w:spacing w:line="240" w:lineRule="auto"/>
              <w:jc w:val="left"/>
              <w:rPr>
                <w:color w:val="FFFFFF" w:themeColor="background1"/>
              </w:rPr>
            </w:pPr>
            <w:r w:rsidRPr="00CE0CDC">
              <w:rPr>
                <w:color w:val="FFFFFF" w:themeColor="background1"/>
              </w:rPr>
              <w:t xml:space="preserve">Total </w:t>
            </w:r>
          </w:p>
        </w:tc>
        <w:tc>
          <w:tcPr>
            <w:tcW w:w="1276" w:type="dxa"/>
            <w:shd w:val="clear" w:color="auto" w:fill="1F4E79" w:themeFill="accent5" w:themeFillShade="80"/>
            <w:vAlign w:val="center"/>
          </w:tcPr>
          <w:p w:rsidR="000C7473" w:rsidRPr="00CE0CDC" w:rsidRDefault="000C7473" w:rsidP="00F5270D">
            <w:pPr>
              <w:widowControl/>
              <w:autoSpaceDE/>
              <w:autoSpaceDN/>
              <w:adjustRightInd/>
              <w:spacing w:line="240" w:lineRule="auto"/>
              <w:jc w:val="center"/>
              <w:rPr>
                <w:color w:val="FFFFFF" w:themeColor="background1"/>
              </w:rPr>
            </w:pPr>
            <w:r w:rsidRPr="00CE0CDC">
              <w:rPr>
                <w:color w:val="FFFFFF" w:themeColor="background1"/>
              </w:rPr>
              <w:t>71</w:t>
            </w:r>
          </w:p>
        </w:tc>
        <w:tc>
          <w:tcPr>
            <w:tcW w:w="2477" w:type="dxa"/>
            <w:shd w:val="clear" w:color="auto" w:fill="1F4E79" w:themeFill="accent5" w:themeFillShade="80"/>
            <w:vAlign w:val="center"/>
          </w:tcPr>
          <w:p w:rsidR="000C7473" w:rsidRPr="00CE0CDC" w:rsidRDefault="000C7473" w:rsidP="00F5270D">
            <w:pPr>
              <w:widowControl/>
              <w:autoSpaceDE/>
              <w:autoSpaceDN/>
              <w:adjustRightInd/>
              <w:spacing w:line="240" w:lineRule="auto"/>
              <w:jc w:val="center"/>
              <w:rPr>
                <w:color w:val="FFFFFF" w:themeColor="background1"/>
              </w:rPr>
            </w:pPr>
          </w:p>
        </w:tc>
        <w:tc>
          <w:tcPr>
            <w:tcW w:w="1633" w:type="dxa"/>
            <w:shd w:val="clear" w:color="auto" w:fill="1F4E79" w:themeFill="accent5" w:themeFillShade="80"/>
            <w:vAlign w:val="center"/>
          </w:tcPr>
          <w:p w:rsidR="000C7473" w:rsidRPr="00CE0CDC" w:rsidRDefault="000C7473" w:rsidP="00F5270D">
            <w:pPr>
              <w:widowControl/>
              <w:autoSpaceDE/>
              <w:autoSpaceDN/>
              <w:adjustRightInd/>
              <w:spacing w:line="240" w:lineRule="auto"/>
              <w:jc w:val="center"/>
              <w:rPr>
                <w:color w:val="FFFFFF" w:themeColor="background1"/>
              </w:rPr>
            </w:pPr>
            <w:r w:rsidRPr="00CE0CDC">
              <w:rPr>
                <w:color w:val="FFFFFF" w:themeColor="background1"/>
              </w:rPr>
              <w:t xml:space="preserve">26 plazas nuevas </w:t>
            </w:r>
          </w:p>
        </w:tc>
        <w:tc>
          <w:tcPr>
            <w:tcW w:w="1134" w:type="dxa"/>
            <w:shd w:val="clear" w:color="auto" w:fill="1F4E79" w:themeFill="accent5" w:themeFillShade="80"/>
            <w:vAlign w:val="center"/>
          </w:tcPr>
          <w:p w:rsidR="000C7473" w:rsidRPr="00CE0CDC" w:rsidRDefault="000C7473" w:rsidP="00F5270D">
            <w:pPr>
              <w:widowControl/>
              <w:autoSpaceDE/>
              <w:autoSpaceDN/>
              <w:adjustRightInd/>
              <w:spacing w:line="240" w:lineRule="auto"/>
              <w:jc w:val="center"/>
              <w:rPr>
                <w:color w:val="FFFFFF" w:themeColor="background1"/>
              </w:rPr>
            </w:pPr>
          </w:p>
        </w:tc>
        <w:tc>
          <w:tcPr>
            <w:tcW w:w="1701" w:type="dxa"/>
            <w:shd w:val="clear" w:color="auto" w:fill="1F4E79" w:themeFill="accent5" w:themeFillShade="80"/>
            <w:vAlign w:val="center"/>
          </w:tcPr>
          <w:p w:rsidR="000C7473" w:rsidRPr="00CE0CDC" w:rsidRDefault="000C7473" w:rsidP="00F5270D">
            <w:pPr>
              <w:widowControl/>
              <w:autoSpaceDE/>
              <w:autoSpaceDN/>
              <w:adjustRightInd/>
              <w:spacing w:line="240" w:lineRule="auto"/>
              <w:jc w:val="center"/>
              <w:rPr>
                <w:color w:val="FFFFFF" w:themeColor="background1"/>
              </w:rPr>
            </w:pPr>
            <w:r w:rsidRPr="00CE0CDC">
              <w:rPr>
                <w:rFonts w:ascii="Times New Roman" w:hAnsi="Times New Roman" w:cs="Times New Roman"/>
                <w:color w:val="FFFFFF" w:themeColor="background1"/>
              </w:rPr>
              <w:t>₡</w:t>
            </w:r>
            <w:r w:rsidRPr="00CE0CDC">
              <w:rPr>
                <w:color w:val="FFFFFF" w:themeColor="background1"/>
              </w:rPr>
              <w:t>1.035.929.00</w:t>
            </w:r>
          </w:p>
        </w:tc>
      </w:tr>
    </w:tbl>
    <w:p w:rsidR="004D054D" w:rsidRDefault="004D054D" w:rsidP="000C7473">
      <w:pPr>
        <w:rPr>
          <w:b/>
          <w:sz w:val="20"/>
          <w:lang w:val="es-MX"/>
        </w:rPr>
      </w:pPr>
      <w:r>
        <w:rPr>
          <w:b/>
          <w:sz w:val="20"/>
          <w:lang w:val="es-MX"/>
        </w:rPr>
        <w:t>Nota: NE: Actualmente no existe</w:t>
      </w:r>
    </w:p>
    <w:p w:rsidR="000C7473" w:rsidRDefault="00CE0CDC" w:rsidP="000C7473">
      <w:pPr>
        <w:rPr>
          <w:sz w:val="20"/>
          <w:lang w:val="es-MX"/>
        </w:rPr>
      </w:pPr>
      <w:r w:rsidRPr="00F5270D">
        <w:rPr>
          <w:b/>
          <w:sz w:val="20"/>
          <w:lang w:val="es-MX"/>
        </w:rPr>
        <w:t xml:space="preserve">Fuente: </w:t>
      </w:r>
      <w:r w:rsidRPr="00F5270D">
        <w:rPr>
          <w:sz w:val="20"/>
          <w:lang w:val="es-MX"/>
        </w:rPr>
        <w:t>Subproceso de Modernización Institucional</w:t>
      </w:r>
    </w:p>
    <w:p w:rsidR="00CE0CDC" w:rsidRPr="00F5270D" w:rsidRDefault="00CE0CDC" w:rsidP="000C7473">
      <w:pPr>
        <w:rPr>
          <w:lang w:val="es-CR"/>
        </w:rPr>
      </w:pPr>
    </w:p>
    <w:p w:rsidR="000C7473" w:rsidRPr="00F5270D" w:rsidRDefault="000C7473" w:rsidP="000C7473">
      <w:pPr>
        <w:rPr>
          <w:lang w:val="es-CR"/>
        </w:rPr>
      </w:pPr>
      <w:bookmarkStart w:id="73" w:name="_Hlk4139507"/>
      <w:r w:rsidRPr="00F5270D">
        <w:t xml:space="preserve">Como se observa, los costos de creación de nuevas plazas representan </w:t>
      </w:r>
      <w:r w:rsidRPr="00F5270D">
        <w:rPr>
          <w:lang w:val="es-CR"/>
        </w:rPr>
        <w:t xml:space="preserve">¢1.035.929.00. </w:t>
      </w:r>
      <w:r w:rsidR="004A2282">
        <w:rPr>
          <w:lang w:val="es-CR"/>
        </w:rPr>
        <w:t xml:space="preserve">En </w:t>
      </w:r>
      <w:r w:rsidR="004A2282" w:rsidRPr="00022C0B">
        <w:rPr>
          <w:lang w:val="es-CR"/>
        </w:rPr>
        <w:t xml:space="preserve">Estructura de recurso humano propuesta por la Fiscalía de Probidad, Transparencia y Anticorrupción </w:t>
      </w:r>
      <w:r w:rsidR="004A2282">
        <w:rPr>
          <w:lang w:val="es-CR"/>
        </w:rPr>
        <w:t xml:space="preserve">se consideró la creación de 26 plazas extraordinarias. </w:t>
      </w:r>
    </w:p>
    <w:p w:rsidR="000C7473" w:rsidRPr="00F5270D" w:rsidRDefault="000C7473" w:rsidP="000C7473">
      <w:pPr>
        <w:rPr>
          <w:lang w:val="es-CR"/>
        </w:rPr>
      </w:pPr>
    </w:p>
    <w:p w:rsidR="000C7473" w:rsidRDefault="000C7473" w:rsidP="000C7473">
      <w:pPr>
        <w:rPr>
          <w:lang w:val="es-CR"/>
        </w:rPr>
      </w:pPr>
      <w:r w:rsidRPr="00F5270D">
        <w:rPr>
          <w:lang w:val="es-CR"/>
        </w:rPr>
        <w:t xml:space="preserve">Se adjunta el cuadro resumen con la estimación de costos con la recomendación de la Fiscalía de Probidad, Transparencia y Anticorrupción. Se realiza la previsión presupuestaria de 12 meses, para el año 2020. </w:t>
      </w:r>
    </w:p>
    <w:p w:rsidR="00A149E6" w:rsidRDefault="00A149E6" w:rsidP="000C7473">
      <w:pPr>
        <w:rPr>
          <w:lang w:val="es-CR"/>
        </w:rPr>
      </w:pPr>
    </w:p>
    <w:p w:rsidR="000C7473" w:rsidRPr="00F5270D" w:rsidRDefault="00A149E6" w:rsidP="004D054D">
      <w:pPr>
        <w:widowControl/>
        <w:autoSpaceDE/>
        <w:autoSpaceDN/>
        <w:adjustRightInd/>
        <w:spacing w:line="240" w:lineRule="auto"/>
        <w:jc w:val="center"/>
        <w:rPr>
          <w:rFonts w:cs="Times New Roman"/>
          <w:b/>
          <w:szCs w:val="20"/>
          <w:lang w:val="es-CR" w:eastAsia="es-CR"/>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19</w:t>
      </w:r>
      <w:r w:rsidR="00C93254" w:rsidRPr="00F5270D">
        <w:rPr>
          <w:b/>
          <w:i/>
          <w:sz w:val="22"/>
          <w:szCs w:val="22"/>
        </w:rPr>
        <w:fldChar w:fldCharType="end"/>
      </w:r>
      <w:r w:rsidRPr="00F5270D">
        <w:rPr>
          <w:b/>
          <w:i/>
          <w:sz w:val="22"/>
          <w:szCs w:val="22"/>
        </w:rPr>
        <w:t xml:space="preserve">. </w:t>
      </w:r>
      <w:r>
        <w:rPr>
          <w:lang w:val="es-CR"/>
        </w:rPr>
        <w:t xml:space="preserve">Requerimiento costos totales de la propuesta </w:t>
      </w:r>
      <w:r w:rsidR="00B40E1F">
        <w:rPr>
          <w:lang w:val="es-CR"/>
        </w:rPr>
        <w:t>de la Fiscalía Adjunta de Probidad, Transparencia y Anticorrupción</w:t>
      </w:r>
      <w:bookmarkEnd w:id="73"/>
    </w:p>
    <w:tbl>
      <w:tblPr>
        <w:tblW w:w="7792" w:type="dxa"/>
        <w:jc w:val="center"/>
        <w:tblCellMar>
          <w:left w:w="70" w:type="dxa"/>
          <w:right w:w="70" w:type="dxa"/>
        </w:tblCellMar>
        <w:tblLook w:val="04A0" w:firstRow="1" w:lastRow="0" w:firstColumn="1" w:lastColumn="0" w:noHBand="0" w:noVBand="1"/>
      </w:tblPr>
      <w:tblGrid>
        <w:gridCol w:w="6120"/>
        <w:gridCol w:w="1672"/>
      </w:tblGrid>
      <w:tr w:rsidR="00F5270D" w:rsidRPr="00F5270D" w:rsidTr="00CE0CDC">
        <w:trPr>
          <w:trHeight w:val="293"/>
          <w:jc w:val="center"/>
        </w:trPr>
        <w:tc>
          <w:tcPr>
            <w:tcW w:w="6120" w:type="dxa"/>
            <w:tcBorders>
              <w:top w:val="single" w:sz="4" w:space="0" w:color="auto"/>
              <w:left w:val="single" w:sz="4" w:space="0" w:color="auto"/>
              <w:bottom w:val="single" w:sz="4" w:space="0" w:color="auto"/>
              <w:right w:val="single" w:sz="4" w:space="0" w:color="auto"/>
            </w:tcBorders>
            <w:shd w:val="clear" w:color="auto" w:fill="1F4E79" w:themeFill="accent5" w:themeFillShade="80"/>
            <w:noWrap/>
            <w:vAlign w:val="bottom"/>
          </w:tcPr>
          <w:p w:rsidR="00CE0CDC" w:rsidRPr="00CE0CDC" w:rsidRDefault="000C7473" w:rsidP="00CE0CDC">
            <w:pPr>
              <w:widowControl/>
              <w:autoSpaceDE/>
              <w:autoSpaceDN/>
              <w:adjustRightInd/>
              <w:spacing w:line="240" w:lineRule="auto"/>
              <w:jc w:val="center"/>
              <w:rPr>
                <w:rFonts w:cs="Times New Roman"/>
                <w:b/>
                <w:color w:val="FFFFFF" w:themeColor="background1"/>
                <w:szCs w:val="20"/>
                <w:lang w:val="es-CR" w:eastAsia="es-CR"/>
              </w:rPr>
            </w:pPr>
            <w:r w:rsidRPr="00CE0CDC">
              <w:rPr>
                <w:rFonts w:cs="Times New Roman"/>
                <w:b/>
                <w:color w:val="FFFFFF" w:themeColor="background1"/>
                <w:szCs w:val="20"/>
                <w:lang w:val="es-CR" w:eastAsia="es-CR"/>
              </w:rPr>
              <w:t>Requerimiento</w:t>
            </w:r>
          </w:p>
        </w:tc>
        <w:tc>
          <w:tcPr>
            <w:tcW w:w="1672" w:type="dxa"/>
            <w:tcBorders>
              <w:top w:val="single" w:sz="4" w:space="0" w:color="auto"/>
              <w:left w:val="nil"/>
              <w:bottom w:val="single" w:sz="4" w:space="0" w:color="auto"/>
              <w:right w:val="single" w:sz="4" w:space="0" w:color="auto"/>
            </w:tcBorders>
            <w:shd w:val="clear" w:color="auto" w:fill="1F4E79" w:themeFill="accent5" w:themeFillShade="80"/>
            <w:noWrap/>
            <w:vAlign w:val="center"/>
          </w:tcPr>
          <w:p w:rsidR="000C7473" w:rsidRPr="00CE0CDC" w:rsidRDefault="000C7473" w:rsidP="00CE0CDC">
            <w:pPr>
              <w:widowControl/>
              <w:autoSpaceDE/>
              <w:autoSpaceDN/>
              <w:adjustRightInd/>
              <w:spacing w:line="240" w:lineRule="auto"/>
              <w:jc w:val="center"/>
              <w:rPr>
                <w:rFonts w:cs="Times New Roman"/>
                <w:b/>
                <w:color w:val="FFFFFF" w:themeColor="background1"/>
                <w:szCs w:val="20"/>
                <w:lang w:val="es-CR" w:eastAsia="es-CR"/>
              </w:rPr>
            </w:pPr>
            <w:r w:rsidRPr="00CE0CDC">
              <w:rPr>
                <w:rFonts w:cs="Times New Roman"/>
                <w:b/>
                <w:color w:val="FFFFFF" w:themeColor="background1"/>
                <w:szCs w:val="20"/>
                <w:lang w:val="es-CR" w:eastAsia="es-CR"/>
              </w:rPr>
              <w:t>Propuesta</w:t>
            </w:r>
          </w:p>
        </w:tc>
      </w:tr>
      <w:tr w:rsidR="00F5270D" w:rsidRPr="00F5270D" w:rsidTr="00845663">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Recurso humano</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1.035.929.000 </w:t>
            </w:r>
          </w:p>
        </w:tc>
      </w:tr>
      <w:tr w:rsidR="00F5270D" w:rsidRPr="00F5270D" w:rsidTr="00845663">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Alquiler de edificio</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122.245.200 </w:t>
            </w:r>
          </w:p>
        </w:tc>
      </w:tr>
      <w:tr w:rsidR="00F5270D" w:rsidRPr="00F5270D" w:rsidTr="00845663">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 de agua</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1.257.955 </w:t>
            </w:r>
          </w:p>
        </w:tc>
      </w:tr>
      <w:tr w:rsidR="00F5270D" w:rsidRPr="00F5270D" w:rsidTr="00845663">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 de energía eléctrica</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5.060.319 </w:t>
            </w:r>
          </w:p>
        </w:tc>
      </w:tr>
      <w:tr w:rsidR="00F5270D" w:rsidRPr="00F5270D" w:rsidTr="00845663">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Servicios de Telecomunicaciones</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4.520.331 </w:t>
            </w:r>
          </w:p>
        </w:tc>
      </w:tr>
      <w:tr w:rsidR="00F5270D" w:rsidRPr="00F5270D" w:rsidTr="00845663">
        <w:trPr>
          <w:trHeight w:val="288"/>
          <w:jc w:val="center"/>
        </w:trPr>
        <w:tc>
          <w:tcPr>
            <w:tcW w:w="6120" w:type="dxa"/>
            <w:tcBorders>
              <w:top w:val="nil"/>
              <w:left w:val="single" w:sz="4" w:space="0" w:color="auto"/>
              <w:bottom w:val="single" w:sz="4" w:space="0" w:color="auto"/>
              <w:right w:val="single" w:sz="4" w:space="0" w:color="auto"/>
            </w:tcBorders>
            <w:shd w:val="clear" w:color="000000" w:fill="FFFFFF"/>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 de vigilancia</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5.707.286 </w:t>
            </w:r>
          </w:p>
        </w:tc>
      </w:tr>
      <w:tr w:rsidR="00F5270D" w:rsidRPr="00F5270D" w:rsidTr="00845663">
        <w:trPr>
          <w:trHeight w:val="288"/>
          <w:jc w:val="center"/>
        </w:trPr>
        <w:tc>
          <w:tcPr>
            <w:tcW w:w="6120" w:type="dxa"/>
            <w:tcBorders>
              <w:top w:val="nil"/>
              <w:left w:val="single" w:sz="4" w:space="0" w:color="auto"/>
              <w:bottom w:val="single" w:sz="4" w:space="0" w:color="auto"/>
              <w:right w:val="single" w:sz="4" w:space="0" w:color="auto"/>
            </w:tcBorders>
            <w:shd w:val="clear" w:color="000000" w:fill="FFFFFF"/>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 de limpieza</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6.226.886 </w:t>
            </w:r>
          </w:p>
        </w:tc>
      </w:tr>
      <w:tr w:rsidR="00F5270D" w:rsidRPr="00F5270D" w:rsidTr="00845663">
        <w:trPr>
          <w:trHeight w:val="252"/>
          <w:jc w:val="center"/>
        </w:trPr>
        <w:tc>
          <w:tcPr>
            <w:tcW w:w="6120" w:type="dxa"/>
            <w:tcBorders>
              <w:top w:val="nil"/>
              <w:left w:val="single" w:sz="4" w:space="0" w:color="auto"/>
              <w:bottom w:val="single" w:sz="4" w:space="0" w:color="auto"/>
              <w:right w:val="single" w:sz="4" w:space="0" w:color="auto"/>
            </w:tcBorders>
            <w:shd w:val="clear" w:color="000000" w:fill="FFFFFF"/>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Viáticos</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4.000.000 </w:t>
            </w:r>
          </w:p>
        </w:tc>
      </w:tr>
      <w:tr w:rsidR="00F5270D" w:rsidRPr="00F5270D" w:rsidTr="00845663">
        <w:trPr>
          <w:trHeight w:val="288"/>
          <w:jc w:val="center"/>
        </w:trPr>
        <w:tc>
          <w:tcPr>
            <w:tcW w:w="6120" w:type="dxa"/>
            <w:tcBorders>
              <w:top w:val="nil"/>
              <w:left w:val="single" w:sz="4" w:space="0" w:color="auto"/>
              <w:bottom w:val="single" w:sz="4" w:space="0" w:color="auto"/>
              <w:right w:val="single" w:sz="4" w:space="0" w:color="auto"/>
            </w:tcBorders>
            <w:shd w:val="clear" w:color="000000" w:fill="FFFFFF"/>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Transporte </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500.000 </w:t>
            </w:r>
          </w:p>
        </w:tc>
      </w:tr>
      <w:tr w:rsidR="00F5270D" w:rsidRPr="00F5270D" w:rsidTr="00845663">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Maquinaria, equipo y mobiliario diverso</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550.000 </w:t>
            </w:r>
          </w:p>
        </w:tc>
      </w:tr>
      <w:tr w:rsidR="00F5270D" w:rsidRPr="00F5270D" w:rsidTr="00845663">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Equipo de comunicación (fax u otros)</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592.784 </w:t>
            </w:r>
          </w:p>
        </w:tc>
      </w:tr>
      <w:tr w:rsidR="00F5270D" w:rsidRPr="00F5270D" w:rsidTr="00845663">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Equipo y programas de cómputo (escáner impresora u otros)</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10.577.406 </w:t>
            </w:r>
          </w:p>
        </w:tc>
      </w:tr>
      <w:tr w:rsidR="00F5270D" w:rsidRPr="00F5270D" w:rsidTr="00845663">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Equipo y mobiliario de plazas nuevas</w:t>
            </w:r>
            <w:r w:rsidR="00C343F4">
              <w:rPr>
                <w:rFonts w:cs="Times New Roman"/>
                <w:sz w:val="22"/>
                <w:szCs w:val="22"/>
                <w:lang w:val="es-CR" w:eastAsia="es-CR"/>
              </w:rPr>
              <w:t xml:space="preserve"> (incluye computadoras)</w:t>
            </w:r>
          </w:p>
        </w:tc>
        <w:tc>
          <w:tcPr>
            <w:tcW w:w="1672" w:type="dxa"/>
            <w:tcBorders>
              <w:top w:val="nil"/>
              <w:left w:val="nil"/>
              <w:bottom w:val="single" w:sz="4" w:space="0" w:color="auto"/>
              <w:right w:val="single" w:sz="4" w:space="0" w:color="auto"/>
            </w:tcBorders>
            <w:shd w:val="clear" w:color="auto" w:fill="auto"/>
            <w:noWrap/>
            <w:vAlign w:val="center"/>
          </w:tcPr>
          <w:p w:rsidR="000C7473" w:rsidRPr="00F5270D" w:rsidRDefault="000C7473"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00D13286">
              <w:rPr>
                <w:rFonts w:cs="Times New Roman"/>
                <w:sz w:val="20"/>
                <w:szCs w:val="20"/>
                <w:lang w:val="es-CR" w:eastAsia="es-CR"/>
              </w:rPr>
              <w:t>18.503.061</w:t>
            </w:r>
          </w:p>
        </w:tc>
      </w:tr>
      <w:tr w:rsidR="00F5270D" w:rsidRPr="00D13286" w:rsidTr="00845663">
        <w:trPr>
          <w:trHeight w:val="300"/>
          <w:jc w:val="center"/>
        </w:trPr>
        <w:tc>
          <w:tcPr>
            <w:tcW w:w="6120" w:type="dxa"/>
            <w:tcBorders>
              <w:top w:val="nil"/>
              <w:left w:val="single" w:sz="8" w:space="0" w:color="auto"/>
              <w:bottom w:val="single" w:sz="8" w:space="0" w:color="auto"/>
              <w:right w:val="nil"/>
            </w:tcBorders>
            <w:shd w:val="clear" w:color="000000" w:fill="1F4E78"/>
            <w:noWrap/>
            <w:vAlign w:val="bottom"/>
          </w:tcPr>
          <w:p w:rsidR="000C7473" w:rsidRPr="00D13286" w:rsidRDefault="000C7473" w:rsidP="00F5270D">
            <w:pPr>
              <w:widowControl/>
              <w:autoSpaceDE/>
              <w:autoSpaceDN/>
              <w:adjustRightInd/>
              <w:spacing w:line="240" w:lineRule="auto"/>
              <w:jc w:val="left"/>
              <w:rPr>
                <w:rFonts w:cs="Times New Roman"/>
                <w:b/>
                <w:bCs/>
                <w:color w:val="FFFFFF" w:themeColor="background1"/>
                <w:sz w:val="22"/>
                <w:szCs w:val="22"/>
                <w:lang w:val="es-CR" w:eastAsia="es-CR"/>
              </w:rPr>
            </w:pPr>
            <w:r w:rsidRPr="00D13286">
              <w:rPr>
                <w:rFonts w:cs="Times New Roman"/>
                <w:b/>
                <w:bCs/>
                <w:color w:val="FFFFFF" w:themeColor="background1"/>
                <w:sz w:val="22"/>
                <w:szCs w:val="22"/>
                <w:lang w:val="es-CR" w:eastAsia="es-CR"/>
              </w:rPr>
              <w:t>TOTAL</w:t>
            </w:r>
          </w:p>
        </w:tc>
        <w:tc>
          <w:tcPr>
            <w:tcW w:w="1672" w:type="dxa"/>
            <w:tcBorders>
              <w:top w:val="nil"/>
              <w:left w:val="nil"/>
              <w:bottom w:val="single" w:sz="8" w:space="0" w:color="auto"/>
              <w:right w:val="nil"/>
            </w:tcBorders>
            <w:shd w:val="clear" w:color="000000" w:fill="1F4E78"/>
            <w:noWrap/>
            <w:vAlign w:val="center"/>
          </w:tcPr>
          <w:p w:rsidR="000C7473" w:rsidRPr="00D13286" w:rsidRDefault="000C7473" w:rsidP="00F5270D">
            <w:pPr>
              <w:widowControl/>
              <w:autoSpaceDE/>
              <w:autoSpaceDN/>
              <w:adjustRightInd/>
              <w:spacing w:line="240" w:lineRule="auto"/>
              <w:jc w:val="center"/>
              <w:rPr>
                <w:rFonts w:cs="Times New Roman"/>
                <w:b/>
                <w:bCs/>
                <w:color w:val="FFFFFF" w:themeColor="background1"/>
                <w:sz w:val="20"/>
                <w:szCs w:val="20"/>
                <w:lang w:val="es-CR" w:eastAsia="es-CR"/>
              </w:rPr>
            </w:pPr>
            <w:r w:rsidRPr="00D13286">
              <w:rPr>
                <w:rFonts w:ascii="Times New Roman" w:hAnsi="Times New Roman" w:cs="Times New Roman"/>
                <w:b/>
                <w:bCs/>
                <w:color w:val="FFFFFF" w:themeColor="background1"/>
                <w:sz w:val="20"/>
                <w:szCs w:val="20"/>
                <w:lang w:val="es-CR" w:eastAsia="es-CR"/>
              </w:rPr>
              <w:t>₡</w:t>
            </w:r>
            <w:r w:rsidRPr="00D13286">
              <w:rPr>
                <w:rFonts w:cs="Times New Roman"/>
                <w:b/>
                <w:bCs/>
                <w:color w:val="FFFFFF" w:themeColor="background1"/>
                <w:sz w:val="20"/>
                <w:szCs w:val="20"/>
                <w:lang w:val="es-CR" w:eastAsia="es-CR"/>
              </w:rPr>
              <w:t xml:space="preserve"> 1.2</w:t>
            </w:r>
            <w:r w:rsidR="00D13286">
              <w:rPr>
                <w:rFonts w:cs="Times New Roman"/>
                <w:b/>
                <w:bCs/>
                <w:color w:val="FFFFFF" w:themeColor="background1"/>
                <w:sz w:val="20"/>
                <w:szCs w:val="20"/>
                <w:lang w:val="es-CR" w:eastAsia="es-CR"/>
              </w:rPr>
              <w:t>15</w:t>
            </w:r>
            <w:r w:rsidRPr="00D13286">
              <w:rPr>
                <w:rFonts w:cs="Times New Roman"/>
                <w:b/>
                <w:bCs/>
                <w:color w:val="FFFFFF" w:themeColor="background1"/>
                <w:sz w:val="20"/>
                <w:szCs w:val="20"/>
                <w:lang w:val="es-CR" w:eastAsia="es-CR"/>
              </w:rPr>
              <w:t>.</w:t>
            </w:r>
            <w:r w:rsidR="00D13286">
              <w:rPr>
                <w:rFonts w:cs="Times New Roman"/>
                <w:b/>
                <w:bCs/>
                <w:color w:val="FFFFFF" w:themeColor="background1"/>
                <w:sz w:val="20"/>
                <w:szCs w:val="20"/>
                <w:lang w:val="es-CR" w:eastAsia="es-CR"/>
              </w:rPr>
              <w:t>670</w:t>
            </w:r>
            <w:r w:rsidRPr="00D13286">
              <w:rPr>
                <w:rFonts w:cs="Times New Roman"/>
                <w:b/>
                <w:bCs/>
                <w:color w:val="FFFFFF" w:themeColor="background1"/>
                <w:sz w:val="20"/>
                <w:szCs w:val="20"/>
                <w:lang w:val="es-CR" w:eastAsia="es-CR"/>
              </w:rPr>
              <w:t>.</w:t>
            </w:r>
            <w:r w:rsidR="00D13286">
              <w:rPr>
                <w:rFonts w:cs="Times New Roman"/>
                <w:b/>
                <w:bCs/>
                <w:color w:val="FFFFFF" w:themeColor="background1"/>
                <w:sz w:val="20"/>
                <w:szCs w:val="20"/>
                <w:lang w:val="es-CR" w:eastAsia="es-CR"/>
              </w:rPr>
              <w:t>229</w:t>
            </w:r>
          </w:p>
        </w:tc>
      </w:tr>
    </w:tbl>
    <w:p w:rsidR="000C7473" w:rsidRPr="00F5270D" w:rsidRDefault="00CE0CDC" w:rsidP="00CE0CDC">
      <w:pPr>
        <w:ind w:firstLine="708"/>
        <w:rPr>
          <w:lang w:val="es-CR"/>
        </w:rPr>
      </w:pPr>
      <w:r w:rsidRPr="00F5270D">
        <w:rPr>
          <w:b/>
          <w:sz w:val="20"/>
          <w:lang w:val="es-MX"/>
        </w:rPr>
        <w:t xml:space="preserve">Fuente: </w:t>
      </w:r>
      <w:r w:rsidRPr="00F5270D">
        <w:rPr>
          <w:sz w:val="20"/>
          <w:lang w:val="es-MX"/>
        </w:rPr>
        <w:t>Subproceso de Modernización Institucional</w:t>
      </w:r>
    </w:p>
    <w:p w:rsidR="005603ED" w:rsidRDefault="005603ED" w:rsidP="000C7473">
      <w:pPr>
        <w:rPr>
          <w:lang w:val="es-CR"/>
        </w:rPr>
      </w:pPr>
    </w:p>
    <w:p w:rsidR="000C7473" w:rsidRPr="00F5270D" w:rsidRDefault="000C7473" w:rsidP="000C7473">
      <w:pPr>
        <w:rPr>
          <w:lang w:val="es-CR"/>
        </w:rPr>
      </w:pPr>
      <w:r w:rsidRPr="00F5270D">
        <w:rPr>
          <w:lang w:val="es-CR"/>
        </w:rPr>
        <w:t xml:space="preserve">En el documento remitido por el licenciado Carlos Meléndez, Fiscal Adjunto de FAPTA, se solicita la dotación de automotores adecuados para que las Fiscalas y Fiscales Auxiliares que se encuentren ubicados en las regionales, con la finalidad de que se puedan desplazar dentro de la región asignada, asimismo solicita la dotación de al menos un vehículo adicional para los desplazamientos de las Fiscalas y Fiscales para la asistencia a audiencias y debates, además para ser utilizado en las giras de supervisión y otros temas. </w:t>
      </w:r>
    </w:p>
    <w:p w:rsidR="000C7473" w:rsidRPr="00F5270D" w:rsidRDefault="000C7473" w:rsidP="000C7473">
      <w:pPr>
        <w:rPr>
          <w:lang w:val="es-CR"/>
        </w:rPr>
      </w:pPr>
      <w:r w:rsidRPr="00F5270D">
        <w:rPr>
          <w:lang w:val="es-CR"/>
        </w:rPr>
        <w:t xml:space="preserve">En razón de que no se </w:t>
      </w:r>
      <w:r w:rsidR="00523E8D" w:rsidRPr="00F5270D">
        <w:rPr>
          <w:lang w:val="es-CR"/>
        </w:rPr>
        <w:t>detalló</w:t>
      </w:r>
      <w:r w:rsidRPr="00F5270D">
        <w:rPr>
          <w:lang w:val="es-CR"/>
        </w:rPr>
        <w:t xml:space="preserve"> la cantidad requerida de vehículos, estilo, ni detalle de gastos variables que implica la compra del automotor, por parte de la Dirección de Planificación se remitió correo electrónico </w:t>
      </w:r>
      <w:r w:rsidR="00CE0CDC" w:rsidRPr="00F5270D">
        <w:rPr>
          <w:lang w:val="es-CR"/>
        </w:rPr>
        <w:t>a el Licenciado Gle</w:t>
      </w:r>
      <w:r w:rsidR="008517B8">
        <w:rPr>
          <w:lang w:val="es-CR"/>
        </w:rPr>
        <w:t>n</w:t>
      </w:r>
      <w:r w:rsidR="00CE0CDC" w:rsidRPr="00F5270D">
        <w:rPr>
          <w:lang w:val="es-CR"/>
        </w:rPr>
        <w:t>n Calvo Céspedes, Fiscal Adjunto de FAPTA</w:t>
      </w:r>
      <w:r w:rsidR="00CE0CDC">
        <w:rPr>
          <w:lang w:val="es-CR"/>
        </w:rPr>
        <w:t>,</w:t>
      </w:r>
      <w:r w:rsidR="005254AC">
        <w:rPr>
          <w:lang w:val="es-CR"/>
        </w:rPr>
        <w:t xml:space="preserve"> </w:t>
      </w:r>
      <w:r w:rsidRPr="00F5270D">
        <w:rPr>
          <w:lang w:val="es-CR"/>
        </w:rPr>
        <w:t>en fecha  19 de marzo, con copia a David Brown Sharpe, Administrado</w:t>
      </w:r>
      <w:r w:rsidR="00CE0CDC">
        <w:rPr>
          <w:lang w:val="es-CR"/>
        </w:rPr>
        <w:t>r</w:t>
      </w:r>
      <w:r w:rsidRPr="00F5270D">
        <w:rPr>
          <w:lang w:val="es-CR"/>
        </w:rPr>
        <w:t xml:space="preserve"> de la Unidad Administrativa del Ministerio Público, entre otros,  </w:t>
      </w:r>
      <w:r w:rsidR="00B83494">
        <w:rPr>
          <w:lang w:val="es-CR"/>
        </w:rPr>
        <w:t xml:space="preserve">se </w:t>
      </w:r>
      <w:r w:rsidRPr="00F5270D">
        <w:rPr>
          <w:lang w:val="es-CR"/>
        </w:rPr>
        <w:t>solicit</w:t>
      </w:r>
      <w:r w:rsidR="00B83494">
        <w:rPr>
          <w:lang w:val="es-CR"/>
        </w:rPr>
        <w:t>ó</w:t>
      </w:r>
      <w:r w:rsidRPr="00F5270D">
        <w:rPr>
          <w:lang w:val="es-CR"/>
        </w:rPr>
        <w:t xml:space="preserve"> aclaración en el tema, de lo anterior se obtuvo respuesta por parte del Licenciado Gle</w:t>
      </w:r>
      <w:r w:rsidR="008517B8">
        <w:rPr>
          <w:lang w:val="es-CR"/>
        </w:rPr>
        <w:t>n</w:t>
      </w:r>
      <w:r w:rsidRPr="00F5270D">
        <w:rPr>
          <w:lang w:val="es-CR"/>
        </w:rPr>
        <w:t xml:space="preserve">n </w:t>
      </w:r>
      <w:r w:rsidR="008517B8">
        <w:rPr>
          <w:lang w:val="es-CR"/>
        </w:rPr>
        <w:t>Calvo Céspedes</w:t>
      </w:r>
      <w:r w:rsidR="005254AC">
        <w:rPr>
          <w:lang w:val="es-CR"/>
        </w:rPr>
        <w:t xml:space="preserve"> </w:t>
      </w:r>
      <w:r w:rsidRPr="00F5270D">
        <w:rPr>
          <w:lang w:val="es-CR"/>
        </w:rPr>
        <w:t xml:space="preserve">en la misma fecha, y </w:t>
      </w:r>
      <w:r w:rsidR="00203472">
        <w:rPr>
          <w:lang w:val="es-CR"/>
        </w:rPr>
        <w:t xml:space="preserve">al no tener la </w:t>
      </w:r>
      <w:r w:rsidRPr="00F5270D">
        <w:rPr>
          <w:lang w:val="es-CR"/>
        </w:rPr>
        <w:t xml:space="preserve"> claridad sobre el requerimiento</w:t>
      </w:r>
      <w:r w:rsidR="00203472">
        <w:rPr>
          <w:lang w:val="es-CR"/>
        </w:rPr>
        <w:t>,</w:t>
      </w:r>
      <w:r w:rsidRPr="00F5270D">
        <w:rPr>
          <w:lang w:val="es-CR"/>
        </w:rPr>
        <w:t xml:space="preserve"> se omite la inclusión dentro del presupuesto. </w:t>
      </w:r>
    </w:p>
    <w:p w:rsidR="000C7473" w:rsidRPr="00F5270D" w:rsidRDefault="000C7473" w:rsidP="000C7473">
      <w:pPr>
        <w:rPr>
          <w:lang w:val="es-CR"/>
        </w:rPr>
      </w:pPr>
    </w:p>
    <w:p w:rsidR="000C7473" w:rsidRPr="00F5270D" w:rsidRDefault="000C7473" w:rsidP="000C7473">
      <w:pPr>
        <w:rPr>
          <w:lang w:val="es-CR"/>
        </w:rPr>
      </w:pPr>
      <w:r w:rsidRPr="00F5270D">
        <w:rPr>
          <w:lang w:val="es-CR"/>
        </w:rPr>
        <w:t xml:space="preserve">Se adjuntan los documentos de la solicitud de requerimiento. </w:t>
      </w:r>
    </w:p>
    <w:p w:rsidR="000C7473" w:rsidRPr="00F5270D" w:rsidRDefault="000C7473" w:rsidP="000C7473">
      <w:pPr>
        <w:rPr>
          <w:lang w:val="es-CR"/>
        </w:rPr>
      </w:pPr>
    </w:p>
    <w:tbl>
      <w:tblPr>
        <w:tblStyle w:val="Tablaconcuadrcula"/>
        <w:tblW w:w="0" w:type="auto"/>
        <w:jc w:val="center"/>
        <w:tblLook w:val="04A0" w:firstRow="1" w:lastRow="0" w:firstColumn="1" w:lastColumn="0" w:noHBand="0" w:noVBand="1"/>
      </w:tblPr>
      <w:tblGrid>
        <w:gridCol w:w="6574"/>
        <w:gridCol w:w="2749"/>
      </w:tblGrid>
      <w:tr w:rsidR="00F5270D" w:rsidRPr="00F5270D" w:rsidTr="00F5270D">
        <w:trPr>
          <w:jc w:val="center"/>
        </w:trPr>
        <w:tc>
          <w:tcPr>
            <w:tcW w:w="6799" w:type="dxa"/>
            <w:shd w:val="clear" w:color="auto" w:fill="1F4E79" w:themeFill="accent5" w:themeFillShade="80"/>
          </w:tcPr>
          <w:p w:rsidR="000C7473" w:rsidRPr="003174E3" w:rsidRDefault="000C7473" w:rsidP="00F5270D">
            <w:pPr>
              <w:jc w:val="center"/>
              <w:rPr>
                <w:color w:val="FFFFFF" w:themeColor="background1"/>
                <w:lang w:val="es-CR"/>
              </w:rPr>
            </w:pPr>
            <w:r w:rsidRPr="003174E3">
              <w:rPr>
                <w:color w:val="FFFFFF" w:themeColor="background1"/>
                <w:lang w:val="es-CR"/>
              </w:rPr>
              <w:t>Descripción</w:t>
            </w:r>
          </w:p>
        </w:tc>
        <w:tc>
          <w:tcPr>
            <w:tcW w:w="2524" w:type="dxa"/>
            <w:shd w:val="clear" w:color="auto" w:fill="1F4E79" w:themeFill="accent5" w:themeFillShade="80"/>
          </w:tcPr>
          <w:p w:rsidR="000C7473" w:rsidRPr="003174E3" w:rsidRDefault="000C7473" w:rsidP="00F5270D">
            <w:pPr>
              <w:jc w:val="center"/>
              <w:rPr>
                <w:color w:val="FFFFFF" w:themeColor="background1"/>
                <w:lang w:val="es-CR"/>
              </w:rPr>
            </w:pPr>
            <w:r w:rsidRPr="003174E3">
              <w:rPr>
                <w:color w:val="FFFFFF" w:themeColor="background1"/>
                <w:lang w:val="es-CR"/>
              </w:rPr>
              <w:t>Documento</w:t>
            </w:r>
          </w:p>
        </w:tc>
      </w:tr>
      <w:tr w:rsidR="00F5270D" w:rsidRPr="00F5270D" w:rsidTr="00F5270D">
        <w:trPr>
          <w:jc w:val="center"/>
        </w:trPr>
        <w:tc>
          <w:tcPr>
            <w:tcW w:w="6799" w:type="dxa"/>
          </w:tcPr>
          <w:p w:rsidR="000C7473" w:rsidRPr="00F5270D" w:rsidRDefault="000C7473" w:rsidP="00F5270D">
            <w:pPr>
              <w:rPr>
                <w:lang w:val="es-CR"/>
              </w:rPr>
            </w:pPr>
            <w:r w:rsidRPr="00F5270D">
              <w:rPr>
                <w:lang w:val="es-CR"/>
              </w:rPr>
              <w:t xml:space="preserve">Correo remitido por parte del Licenciado Carlos Meléndez, Fiscal Adjunto de FAPTA, en el que adjunta oficio con los requerimientos para el fortalecimiento de FAPTA. </w:t>
            </w:r>
          </w:p>
        </w:tc>
        <w:tc>
          <w:tcPr>
            <w:tcW w:w="2524" w:type="dxa"/>
          </w:tcPr>
          <w:p w:rsidR="000C7473" w:rsidRPr="00F5270D" w:rsidRDefault="00FC7622" w:rsidP="00F5270D">
            <w:pPr>
              <w:jc w:val="center"/>
              <w:rPr>
                <w:lang w:val="es-CR"/>
              </w:rPr>
            </w:pPr>
            <w:r w:rsidRPr="00F5270D">
              <w:rPr>
                <w:lang w:val="es-CR"/>
              </w:rPr>
              <w:object w:dxaOrig="2520" w:dyaOrig="1640" w14:anchorId="023104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6pt;height:82.2pt" o:ole="">
                  <v:imagedata r:id="rId48" o:title=""/>
                </v:shape>
                <o:OLEObject Type="Embed" ProgID="Package" ShapeID="_x0000_i1025" DrawAspect="Icon" ObjectID="_1625643123" r:id="rId49"/>
              </w:object>
            </w:r>
          </w:p>
        </w:tc>
      </w:tr>
      <w:tr w:rsidR="00F5270D" w:rsidRPr="00F5270D" w:rsidTr="00F5270D">
        <w:trPr>
          <w:jc w:val="center"/>
        </w:trPr>
        <w:tc>
          <w:tcPr>
            <w:tcW w:w="6799" w:type="dxa"/>
          </w:tcPr>
          <w:p w:rsidR="000C7473" w:rsidRPr="00F5270D" w:rsidRDefault="000C7473" w:rsidP="00F5270D">
            <w:pPr>
              <w:rPr>
                <w:lang w:val="es-CR"/>
              </w:rPr>
            </w:pPr>
            <w:r w:rsidRPr="00F5270D">
              <w:rPr>
                <w:lang w:val="es-CR"/>
              </w:rPr>
              <w:t xml:space="preserve">Correo remitido por parte de la Dirección de Planificación en fecha 19 de marzo, solicitud de aclaración del requerimiento de vehículos.  </w:t>
            </w:r>
          </w:p>
        </w:tc>
        <w:tc>
          <w:tcPr>
            <w:tcW w:w="2524" w:type="dxa"/>
          </w:tcPr>
          <w:p w:rsidR="000C7473" w:rsidRPr="00F5270D" w:rsidRDefault="000C7473" w:rsidP="00F5270D">
            <w:pPr>
              <w:jc w:val="center"/>
              <w:rPr>
                <w:lang w:val="es-CR"/>
              </w:rPr>
            </w:pPr>
            <w:r w:rsidRPr="00F5270D">
              <w:rPr>
                <w:lang w:val="es-CR"/>
              </w:rPr>
              <w:object w:dxaOrig="1513" w:dyaOrig="984" w14:anchorId="5BC0EB49">
                <v:shape id="_x0000_i1026" type="#_x0000_t75" style="width:74.4pt;height:48.6pt" o:ole="">
                  <v:imagedata r:id="rId50" o:title=""/>
                </v:shape>
                <o:OLEObject Type="Embed" ProgID="Package" ShapeID="_x0000_i1026" DrawAspect="Icon" ObjectID="_1625643124" r:id="rId51"/>
              </w:object>
            </w:r>
          </w:p>
        </w:tc>
      </w:tr>
      <w:tr w:rsidR="00F5270D" w:rsidRPr="00F5270D" w:rsidTr="00F5270D">
        <w:trPr>
          <w:jc w:val="center"/>
        </w:trPr>
        <w:tc>
          <w:tcPr>
            <w:tcW w:w="6799" w:type="dxa"/>
          </w:tcPr>
          <w:p w:rsidR="000C7473" w:rsidRPr="00F5270D" w:rsidRDefault="000C7473" w:rsidP="00F5270D">
            <w:pPr>
              <w:rPr>
                <w:lang w:val="es-CR"/>
              </w:rPr>
            </w:pPr>
            <w:r w:rsidRPr="00F5270D">
              <w:rPr>
                <w:lang w:val="es-CR"/>
              </w:rPr>
              <w:t xml:space="preserve">Correo remitido por parte del Licenciado Gleen Salazar, actual Fiscal Adjunto de FAPTA, en el que se contesta la consulta realizada por la Dirección de Planificación. </w:t>
            </w:r>
          </w:p>
        </w:tc>
        <w:tc>
          <w:tcPr>
            <w:tcW w:w="2524" w:type="dxa"/>
          </w:tcPr>
          <w:p w:rsidR="000C7473" w:rsidRPr="00F5270D" w:rsidRDefault="000C7473" w:rsidP="00F5270D">
            <w:pPr>
              <w:jc w:val="center"/>
              <w:rPr>
                <w:lang w:val="es-CR"/>
              </w:rPr>
            </w:pPr>
            <w:r w:rsidRPr="00F5270D">
              <w:rPr>
                <w:lang w:val="es-CR"/>
              </w:rPr>
              <w:object w:dxaOrig="1513" w:dyaOrig="984" w14:anchorId="7BB3C38C">
                <v:shape id="_x0000_i1027" type="#_x0000_t75" style="width:74.4pt;height:48.6pt" o:ole="">
                  <v:imagedata r:id="rId52" o:title=""/>
                </v:shape>
                <o:OLEObject Type="Embed" ProgID="Package" ShapeID="_x0000_i1027" DrawAspect="Icon" ObjectID="_1625643125" r:id="rId53"/>
              </w:object>
            </w:r>
          </w:p>
        </w:tc>
      </w:tr>
    </w:tbl>
    <w:p w:rsidR="000C7473" w:rsidRDefault="000C7473" w:rsidP="000C7473">
      <w:pPr>
        <w:rPr>
          <w:lang w:val="es-CR"/>
        </w:rPr>
      </w:pPr>
    </w:p>
    <w:p w:rsidR="00313CF1" w:rsidRDefault="00313CF1" w:rsidP="000C7473">
      <w:pPr>
        <w:rPr>
          <w:lang w:val="es-CR"/>
        </w:rPr>
      </w:pPr>
    </w:p>
    <w:p w:rsidR="00585C1E" w:rsidRPr="00F5270D" w:rsidRDefault="00585C1E" w:rsidP="000C7473">
      <w:pPr>
        <w:rPr>
          <w:lang w:val="es-CR"/>
        </w:rPr>
      </w:pPr>
    </w:p>
    <w:p w:rsidR="000C7473" w:rsidRPr="00956A9E" w:rsidRDefault="000C7473" w:rsidP="000C7473">
      <w:pPr>
        <w:rPr>
          <w:b/>
          <w:i/>
          <w:u w:val="single"/>
          <w:lang w:val="es-CR"/>
        </w:rPr>
      </w:pPr>
      <w:r w:rsidRPr="00956A9E">
        <w:rPr>
          <w:b/>
          <w:u w:val="single"/>
          <w:lang w:val="es-CR"/>
        </w:rPr>
        <w:t xml:space="preserve">Escenario 2: </w:t>
      </w:r>
      <w:r w:rsidRPr="00956A9E">
        <w:rPr>
          <w:b/>
          <w:i/>
          <w:u w:val="single"/>
          <w:lang w:val="es-CR"/>
        </w:rPr>
        <w:t>Estructura de recurso humano propuesta por la Dirección de Planificación</w:t>
      </w:r>
    </w:p>
    <w:p w:rsidR="000C7473" w:rsidRPr="00F5270D" w:rsidRDefault="000C7473" w:rsidP="000C7473">
      <w:pPr>
        <w:rPr>
          <w:lang w:val="es-CR"/>
        </w:rPr>
      </w:pPr>
    </w:p>
    <w:p w:rsidR="000C7473" w:rsidRDefault="000C7473" w:rsidP="000C7473">
      <w:pPr>
        <w:rPr>
          <w:lang w:val="es-CR"/>
        </w:rPr>
      </w:pPr>
      <w:r w:rsidRPr="00F5270D">
        <w:rPr>
          <w:lang w:val="es-CR"/>
        </w:rPr>
        <w:t xml:space="preserve">Una vez analizada la propuesta presentada por la Fiscalía de Probidad, Transparencia y Anticorrupción, la Dirección de Planificación </w:t>
      </w:r>
      <w:r w:rsidR="0043055E">
        <w:rPr>
          <w:lang w:val="es-CR"/>
        </w:rPr>
        <w:t>presenta</w:t>
      </w:r>
      <w:r w:rsidR="00CF3B9C">
        <w:rPr>
          <w:lang w:val="es-CR"/>
        </w:rPr>
        <w:t xml:space="preserve"> el siguiente escenario</w:t>
      </w:r>
      <w:r w:rsidRPr="00F5270D">
        <w:rPr>
          <w:lang w:val="es-CR"/>
        </w:rPr>
        <w:t xml:space="preserve">: </w:t>
      </w:r>
    </w:p>
    <w:p w:rsidR="00B40E1F" w:rsidRPr="00F5270D" w:rsidRDefault="00B40E1F" w:rsidP="000C7473">
      <w:pPr>
        <w:rPr>
          <w:lang w:val="es-CR"/>
        </w:rPr>
      </w:pPr>
    </w:p>
    <w:p w:rsidR="000C7473" w:rsidRPr="00F5270D" w:rsidRDefault="00B40E1F" w:rsidP="000C7473">
      <w:pPr>
        <w:rPr>
          <w:lang w:val="es-CR"/>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20</w:t>
      </w:r>
      <w:r w:rsidR="00C93254" w:rsidRPr="00F5270D">
        <w:rPr>
          <w:b/>
          <w:i/>
          <w:sz w:val="22"/>
          <w:szCs w:val="22"/>
        </w:rPr>
        <w:fldChar w:fldCharType="end"/>
      </w:r>
      <w:r w:rsidRPr="00F5270D">
        <w:rPr>
          <w:b/>
          <w:i/>
          <w:sz w:val="22"/>
          <w:szCs w:val="22"/>
        </w:rPr>
        <w:t>.</w:t>
      </w:r>
      <w:r w:rsidRPr="00F5270D">
        <w:rPr>
          <w:lang w:val="es-CR"/>
        </w:rPr>
        <w:t>Propuesta de reforzamiento de recurso humano en la Fiscalía de Probidad, Transparencia y Anticorrupción</w:t>
      </w:r>
      <w:r>
        <w:rPr>
          <w:lang w:val="es-CR"/>
        </w:rPr>
        <w:t xml:space="preserve">, planteada por la Dirección de Planificación </w:t>
      </w:r>
    </w:p>
    <w:tbl>
      <w:tblPr>
        <w:tblW w:w="1033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69"/>
        <w:gridCol w:w="1559"/>
        <w:gridCol w:w="1843"/>
        <w:gridCol w:w="1843"/>
        <w:gridCol w:w="1159"/>
        <w:gridCol w:w="1662"/>
      </w:tblGrid>
      <w:tr w:rsidR="00F5270D" w:rsidRPr="00F5270D" w:rsidTr="00CE0CDC">
        <w:trPr>
          <w:trHeight w:val="820"/>
        </w:trPr>
        <w:tc>
          <w:tcPr>
            <w:tcW w:w="2269" w:type="dxa"/>
            <w:shd w:val="clear" w:color="000000" w:fill="1F4E78"/>
            <w:vAlign w:val="center"/>
            <w:hideMark/>
          </w:tcPr>
          <w:p w:rsidR="000C7473" w:rsidRPr="00CE0CDC"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CE0CDC">
              <w:rPr>
                <w:rFonts w:cs="Times New Roman"/>
                <w:b/>
                <w:bCs/>
                <w:color w:val="FFFFFF" w:themeColor="background1"/>
                <w:sz w:val="22"/>
                <w:szCs w:val="22"/>
                <w:lang w:val="es-CR" w:eastAsia="es-CR"/>
              </w:rPr>
              <w:t>Oficina</w:t>
            </w:r>
          </w:p>
        </w:tc>
        <w:tc>
          <w:tcPr>
            <w:tcW w:w="1559" w:type="dxa"/>
            <w:shd w:val="clear" w:color="000000" w:fill="C65911"/>
            <w:vAlign w:val="center"/>
            <w:hideMark/>
          </w:tcPr>
          <w:p w:rsidR="000C7473" w:rsidRPr="00CE0CDC"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CE0CDC">
              <w:rPr>
                <w:rFonts w:cs="Times New Roman"/>
                <w:b/>
                <w:bCs/>
                <w:color w:val="FFFFFF" w:themeColor="background1"/>
                <w:sz w:val="22"/>
                <w:szCs w:val="22"/>
                <w:lang w:val="es-CR" w:eastAsia="es-CR"/>
              </w:rPr>
              <w:t xml:space="preserve">Propuesta Planificación </w:t>
            </w:r>
          </w:p>
        </w:tc>
        <w:tc>
          <w:tcPr>
            <w:tcW w:w="1843" w:type="dxa"/>
            <w:shd w:val="clear" w:color="000000" w:fill="1F4E78"/>
            <w:vAlign w:val="center"/>
            <w:hideMark/>
          </w:tcPr>
          <w:p w:rsidR="000C7473" w:rsidRPr="00CE0CDC"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CE0CDC">
              <w:rPr>
                <w:rFonts w:cs="Times New Roman"/>
                <w:b/>
                <w:bCs/>
                <w:color w:val="FFFFFF" w:themeColor="background1"/>
                <w:sz w:val="22"/>
                <w:szCs w:val="22"/>
                <w:lang w:val="es-CR" w:eastAsia="es-CR"/>
              </w:rPr>
              <w:t>Tipo de plaza</w:t>
            </w:r>
          </w:p>
        </w:tc>
        <w:tc>
          <w:tcPr>
            <w:tcW w:w="1843" w:type="dxa"/>
            <w:shd w:val="clear" w:color="000000" w:fill="1F4E78"/>
            <w:vAlign w:val="center"/>
            <w:hideMark/>
          </w:tcPr>
          <w:p w:rsidR="000C7473" w:rsidRPr="00CE0CDC"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CE0CDC">
              <w:rPr>
                <w:rFonts w:cs="Times New Roman"/>
                <w:b/>
                <w:bCs/>
                <w:color w:val="FFFFFF" w:themeColor="background1"/>
                <w:sz w:val="22"/>
                <w:szCs w:val="22"/>
                <w:lang w:val="es-CR" w:eastAsia="es-CR"/>
              </w:rPr>
              <w:t>Condición actual</w:t>
            </w:r>
            <w:r w:rsidR="004D054D">
              <w:rPr>
                <w:rFonts w:cs="Times New Roman"/>
                <w:b/>
                <w:bCs/>
                <w:color w:val="FFFFFF" w:themeColor="background1"/>
                <w:sz w:val="22"/>
                <w:szCs w:val="22"/>
                <w:lang w:val="es-CR" w:eastAsia="es-CR"/>
              </w:rPr>
              <w:t>/propuesta</w:t>
            </w:r>
          </w:p>
        </w:tc>
        <w:tc>
          <w:tcPr>
            <w:tcW w:w="1159" w:type="dxa"/>
            <w:shd w:val="clear" w:color="000000" w:fill="1F4E78"/>
            <w:vAlign w:val="center"/>
            <w:hideMark/>
          </w:tcPr>
          <w:p w:rsidR="000C7473" w:rsidRPr="00CE0CDC"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CE0CDC">
              <w:rPr>
                <w:rFonts w:cs="Times New Roman"/>
                <w:b/>
                <w:bCs/>
                <w:color w:val="FFFFFF" w:themeColor="background1"/>
                <w:sz w:val="22"/>
                <w:szCs w:val="22"/>
                <w:lang w:val="es-CR" w:eastAsia="es-CR"/>
              </w:rPr>
              <w:t>Período</w:t>
            </w:r>
          </w:p>
        </w:tc>
        <w:tc>
          <w:tcPr>
            <w:tcW w:w="1662" w:type="dxa"/>
            <w:shd w:val="clear" w:color="000000" w:fill="C65911"/>
            <w:vAlign w:val="center"/>
            <w:hideMark/>
          </w:tcPr>
          <w:p w:rsidR="000C7473" w:rsidRPr="00CE0CDC"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CE0CDC">
              <w:rPr>
                <w:rFonts w:cs="Times New Roman"/>
                <w:b/>
                <w:bCs/>
                <w:color w:val="FFFFFF" w:themeColor="background1"/>
                <w:sz w:val="22"/>
                <w:szCs w:val="22"/>
                <w:lang w:val="es-CR" w:eastAsia="es-CR"/>
              </w:rPr>
              <w:t xml:space="preserve">Costo  </w:t>
            </w:r>
          </w:p>
        </w:tc>
      </w:tr>
      <w:tr w:rsidR="00F5270D" w:rsidRPr="00F5270D" w:rsidTr="00FC7622">
        <w:trPr>
          <w:trHeight w:val="408"/>
        </w:trPr>
        <w:tc>
          <w:tcPr>
            <w:tcW w:w="2269" w:type="dxa"/>
            <w:vMerge w:val="restart"/>
            <w:shd w:val="clear" w:color="000000" w:fill="BDD7EE"/>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 xml:space="preserve">Fiscalía de Probidad, Anticorrupción y Transparencia  </w:t>
            </w:r>
          </w:p>
        </w:tc>
        <w:tc>
          <w:tcPr>
            <w:tcW w:w="1559"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Fiscala o Fiscal Adjunto </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59"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0 meses </w:t>
            </w:r>
          </w:p>
        </w:tc>
        <w:tc>
          <w:tcPr>
            <w:tcW w:w="1662"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FC7622">
        <w:trPr>
          <w:trHeight w:val="408"/>
        </w:trPr>
        <w:tc>
          <w:tcPr>
            <w:tcW w:w="2269"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559"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Fiscala o Fiscal (Juicio)</w:t>
            </w:r>
          </w:p>
        </w:tc>
        <w:tc>
          <w:tcPr>
            <w:tcW w:w="1843" w:type="dxa"/>
            <w:shd w:val="clear" w:color="auto" w:fill="auto"/>
            <w:vAlign w:val="center"/>
            <w:hideMark/>
          </w:tcPr>
          <w:p w:rsidR="000C7473" w:rsidRPr="00F5270D" w:rsidRDefault="004D054D" w:rsidP="00F5270D">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0C7473" w:rsidRPr="00F5270D">
              <w:rPr>
                <w:rFonts w:cs="Times New Roman"/>
                <w:sz w:val="22"/>
                <w:szCs w:val="22"/>
                <w:lang w:val="es-CR" w:eastAsia="es-CR"/>
              </w:rPr>
              <w:t>Extraordinario (Nuevo)</w:t>
            </w:r>
          </w:p>
        </w:tc>
        <w:tc>
          <w:tcPr>
            <w:tcW w:w="1159"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662"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116.068.000,00</w:t>
            </w:r>
          </w:p>
        </w:tc>
      </w:tr>
      <w:tr w:rsidR="00F5270D" w:rsidRPr="00F5270D" w:rsidTr="00FC7622">
        <w:trPr>
          <w:trHeight w:val="408"/>
        </w:trPr>
        <w:tc>
          <w:tcPr>
            <w:tcW w:w="2269"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559"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6</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Fiscala o Fiscal (Juicio)</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59"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0 meses </w:t>
            </w:r>
          </w:p>
        </w:tc>
        <w:tc>
          <w:tcPr>
            <w:tcW w:w="1662"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FC7622">
        <w:trPr>
          <w:trHeight w:val="408"/>
        </w:trPr>
        <w:tc>
          <w:tcPr>
            <w:tcW w:w="2269"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559"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19</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Fiscala o Fiscal Auxiliar </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59"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0 meses </w:t>
            </w:r>
          </w:p>
        </w:tc>
        <w:tc>
          <w:tcPr>
            <w:tcW w:w="1662"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FC7622">
        <w:trPr>
          <w:trHeight w:val="432"/>
        </w:trPr>
        <w:tc>
          <w:tcPr>
            <w:tcW w:w="2269"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559"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5</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Fiscala o Fiscal Auxiliar </w:t>
            </w:r>
          </w:p>
        </w:tc>
        <w:tc>
          <w:tcPr>
            <w:tcW w:w="1843" w:type="dxa"/>
            <w:shd w:val="clear" w:color="auto" w:fill="auto"/>
            <w:vAlign w:val="center"/>
            <w:hideMark/>
          </w:tcPr>
          <w:p w:rsidR="000C7473" w:rsidRPr="00F5270D" w:rsidRDefault="004D054D" w:rsidP="00F5270D">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0C7473" w:rsidRPr="00F5270D">
              <w:rPr>
                <w:rFonts w:cs="Times New Roman"/>
                <w:sz w:val="22"/>
                <w:szCs w:val="22"/>
                <w:lang w:val="es-CR" w:eastAsia="es-CR"/>
              </w:rPr>
              <w:t>Extraordinario (Nuevo)</w:t>
            </w:r>
          </w:p>
        </w:tc>
        <w:tc>
          <w:tcPr>
            <w:tcW w:w="1159"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662"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279.135.000,00</w:t>
            </w:r>
          </w:p>
        </w:tc>
      </w:tr>
      <w:tr w:rsidR="00F5270D" w:rsidRPr="00F5270D" w:rsidTr="00FC7622">
        <w:trPr>
          <w:trHeight w:val="432"/>
        </w:trPr>
        <w:tc>
          <w:tcPr>
            <w:tcW w:w="2269"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559"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Coordinadora o Coordinador Judicial </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59"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0 meses </w:t>
            </w:r>
          </w:p>
        </w:tc>
        <w:tc>
          <w:tcPr>
            <w:tcW w:w="1662"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FC7622">
        <w:trPr>
          <w:trHeight w:val="432"/>
        </w:trPr>
        <w:tc>
          <w:tcPr>
            <w:tcW w:w="2269"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559"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14</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Técnica o Técnico Judicial 2 </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59"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0 meses </w:t>
            </w:r>
          </w:p>
        </w:tc>
        <w:tc>
          <w:tcPr>
            <w:tcW w:w="1662"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FC7622">
        <w:trPr>
          <w:trHeight w:val="480"/>
        </w:trPr>
        <w:tc>
          <w:tcPr>
            <w:tcW w:w="2269"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559"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6</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Técnica o Técnico Judicial 2 </w:t>
            </w:r>
          </w:p>
        </w:tc>
        <w:tc>
          <w:tcPr>
            <w:tcW w:w="1843" w:type="dxa"/>
            <w:shd w:val="clear" w:color="auto" w:fill="auto"/>
            <w:vAlign w:val="center"/>
            <w:hideMark/>
          </w:tcPr>
          <w:p w:rsidR="000C7473" w:rsidRPr="00F5270D" w:rsidRDefault="004D054D" w:rsidP="00F5270D">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0C7473" w:rsidRPr="00F5270D">
              <w:rPr>
                <w:rFonts w:cs="Times New Roman"/>
                <w:sz w:val="22"/>
                <w:szCs w:val="22"/>
                <w:lang w:val="es-CR" w:eastAsia="es-CR"/>
              </w:rPr>
              <w:t>Extraordinario (Nuevo)</w:t>
            </w:r>
          </w:p>
        </w:tc>
        <w:tc>
          <w:tcPr>
            <w:tcW w:w="1159"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662"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92.436.000,00</w:t>
            </w:r>
          </w:p>
        </w:tc>
      </w:tr>
      <w:tr w:rsidR="00F5270D" w:rsidRPr="00F5270D" w:rsidTr="00FC7622">
        <w:trPr>
          <w:trHeight w:val="459"/>
        </w:trPr>
        <w:tc>
          <w:tcPr>
            <w:tcW w:w="2269"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559"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0</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Analista en Criminología </w:t>
            </w:r>
          </w:p>
        </w:tc>
        <w:tc>
          <w:tcPr>
            <w:tcW w:w="1843" w:type="dxa"/>
            <w:shd w:val="clear" w:color="auto" w:fill="auto"/>
            <w:vAlign w:val="center"/>
            <w:hideMark/>
          </w:tcPr>
          <w:p w:rsidR="000C7473" w:rsidRPr="00F5270D" w:rsidRDefault="004D054D" w:rsidP="00F5270D">
            <w:pPr>
              <w:widowControl/>
              <w:autoSpaceDE/>
              <w:autoSpaceDN/>
              <w:adjustRightInd/>
              <w:spacing w:line="240" w:lineRule="auto"/>
              <w:jc w:val="center"/>
              <w:rPr>
                <w:rFonts w:cs="Times New Roman"/>
                <w:sz w:val="22"/>
                <w:szCs w:val="22"/>
                <w:lang w:val="es-CR" w:eastAsia="es-CR"/>
              </w:rPr>
            </w:pPr>
            <w:r>
              <w:rPr>
                <w:rFonts w:cs="Times New Roman"/>
                <w:sz w:val="22"/>
                <w:szCs w:val="22"/>
                <w:lang w:val="es-CR" w:eastAsia="es-CR"/>
              </w:rPr>
              <w:t>NE/</w:t>
            </w:r>
            <w:r w:rsidR="000C7473" w:rsidRPr="00F5270D">
              <w:rPr>
                <w:rFonts w:cs="Times New Roman"/>
                <w:sz w:val="22"/>
                <w:szCs w:val="22"/>
                <w:lang w:val="es-CR" w:eastAsia="es-CR"/>
              </w:rPr>
              <w:t>Extraordinario (Nuevo)</w:t>
            </w:r>
          </w:p>
        </w:tc>
        <w:tc>
          <w:tcPr>
            <w:tcW w:w="1159"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1662"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FC7622">
        <w:trPr>
          <w:trHeight w:val="459"/>
        </w:trPr>
        <w:tc>
          <w:tcPr>
            <w:tcW w:w="2269"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559"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Técnico Jurídico (Medio Tiempo) </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59"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0 meses</w:t>
            </w:r>
          </w:p>
        </w:tc>
        <w:tc>
          <w:tcPr>
            <w:tcW w:w="1662"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FC7622">
        <w:trPr>
          <w:trHeight w:val="660"/>
        </w:trPr>
        <w:tc>
          <w:tcPr>
            <w:tcW w:w="2269"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559"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Técnico Jurídico (Tiempo completo) </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59"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0 meses </w:t>
            </w:r>
          </w:p>
        </w:tc>
        <w:tc>
          <w:tcPr>
            <w:tcW w:w="1662"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FC7622">
        <w:trPr>
          <w:trHeight w:val="980"/>
        </w:trPr>
        <w:tc>
          <w:tcPr>
            <w:tcW w:w="2269"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559"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Profesional 2 (Sociólogo y Comunicador) </w:t>
            </w:r>
          </w:p>
        </w:tc>
        <w:tc>
          <w:tcPr>
            <w:tcW w:w="1843"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Ordinaria </w:t>
            </w:r>
          </w:p>
        </w:tc>
        <w:tc>
          <w:tcPr>
            <w:tcW w:w="1159" w:type="dxa"/>
            <w:shd w:val="clear" w:color="auto" w:fill="auto"/>
            <w:vAlign w:val="center"/>
            <w:hideMark/>
          </w:tcPr>
          <w:p w:rsidR="000C7473" w:rsidRPr="00F5270D" w:rsidRDefault="000C7473" w:rsidP="00F5270D">
            <w:pPr>
              <w:widowControl/>
              <w:autoSpaceDE/>
              <w:autoSpaceDN/>
              <w:adjustRightInd/>
              <w:spacing w:line="240" w:lineRule="auto"/>
              <w:rPr>
                <w:rFonts w:cs="Times New Roman"/>
                <w:sz w:val="22"/>
                <w:szCs w:val="22"/>
                <w:lang w:val="es-CR" w:eastAsia="es-CR"/>
              </w:rPr>
            </w:pPr>
            <w:r w:rsidRPr="00F5270D">
              <w:rPr>
                <w:rFonts w:cs="Times New Roman"/>
                <w:sz w:val="22"/>
                <w:szCs w:val="22"/>
                <w:lang w:val="es-CR" w:eastAsia="es-CR"/>
              </w:rPr>
              <w:t xml:space="preserve">0 meses </w:t>
            </w:r>
          </w:p>
        </w:tc>
        <w:tc>
          <w:tcPr>
            <w:tcW w:w="1662"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0,00</w:t>
            </w:r>
          </w:p>
        </w:tc>
      </w:tr>
      <w:tr w:rsidR="00F5270D" w:rsidRPr="00F5270D" w:rsidTr="00FC7622">
        <w:trPr>
          <w:trHeight w:val="600"/>
        </w:trPr>
        <w:tc>
          <w:tcPr>
            <w:tcW w:w="2269" w:type="dxa"/>
            <w:shd w:val="clear" w:color="auto" w:fill="1F4E79" w:themeFill="accent5" w:themeFillShade="80"/>
            <w:vAlign w:val="center"/>
          </w:tcPr>
          <w:p w:rsidR="000C7473" w:rsidRPr="00CE0CDC" w:rsidRDefault="000C7473" w:rsidP="00F5270D">
            <w:pPr>
              <w:widowControl/>
              <w:autoSpaceDE/>
              <w:autoSpaceDN/>
              <w:adjustRightInd/>
              <w:spacing w:line="240" w:lineRule="auto"/>
              <w:jc w:val="left"/>
              <w:rPr>
                <w:b/>
                <w:color w:val="FFFFFF" w:themeColor="background1"/>
                <w:sz w:val="22"/>
                <w:lang w:val="es-CR"/>
              </w:rPr>
            </w:pPr>
            <w:r w:rsidRPr="00CE0CDC">
              <w:rPr>
                <w:b/>
                <w:color w:val="FFFFFF" w:themeColor="background1"/>
                <w:sz w:val="22"/>
                <w:lang w:val="es-CR"/>
              </w:rPr>
              <w:t xml:space="preserve">Total </w:t>
            </w:r>
          </w:p>
        </w:tc>
        <w:tc>
          <w:tcPr>
            <w:tcW w:w="1559" w:type="dxa"/>
            <w:shd w:val="clear" w:color="auto" w:fill="1F4E79" w:themeFill="accent5" w:themeFillShade="80"/>
            <w:vAlign w:val="center"/>
          </w:tcPr>
          <w:p w:rsidR="000C7473" w:rsidRPr="00CE0CDC" w:rsidRDefault="000C7473" w:rsidP="00F5270D">
            <w:pPr>
              <w:widowControl/>
              <w:autoSpaceDE/>
              <w:autoSpaceDN/>
              <w:adjustRightInd/>
              <w:spacing w:line="240" w:lineRule="auto"/>
              <w:jc w:val="center"/>
              <w:rPr>
                <w:b/>
                <w:color w:val="FFFFFF" w:themeColor="background1"/>
                <w:sz w:val="22"/>
                <w:lang w:val="es-CR"/>
              </w:rPr>
            </w:pPr>
            <w:r w:rsidRPr="00CE0CDC">
              <w:rPr>
                <w:b/>
                <w:color w:val="FFFFFF" w:themeColor="background1"/>
                <w:sz w:val="22"/>
                <w:lang w:val="es-CR"/>
              </w:rPr>
              <w:t xml:space="preserve">60 </w:t>
            </w:r>
          </w:p>
        </w:tc>
        <w:tc>
          <w:tcPr>
            <w:tcW w:w="1843" w:type="dxa"/>
            <w:shd w:val="clear" w:color="auto" w:fill="1F4E79" w:themeFill="accent5" w:themeFillShade="80"/>
            <w:vAlign w:val="center"/>
          </w:tcPr>
          <w:p w:rsidR="000C7473" w:rsidRPr="00CE0CDC" w:rsidRDefault="000C7473" w:rsidP="00F5270D">
            <w:pPr>
              <w:widowControl/>
              <w:autoSpaceDE/>
              <w:autoSpaceDN/>
              <w:adjustRightInd/>
              <w:spacing w:line="240" w:lineRule="auto"/>
              <w:jc w:val="center"/>
              <w:rPr>
                <w:b/>
                <w:color w:val="FFFFFF" w:themeColor="background1"/>
                <w:sz w:val="22"/>
                <w:lang w:val="es-CR"/>
              </w:rPr>
            </w:pPr>
          </w:p>
        </w:tc>
        <w:tc>
          <w:tcPr>
            <w:tcW w:w="1843" w:type="dxa"/>
            <w:shd w:val="clear" w:color="auto" w:fill="1F4E79" w:themeFill="accent5" w:themeFillShade="80"/>
            <w:vAlign w:val="center"/>
          </w:tcPr>
          <w:p w:rsidR="000C7473" w:rsidRPr="00CE0CDC" w:rsidRDefault="000C7473" w:rsidP="00F5270D">
            <w:pPr>
              <w:widowControl/>
              <w:autoSpaceDE/>
              <w:autoSpaceDN/>
              <w:adjustRightInd/>
              <w:spacing w:line="240" w:lineRule="auto"/>
              <w:jc w:val="center"/>
              <w:rPr>
                <w:b/>
                <w:color w:val="FFFFFF" w:themeColor="background1"/>
                <w:sz w:val="22"/>
                <w:lang w:val="es-CR"/>
              </w:rPr>
            </w:pPr>
            <w:r w:rsidRPr="00CE0CDC">
              <w:rPr>
                <w:b/>
                <w:color w:val="FFFFFF" w:themeColor="background1"/>
                <w:sz w:val="22"/>
                <w:lang w:val="es-CR"/>
              </w:rPr>
              <w:t xml:space="preserve">13 plazas nuevas </w:t>
            </w:r>
          </w:p>
        </w:tc>
        <w:tc>
          <w:tcPr>
            <w:tcW w:w="1159" w:type="dxa"/>
            <w:shd w:val="clear" w:color="auto" w:fill="1F4E79" w:themeFill="accent5" w:themeFillShade="80"/>
            <w:vAlign w:val="center"/>
          </w:tcPr>
          <w:p w:rsidR="000C7473" w:rsidRPr="00CE0CDC" w:rsidRDefault="000C7473" w:rsidP="00F5270D">
            <w:pPr>
              <w:widowControl/>
              <w:autoSpaceDE/>
              <w:autoSpaceDN/>
              <w:adjustRightInd/>
              <w:spacing w:line="240" w:lineRule="auto"/>
              <w:jc w:val="center"/>
              <w:rPr>
                <w:b/>
                <w:color w:val="FFFFFF" w:themeColor="background1"/>
                <w:sz w:val="22"/>
                <w:lang w:val="es-CR"/>
              </w:rPr>
            </w:pPr>
          </w:p>
        </w:tc>
        <w:tc>
          <w:tcPr>
            <w:tcW w:w="1662" w:type="dxa"/>
            <w:shd w:val="clear" w:color="auto" w:fill="1F4E79" w:themeFill="accent5" w:themeFillShade="80"/>
            <w:vAlign w:val="center"/>
          </w:tcPr>
          <w:p w:rsidR="000C7473" w:rsidRPr="00CE0CDC" w:rsidRDefault="000C7473" w:rsidP="00F5270D">
            <w:pPr>
              <w:widowControl/>
              <w:autoSpaceDE/>
              <w:autoSpaceDN/>
              <w:adjustRightInd/>
              <w:spacing w:line="240" w:lineRule="auto"/>
              <w:jc w:val="center"/>
              <w:rPr>
                <w:b/>
                <w:color w:val="FFFFFF" w:themeColor="background1"/>
                <w:sz w:val="22"/>
                <w:lang w:val="es-CR"/>
              </w:rPr>
            </w:pPr>
            <w:r w:rsidRPr="00CE0CDC">
              <w:rPr>
                <w:rFonts w:ascii="Times New Roman" w:hAnsi="Times New Roman" w:cs="Times New Roman"/>
                <w:b/>
                <w:color w:val="FFFFFF" w:themeColor="background1"/>
                <w:sz w:val="22"/>
                <w:lang w:val="es-CR"/>
              </w:rPr>
              <w:t>₡</w:t>
            </w:r>
            <w:r w:rsidRPr="00CE0CDC">
              <w:rPr>
                <w:b/>
                <w:color w:val="FFFFFF" w:themeColor="background1"/>
                <w:sz w:val="22"/>
                <w:lang w:val="es-CR"/>
              </w:rPr>
              <w:t xml:space="preserve"> 487.639.000</w:t>
            </w:r>
          </w:p>
        </w:tc>
      </w:tr>
    </w:tbl>
    <w:p w:rsidR="000C7473" w:rsidRPr="00F5270D" w:rsidRDefault="00CE0CDC" w:rsidP="000C7473">
      <w:pPr>
        <w:rPr>
          <w:lang w:val="es-CR"/>
        </w:rPr>
      </w:pPr>
      <w:r w:rsidRPr="00F5270D">
        <w:rPr>
          <w:b/>
          <w:sz w:val="20"/>
          <w:lang w:val="es-MX"/>
        </w:rPr>
        <w:t xml:space="preserve">Fuente: </w:t>
      </w:r>
      <w:r w:rsidRPr="00F5270D">
        <w:rPr>
          <w:sz w:val="20"/>
          <w:lang w:val="es-MX"/>
        </w:rPr>
        <w:t>Subproceso de Modernización Institucional</w:t>
      </w:r>
    </w:p>
    <w:p w:rsidR="000C7473" w:rsidRPr="00F5270D" w:rsidRDefault="000C7473" w:rsidP="000C7473">
      <w:pPr>
        <w:rPr>
          <w:lang w:val="es-CR"/>
        </w:rPr>
      </w:pPr>
      <w:bookmarkStart w:id="74" w:name="_Hlk4143201"/>
      <w:r w:rsidRPr="00F5270D">
        <w:rPr>
          <w:lang w:val="es-CR"/>
        </w:rPr>
        <w:t xml:space="preserve">De acuerdo </w:t>
      </w:r>
      <w:r w:rsidR="00FC7622" w:rsidRPr="00F5270D">
        <w:rPr>
          <w:lang w:val="es-CR"/>
        </w:rPr>
        <w:t xml:space="preserve">con el </w:t>
      </w:r>
      <w:r w:rsidRPr="00F5270D">
        <w:rPr>
          <w:lang w:val="es-CR"/>
        </w:rPr>
        <w:t xml:space="preserve">criterio técnico de la Dirección de Planificación se propone una reducción en la estructura organizativa de trece plazas, </w:t>
      </w:r>
      <w:r w:rsidR="00203472">
        <w:rPr>
          <w:lang w:val="es-CR"/>
        </w:rPr>
        <w:t xml:space="preserve">con </w:t>
      </w:r>
      <w:r w:rsidRPr="00F5270D">
        <w:rPr>
          <w:lang w:val="es-CR"/>
        </w:rPr>
        <w:t xml:space="preserve">un costo de creación de nuevas plazas que representan </w:t>
      </w:r>
      <w:r w:rsidRPr="00F5270D">
        <w:rPr>
          <w:rFonts w:ascii="Times New Roman" w:hAnsi="Times New Roman" w:cs="Times New Roman"/>
          <w:lang w:val="es-CR"/>
        </w:rPr>
        <w:t>₡</w:t>
      </w:r>
      <w:r w:rsidRPr="00F5270D">
        <w:rPr>
          <w:lang w:val="es-CR"/>
        </w:rPr>
        <w:t xml:space="preserve"> 487.639.000, </w:t>
      </w:r>
      <w:r w:rsidR="00203472">
        <w:rPr>
          <w:lang w:val="es-CR"/>
        </w:rPr>
        <w:t>en el que existe</w:t>
      </w:r>
      <w:r w:rsidRPr="00F5270D">
        <w:rPr>
          <w:lang w:val="es-CR"/>
        </w:rPr>
        <w:t xml:space="preserve"> una diferencia de </w:t>
      </w:r>
      <w:r w:rsidRPr="00F5270D">
        <w:rPr>
          <w:rFonts w:ascii="Times New Roman" w:hAnsi="Times New Roman" w:cs="Times New Roman"/>
          <w:lang w:val="es-CR"/>
        </w:rPr>
        <w:t>₡</w:t>
      </w:r>
      <w:r w:rsidRPr="00F5270D">
        <w:rPr>
          <w:lang w:val="es-CR"/>
        </w:rPr>
        <w:t xml:space="preserve"> 548.290.000 de la estructura inicial propuesta por el Ministerio Público. A continuación, se justifican las plazas que no se consideraron dentro de</w:t>
      </w:r>
      <w:r w:rsidR="005229B8">
        <w:rPr>
          <w:lang w:val="es-CR"/>
        </w:rPr>
        <w:t xml:space="preserve"> </w:t>
      </w:r>
      <w:r w:rsidRPr="00F5270D">
        <w:rPr>
          <w:lang w:val="es-CR"/>
        </w:rPr>
        <w:t>l</w:t>
      </w:r>
      <w:r w:rsidR="00FE54F1">
        <w:rPr>
          <w:lang w:val="es-CR"/>
        </w:rPr>
        <w:t>a propuesta para</w:t>
      </w:r>
      <w:r w:rsidRPr="00F5270D">
        <w:rPr>
          <w:lang w:val="es-CR"/>
        </w:rPr>
        <w:t xml:space="preserve"> presupuesto. </w:t>
      </w:r>
    </w:p>
    <w:bookmarkEnd w:id="74"/>
    <w:p w:rsidR="000C7473" w:rsidRPr="00F5270D" w:rsidRDefault="000C7473" w:rsidP="000C7473">
      <w:pPr>
        <w:rPr>
          <w:lang w:val="es-CR"/>
        </w:rPr>
      </w:pPr>
    </w:p>
    <w:p w:rsidR="000C7473" w:rsidRPr="00F5270D" w:rsidRDefault="000C7473" w:rsidP="000C7473">
      <w:pPr>
        <w:rPr>
          <w:lang w:val="es-CR"/>
        </w:rPr>
      </w:pPr>
      <w:r w:rsidRPr="00F5270D">
        <w:rPr>
          <w:lang w:val="es-CR"/>
        </w:rPr>
        <w:t xml:space="preserve">En relación a la solicitud de una plaza de Fiscal, seis plazas de Fiscal Auxiliar y las tres personas Técnicas Judiciales, </w:t>
      </w:r>
      <w:r w:rsidR="00203472">
        <w:rPr>
          <w:lang w:val="es-CR"/>
        </w:rPr>
        <w:t xml:space="preserve">con </w:t>
      </w:r>
      <w:r w:rsidRPr="00F5270D">
        <w:rPr>
          <w:lang w:val="es-CR"/>
        </w:rPr>
        <w:t xml:space="preserve">un total de </w:t>
      </w:r>
      <w:r w:rsidRPr="00F5270D">
        <w:rPr>
          <w:u w:val="single"/>
          <w:lang w:val="es-CR"/>
        </w:rPr>
        <w:t>10 plazas</w:t>
      </w:r>
      <w:r w:rsidRPr="00F5270D">
        <w:rPr>
          <w:lang w:val="es-CR"/>
        </w:rPr>
        <w:t xml:space="preserve"> que se solicitan para la especialización de </w:t>
      </w:r>
      <w:r w:rsidR="00FE40D2">
        <w:rPr>
          <w:lang w:val="es-CR"/>
        </w:rPr>
        <w:t>Delincuencia</w:t>
      </w:r>
      <w:r w:rsidRPr="00F5270D">
        <w:rPr>
          <w:lang w:val="es-CR"/>
        </w:rPr>
        <w:t xml:space="preserve"> Organizad</w:t>
      </w:r>
      <w:r w:rsidR="00FE40D2">
        <w:rPr>
          <w:lang w:val="es-CR"/>
        </w:rPr>
        <w:t>a</w:t>
      </w:r>
      <w:r w:rsidRPr="00F5270D">
        <w:rPr>
          <w:lang w:val="es-CR"/>
        </w:rPr>
        <w:t xml:space="preserve"> en</w:t>
      </w:r>
      <w:r w:rsidR="00FE40D2">
        <w:rPr>
          <w:lang w:val="es-CR"/>
        </w:rPr>
        <w:t xml:space="preserve"> los delitos de</w:t>
      </w:r>
      <w:r w:rsidR="005254AC">
        <w:rPr>
          <w:lang w:val="es-CR"/>
        </w:rPr>
        <w:t xml:space="preserve"> </w:t>
      </w:r>
      <w:r w:rsidR="00CE0CDC">
        <w:rPr>
          <w:lang w:val="es-CR"/>
        </w:rPr>
        <w:t>C</w:t>
      </w:r>
      <w:r w:rsidRPr="00F5270D">
        <w:rPr>
          <w:lang w:val="es-CR"/>
        </w:rPr>
        <w:t>orrupción, por parte de la Dirección de Planificación en</w:t>
      </w:r>
      <w:r w:rsidR="00FE40D2">
        <w:rPr>
          <w:lang w:val="es-CR"/>
        </w:rPr>
        <w:t xml:space="preserve"> el</w:t>
      </w:r>
      <w:r w:rsidRPr="00F5270D">
        <w:rPr>
          <w:lang w:val="es-CR"/>
        </w:rPr>
        <w:t xml:space="preserve"> informe 42-PLA-MI-2019 sobre </w:t>
      </w:r>
      <w:r w:rsidRPr="003174E3">
        <w:rPr>
          <w:i/>
          <w:lang w:val="es-CR"/>
        </w:rPr>
        <w:t>“Impacto organizacional y presupuestario en el Poder Judicial a partir de la promulgación de Ley 9481: Creación de la Jurisdicción Especializada en Delincuencia Organizada en Costa Rica para el 2019”</w:t>
      </w:r>
      <w:r w:rsidRPr="00F5270D">
        <w:rPr>
          <w:lang w:val="es-CR"/>
        </w:rPr>
        <w:t xml:space="preserve">,  se recomendó la creación de una nueva Fiscalía Adjunta Especializada en Delincuencia Organizada, con una estructura conformada por una Fiscala o Fiscal Adjunto, seis plazas de Fiscalas y Fiscales de juicio, 14 plazas de Fiscalas y Fiscales Auxiliares, además de una Coordinadora o Coordinador Judicial, una Técnica o Técnico Administrativo, 18 Técnicas o Técnicos Judiciales,  los cuales tramitaran los asuntos de delincuencia organizada </w:t>
      </w:r>
      <w:r w:rsidR="008F4D05">
        <w:rPr>
          <w:lang w:val="es-CR"/>
        </w:rPr>
        <w:t>en donde se incluyen</w:t>
      </w:r>
      <w:r w:rsidR="005254AC">
        <w:rPr>
          <w:lang w:val="es-CR"/>
        </w:rPr>
        <w:t xml:space="preserve"> </w:t>
      </w:r>
      <w:r w:rsidRPr="00F5270D">
        <w:rPr>
          <w:lang w:val="es-CR"/>
        </w:rPr>
        <w:t xml:space="preserve">aquellos delitos relacionados </w:t>
      </w:r>
      <w:r w:rsidR="00FE40D2">
        <w:rPr>
          <w:lang w:val="es-CR"/>
        </w:rPr>
        <w:t>con</w:t>
      </w:r>
      <w:r w:rsidR="005254AC">
        <w:rPr>
          <w:lang w:val="es-CR"/>
        </w:rPr>
        <w:t xml:space="preserve"> </w:t>
      </w:r>
      <w:r w:rsidR="00CE0CDC">
        <w:rPr>
          <w:lang w:val="es-CR"/>
        </w:rPr>
        <w:t>C</w:t>
      </w:r>
      <w:r w:rsidRPr="00F5270D">
        <w:rPr>
          <w:lang w:val="es-CR"/>
        </w:rPr>
        <w:t xml:space="preserve">orrupción. </w:t>
      </w:r>
    </w:p>
    <w:p w:rsidR="000C7473" w:rsidRDefault="000C7473" w:rsidP="000C7473">
      <w:pPr>
        <w:rPr>
          <w:lang w:val="es-CR"/>
        </w:rPr>
      </w:pPr>
    </w:p>
    <w:p w:rsidR="00313CF1" w:rsidRPr="00F5270D" w:rsidRDefault="00313CF1" w:rsidP="000C7473">
      <w:pPr>
        <w:rPr>
          <w:lang w:val="es-CR"/>
        </w:rPr>
      </w:pPr>
    </w:p>
    <w:p w:rsidR="000C7473" w:rsidRPr="00F5270D" w:rsidRDefault="000C7473" w:rsidP="000C7473">
      <w:pPr>
        <w:rPr>
          <w:lang w:val="es-CR"/>
        </w:rPr>
      </w:pPr>
      <w:r w:rsidRPr="00F5270D">
        <w:rPr>
          <w:lang w:val="es-CR"/>
        </w:rPr>
        <w:t>Mediante acuerdo tomado por la Corte Plena, en la sesión9-19 celebrada el 4 de marzo del 2019, en el que se conoció el  informe de la Sub Comisión para la Implementación de la Ley 9481, presentado por la magistrada suplente Sandra Zúñiga Morales, en el que se acordó: …” a</w:t>
      </w:r>
      <w:r w:rsidRPr="00F5270D">
        <w:rPr>
          <w:i/>
          <w:lang w:val="es-CR"/>
        </w:rPr>
        <w:t>) Aprobar la Propuesta de la Estructura Organizacional de la Nueva Jurisdicción Especializada de Delincuencia Organizada, Reducida Modificada, así como las modificaciones a la Ley 9481 y propuesta de reforma al artículo 94 de la Ley Orgánica del Poder Judicial Nº 7333</w:t>
      </w:r>
      <w:r w:rsidRPr="00F5270D">
        <w:rPr>
          <w:lang w:val="es-CR"/>
        </w:rPr>
        <w:t xml:space="preserve">…”. </w:t>
      </w:r>
    </w:p>
    <w:p w:rsidR="000C7473" w:rsidRPr="00F5270D" w:rsidRDefault="000C7473" w:rsidP="000C7473">
      <w:pPr>
        <w:rPr>
          <w:lang w:val="es-CR"/>
        </w:rPr>
      </w:pPr>
    </w:p>
    <w:p w:rsidR="000C7473" w:rsidRPr="00F5270D" w:rsidRDefault="000C7473" w:rsidP="000C7473">
      <w:pPr>
        <w:rPr>
          <w:lang w:val="es-CR"/>
        </w:rPr>
      </w:pPr>
      <w:r w:rsidRPr="00F5270D">
        <w:rPr>
          <w:lang w:val="es-CR"/>
        </w:rPr>
        <w:t xml:space="preserve">Dentro de la estructura aprobada no existieron variaciones de la que se propone en el informe 42-PLA-MI-2019 realizado por la Dirección de Planificación, por lo que la estructura propuesta para la Fiscalía Adjunta de </w:t>
      </w:r>
      <w:r w:rsidR="007A035E">
        <w:rPr>
          <w:lang w:val="es-CR"/>
        </w:rPr>
        <w:t>Delincuencia</w:t>
      </w:r>
      <w:r w:rsidRPr="00F5270D">
        <w:rPr>
          <w:lang w:val="es-CR"/>
        </w:rPr>
        <w:t xml:space="preserve"> Organizad</w:t>
      </w:r>
      <w:r w:rsidR="007A035E">
        <w:rPr>
          <w:lang w:val="es-CR"/>
        </w:rPr>
        <w:t>a</w:t>
      </w:r>
      <w:r w:rsidRPr="00F5270D">
        <w:rPr>
          <w:lang w:val="es-CR"/>
        </w:rPr>
        <w:t xml:space="preserve"> se </w:t>
      </w:r>
      <w:r w:rsidR="00B83494">
        <w:rPr>
          <w:lang w:val="es-CR"/>
        </w:rPr>
        <w:t xml:space="preserve">considerará </w:t>
      </w:r>
      <w:r w:rsidRPr="00F5270D">
        <w:rPr>
          <w:lang w:val="es-CR"/>
        </w:rPr>
        <w:t xml:space="preserve">en la Formulación Presupuestaria para el año 2020. </w:t>
      </w:r>
    </w:p>
    <w:p w:rsidR="000C7473" w:rsidRPr="00F5270D" w:rsidRDefault="000C7473" w:rsidP="000C7473">
      <w:pPr>
        <w:rPr>
          <w:lang w:val="es-CR"/>
        </w:rPr>
      </w:pPr>
    </w:p>
    <w:p w:rsidR="000C7473" w:rsidRPr="00F5270D" w:rsidRDefault="000C7473" w:rsidP="000C7473">
      <w:pPr>
        <w:rPr>
          <w:lang w:val="es-CR"/>
        </w:rPr>
      </w:pPr>
      <w:r w:rsidRPr="00F5270D">
        <w:rPr>
          <w:lang w:val="es-CR"/>
        </w:rPr>
        <w:t xml:space="preserve">Con respecto a la solicitud para la asignación de una plaza de Analista en Criminología, por parte de la Dirección de Planificación no se considera viable la asignación del recurso humano, </w:t>
      </w:r>
      <w:r w:rsidR="008F4D05">
        <w:rPr>
          <w:lang w:val="es-CR"/>
        </w:rPr>
        <w:t>en razón de</w:t>
      </w:r>
      <w:r w:rsidR="005254AC">
        <w:rPr>
          <w:lang w:val="es-CR"/>
        </w:rPr>
        <w:t xml:space="preserve"> </w:t>
      </w:r>
      <w:r w:rsidRPr="00F5270D">
        <w:rPr>
          <w:lang w:val="es-CR"/>
        </w:rPr>
        <w:t xml:space="preserve">que las funciones descritas en la justificación y revisado el Perfil Competencial </w:t>
      </w:r>
      <w:r w:rsidR="007722FF">
        <w:rPr>
          <w:lang w:val="es-CR"/>
        </w:rPr>
        <w:t>de</w:t>
      </w:r>
      <w:r w:rsidRPr="00F5270D">
        <w:rPr>
          <w:lang w:val="es-CR"/>
        </w:rPr>
        <w:t xml:space="preserve"> la Dirección de Gestión Humana, no se ajusta para los requerimientos solicitados. Asimismo, es importante mencionar que por parte de la Fiscalía General se cuenta con la oficina Unidad de Monitoreo y Gestión de Fiscalías (UMGEF), </w:t>
      </w:r>
      <w:r w:rsidR="007722FF">
        <w:rPr>
          <w:lang w:val="es-CR"/>
        </w:rPr>
        <w:t xml:space="preserve">además de las </w:t>
      </w:r>
      <w:r w:rsidR="00E7448F">
        <w:rPr>
          <w:lang w:val="es-CR"/>
        </w:rPr>
        <w:t>Unidades</w:t>
      </w:r>
      <w:r w:rsidR="007722FF">
        <w:rPr>
          <w:lang w:val="es-CR"/>
        </w:rPr>
        <w:t xml:space="preserve"> de Capacitación y </w:t>
      </w:r>
      <w:r w:rsidR="00E7448F">
        <w:rPr>
          <w:lang w:val="es-CR"/>
        </w:rPr>
        <w:t>Supervisión</w:t>
      </w:r>
      <w:r w:rsidR="007722FF">
        <w:rPr>
          <w:lang w:val="es-CR"/>
        </w:rPr>
        <w:t xml:space="preserve"> y la Unidad Administrativa, </w:t>
      </w:r>
      <w:r w:rsidRPr="00F5270D">
        <w:rPr>
          <w:lang w:val="es-CR"/>
        </w:rPr>
        <w:t xml:space="preserve">la cual tiene asignados profesionales que podrían asumir los objetivos </w:t>
      </w:r>
      <w:r w:rsidR="007722FF">
        <w:rPr>
          <w:lang w:val="es-CR"/>
        </w:rPr>
        <w:t xml:space="preserve">y tareas </w:t>
      </w:r>
      <w:r w:rsidRPr="00F5270D">
        <w:rPr>
          <w:lang w:val="es-CR"/>
        </w:rPr>
        <w:t>plantead</w:t>
      </w:r>
      <w:r w:rsidR="007722FF">
        <w:rPr>
          <w:lang w:val="es-CR"/>
        </w:rPr>
        <w:t>a</w:t>
      </w:r>
      <w:r w:rsidRPr="00F5270D">
        <w:rPr>
          <w:lang w:val="es-CR"/>
        </w:rPr>
        <w:t>s.</w:t>
      </w:r>
    </w:p>
    <w:p w:rsidR="000C7473" w:rsidRPr="00F5270D" w:rsidRDefault="000C7473" w:rsidP="000C7473">
      <w:pPr>
        <w:rPr>
          <w:lang w:val="es-CR"/>
        </w:rPr>
      </w:pPr>
    </w:p>
    <w:p w:rsidR="000C7473" w:rsidRPr="00F5270D" w:rsidRDefault="000C7473" w:rsidP="000C7473">
      <w:pPr>
        <w:rPr>
          <w:lang w:val="es-CR"/>
        </w:rPr>
      </w:pPr>
      <w:r w:rsidRPr="00F5270D">
        <w:rPr>
          <w:lang w:val="es-CR"/>
        </w:rPr>
        <w:t>En relación a la solicitud de dos personas Profesionales 2, una con la especialidad en Sociología y la segunda en Comunicación, desde el año 2017 y hasta la actualidad la Fiscalía de Probidad, Transparencia y Anticorrupción</w:t>
      </w:r>
      <w:r w:rsidR="000362AB">
        <w:rPr>
          <w:lang w:val="es-CR"/>
        </w:rPr>
        <w:t>,</w:t>
      </w:r>
      <w:r w:rsidRPr="00F5270D">
        <w:rPr>
          <w:lang w:val="es-CR"/>
        </w:rPr>
        <w:t xml:space="preserve"> cuenta con el apoyo de las plazas 375938 y 375941, ambas plazas ordinarias y adscritas a la Unidad Administrativa de Ministerio Público, por parte de la Dirección de Planificación se recomienda que el recurso humano sea </w:t>
      </w:r>
      <w:r w:rsidR="00F75DEA">
        <w:rPr>
          <w:lang w:val="es-CR"/>
        </w:rPr>
        <w:t xml:space="preserve">trasladado de forma definitiva y sea </w:t>
      </w:r>
      <w:r w:rsidRPr="00F5270D">
        <w:rPr>
          <w:lang w:val="es-CR"/>
        </w:rPr>
        <w:t xml:space="preserve">incorporado dentro de la relación de puestos de Fiscalía de Probidad, Transparencia y Anticorrupción. </w:t>
      </w:r>
    </w:p>
    <w:p w:rsidR="000C7473" w:rsidRPr="00F5270D" w:rsidRDefault="000C7473" w:rsidP="000C7473">
      <w:pPr>
        <w:rPr>
          <w:lang w:val="es-CR"/>
        </w:rPr>
      </w:pPr>
    </w:p>
    <w:p w:rsidR="000C7473" w:rsidRPr="00F5270D" w:rsidRDefault="000C7473" w:rsidP="000C7473">
      <w:pPr>
        <w:rPr>
          <w:lang w:val="es-CR"/>
        </w:rPr>
      </w:pPr>
      <w:r w:rsidRPr="00F5270D">
        <w:rPr>
          <w:lang w:val="es-CR"/>
        </w:rPr>
        <w:t xml:space="preserve">A continuación, se adjunta el cuadro resumen con la estimación de costos con la recomendación por parte de la Dirección de Planificación. Se realiza la previsión presupuestaria de 12 meses, para el año 2020. </w:t>
      </w:r>
    </w:p>
    <w:p w:rsidR="00585C1E" w:rsidRDefault="00585C1E" w:rsidP="003174E3">
      <w:pPr>
        <w:jc w:val="center"/>
        <w:rPr>
          <w:b/>
          <w:i/>
          <w:sz w:val="22"/>
          <w:szCs w:val="22"/>
        </w:rPr>
      </w:pPr>
    </w:p>
    <w:p w:rsidR="000C7473" w:rsidRPr="00F5270D" w:rsidRDefault="00B40E1F" w:rsidP="003174E3">
      <w:pPr>
        <w:jc w:val="center"/>
        <w:rPr>
          <w:lang w:val="es-CR"/>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21</w:t>
      </w:r>
      <w:r w:rsidR="00C93254" w:rsidRPr="00F5270D">
        <w:rPr>
          <w:b/>
          <w:i/>
          <w:sz w:val="22"/>
          <w:szCs w:val="22"/>
        </w:rPr>
        <w:fldChar w:fldCharType="end"/>
      </w:r>
      <w:r w:rsidRPr="00F5270D">
        <w:rPr>
          <w:b/>
          <w:i/>
          <w:sz w:val="22"/>
          <w:szCs w:val="22"/>
        </w:rPr>
        <w:t xml:space="preserve">. </w:t>
      </w:r>
      <w:r>
        <w:rPr>
          <w:lang w:val="es-CR"/>
        </w:rPr>
        <w:t>Requerimiento costos totales de la propuesta de la Dirección de Planificación</w:t>
      </w:r>
    </w:p>
    <w:tbl>
      <w:tblPr>
        <w:tblW w:w="7660" w:type="dxa"/>
        <w:jc w:val="center"/>
        <w:tblCellMar>
          <w:left w:w="70" w:type="dxa"/>
          <w:right w:w="70" w:type="dxa"/>
        </w:tblCellMar>
        <w:tblLook w:val="04A0" w:firstRow="1" w:lastRow="0" w:firstColumn="1" w:lastColumn="0" w:noHBand="0" w:noVBand="1"/>
      </w:tblPr>
      <w:tblGrid>
        <w:gridCol w:w="6120"/>
        <w:gridCol w:w="1540"/>
      </w:tblGrid>
      <w:tr w:rsidR="000C7473" w:rsidRPr="00F5270D" w:rsidTr="00F5270D">
        <w:trPr>
          <w:trHeight w:val="298"/>
          <w:jc w:val="center"/>
        </w:trPr>
        <w:tc>
          <w:tcPr>
            <w:tcW w:w="6120" w:type="dxa"/>
            <w:vMerge w:val="restart"/>
            <w:tcBorders>
              <w:top w:val="single" w:sz="8" w:space="0" w:color="auto"/>
              <w:left w:val="single" w:sz="8" w:space="0" w:color="auto"/>
              <w:bottom w:val="single" w:sz="8" w:space="0" w:color="000000"/>
              <w:right w:val="single" w:sz="8" w:space="0" w:color="auto"/>
            </w:tcBorders>
            <w:shd w:val="clear" w:color="000000" w:fill="1F4E79"/>
            <w:noWrap/>
            <w:vAlign w:val="center"/>
            <w:hideMark/>
          </w:tcPr>
          <w:p w:rsidR="000C7473" w:rsidRPr="000362AB" w:rsidRDefault="000C7473" w:rsidP="00F5270D">
            <w:pPr>
              <w:widowControl/>
              <w:autoSpaceDE/>
              <w:autoSpaceDN/>
              <w:adjustRightInd/>
              <w:spacing w:line="240" w:lineRule="auto"/>
              <w:jc w:val="center"/>
              <w:rPr>
                <w:rFonts w:cs="Times New Roman"/>
                <w:b/>
                <w:bCs/>
                <w:color w:val="FFFFFF" w:themeColor="background1"/>
                <w:sz w:val="22"/>
                <w:lang w:val="es-CR" w:eastAsia="es-CR"/>
              </w:rPr>
            </w:pPr>
            <w:r w:rsidRPr="000362AB">
              <w:rPr>
                <w:rFonts w:cs="Times New Roman"/>
                <w:b/>
                <w:bCs/>
                <w:color w:val="FFFFFF" w:themeColor="background1"/>
                <w:sz w:val="22"/>
                <w:lang w:val="es-CR" w:eastAsia="es-CR"/>
              </w:rPr>
              <w:t>Requerimiento</w:t>
            </w:r>
          </w:p>
        </w:tc>
        <w:tc>
          <w:tcPr>
            <w:tcW w:w="1540" w:type="dxa"/>
            <w:vMerge w:val="restart"/>
            <w:tcBorders>
              <w:top w:val="single" w:sz="8" w:space="0" w:color="auto"/>
              <w:left w:val="single" w:sz="8" w:space="0" w:color="auto"/>
              <w:bottom w:val="single" w:sz="8" w:space="0" w:color="000000"/>
              <w:right w:val="single" w:sz="8" w:space="0" w:color="auto"/>
            </w:tcBorders>
            <w:shd w:val="clear" w:color="000000" w:fill="1F4E79"/>
            <w:noWrap/>
            <w:vAlign w:val="center"/>
            <w:hideMark/>
          </w:tcPr>
          <w:p w:rsidR="000C7473" w:rsidRPr="000362AB" w:rsidRDefault="000C7473" w:rsidP="00F5270D">
            <w:pPr>
              <w:widowControl/>
              <w:autoSpaceDE/>
              <w:autoSpaceDN/>
              <w:adjustRightInd/>
              <w:spacing w:line="240" w:lineRule="auto"/>
              <w:jc w:val="center"/>
              <w:rPr>
                <w:rFonts w:cs="Times New Roman"/>
                <w:b/>
                <w:bCs/>
                <w:color w:val="FFFFFF" w:themeColor="background1"/>
                <w:sz w:val="22"/>
                <w:lang w:val="es-CR" w:eastAsia="es-CR"/>
              </w:rPr>
            </w:pPr>
            <w:r w:rsidRPr="000362AB">
              <w:rPr>
                <w:rFonts w:cs="Times New Roman"/>
                <w:b/>
                <w:bCs/>
                <w:color w:val="FFFFFF" w:themeColor="background1"/>
                <w:sz w:val="22"/>
                <w:lang w:val="es-CR" w:eastAsia="es-CR"/>
              </w:rPr>
              <w:t>Propuesta</w:t>
            </w:r>
          </w:p>
        </w:tc>
      </w:tr>
      <w:tr w:rsidR="000C7473" w:rsidRPr="00F5270D" w:rsidTr="000362AB">
        <w:trPr>
          <w:trHeight w:val="298"/>
          <w:jc w:val="center"/>
        </w:trPr>
        <w:tc>
          <w:tcPr>
            <w:tcW w:w="6120" w:type="dxa"/>
            <w:vMerge/>
            <w:tcBorders>
              <w:top w:val="single" w:sz="8" w:space="0" w:color="auto"/>
              <w:left w:val="single" w:sz="8" w:space="0" w:color="auto"/>
              <w:bottom w:val="single" w:sz="8" w:space="0" w:color="000000"/>
              <w:right w:val="single" w:sz="8" w:space="0" w:color="auto"/>
            </w:tcBorders>
            <w:vAlign w:val="center"/>
            <w:hideMark/>
          </w:tcPr>
          <w:p w:rsidR="000C7473" w:rsidRPr="00F5270D" w:rsidRDefault="000C7473" w:rsidP="00F5270D">
            <w:pPr>
              <w:widowControl/>
              <w:autoSpaceDE/>
              <w:autoSpaceDN/>
              <w:adjustRightInd/>
              <w:spacing w:line="240" w:lineRule="auto"/>
              <w:jc w:val="left"/>
              <w:rPr>
                <w:rFonts w:cs="Times New Roman"/>
                <w:b/>
                <w:bCs/>
                <w:lang w:val="es-CR" w:eastAsia="es-CR"/>
              </w:rPr>
            </w:pPr>
          </w:p>
        </w:tc>
        <w:tc>
          <w:tcPr>
            <w:tcW w:w="1540" w:type="dxa"/>
            <w:vMerge/>
            <w:tcBorders>
              <w:top w:val="single" w:sz="8" w:space="0" w:color="auto"/>
              <w:left w:val="single" w:sz="8" w:space="0" w:color="auto"/>
              <w:bottom w:val="single" w:sz="8" w:space="0" w:color="000000"/>
              <w:right w:val="single" w:sz="8" w:space="0" w:color="auto"/>
            </w:tcBorders>
            <w:vAlign w:val="center"/>
            <w:hideMark/>
          </w:tcPr>
          <w:p w:rsidR="000C7473" w:rsidRPr="00F5270D" w:rsidRDefault="000C7473" w:rsidP="00F5270D">
            <w:pPr>
              <w:widowControl/>
              <w:autoSpaceDE/>
              <w:autoSpaceDN/>
              <w:adjustRightInd/>
              <w:spacing w:line="240" w:lineRule="auto"/>
              <w:jc w:val="left"/>
              <w:rPr>
                <w:rFonts w:cs="Times New Roman"/>
                <w:b/>
                <w:bCs/>
                <w:lang w:val="es-CR" w:eastAsia="es-CR"/>
              </w:rPr>
            </w:pP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Recurso humano</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center"/>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487.639.000 </w:t>
            </w: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Alquiler de edificio</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center"/>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122.245.200 </w:t>
            </w: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 de agua</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center"/>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1.257.955 </w:t>
            </w: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 de energía eléctrica</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center"/>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5.060.319 </w:t>
            </w: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Servicios de Telecomunicaciones</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center"/>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4.520.331 </w:t>
            </w: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 de vigilancia</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center"/>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5.707.286 </w:t>
            </w: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Servicio de limpieza</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center"/>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6.226.886 </w:t>
            </w: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Viáticos</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center"/>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4.000.000 </w:t>
            </w: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Transporte </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center"/>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500.000 </w:t>
            </w: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Maquinaria, equipo y mobiliario diverso</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center"/>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550.000 </w:t>
            </w: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Equipo de comunicación (fax u otros)</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center"/>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592.784 </w:t>
            </w: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Equipo y programas de cómputo (escáner impresora u otros)</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A451E5" w:rsidRDefault="000C7473" w:rsidP="00F5270D">
            <w:pPr>
              <w:widowControl/>
              <w:autoSpaceDE/>
              <w:autoSpaceDN/>
              <w:adjustRightInd/>
              <w:spacing w:line="240" w:lineRule="auto"/>
              <w:jc w:val="center"/>
              <w:rPr>
                <w:rFonts w:cs="Times New Roman"/>
                <w:sz w:val="20"/>
                <w:szCs w:val="20"/>
                <w:lang w:val="es-CR" w:eastAsia="es-CR"/>
              </w:rPr>
            </w:pPr>
            <w:r w:rsidRPr="00A451E5">
              <w:rPr>
                <w:rFonts w:ascii="Times New Roman" w:hAnsi="Times New Roman" w:cs="Times New Roman"/>
                <w:sz w:val="20"/>
                <w:szCs w:val="20"/>
                <w:lang w:val="es-CR" w:eastAsia="es-CR"/>
              </w:rPr>
              <w:t>₡</w:t>
            </w:r>
            <w:r w:rsidRPr="00A451E5">
              <w:rPr>
                <w:rFonts w:cs="Times New Roman"/>
                <w:sz w:val="20"/>
                <w:szCs w:val="20"/>
                <w:lang w:val="es-CR" w:eastAsia="es-CR"/>
              </w:rPr>
              <w:t xml:space="preserve">10.577.406 </w:t>
            </w:r>
          </w:p>
        </w:tc>
      </w:tr>
      <w:tr w:rsidR="000C7473" w:rsidRPr="00F5270D" w:rsidTr="00F5270D">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Equipo y mobiliario de plazas nuevas</w:t>
            </w:r>
            <w:r w:rsidR="005830F4">
              <w:rPr>
                <w:rFonts w:cs="Times New Roman"/>
                <w:sz w:val="22"/>
                <w:szCs w:val="22"/>
                <w:lang w:val="es-CR" w:eastAsia="es-CR"/>
              </w:rPr>
              <w:t xml:space="preserve"> (incluye equipo de </w:t>
            </w:r>
            <w:proofErr w:type="spellStart"/>
            <w:r w:rsidR="005830F4">
              <w:rPr>
                <w:rFonts w:cs="Times New Roman"/>
                <w:sz w:val="22"/>
                <w:szCs w:val="22"/>
                <w:lang w:val="es-CR" w:eastAsia="es-CR"/>
              </w:rPr>
              <w:t>computo</w:t>
            </w:r>
            <w:proofErr w:type="spellEnd"/>
            <w:r w:rsidR="005830F4">
              <w:rPr>
                <w:rFonts w:cs="Times New Roman"/>
                <w:sz w:val="22"/>
                <w:szCs w:val="22"/>
                <w:lang w:val="es-CR" w:eastAsia="es-CR"/>
              </w:rPr>
              <w:t>)</w:t>
            </w:r>
          </w:p>
        </w:tc>
        <w:tc>
          <w:tcPr>
            <w:tcW w:w="1540" w:type="dxa"/>
            <w:tcBorders>
              <w:top w:val="nil"/>
              <w:left w:val="nil"/>
              <w:bottom w:val="single" w:sz="8" w:space="0" w:color="auto"/>
              <w:right w:val="single" w:sz="8" w:space="0" w:color="auto"/>
            </w:tcBorders>
            <w:shd w:val="clear" w:color="000000" w:fill="FFFFFF"/>
            <w:noWrap/>
            <w:vAlign w:val="center"/>
            <w:hideMark/>
          </w:tcPr>
          <w:p w:rsidR="000C7473" w:rsidRPr="00F5270D" w:rsidRDefault="000C7473" w:rsidP="00F5270D">
            <w:pPr>
              <w:widowControl/>
              <w:autoSpaceDE/>
              <w:autoSpaceDN/>
              <w:adjustRightInd/>
              <w:spacing w:line="240" w:lineRule="auto"/>
              <w:jc w:val="center"/>
              <w:rPr>
                <w:rFonts w:cs="Times New Roman"/>
                <w:sz w:val="20"/>
                <w:szCs w:val="20"/>
                <w:lang w:val="es-CR" w:eastAsia="es-CR"/>
              </w:rPr>
            </w:pPr>
            <w:r w:rsidRPr="00F5270D">
              <w:rPr>
                <w:rFonts w:ascii="Times New Roman" w:hAnsi="Times New Roman" w:cs="Times New Roman"/>
                <w:sz w:val="20"/>
                <w:szCs w:val="20"/>
                <w:lang w:val="es-CR" w:eastAsia="es-CR"/>
              </w:rPr>
              <w:t>₡</w:t>
            </w:r>
            <w:r w:rsidR="00D13286">
              <w:rPr>
                <w:rFonts w:cs="Times New Roman"/>
                <w:sz w:val="20"/>
                <w:szCs w:val="20"/>
                <w:lang w:val="es-CR" w:eastAsia="es-CR"/>
              </w:rPr>
              <w:t>9.251.530</w:t>
            </w:r>
          </w:p>
        </w:tc>
      </w:tr>
      <w:tr w:rsidR="000C7473" w:rsidRPr="00D13286" w:rsidTr="00F5270D">
        <w:trPr>
          <w:trHeight w:val="300"/>
          <w:jc w:val="center"/>
        </w:trPr>
        <w:tc>
          <w:tcPr>
            <w:tcW w:w="6120" w:type="dxa"/>
            <w:tcBorders>
              <w:top w:val="nil"/>
              <w:left w:val="single" w:sz="8" w:space="0" w:color="auto"/>
              <w:bottom w:val="single" w:sz="8" w:space="0" w:color="auto"/>
              <w:right w:val="nil"/>
            </w:tcBorders>
            <w:shd w:val="clear" w:color="000000" w:fill="1F4E78"/>
            <w:noWrap/>
            <w:vAlign w:val="center"/>
            <w:hideMark/>
          </w:tcPr>
          <w:p w:rsidR="000C7473" w:rsidRPr="00D13286" w:rsidRDefault="000C7473" w:rsidP="00F5270D">
            <w:pPr>
              <w:widowControl/>
              <w:autoSpaceDE/>
              <w:autoSpaceDN/>
              <w:adjustRightInd/>
              <w:spacing w:line="240" w:lineRule="auto"/>
              <w:jc w:val="left"/>
              <w:rPr>
                <w:rFonts w:cs="Times New Roman"/>
                <w:b/>
                <w:bCs/>
                <w:color w:val="FFFFFF" w:themeColor="background1"/>
                <w:sz w:val="22"/>
                <w:szCs w:val="22"/>
                <w:lang w:val="es-CR" w:eastAsia="es-CR"/>
              </w:rPr>
            </w:pPr>
            <w:r w:rsidRPr="00D13286">
              <w:rPr>
                <w:rFonts w:cs="Times New Roman"/>
                <w:b/>
                <w:bCs/>
                <w:color w:val="FFFFFF" w:themeColor="background1"/>
                <w:sz w:val="22"/>
                <w:szCs w:val="22"/>
                <w:lang w:val="es-CR" w:eastAsia="es-CR"/>
              </w:rPr>
              <w:t>TOTAL</w:t>
            </w:r>
          </w:p>
        </w:tc>
        <w:tc>
          <w:tcPr>
            <w:tcW w:w="1540" w:type="dxa"/>
            <w:tcBorders>
              <w:top w:val="nil"/>
              <w:left w:val="single" w:sz="8" w:space="0" w:color="auto"/>
              <w:bottom w:val="single" w:sz="8" w:space="0" w:color="auto"/>
              <w:right w:val="nil"/>
            </w:tcBorders>
            <w:shd w:val="clear" w:color="000000" w:fill="1F4E78"/>
            <w:noWrap/>
            <w:vAlign w:val="center"/>
            <w:hideMark/>
          </w:tcPr>
          <w:p w:rsidR="000C7473" w:rsidRPr="00D13286" w:rsidRDefault="000C7473" w:rsidP="00F5270D">
            <w:pPr>
              <w:widowControl/>
              <w:autoSpaceDE/>
              <w:autoSpaceDN/>
              <w:adjustRightInd/>
              <w:spacing w:line="240" w:lineRule="auto"/>
              <w:jc w:val="center"/>
              <w:rPr>
                <w:rFonts w:cs="Times New Roman"/>
                <w:b/>
                <w:bCs/>
                <w:color w:val="FFFFFF" w:themeColor="background1"/>
                <w:sz w:val="20"/>
                <w:szCs w:val="20"/>
                <w:lang w:val="es-CR" w:eastAsia="es-CR"/>
              </w:rPr>
            </w:pPr>
            <w:r w:rsidRPr="00D13286">
              <w:rPr>
                <w:rFonts w:ascii="Times New Roman" w:hAnsi="Times New Roman" w:cs="Times New Roman"/>
                <w:b/>
                <w:bCs/>
                <w:color w:val="FFFFFF" w:themeColor="background1"/>
                <w:sz w:val="20"/>
                <w:szCs w:val="20"/>
                <w:lang w:val="es-CR" w:eastAsia="es-CR"/>
              </w:rPr>
              <w:t>₡</w:t>
            </w:r>
            <w:r w:rsidRPr="00D13286">
              <w:rPr>
                <w:rFonts w:cs="Times New Roman"/>
                <w:b/>
                <w:bCs/>
                <w:color w:val="FFFFFF" w:themeColor="background1"/>
                <w:sz w:val="20"/>
                <w:szCs w:val="20"/>
                <w:lang w:val="es-CR" w:eastAsia="es-CR"/>
              </w:rPr>
              <w:t>6</w:t>
            </w:r>
            <w:r w:rsidR="00D13286" w:rsidRPr="00D13286">
              <w:rPr>
                <w:rFonts w:cs="Times New Roman"/>
                <w:b/>
                <w:bCs/>
                <w:color w:val="FFFFFF" w:themeColor="background1"/>
                <w:sz w:val="20"/>
                <w:szCs w:val="20"/>
                <w:lang w:val="es-CR" w:eastAsia="es-CR"/>
              </w:rPr>
              <w:t>58</w:t>
            </w:r>
            <w:r w:rsidRPr="00D13286">
              <w:rPr>
                <w:rFonts w:cs="Times New Roman"/>
                <w:b/>
                <w:bCs/>
                <w:color w:val="FFFFFF" w:themeColor="background1"/>
                <w:sz w:val="20"/>
                <w:szCs w:val="20"/>
                <w:lang w:val="es-CR" w:eastAsia="es-CR"/>
              </w:rPr>
              <w:t>.</w:t>
            </w:r>
            <w:r w:rsidR="00D13286" w:rsidRPr="00D13286">
              <w:rPr>
                <w:rFonts w:cs="Times New Roman"/>
                <w:b/>
                <w:bCs/>
                <w:color w:val="FFFFFF" w:themeColor="background1"/>
                <w:sz w:val="20"/>
                <w:szCs w:val="20"/>
                <w:lang w:val="es-CR" w:eastAsia="es-CR"/>
              </w:rPr>
              <w:t>128</w:t>
            </w:r>
            <w:r w:rsidRPr="00D13286">
              <w:rPr>
                <w:rFonts w:cs="Times New Roman"/>
                <w:b/>
                <w:bCs/>
                <w:color w:val="FFFFFF" w:themeColor="background1"/>
                <w:sz w:val="20"/>
                <w:szCs w:val="20"/>
                <w:lang w:val="es-CR" w:eastAsia="es-CR"/>
              </w:rPr>
              <w:t>.</w:t>
            </w:r>
            <w:r w:rsidR="00D13286" w:rsidRPr="00D13286">
              <w:rPr>
                <w:rFonts w:cs="Times New Roman"/>
                <w:b/>
                <w:bCs/>
                <w:color w:val="FFFFFF" w:themeColor="background1"/>
                <w:sz w:val="20"/>
                <w:szCs w:val="20"/>
                <w:lang w:val="es-CR" w:eastAsia="es-CR"/>
              </w:rPr>
              <w:t>699</w:t>
            </w:r>
          </w:p>
        </w:tc>
      </w:tr>
    </w:tbl>
    <w:p w:rsidR="004A0C31" w:rsidRPr="00F5270D" w:rsidRDefault="004A0C31" w:rsidP="004A0C31">
      <w:pPr>
        <w:tabs>
          <w:tab w:val="left" w:pos="0"/>
        </w:tabs>
        <w:rPr>
          <w:lang w:val="es-CR"/>
        </w:rPr>
      </w:pPr>
      <w:r w:rsidRPr="00F5270D">
        <w:rPr>
          <w:b/>
          <w:sz w:val="20"/>
          <w:lang w:val="es-MX"/>
        </w:rPr>
        <w:t xml:space="preserve">Fuente: </w:t>
      </w:r>
      <w:r w:rsidRPr="00F5270D">
        <w:rPr>
          <w:sz w:val="20"/>
          <w:lang w:val="es-MX"/>
        </w:rPr>
        <w:t>Subproceso de Modernización Institucional</w:t>
      </w:r>
    </w:p>
    <w:p w:rsidR="004A0C31" w:rsidRDefault="004A0C31" w:rsidP="000C7473">
      <w:pPr>
        <w:rPr>
          <w:highlight w:val="yellow"/>
          <w:lang w:val="es-CR"/>
        </w:rPr>
      </w:pPr>
    </w:p>
    <w:p w:rsidR="000C7473" w:rsidRPr="00F5270D" w:rsidRDefault="000C7473" w:rsidP="000C7473">
      <w:pPr>
        <w:rPr>
          <w:lang w:val="es-CR"/>
        </w:rPr>
      </w:pPr>
      <w:r w:rsidRPr="00F5270D">
        <w:rPr>
          <w:lang w:val="es-CR"/>
        </w:rPr>
        <w:t xml:space="preserve">Con la propuesta antes detallada se estima un costo de </w:t>
      </w:r>
      <w:r w:rsidRPr="00F5270D">
        <w:rPr>
          <w:rFonts w:ascii="Times New Roman" w:hAnsi="Times New Roman" w:cs="Times New Roman"/>
          <w:b/>
          <w:bCs/>
          <w:sz w:val="20"/>
          <w:szCs w:val="20"/>
          <w:lang w:val="es-CR" w:eastAsia="es-CR"/>
        </w:rPr>
        <w:t>₡</w:t>
      </w:r>
      <w:r w:rsidR="00190662">
        <w:rPr>
          <w:lang w:val="es-CR"/>
        </w:rPr>
        <w:t>658.128.699</w:t>
      </w:r>
      <w:r w:rsidRPr="00F5270D">
        <w:rPr>
          <w:lang w:val="es-CR"/>
        </w:rPr>
        <w:t xml:space="preserve">, </w:t>
      </w:r>
      <w:r w:rsidR="008F4D05">
        <w:rPr>
          <w:lang w:val="es-CR"/>
        </w:rPr>
        <w:t>lo que representa</w:t>
      </w:r>
      <w:r w:rsidR="005254AC">
        <w:rPr>
          <w:lang w:val="es-CR"/>
        </w:rPr>
        <w:t xml:space="preserve"> </w:t>
      </w:r>
      <w:r w:rsidRPr="00F5270D">
        <w:rPr>
          <w:lang w:val="es-CR"/>
        </w:rPr>
        <w:t xml:space="preserve">una disminución de </w:t>
      </w:r>
      <w:r w:rsidRPr="00F5270D">
        <w:rPr>
          <w:rFonts w:ascii="Times New Roman" w:hAnsi="Times New Roman" w:cs="Times New Roman"/>
          <w:b/>
          <w:bCs/>
          <w:sz w:val="20"/>
          <w:szCs w:val="20"/>
          <w:lang w:val="es-CR" w:eastAsia="es-CR"/>
        </w:rPr>
        <w:t>₡</w:t>
      </w:r>
      <w:r w:rsidRPr="00F5270D">
        <w:rPr>
          <w:lang w:val="es-CR"/>
        </w:rPr>
        <w:t>55</w:t>
      </w:r>
      <w:r w:rsidR="00190662">
        <w:rPr>
          <w:lang w:val="es-CR"/>
        </w:rPr>
        <w:t>7</w:t>
      </w:r>
      <w:r w:rsidRPr="00F5270D">
        <w:rPr>
          <w:lang w:val="es-CR"/>
        </w:rPr>
        <w:t>.</w:t>
      </w:r>
      <w:r w:rsidR="00190662">
        <w:rPr>
          <w:lang w:val="es-CR"/>
        </w:rPr>
        <w:t>541</w:t>
      </w:r>
      <w:r w:rsidRPr="00F5270D">
        <w:rPr>
          <w:lang w:val="es-CR"/>
        </w:rPr>
        <w:t>.</w:t>
      </w:r>
      <w:r w:rsidR="00190662">
        <w:rPr>
          <w:lang w:val="es-CR"/>
        </w:rPr>
        <w:t>530</w:t>
      </w:r>
      <w:r w:rsidRPr="00F5270D">
        <w:rPr>
          <w:lang w:val="es-CR"/>
        </w:rPr>
        <w:t xml:space="preserve"> de la propuesta realizada por el Ministerio Público. </w:t>
      </w:r>
    </w:p>
    <w:p w:rsidR="000C7473" w:rsidRPr="00296E7F" w:rsidRDefault="000C7473" w:rsidP="000C7473">
      <w:pPr>
        <w:rPr>
          <w:b/>
          <w:i/>
          <w:u w:val="single"/>
          <w:lang w:val="es-CR"/>
        </w:rPr>
      </w:pPr>
      <w:r w:rsidRPr="00296E7F">
        <w:rPr>
          <w:b/>
          <w:u w:val="single"/>
          <w:lang w:val="es-CR"/>
        </w:rPr>
        <w:t xml:space="preserve">Escenario 3: </w:t>
      </w:r>
      <w:r w:rsidRPr="00296E7F">
        <w:rPr>
          <w:b/>
          <w:i/>
          <w:u w:val="single"/>
          <w:lang w:val="es-CR"/>
        </w:rPr>
        <w:t>Conformación de estructura organizacional con recurso humano existente.</w:t>
      </w:r>
    </w:p>
    <w:p w:rsidR="000C7473" w:rsidRPr="00F5270D" w:rsidRDefault="000C7473" w:rsidP="000C7473">
      <w:pPr>
        <w:rPr>
          <w:lang w:val="es-CR"/>
        </w:rPr>
      </w:pPr>
    </w:p>
    <w:p w:rsidR="00E7448F" w:rsidRDefault="00175E31" w:rsidP="000C7473">
      <w:pPr>
        <w:rPr>
          <w:lang w:val="es-CR"/>
        </w:rPr>
      </w:pPr>
      <w:r>
        <w:rPr>
          <w:lang w:val="es-CR"/>
        </w:rPr>
        <w:t>Por motivo de</w:t>
      </w:r>
      <w:r w:rsidR="00E515F7">
        <w:rPr>
          <w:lang w:val="es-CR"/>
        </w:rPr>
        <w:t xml:space="preserve"> </w:t>
      </w:r>
      <w:r w:rsidR="000C7473" w:rsidRPr="00F5270D">
        <w:rPr>
          <w:lang w:val="es-CR"/>
        </w:rPr>
        <w:t>las limitaciones presupuestarias que aquejan al Poder Judicial y en general al país,</w:t>
      </w:r>
      <w:r>
        <w:rPr>
          <w:lang w:val="es-CR"/>
        </w:rPr>
        <w:t xml:space="preserve"> l</w:t>
      </w:r>
      <w:r w:rsidRPr="00022C0B">
        <w:rPr>
          <w:lang w:val="es-CR"/>
        </w:rPr>
        <w:t>a Corte Plena en la sesión 4-19 del 4 de febrero del 2019, artículo XIX conoció las medidas para contención del gasto en el Poder Judicial para la formulación presupuestaria 2020 y acordó</w:t>
      </w:r>
      <w:r w:rsidR="00E515F7">
        <w:rPr>
          <w:lang w:val="es-CR"/>
        </w:rPr>
        <w:t xml:space="preserve"> </w:t>
      </w:r>
      <w:r w:rsidRPr="00022C0B">
        <w:rPr>
          <w:i/>
          <w:lang w:val="es-CR"/>
        </w:rPr>
        <w:t>“…. En consecuencia: 1.) No crear plazas nuevas y para el proceso de formulación presupuestaria del año 2020, únicamente autorizar el análisis de las plazas extraordinarias aprobadas y ya vigentes para el 2019. 2.) Analizar los requerimientos mínimos y estrictamente necesarios para la implementación de leyes nuevas que estén aprobadas, las cuales se solicitarán como recursos adicionales para la implementación de éstas y no formarán parte del presupuesto ordinario de la institución. Dependiendo en todos los casos del Ministerio de Hacienda y la Asamblea Legislativa la dotación de los recursos adicionales.</w:t>
      </w:r>
      <w:r w:rsidR="00E7448F">
        <w:rPr>
          <w:i/>
          <w:lang w:val="es-CR"/>
        </w:rPr>
        <w:t>”</w:t>
      </w:r>
    </w:p>
    <w:p w:rsidR="000C7473" w:rsidRPr="00F5270D" w:rsidRDefault="00175E31" w:rsidP="000C7473">
      <w:pPr>
        <w:rPr>
          <w:lang w:val="es-CR"/>
        </w:rPr>
      </w:pPr>
      <w:bookmarkStart w:id="75" w:name="_Hlk5385623"/>
      <w:r>
        <w:rPr>
          <w:lang w:val="es-CR"/>
        </w:rPr>
        <w:t>M</w:t>
      </w:r>
      <w:r w:rsidR="000C7473" w:rsidRPr="00F5270D">
        <w:rPr>
          <w:lang w:val="es-CR"/>
        </w:rPr>
        <w:t xml:space="preserve">ediante oficio </w:t>
      </w:r>
      <w:r w:rsidR="000C7473" w:rsidRPr="00184E15">
        <w:rPr>
          <w:lang w:val="es-CR"/>
        </w:rPr>
        <w:t>50-PLA-OI-2019</w:t>
      </w:r>
      <w:r w:rsidR="000C7473" w:rsidRPr="00F5270D">
        <w:rPr>
          <w:lang w:val="es-CR"/>
        </w:rPr>
        <w:t xml:space="preserve"> informe sobre el </w:t>
      </w:r>
      <w:r w:rsidR="000C7473" w:rsidRPr="003174E3">
        <w:rPr>
          <w:i/>
          <w:lang w:val="es-CR"/>
        </w:rPr>
        <w:t>“Impacto de la descentralización de los delitos de Hacienda y Función Pública del II Circuito Judicial de San José”,</w:t>
      </w:r>
      <w:r w:rsidR="000C7473" w:rsidRPr="00F5270D">
        <w:rPr>
          <w:lang w:val="es-CR"/>
        </w:rPr>
        <w:t xml:space="preserve"> se propone la distribución de recurso humano para la Fiscalía de Probidad, Transparencia y Anticorrupción, sin crecimiento presupuestario</w:t>
      </w:r>
      <w:bookmarkEnd w:id="75"/>
      <w:r w:rsidR="006434F3">
        <w:rPr>
          <w:lang w:val="es-CR"/>
        </w:rPr>
        <w:t>;</w:t>
      </w:r>
      <w:r w:rsidR="000C7473" w:rsidRPr="00F5270D">
        <w:rPr>
          <w:lang w:val="es-CR"/>
        </w:rPr>
        <w:t xml:space="preserve"> a continuación, se detalla</w:t>
      </w:r>
      <w:r w:rsidR="000362AB">
        <w:rPr>
          <w:lang w:val="es-CR"/>
        </w:rPr>
        <w:t xml:space="preserve"> l</w:t>
      </w:r>
      <w:r w:rsidR="006434F3">
        <w:rPr>
          <w:lang w:val="es-CR"/>
        </w:rPr>
        <w:t>a</w:t>
      </w:r>
      <w:r w:rsidR="000362AB">
        <w:rPr>
          <w:lang w:val="es-CR"/>
        </w:rPr>
        <w:t xml:space="preserve"> estructura propuesta para</w:t>
      </w:r>
      <w:r w:rsidR="000C7473" w:rsidRPr="00F5270D">
        <w:rPr>
          <w:lang w:val="es-CR"/>
        </w:rPr>
        <w:t xml:space="preserve"> el tercer escenario; </w:t>
      </w:r>
    </w:p>
    <w:p w:rsidR="00585C1E" w:rsidRDefault="00585C1E" w:rsidP="000C7473">
      <w:pPr>
        <w:rPr>
          <w:b/>
          <w:i/>
          <w:sz w:val="22"/>
          <w:szCs w:val="22"/>
        </w:rPr>
      </w:pPr>
    </w:p>
    <w:p w:rsidR="000C7473" w:rsidRPr="00F5270D" w:rsidRDefault="00B40E1F" w:rsidP="000C7473">
      <w:pPr>
        <w:rPr>
          <w:lang w:val="es-CR"/>
        </w:rPr>
      </w:pPr>
      <w:r w:rsidRPr="00585C1E">
        <w:rPr>
          <w:b/>
          <w:sz w:val="22"/>
          <w:szCs w:val="22"/>
        </w:rPr>
        <w:t xml:space="preserve">Cuadro </w:t>
      </w:r>
      <w:r w:rsidR="00C93254" w:rsidRPr="00585C1E">
        <w:rPr>
          <w:b/>
          <w:sz w:val="22"/>
          <w:szCs w:val="22"/>
        </w:rPr>
        <w:fldChar w:fldCharType="begin"/>
      </w:r>
      <w:r w:rsidRPr="00585C1E">
        <w:rPr>
          <w:b/>
          <w:sz w:val="22"/>
          <w:szCs w:val="22"/>
        </w:rPr>
        <w:instrText xml:space="preserve"> SEQ Cuadro_No. \* ARABIC </w:instrText>
      </w:r>
      <w:r w:rsidR="00C93254" w:rsidRPr="00585C1E">
        <w:rPr>
          <w:b/>
          <w:sz w:val="22"/>
          <w:szCs w:val="22"/>
        </w:rPr>
        <w:fldChar w:fldCharType="separate"/>
      </w:r>
      <w:r w:rsidR="00D63C49" w:rsidRPr="00585C1E">
        <w:rPr>
          <w:b/>
          <w:noProof/>
          <w:sz w:val="22"/>
          <w:szCs w:val="22"/>
        </w:rPr>
        <w:t>22</w:t>
      </w:r>
      <w:r w:rsidR="00C93254" w:rsidRPr="00585C1E">
        <w:rPr>
          <w:b/>
          <w:sz w:val="22"/>
          <w:szCs w:val="22"/>
        </w:rPr>
        <w:fldChar w:fldCharType="end"/>
      </w:r>
      <w:r w:rsidRPr="00F5270D">
        <w:rPr>
          <w:b/>
          <w:i/>
          <w:sz w:val="22"/>
          <w:szCs w:val="22"/>
        </w:rPr>
        <w:t xml:space="preserve">. </w:t>
      </w:r>
      <w:r>
        <w:rPr>
          <w:lang w:val="es-CR"/>
        </w:rPr>
        <w:t>Conformación de estructura organizacional con recurso humano existente</w:t>
      </w:r>
    </w:p>
    <w:tbl>
      <w:tblPr>
        <w:tblW w:w="8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74"/>
        <w:gridCol w:w="1154"/>
        <w:gridCol w:w="2855"/>
        <w:gridCol w:w="2172"/>
      </w:tblGrid>
      <w:tr w:rsidR="00F5270D" w:rsidRPr="00F5270D" w:rsidTr="000362AB">
        <w:trPr>
          <w:trHeight w:val="662"/>
          <w:jc w:val="center"/>
        </w:trPr>
        <w:tc>
          <w:tcPr>
            <w:tcW w:w="2674" w:type="dxa"/>
            <w:shd w:val="clear" w:color="000000" w:fill="1F4E78"/>
            <w:vAlign w:val="center"/>
            <w:hideMark/>
          </w:tcPr>
          <w:p w:rsidR="000C7473" w:rsidRPr="000362AB"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362AB">
              <w:rPr>
                <w:rFonts w:cs="Times New Roman"/>
                <w:b/>
                <w:bCs/>
                <w:color w:val="FFFFFF" w:themeColor="background1"/>
                <w:sz w:val="22"/>
                <w:szCs w:val="22"/>
                <w:lang w:val="es-CR" w:eastAsia="es-CR"/>
              </w:rPr>
              <w:t>Oficina</w:t>
            </w:r>
          </w:p>
        </w:tc>
        <w:tc>
          <w:tcPr>
            <w:tcW w:w="1154" w:type="dxa"/>
            <w:shd w:val="clear" w:color="000000" w:fill="C65911"/>
            <w:vAlign w:val="center"/>
            <w:hideMark/>
          </w:tcPr>
          <w:p w:rsidR="000C7473" w:rsidRPr="000362AB" w:rsidRDefault="000362AB" w:rsidP="00F5270D">
            <w:pPr>
              <w:widowControl/>
              <w:autoSpaceDE/>
              <w:autoSpaceDN/>
              <w:adjustRightInd/>
              <w:spacing w:line="240" w:lineRule="auto"/>
              <w:jc w:val="center"/>
              <w:rPr>
                <w:rFonts w:cs="Times New Roman"/>
                <w:b/>
                <w:bCs/>
                <w:color w:val="FFFFFF" w:themeColor="background1"/>
                <w:sz w:val="22"/>
                <w:szCs w:val="22"/>
                <w:lang w:val="es-CR" w:eastAsia="es-CR"/>
              </w:rPr>
            </w:pPr>
            <w:r>
              <w:rPr>
                <w:rFonts w:cs="Times New Roman"/>
                <w:b/>
                <w:bCs/>
                <w:color w:val="FFFFFF" w:themeColor="background1"/>
                <w:sz w:val="22"/>
                <w:szCs w:val="22"/>
                <w:lang w:val="es-CR" w:eastAsia="es-CR"/>
              </w:rPr>
              <w:t xml:space="preserve">Cantidad </w:t>
            </w:r>
          </w:p>
        </w:tc>
        <w:tc>
          <w:tcPr>
            <w:tcW w:w="2855" w:type="dxa"/>
            <w:shd w:val="clear" w:color="000000" w:fill="1F4E78"/>
            <w:vAlign w:val="center"/>
            <w:hideMark/>
          </w:tcPr>
          <w:p w:rsidR="000C7473" w:rsidRPr="000362AB"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362AB">
              <w:rPr>
                <w:rFonts w:cs="Times New Roman"/>
                <w:b/>
                <w:bCs/>
                <w:color w:val="FFFFFF" w:themeColor="background1"/>
                <w:sz w:val="22"/>
                <w:szCs w:val="22"/>
                <w:lang w:val="es-CR" w:eastAsia="es-CR"/>
              </w:rPr>
              <w:t>Tipo de plaza</w:t>
            </w:r>
          </w:p>
        </w:tc>
        <w:tc>
          <w:tcPr>
            <w:tcW w:w="2172" w:type="dxa"/>
            <w:shd w:val="clear" w:color="000000" w:fill="1F4E78"/>
            <w:vAlign w:val="center"/>
            <w:hideMark/>
          </w:tcPr>
          <w:p w:rsidR="000C7473" w:rsidRPr="000362AB"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362AB">
              <w:rPr>
                <w:rFonts w:cs="Times New Roman"/>
                <w:b/>
                <w:bCs/>
                <w:color w:val="FFFFFF" w:themeColor="background1"/>
                <w:sz w:val="22"/>
                <w:szCs w:val="22"/>
                <w:lang w:val="es-CR" w:eastAsia="es-CR"/>
              </w:rPr>
              <w:t xml:space="preserve">Ubicación </w:t>
            </w:r>
          </w:p>
        </w:tc>
      </w:tr>
      <w:tr w:rsidR="00F5270D" w:rsidRPr="00F5270D" w:rsidTr="00B144B2">
        <w:trPr>
          <w:trHeight w:val="406"/>
          <w:jc w:val="center"/>
        </w:trPr>
        <w:tc>
          <w:tcPr>
            <w:tcW w:w="2674" w:type="dxa"/>
            <w:vMerge w:val="restart"/>
            <w:shd w:val="clear" w:color="000000" w:fill="BDD7EE"/>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 xml:space="preserve">Fiscalía de Probidad, Anticorrupción y Transparencia  </w:t>
            </w:r>
          </w:p>
        </w:tc>
        <w:tc>
          <w:tcPr>
            <w:tcW w:w="1154"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855"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Fiscala o Fiscal Adjunto </w:t>
            </w:r>
          </w:p>
        </w:tc>
        <w:tc>
          <w:tcPr>
            <w:tcW w:w="2172" w:type="dxa"/>
            <w:shd w:val="clear" w:color="auto" w:fill="auto"/>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San José </w:t>
            </w:r>
          </w:p>
        </w:tc>
      </w:tr>
      <w:tr w:rsidR="00F5270D" w:rsidRPr="00F5270D" w:rsidTr="00B144B2">
        <w:trPr>
          <w:trHeight w:val="406"/>
          <w:jc w:val="center"/>
        </w:trPr>
        <w:tc>
          <w:tcPr>
            <w:tcW w:w="2674"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154"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6</w:t>
            </w:r>
          </w:p>
        </w:tc>
        <w:tc>
          <w:tcPr>
            <w:tcW w:w="2855"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Fiscala o Fiscal (Juicio)</w:t>
            </w:r>
          </w:p>
        </w:tc>
        <w:tc>
          <w:tcPr>
            <w:tcW w:w="2172" w:type="dxa"/>
            <w:shd w:val="clear" w:color="auto" w:fill="auto"/>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San José </w:t>
            </w:r>
          </w:p>
        </w:tc>
      </w:tr>
      <w:tr w:rsidR="00F5270D" w:rsidRPr="00F5270D" w:rsidTr="00B144B2">
        <w:trPr>
          <w:trHeight w:val="406"/>
          <w:jc w:val="center"/>
        </w:trPr>
        <w:tc>
          <w:tcPr>
            <w:tcW w:w="2674"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154"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19</w:t>
            </w:r>
          </w:p>
        </w:tc>
        <w:tc>
          <w:tcPr>
            <w:tcW w:w="2855"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Fiscala o Fiscal Auxiliar</w:t>
            </w:r>
          </w:p>
        </w:tc>
        <w:tc>
          <w:tcPr>
            <w:tcW w:w="2172" w:type="dxa"/>
            <w:shd w:val="clear" w:color="auto" w:fill="auto"/>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6 San José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2 Alajuela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2 Liberia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1 Corredores</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Puntarenas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Cartago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Heredia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San Carlos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Santa Cruz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Pérez Zeledón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Limón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p>
        </w:tc>
      </w:tr>
      <w:tr w:rsidR="00F5270D" w:rsidRPr="00F5270D" w:rsidTr="00B144B2">
        <w:trPr>
          <w:trHeight w:val="406"/>
          <w:jc w:val="center"/>
        </w:trPr>
        <w:tc>
          <w:tcPr>
            <w:tcW w:w="2674"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154"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2855"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Coordinadora o Coordinador Judicial</w:t>
            </w:r>
          </w:p>
        </w:tc>
        <w:tc>
          <w:tcPr>
            <w:tcW w:w="2172" w:type="dxa"/>
            <w:shd w:val="clear" w:color="auto" w:fill="auto"/>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San José </w:t>
            </w:r>
          </w:p>
        </w:tc>
      </w:tr>
      <w:tr w:rsidR="00F5270D" w:rsidRPr="00F5270D" w:rsidTr="00B144B2">
        <w:trPr>
          <w:trHeight w:val="430"/>
          <w:jc w:val="center"/>
        </w:trPr>
        <w:tc>
          <w:tcPr>
            <w:tcW w:w="2674"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154"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14</w:t>
            </w:r>
          </w:p>
        </w:tc>
        <w:tc>
          <w:tcPr>
            <w:tcW w:w="2855"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Técnica o Técnico Judicial 2</w:t>
            </w:r>
          </w:p>
        </w:tc>
        <w:tc>
          <w:tcPr>
            <w:tcW w:w="2172" w:type="dxa"/>
            <w:shd w:val="clear" w:color="auto" w:fill="auto"/>
            <w:vAlign w:val="center"/>
            <w:hideMark/>
          </w:tcPr>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8 San José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San Carlos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Puntarenas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Liberia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Santa Cruz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Quepos </w:t>
            </w:r>
          </w:p>
          <w:p w:rsidR="000C7473" w:rsidRPr="00F5270D" w:rsidRDefault="000C7473"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 xml:space="preserve">1 Pérez Zeledón </w:t>
            </w:r>
          </w:p>
          <w:p w:rsidR="000C7473" w:rsidRPr="00F5270D" w:rsidRDefault="000C7473" w:rsidP="00F5270D">
            <w:pPr>
              <w:widowControl/>
              <w:autoSpaceDE/>
              <w:autoSpaceDN/>
              <w:adjustRightInd/>
              <w:spacing w:line="240" w:lineRule="auto"/>
              <w:rPr>
                <w:rFonts w:cs="Times New Roman"/>
                <w:sz w:val="22"/>
                <w:szCs w:val="22"/>
                <w:lang w:val="es-CR" w:eastAsia="es-CR"/>
              </w:rPr>
            </w:pPr>
            <w:r w:rsidRPr="00F5270D">
              <w:rPr>
                <w:rFonts w:cs="Times New Roman"/>
                <w:sz w:val="22"/>
                <w:szCs w:val="22"/>
                <w:lang w:val="es-CR" w:eastAsia="es-CR"/>
              </w:rPr>
              <w:t>1 Corredores</w:t>
            </w:r>
          </w:p>
        </w:tc>
      </w:tr>
      <w:tr w:rsidR="00F5270D" w:rsidRPr="00F5270D" w:rsidTr="00B144B2">
        <w:trPr>
          <w:trHeight w:val="430"/>
          <w:jc w:val="center"/>
        </w:trPr>
        <w:tc>
          <w:tcPr>
            <w:tcW w:w="2674" w:type="dxa"/>
            <w:vMerge/>
            <w:vAlign w:val="center"/>
            <w:hideMark/>
          </w:tcPr>
          <w:p w:rsidR="000C7473" w:rsidRPr="00F5270D" w:rsidRDefault="000C7473" w:rsidP="00F5270D">
            <w:pPr>
              <w:widowControl/>
              <w:autoSpaceDE/>
              <w:autoSpaceDN/>
              <w:adjustRightInd/>
              <w:spacing w:line="240" w:lineRule="auto"/>
              <w:jc w:val="left"/>
              <w:rPr>
                <w:rFonts w:cs="Times New Roman"/>
                <w:b/>
                <w:bCs/>
                <w:sz w:val="22"/>
                <w:szCs w:val="22"/>
                <w:lang w:val="es-CR" w:eastAsia="es-CR"/>
              </w:rPr>
            </w:pPr>
          </w:p>
        </w:tc>
        <w:tc>
          <w:tcPr>
            <w:tcW w:w="1154" w:type="dxa"/>
            <w:shd w:val="clear" w:color="000000" w:fill="FCE4D6"/>
            <w:vAlign w:val="center"/>
            <w:hideMark/>
          </w:tcPr>
          <w:p w:rsidR="000C7473" w:rsidRPr="00F5270D" w:rsidRDefault="000C7473"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4</w:t>
            </w:r>
          </w:p>
        </w:tc>
        <w:tc>
          <w:tcPr>
            <w:tcW w:w="2855" w:type="dxa"/>
            <w:shd w:val="clear" w:color="auto" w:fill="auto"/>
            <w:vAlign w:val="center"/>
            <w:hideMark/>
          </w:tcPr>
          <w:p w:rsidR="000C7473" w:rsidRPr="00F5270D" w:rsidRDefault="000C7473"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Técnico Jurídico</w:t>
            </w:r>
          </w:p>
        </w:tc>
        <w:tc>
          <w:tcPr>
            <w:tcW w:w="2172" w:type="dxa"/>
            <w:shd w:val="clear" w:color="auto" w:fill="auto"/>
            <w:vAlign w:val="center"/>
            <w:hideMark/>
          </w:tcPr>
          <w:p w:rsidR="000C7473" w:rsidRPr="00F5270D" w:rsidRDefault="000C7473" w:rsidP="00B144B2">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San José (dos trabajan medio tiempo)</w:t>
            </w:r>
          </w:p>
        </w:tc>
      </w:tr>
      <w:tr w:rsidR="00F5270D" w:rsidRPr="00F5270D" w:rsidTr="00B144B2">
        <w:trPr>
          <w:trHeight w:val="298"/>
          <w:jc w:val="center"/>
        </w:trPr>
        <w:tc>
          <w:tcPr>
            <w:tcW w:w="2674" w:type="dxa"/>
            <w:vMerge/>
            <w:vAlign w:val="center"/>
            <w:hideMark/>
          </w:tcPr>
          <w:p w:rsidR="000C7473" w:rsidRPr="000362AB" w:rsidRDefault="000C7473" w:rsidP="00F5270D">
            <w:pPr>
              <w:widowControl/>
              <w:autoSpaceDE/>
              <w:autoSpaceDN/>
              <w:adjustRightInd/>
              <w:spacing w:line="240" w:lineRule="auto"/>
              <w:jc w:val="left"/>
              <w:rPr>
                <w:rFonts w:cs="Times New Roman"/>
                <w:b/>
                <w:bCs/>
                <w:color w:val="FFFFFF" w:themeColor="background1"/>
                <w:sz w:val="22"/>
                <w:szCs w:val="22"/>
                <w:lang w:val="es-CR" w:eastAsia="es-CR"/>
              </w:rPr>
            </w:pPr>
          </w:p>
        </w:tc>
        <w:tc>
          <w:tcPr>
            <w:tcW w:w="1154" w:type="dxa"/>
            <w:vMerge w:val="restart"/>
            <w:shd w:val="clear" w:color="auto" w:fill="1F4E79" w:themeFill="accent5" w:themeFillShade="80"/>
            <w:vAlign w:val="center"/>
            <w:hideMark/>
          </w:tcPr>
          <w:p w:rsidR="000C7473" w:rsidRPr="000362AB" w:rsidRDefault="000C7473"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362AB">
              <w:rPr>
                <w:color w:val="FFFFFF" w:themeColor="background1"/>
                <w:lang w:val="es-CR"/>
              </w:rPr>
              <w:t>45</w:t>
            </w:r>
          </w:p>
        </w:tc>
        <w:tc>
          <w:tcPr>
            <w:tcW w:w="2855" w:type="dxa"/>
            <w:vMerge w:val="restart"/>
            <w:shd w:val="clear" w:color="auto" w:fill="1F4E79" w:themeFill="accent5" w:themeFillShade="80"/>
            <w:vAlign w:val="center"/>
            <w:hideMark/>
          </w:tcPr>
          <w:p w:rsidR="000C7473" w:rsidRPr="000362AB" w:rsidRDefault="000C7473" w:rsidP="00F5270D">
            <w:pPr>
              <w:widowControl/>
              <w:autoSpaceDE/>
              <w:autoSpaceDN/>
              <w:adjustRightInd/>
              <w:spacing w:line="240" w:lineRule="auto"/>
              <w:jc w:val="center"/>
              <w:rPr>
                <w:rFonts w:cs="Times New Roman"/>
                <w:color w:val="FFFFFF" w:themeColor="background1"/>
                <w:sz w:val="22"/>
                <w:szCs w:val="22"/>
                <w:lang w:val="es-CR" w:eastAsia="es-CR"/>
              </w:rPr>
            </w:pPr>
          </w:p>
        </w:tc>
        <w:tc>
          <w:tcPr>
            <w:tcW w:w="2172" w:type="dxa"/>
            <w:vMerge w:val="restart"/>
            <w:shd w:val="clear" w:color="auto" w:fill="1F4E79" w:themeFill="accent5" w:themeFillShade="80"/>
            <w:vAlign w:val="center"/>
            <w:hideMark/>
          </w:tcPr>
          <w:p w:rsidR="000C7473" w:rsidRPr="000362AB" w:rsidRDefault="000C7473" w:rsidP="00F5270D">
            <w:pPr>
              <w:widowControl/>
              <w:autoSpaceDE/>
              <w:autoSpaceDN/>
              <w:adjustRightInd/>
              <w:spacing w:line="240" w:lineRule="auto"/>
              <w:jc w:val="center"/>
              <w:rPr>
                <w:rFonts w:cs="Times New Roman"/>
                <w:color w:val="FFFFFF" w:themeColor="background1"/>
                <w:sz w:val="22"/>
                <w:szCs w:val="22"/>
                <w:lang w:val="es-CR" w:eastAsia="es-CR"/>
              </w:rPr>
            </w:pPr>
          </w:p>
        </w:tc>
      </w:tr>
      <w:tr w:rsidR="00F5270D" w:rsidRPr="00F5270D" w:rsidTr="00B144B2">
        <w:trPr>
          <w:trHeight w:val="48"/>
          <w:jc w:val="center"/>
        </w:trPr>
        <w:tc>
          <w:tcPr>
            <w:tcW w:w="2674" w:type="dxa"/>
            <w:shd w:val="clear" w:color="auto" w:fill="1F4E79" w:themeFill="accent5" w:themeFillShade="80"/>
            <w:vAlign w:val="center"/>
          </w:tcPr>
          <w:p w:rsidR="000C7473" w:rsidRPr="000362AB" w:rsidRDefault="000C7473" w:rsidP="00F5270D">
            <w:pPr>
              <w:widowControl/>
              <w:autoSpaceDE/>
              <w:autoSpaceDN/>
              <w:adjustRightInd/>
              <w:spacing w:line="240" w:lineRule="auto"/>
              <w:jc w:val="left"/>
              <w:rPr>
                <w:color w:val="FFFFFF" w:themeColor="background1"/>
                <w:lang w:val="es-CR"/>
              </w:rPr>
            </w:pPr>
            <w:r w:rsidRPr="000362AB">
              <w:rPr>
                <w:color w:val="FFFFFF" w:themeColor="background1"/>
                <w:lang w:val="es-CR"/>
              </w:rPr>
              <w:t xml:space="preserve">Total </w:t>
            </w:r>
          </w:p>
        </w:tc>
        <w:tc>
          <w:tcPr>
            <w:tcW w:w="1154" w:type="dxa"/>
            <w:vMerge/>
            <w:shd w:val="clear" w:color="auto" w:fill="1F4E79" w:themeFill="accent5" w:themeFillShade="80"/>
            <w:vAlign w:val="center"/>
          </w:tcPr>
          <w:p w:rsidR="000C7473" w:rsidRPr="000362AB" w:rsidRDefault="000C7473" w:rsidP="00F5270D">
            <w:pPr>
              <w:widowControl/>
              <w:autoSpaceDE/>
              <w:autoSpaceDN/>
              <w:adjustRightInd/>
              <w:spacing w:line="240" w:lineRule="auto"/>
              <w:jc w:val="center"/>
              <w:rPr>
                <w:color w:val="FFFFFF" w:themeColor="background1"/>
                <w:lang w:val="es-CR"/>
              </w:rPr>
            </w:pPr>
          </w:p>
        </w:tc>
        <w:tc>
          <w:tcPr>
            <w:tcW w:w="2855" w:type="dxa"/>
            <w:vMerge/>
            <w:shd w:val="clear" w:color="auto" w:fill="1F4E79" w:themeFill="accent5" w:themeFillShade="80"/>
            <w:vAlign w:val="center"/>
          </w:tcPr>
          <w:p w:rsidR="000C7473" w:rsidRPr="000362AB" w:rsidRDefault="000C7473" w:rsidP="00F5270D">
            <w:pPr>
              <w:widowControl/>
              <w:autoSpaceDE/>
              <w:autoSpaceDN/>
              <w:adjustRightInd/>
              <w:spacing w:line="240" w:lineRule="auto"/>
              <w:jc w:val="center"/>
              <w:rPr>
                <w:color w:val="FFFFFF" w:themeColor="background1"/>
                <w:lang w:val="es-CR"/>
              </w:rPr>
            </w:pPr>
          </w:p>
        </w:tc>
        <w:tc>
          <w:tcPr>
            <w:tcW w:w="2172" w:type="dxa"/>
            <w:vMerge/>
            <w:shd w:val="clear" w:color="auto" w:fill="1F4E79" w:themeFill="accent5" w:themeFillShade="80"/>
            <w:vAlign w:val="center"/>
          </w:tcPr>
          <w:p w:rsidR="000C7473" w:rsidRPr="000362AB" w:rsidRDefault="000C7473" w:rsidP="00F5270D">
            <w:pPr>
              <w:widowControl/>
              <w:autoSpaceDE/>
              <w:autoSpaceDN/>
              <w:adjustRightInd/>
              <w:spacing w:line="240" w:lineRule="auto"/>
              <w:jc w:val="center"/>
              <w:rPr>
                <w:color w:val="FFFFFF" w:themeColor="background1"/>
                <w:lang w:val="es-CR"/>
              </w:rPr>
            </w:pPr>
          </w:p>
        </w:tc>
      </w:tr>
    </w:tbl>
    <w:p w:rsidR="004A0C31" w:rsidRPr="00F5270D" w:rsidRDefault="004A0C31" w:rsidP="004A0C31">
      <w:pPr>
        <w:tabs>
          <w:tab w:val="left" w:pos="0"/>
        </w:tabs>
        <w:rPr>
          <w:lang w:val="es-CR"/>
        </w:rPr>
      </w:pPr>
      <w:r w:rsidRPr="00F5270D">
        <w:rPr>
          <w:b/>
          <w:sz w:val="20"/>
          <w:lang w:val="es-MX"/>
        </w:rPr>
        <w:t xml:space="preserve">Fuente: </w:t>
      </w:r>
      <w:r w:rsidRPr="00F5270D">
        <w:rPr>
          <w:sz w:val="20"/>
          <w:lang w:val="es-MX"/>
        </w:rPr>
        <w:t>Subproceso de Modernización Institucional</w:t>
      </w:r>
    </w:p>
    <w:p w:rsidR="000C7473" w:rsidRPr="00F5270D" w:rsidRDefault="000C7473" w:rsidP="000C7473">
      <w:pPr>
        <w:rPr>
          <w:lang w:val="es-CR"/>
        </w:rPr>
      </w:pPr>
    </w:p>
    <w:p w:rsidR="000C7473" w:rsidRDefault="000C7473" w:rsidP="000C7473">
      <w:pPr>
        <w:rPr>
          <w:lang w:val="es-CR"/>
        </w:rPr>
      </w:pPr>
      <w:r w:rsidRPr="00F5270D">
        <w:rPr>
          <w:lang w:val="es-CR"/>
        </w:rPr>
        <w:t xml:space="preserve">Dentro del Proyecto de Mejora Integral del Proceso Penal se definió el Modelo de Tramitación para la Fiscalía, en el que se estableció que por cada plaza de Fiscal Auxiliar se deberá asignar una persona Técnica Judicial, sin embargo, dentro del del oficio </w:t>
      </w:r>
      <w:r w:rsidRPr="00184E15">
        <w:rPr>
          <w:lang w:val="es-CR"/>
        </w:rPr>
        <w:t>50-PLA-OI-2019</w:t>
      </w:r>
      <w:r w:rsidRPr="00F5270D">
        <w:rPr>
          <w:lang w:val="es-CR"/>
        </w:rPr>
        <w:t xml:space="preserve"> informe </w:t>
      </w:r>
      <w:r w:rsidR="000362AB">
        <w:rPr>
          <w:lang w:val="es-CR"/>
        </w:rPr>
        <w:t xml:space="preserve">de </w:t>
      </w:r>
      <w:r w:rsidRPr="00F5270D">
        <w:rPr>
          <w:lang w:val="es-CR"/>
        </w:rPr>
        <w:t xml:space="preserve">Impacto de la </w:t>
      </w:r>
      <w:r w:rsidRPr="003174E3">
        <w:rPr>
          <w:i/>
          <w:lang w:val="es-CR"/>
        </w:rPr>
        <w:t>Descentralización de los delitos de Penal de Hacienda y Función Pública</w:t>
      </w:r>
      <w:r w:rsidRPr="00F5270D">
        <w:rPr>
          <w:lang w:val="es-CR"/>
        </w:rPr>
        <w:t>, se estableció con el visto bueno del Ministerio Público la redistribución de las plazas de Fiscalas y Fiscales Auxiliares</w:t>
      </w:r>
      <w:r w:rsidR="000362AB">
        <w:rPr>
          <w:lang w:val="es-CR"/>
        </w:rPr>
        <w:t>,</w:t>
      </w:r>
      <w:r w:rsidR="006434F3">
        <w:rPr>
          <w:lang w:val="es-CR"/>
        </w:rPr>
        <w:t xml:space="preserve"> se realizará</w:t>
      </w:r>
      <w:r w:rsidR="000362AB">
        <w:rPr>
          <w:lang w:val="es-CR"/>
        </w:rPr>
        <w:t xml:space="preserve"> sin plaza de persona</w:t>
      </w:r>
      <w:r w:rsidR="006434F3">
        <w:rPr>
          <w:lang w:val="es-CR"/>
        </w:rPr>
        <w:t>l</w:t>
      </w:r>
      <w:r w:rsidR="000362AB">
        <w:rPr>
          <w:lang w:val="es-CR"/>
        </w:rPr>
        <w:t xml:space="preserve"> Técnico Judicial</w:t>
      </w:r>
      <w:r w:rsidRPr="00F5270D">
        <w:rPr>
          <w:lang w:val="es-CR"/>
        </w:rPr>
        <w:t xml:space="preserve">. </w:t>
      </w:r>
    </w:p>
    <w:p w:rsidR="00585C1E" w:rsidRDefault="00585C1E" w:rsidP="00175E31">
      <w:pPr>
        <w:rPr>
          <w:lang w:val="es-CR"/>
        </w:rPr>
      </w:pPr>
    </w:p>
    <w:p w:rsidR="00175E31" w:rsidRDefault="00175E31" w:rsidP="00175E31">
      <w:pPr>
        <w:rPr>
          <w:lang w:val="es-CR"/>
        </w:rPr>
      </w:pPr>
      <w:r w:rsidRPr="00022C0B">
        <w:rPr>
          <w:lang w:val="es-CR"/>
        </w:rPr>
        <w:t xml:space="preserve">La propuesta </w:t>
      </w:r>
      <w:bookmarkStart w:id="76" w:name="_Hlk5385829"/>
      <w:r w:rsidRPr="00022C0B">
        <w:rPr>
          <w:lang w:val="es-CR"/>
        </w:rPr>
        <w:t xml:space="preserve">del escenario </w:t>
      </w:r>
      <w:r>
        <w:rPr>
          <w:lang w:val="es-CR"/>
        </w:rPr>
        <w:t xml:space="preserve">3 </w:t>
      </w:r>
      <w:r w:rsidRPr="00022C0B">
        <w:rPr>
          <w:lang w:val="es-CR"/>
        </w:rPr>
        <w:t xml:space="preserve">consiste en una redistribución de las plazas de Fiscala o Fiscal Auxiliar que tiene asignadas la Fiscalía Adjunta de Probidad, Transparencia y </w:t>
      </w:r>
      <w:r w:rsidRPr="0073037A">
        <w:rPr>
          <w:lang w:val="es-CR"/>
        </w:rPr>
        <w:t>Anticorrupción, en</w:t>
      </w:r>
      <w:r>
        <w:rPr>
          <w:lang w:val="es-CR"/>
        </w:rPr>
        <w:t xml:space="preserve"> el que se consideró</w:t>
      </w:r>
      <w:r w:rsidRPr="00022C0B">
        <w:rPr>
          <w:lang w:val="es-CR"/>
        </w:rPr>
        <w:t xml:space="preserve"> el impacto </w:t>
      </w:r>
      <w:r>
        <w:rPr>
          <w:lang w:val="es-CR"/>
        </w:rPr>
        <w:t xml:space="preserve">que tendría </w:t>
      </w:r>
      <w:r w:rsidRPr="00022C0B">
        <w:rPr>
          <w:lang w:val="es-CR"/>
        </w:rPr>
        <w:t xml:space="preserve">de la descentralización de la </w:t>
      </w:r>
      <w:r>
        <w:rPr>
          <w:lang w:val="es-CR"/>
        </w:rPr>
        <w:t xml:space="preserve">materia de </w:t>
      </w:r>
      <w:r w:rsidRPr="00022C0B">
        <w:rPr>
          <w:lang w:val="es-CR"/>
        </w:rPr>
        <w:t>penal de hacienda y función públic</w:t>
      </w:r>
      <w:r>
        <w:rPr>
          <w:lang w:val="es-CR"/>
        </w:rPr>
        <w:t xml:space="preserve">a para Jugados y Tribunales Penales, así como la nueva Política de Persecución Penal que se definirá por parte de la Fiscalía General. Por lo anterior, se </w:t>
      </w:r>
      <w:r w:rsidR="00624F5A">
        <w:rPr>
          <w:lang w:val="es-CR"/>
        </w:rPr>
        <w:t>proyecta asignar</w:t>
      </w:r>
      <w:r>
        <w:rPr>
          <w:lang w:val="es-CR"/>
        </w:rPr>
        <w:t xml:space="preserve"> la cantidad de recurso humano que requerirá la Fiscalía de Probidad, Transparencia y Anticorrupción en cada Circuito Judicial. </w:t>
      </w:r>
    </w:p>
    <w:bookmarkEnd w:id="76"/>
    <w:p w:rsidR="00175E31" w:rsidRDefault="00175E31" w:rsidP="00175E31">
      <w:pPr>
        <w:rPr>
          <w:lang w:val="es-CR"/>
        </w:rPr>
      </w:pPr>
    </w:p>
    <w:p w:rsidR="00175E31" w:rsidRPr="00022C0B" w:rsidRDefault="0033233D" w:rsidP="00175E31">
      <w:pPr>
        <w:rPr>
          <w:lang w:val="es-CR"/>
        </w:rPr>
      </w:pPr>
      <w:r>
        <w:rPr>
          <w:lang w:val="es-CR"/>
        </w:rPr>
        <w:t>Para los tres escenarios planteados</w:t>
      </w:r>
      <w:r w:rsidR="00175E31">
        <w:rPr>
          <w:lang w:val="es-CR"/>
        </w:rPr>
        <w:t>,</w:t>
      </w:r>
      <w:r w:rsidR="00175E31" w:rsidRPr="00022C0B">
        <w:rPr>
          <w:lang w:val="es-CR"/>
        </w:rPr>
        <w:t xml:space="preserve"> las </w:t>
      </w:r>
      <w:r w:rsidR="00175E31">
        <w:rPr>
          <w:lang w:val="es-CR"/>
        </w:rPr>
        <w:t xml:space="preserve">plazas de </w:t>
      </w:r>
      <w:r w:rsidR="00175E31" w:rsidRPr="00022C0B">
        <w:rPr>
          <w:lang w:val="es-CR"/>
        </w:rPr>
        <w:t>Fiscalas y Fiscales Coordinadores debe</w:t>
      </w:r>
      <w:r w:rsidR="00624F5A">
        <w:rPr>
          <w:lang w:val="es-CR"/>
        </w:rPr>
        <w:t>rán</w:t>
      </w:r>
      <w:r w:rsidR="00175E31" w:rsidRPr="00022C0B">
        <w:rPr>
          <w:lang w:val="es-CR"/>
        </w:rPr>
        <w:t xml:space="preserve"> de trasladar</w:t>
      </w:r>
      <w:r w:rsidR="00E515F7">
        <w:rPr>
          <w:lang w:val="es-CR"/>
        </w:rPr>
        <w:t xml:space="preserve"> </w:t>
      </w:r>
      <w:r>
        <w:rPr>
          <w:lang w:val="es-CR"/>
        </w:rPr>
        <w:t>se</w:t>
      </w:r>
      <w:r w:rsidR="00175E31" w:rsidRPr="00022C0B">
        <w:rPr>
          <w:lang w:val="es-CR"/>
        </w:rPr>
        <w:t xml:space="preserve">a San José para la atención de juicios, </w:t>
      </w:r>
      <w:r w:rsidR="00175E31" w:rsidRPr="007F3DEC">
        <w:rPr>
          <w:lang w:val="es-CR"/>
        </w:rPr>
        <w:t>si se utiliza la matriz de discriminación para el ingreso de asuntos propuesta en el informe 50-PLA-OI-2019</w:t>
      </w:r>
      <w:r w:rsidR="00184E15" w:rsidRPr="007F3DEC">
        <w:rPr>
          <w:lang w:val="es-CR"/>
        </w:rPr>
        <w:t>,</w:t>
      </w:r>
      <w:r w:rsidR="00175E31" w:rsidRPr="007F3DEC">
        <w:rPr>
          <w:lang w:val="es-CR"/>
        </w:rPr>
        <w:t xml:space="preserve"> las</w:t>
      </w:r>
      <w:r w:rsidR="00175E31">
        <w:rPr>
          <w:lang w:val="es-CR"/>
        </w:rPr>
        <w:t xml:space="preserve"> causas más complejas se deben de tramitar en el Segundo Circuito Judicial de San José, por lo que serán asignadas </w:t>
      </w:r>
      <w:r w:rsidR="00184E15">
        <w:rPr>
          <w:lang w:val="es-CR"/>
        </w:rPr>
        <w:t>para la atención de los</w:t>
      </w:r>
      <w:r w:rsidR="00175E31">
        <w:rPr>
          <w:lang w:val="es-CR"/>
        </w:rPr>
        <w:t xml:space="preserve"> mismos</w:t>
      </w:r>
      <w:r w:rsidR="00175E31" w:rsidRPr="00022C0B">
        <w:rPr>
          <w:lang w:val="es-CR"/>
        </w:rPr>
        <w:t xml:space="preserve">. </w:t>
      </w:r>
    </w:p>
    <w:p w:rsidR="007E1E17" w:rsidRPr="00F5270D" w:rsidRDefault="007E1E17" w:rsidP="000C7473">
      <w:pPr>
        <w:rPr>
          <w:lang w:val="es-CR"/>
        </w:rPr>
      </w:pPr>
    </w:p>
    <w:p w:rsidR="007E1E17" w:rsidRPr="00F5270D" w:rsidRDefault="007E1E17" w:rsidP="00F5270D">
      <w:pPr>
        <w:pStyle w:val="Ttulo2"/>
        <w:numPr>
          <w:ilvl w:val="1"/>
          <w:numId w:val="7"/>
        </w:numPr>
        <w:tabs>
          <w:tab w:val="left" w:pos="0"/>
        </w:tabs>
        <w:spacing w:line="240" w:lineRule="auto"/>
        <w:ind w:left="567"/>
      </w:pPr>
      <w:bookmarkStart w:id="77" w:name="_Toc5781460"/>
      <w:r w:rsidRPr="00F5270D">
        <w:t>Creación Oficina de Cumplimiento y Apoyo de la Comisión de Transparencia</w:t>
      </w:r>
      <w:bookmarkEnd w:id="77"/>
    </w:p>
    <w:p w:rsidR="007E1E17" w:rsidRPr="00F5270D" w:rsidRDefault="007E1E17" w:rsidP="007E1E17">
      <w:pPr>
        <w:tabs>
          <w:tab w:val="left" w:pos="0"/>
        </w:tabs>
        <w:rPr>
          <w:highlight w:val="cyan"/>
          <w:lang w:val="es-CR"/>
        </w:rPr>
      </w:pPr>
    </w:p>
    <w:p w:rsidR="007E1E17" w:rsidRDefault="007E1E17" w:rsidP="007E1E17">
      <w:pPr>
        <w:tabs>
          <w:tab w:val="left" w:pos="0"/>
        </w:tabs>
        <w:rPr>
          <w:lang w:val="es-CR"/>
        </w:rPr>
      </w:pPr>
      <w:r w:rsidRPr="00F5270D">
        <w:rPr>
          <w:lang w:val="es-CR"/>
        </w:rPr>
        <w:t xml:space="preserve">Con la finalidad de dar cumplimiento al acuerdo tomado por Corte Plena, en la sesión 9-19 celebrada el 04 de marzo de 2019, artículo XX, seguidamente se detalla las principales funciones que deberán de tener los profesionales de la Oficina de Cumplimiento y Apoyo de la Comisión de Transparencia; </w:t>
      </w:r>
    </w:p>
    <w:p w:rsidR="007E1E17" w:rsidRDefault="007E1E17" w:rsidP="007E1E17">
      <w:pPr>
        <w:contextualSpacing/>
        <w:rPr>
          <w:lang w:val="es-CR"/>
        </w:rPr>
      </w:pPr>
    </w:p>
    <w:p w:rsidR="00B40E1F" w:rsidRPr="00F5270D" w:rsidRDefault="00B40E1F" w:rsidP="00B40E1F">
      <w:pPr>
        <w:spacing w:line="240" w:lineRule="auto"/>
        <w:jc w:val="cente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23</w:t>
      </w:r>
      <w:r w:rsidR="00C93254" w:rsidRPr="00F5270D">
        <w:rPr>
          <w:b/>
          <w:i/>
          <w:sz w:val="22"/>
          <w:szCs w:val="22"/>
        </w:rPr>
        <w:fldChar w:fldCharType="end"/>
      </w:r>
      <w:r w:rsidRPr="00F5270D">
        <w:rPr>
          <w:b/>
          <w:i/>
          <w:sz w:val="22"/>
          <w:szCs w:val="22"/>
        </w:rPr>
        <w:t xml:space="preserve">. </w:t>
      </w:r>
      <w:r w:rsidR="004A0C31">
        <w:rPr>
          <w:lang w:val="es-CR"/>
        </w:rPr>
        <w:t xml:space="preserve">Requerimiento humano para la creación de la Oficina de Cumplimiento y Apoyo de la Comisión de Transparencia </w:t>
      </w:r>
    </w:p>
    <w:p w:rsidR="00B40E1F" w:rsidRPr="003174E3" w:rsidRDefault="00B40E1F" w:rsidP="007E1E17">
      <w:pPr>
        <w:contextualSpacing/>
      </w:pPr>
    </w:p>
    <w:tbl>
      <w:tblPr>
        <w:tblW w:w="5701"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4"/>
        <w:gridCol w:w="1560"/>
        <w:gridCol w:w="7086"/>
      </w:tblGrid>
      <w:tr w:rsidR="00F5270D" w:rsidRPr="00F5270D" w:rsidTr="00F5270D">
        <w:trPr>
          <w:trHeight w:val="648"/>
        </w:trPr>
        <w:tc>
          <w:tcPr>
            <w:tcW w:w="933" w:type="pct"/>
            <w:shd w:val="clear" w:color="000000" w:fill="1F4E78"/>
            <w:vAlign w:val="center"/>
            <w:hideMark/>
          </w:tcPr>
          <w:p w:rsidR="007E1E17" w:rsidRPr="000362AB" w:rsidRDefault="007E1E17" w:rsidP="00F5270D">
            <w:pPr>
              <w:tabs>
                <w:tab w:val="left" w:pos="0"/>
              </w:tabs>
              <w:jc w:val="center"/>
              <w:rPr>
                <w:b/>
                <w:color w:val="FFFFFF" w:themeColor="background1"/>
                <w:lang w:val="es-CR"/>
              </w:rPr>
            </w:pPr>
            <w:r w:rsidRPr="000362AB">
              <w:rPr>
                <w:b/>
                <w:color w:val="FFFFFF" w:themeColor="background1"/>
                <w:lang w:val="es-CR"/>
              </w:rPr>
              <w:t>Puesto</w:t>
            </w:r>
          </w:p>
        </w:tc>
        <w:tc>
          <w:tcPr>
            <w:tcW w:w="734" w:type="pct"/>
            <w:shd w:val="clear" w:color="000000" w:fill="1F4E78"/>
            <w:vAlign w:val="center"/>
            <w:hideMark/>
          </w:tcPr>
          <w:p w:rsidR="007E1E17" w:rsidRPr="000362AB" w:rsidRDefault="007E1E17" w:rsidP="00F5270D">
            <w:pPr>
              <w:tabs>
                <w:tab w:val="left" w:pos="0"/>
              </w:tabs>
              <w:jc w:val="center"/>
              <w:rPr>
                <w:b/>
                <w:color w:val="FFFFFF" w:themeColor="background1"/>
                <w:lang w:val="es-CR"/>
              </w:rPr>
            </w:pPr>
            <w:r w:rsidRPr="000362AB">
              <w:rPr>
                <w:b/>
                <w:color w:val="FFFFFF" w:themeColor="background1"/>
                <w:lang w:val="es-CR"/>
              </w:rPr>
              <w:t>Cantidad por tipo de puesto</w:t>
            </w:r>
          </w:p>
        </w:tc>
        <w:tc>
          <w:tcPr>
            <w:tcW w:w="3333" w:type="pct"/>
            <w:shd w:val="clear" w:color="000000" w:fill="1F4E78"/>
            <w:vAlign w:val="center"/>
            <w:hideMark/>
          </w:tcPr>
          <w:p w:rsidR="007E1E17" w:rsidRPr="000362AB" w:rsidRDefault="007E1E17" w:rsidP="00F5270D">
            <w:pPr>
              <w:tabs>
                <w:tab w:val="left" w:pos="0"/>
              </w:tabs>
              <w:jc w:val="center"/>
              <w:rPr>
                <w:b/>
                <w:color w:val="FFFFFF" w:themeColor="background1"/>
                <w:lang w:val="es-CR"/>
              </w:rPr>
            </w:pPr>
            <w:r w:rsidRPr="000362AB">
              <w:rPr>
                <w:b/>
                <w:color w:val="FFFFFF" w:themeColor="background1"/>
                <w:lang w:val="es-CR"/>
              </w:rPr>
              <w:t>Justificación</w:t>
            </w:r>
          </w:p>
        </w:tc>
      </w:tr>
      <w:tr w:rsidR="00F5270D" w:rsidRPr="00F5270D" w:rsidTr="00F5270D">
        <w:trPr>
          <w:trHeight w:val="1385"/>
        </w:trPr>
        <w:tc>
          <w:tcPr>
            <w:tcW w:w="933" w:type="pct"/>
            <w:tcBorders>
              <w:bottom w:val="single" w:sz="4" w:space="0" w:color="auto"/>
            </w:tcBorders>
            <w:shd w:val="clear" w:color="auto" w:fill="auto"/>
            <w:vAlign w:val="center"/>
            <w:hideMark/>
          </w:tcPr>
          <w:p w:rsidR="007E1E17" w:rsidRPr="00F5270D" w:rsidRDefault="007E1E17" w:rsidP="00F5270D">
            <w:pPr>
              <w:tabs>
                <w:tab w:val="left" w:pos="0"/>
              </w:tabs>
              <w:jc w:val="center"/>
              <w:rPr>
                <w:lang w:val="es-CR"/>
              </w:rPr>
            </w:pPr>
            <w:r w:rsidRPr="00F5270D">
              <w:rPr>
                <w:lang w:val="es-CR"/>
              </w:rPr>
              <w:t xml:space="preserve">Profesional en Derecho 3 </w:t>
            </w:r>
          </w:p>
        </w:tc>
        <w:tc>
          <w:tcPr>
            <w:tcW w:w="734" w:type="pct"/>
            <w:tcBorders>
              <w:bottom w:val="single" w:sz="4" w:space="0" w:color="auto"/>
            </w:tcBorders>
            <w:shd w:val="clear" w:color="auto" w:fill="auto"/>
            <w:vAlign w:val="center"/>
            <w:hideMark/>
          </w:tcPr>
          <w:p w:rsidR="007E1E17" w:rsidRPr="00F5270D" w:rsidRDefault="007E1E17" w:rsidP="00F5270D">
            <w:pPr>
              <w:tabs>
                <w:tab w:val="left" w:pos="0"/>
              </w:tabs>
              <w:jc w:val="center"/>
              <w:rPr>
                <w:lang w:val="es-CR"/>
              </w:rPr>
            </w:pPr>
            <w:r w:rsidRPr="00F5270D">
              <w:rPr>
                <w:lang w:val="es-CR"/>
              </w:rPr>
              <w:t>1</w:t>
            </w:r>
          </w:p>
        </w:tc>
        <w:tc>
          <w:tcPr>
            <w:tcW w:w="3333" w:type="pct"/>
            <w:vMerge w:val="restart"/>
            <w:tcBorders>
              <w:bottom w:val="single" w:sz="4" w:space="0" w:color="auto"/>
            </w:tcBorders>
            <w:shd w:val="clear" w:color="auto" w:fill="auto"/>
            <w:vAlign w:val="center"/>
            <w:hideMark/>
          </w:tcPr>
          <w:p w:rsidR="007E1E17" w:rsidRPr="00F5270D" w:rsidRDefault="007E1E17" w:rsidP="00F5270D">
            <w:pPr>
              <w:widowControl/>
              <w:rPr>
                <w:lang w:val="es-CR"/>
              </w:rPr>
            </w:pPr>
            <w:r w:rsidRPr="00F5270D">
              <w:rPr>
                <w:lang w:val="es-CR"/>
              </w:rPr>
              <w:t xml:space="preserve">La </w:t>
            </w:r>
            <w:r w:rsidR="000362AB">
              <w:rPr>
                <w:lang w:val="es-CR"/>
              </w:rPr>
              <w:t>O</w:t>
            </w:r>
            <w:r w:rsidRPr="00F5270D">
              <w:rPr>
                <w:lang w:val="es-CR"/>
              </w:rPr>
              <w:t xml:space="preserve">ficina de Apoyo Técnico para la Comisión de Transparencia tendría entre las principales funciones: </w:t>
            </w:r>
          </w:p>
          <w:p w:rsidR="007E1E17" w:rsidRPr="00F5270D" w:rsidRDefault="007E1E17" w:rsidP="00F5270D">
            <w:pPr>
              <w:widowControl/>
              <w:rPr>
                <w:lang w:val="es-CR"/>
              </w:rPr>
            </w:pPr>
          </w:p>
          <w:p w:rsidR="007E1E17" w:rsidRPr="00F5270D" w:rsidRDefault="007E1E17" w:rsidP="002966A5">
            <w:pPr>
              <w:pStyle w:val="Prrafodelista"/>
              <w:widowControl/>
              <w:numPr>
                <w:ilvl w:val="0"/>
                <w:numId w:val="17"/>
              </w:numPr>
              <w:rPr>
                <w:lang w:val="es-CR"/>
              </w:rPr>
            </w:pPr>
            <w:r w:rsidRPr="00F5270D">
              <w:rPr>
                <w:lang w:val="es-CR"/>
              </w:rPr>
              <w:t>Ejecutar los acuerdos de la Comisión de Transparencia</w:t>
            </w:r>
          </w:p>
          <w:p w:rsidR="007E1E17" w:rsidRPr="00F5270D" w:rsidRDefault="007E1E17" w:rsidP="002966A5">
            <w:pPr>
              <w:pStyle w:val="Prrafodelista"/>
              <w:widowControl/>
              <w:numPr>
                <w:ilvl w:val="0"/>
                <w:numId w:val="17"/>
              </w:numPr>
              <w:rPr>
                <w:lang w:val="es-CR"/>
              </w:rPr>
            </w:pPr>
            <w:r w:rsidRPr="00F5270D">
              <w:rPr>
                <w:lang w:val="es-CR"/>
              </w:rPr>
              <w:t>Coordinar y articular las iniciativas, acciones y proyectos en temas de transparencia y probidad para el Poder Judicial</w:t>
            </w:r>
          </w:p>
          <w:p w:rsidR="007E1E17" w:rsidRPr="00F5270D" w:rsidRDefault="007E1E17" w:rsidP="002966A5">
            <w:pPr>
              <w:pStyle w:val="Prrafodelista"/>
              <w:widowControl/>
              <w:numPr>
                <w:ilvl w:val="0"/>
                <w:numId w:val="17"/>
              </w:numPr>
              <w:rPr>
                <w:lang w:val="es-CR"/>
              </w:rPr>
            </w:pPr>
            <w:r w:rsidRPr="00F5270D">
              <w:rPr>
                <w:lang w:val="es-CR"/>
              </w:rPr>
              <w:t>Coordinar con las diferentes oficinas institucionales para el seguimiento y cumplimiento de las líneas de acción definidas para la prevención, control y sanción de las amenazas y riesgos derivados de fraudes internos, corrupción y faltas a la ética y probidad.</w:t>
            </w:r>
          </w:p>
          <w:p w:rsidR="007E1E17" w:rsidRPr="00F5270D" w:rsidRDefault="007E1E17" w:rsidP="002966A5">
            <w:pPr>
              <w:pStyle w:val="Prrafodelista"/>
              <w:widowControl/>
              <w:numPr>
                <w:ilvl w:val="0"/>
                <w:numId w:val="17"/>
              </w:numPr>
              <w:rPr>
                <w:lang w:val="es-CR"/>
              </w:rPr>
            </w:pPr>
            <w:r w:rsidRPr="00F5270D">
              <w:rPr>
                <w:lang w:val="es-CR"/>
              </w:rPr>
              <w:t>Generar proyectos y estrategias que potencien el fortalecimiento de la transparencia y el perfilamiento al riesgo a nivel institucional.</w:t>
            </w:r>
          </w:p>
          <w:p w:rsidR="007E1E17" w:rsidRPr="00F5270D" w:rsidRDefault="007E1E17" w:rsidP="00F5270D">
            <w:pPr>
              <w:tabs>
                <w:tab w:val="left" w:pos="0"/>
              </w:tabs>
              <w:rPr>
                <w:lang w:val="es-CR"/>
              </w:rPr>
            </w:pPr>
          </w:p>
        </w:tc>
      </w:tr>
      <w:tr w:rsidR="00F5270D" w:rsidRPr="00F5270D" w:rsidTr="00F5270D">
        <w:trPr>
          <w:trHeight w:val="455"/>
        </w:trPr>
        <w:tc>
          <w:tcPr>
            <w:tcW w:w="933" w:type="pct"/>
            <w:vAlign w:val="center"/>
          </w:tcPr>
          <w:p w:rsidR="007E1E17" w:rsidRPr="00F5270D" w:rsidRDefault="007E1E17" w:rsidP="00F5270D">
            <w:pPr>
              <w:tabs>
                <w:tab w:val="left" w:pos="0"/>
              </w:tabs>
              <w:jc w:val="center"/>
              <w:rPr>
                <w:lang w:val="es-CR"/>
              </w:rPr>
            </w:pPr>
            <w:r w:rsidRPr="00F5270D">
              <w:rPr>
                <w:lang w:val="es-CR"/>
              </w:rPr>
              <w:t xml:space="preserve">Profesional en Control Interno </w:t>
            </w:r>
          </w:p>
        </w:tc>
        <w:tc>
          <w:tcPr>
            <w:tcW w:w="734" w:type="pct"/>
            <w:vAlign w:val="center"/>
          </w:tcPr>
          <w:p w:rsidR="007E1E17" w:rsidRPr="00F5270D" w:rsidRDefault="007E1E17" w:rsidP="00F5270D">
            <w:pPr>
              <w:tabs>
                <w:tab w:val="left" w:pos="0"/>
              </w:tabs>
              <w:jc w:val="center"/>
              <w:rPr>
                <w:lang w:val="es-CR"/>
              </w:rPr>
            </w:pPr>
            <w:r w:rsidRPr="00F5270D">
              <w:rPr>
                <w:lang w:val="es-CR"/>
              </w:rPr>
              <w:t>2</w:t>
            </w:r>
          </w:p>
        </w:tc>
        <w:tc>
          <w:tcPr>
            <w:tcW w:w="3333" w:type="pct"/>
            <w:vMerge/>
            <w:vAlign w:val="center"/>
          </w:tcPr>
          <w:p w:rsidR="007E1E17" w:rsidRPr="00F5270D" w:rsidRDefault="007E1E17" w:rsidP="00F5270D">
            <w:pPr>
              <w:tabs>
                <w:tab w:val="left" w:pos="0"/>
              </w:tabs>
              <w:rPr>
                <w:lang w:val="es-CR"/>
              </w:rPr>
            </w:pPr>
          </w:p>
        </w:tc>
      </w:tr>
    </w:tbl>
    <w:p w:rsidR="007E1E17" w:rsidRPr="00F5270D" w:rsidRDefault="000362AB" w:rsidP="007E1E17">
      <w:pPr>
        <w:tabs>
          <w:tab w:val="left" w:pos="0"/>
        </w:tabs>
        <w:rPr>
          <w:lang w:val="es-CR"/>
        </w:rPr>
      </w:pPr>
      <w:r w:rsidRPr="00F5270D">
        <w:rPr>
          <w:b/>
          <w:sz w:val="20"/>
          <w:lang w:val="es-MX"/>
        </w:rPr>
        <w:t xml:space="preserve">Fuente: </w:t>
      </w:r>
      <w:r w:rsidRPr="00F5270D">
        <w:rPr>
          <w:sz w:val="20"/>
          <w:lang w:val="es-MX"/>
        </w:rPr>
        <w:t>Subproceso de Modernización Institucional</w:t>
      </w:r>
    </w:p>
    <w:p w:rsidR="00004AF6" w:rsidRDefault="00004AF6" w:rsidP="00004AF6">
      <w:pPr>
        <w:tabs>
          <w:tab w:val="left" w:pos="0"/>
        </w:tabs>
        <w:rPr>
          <w:lang w:val="es-CR"/>
        </w:rPr>
      </w:pPr>
    </w:p>
    <w:p w:rsidR="00E131E3" w:rsidRDefault="00E131E3" w:rsidP="00004AF6">
      <w:pPr>
        <w:tabs>
          <w:tab w:val="left" w:pos="0"/>
        </w:tabs>
        <w:rPr>
          <w:lang w:val="es-CR"/>
        </w:rPr>
      </w:pPr>
      <w:r>
        <w:rPr>
          <w:lang w:val="es-CR"/>
        </w:rPr>
        <w:t xml:space="preserve">Es importante mencionar que la oficina se crea </w:t>
      </w:r>
      <w:r w:rsidRPr="00E131E3">
        <w:rPr>
          <w:lang w:val="es-CR"/>
        </w:rPr>
        <w:t xml:space="preserve">con el objetivo de combatir la corrupción interna, </w:t>
      </w:r>
      <w:r>
        <w:rPr>
          <w:lang w:val="es-CR"/>
        </w:rPr>
        <w:t xml:space="preserve">asimismo </w:t>
      </w:r>
      <w:r w:rsidRPr="00E131E3">
        <w:rPr>
          <w:lang w:val="es-CR"/>
        </w:rPr>
        <w:t>que facilite la toma de decisiones y políticas administrativas para la prevención, control y sanciones de las amenazas y riesgos derivados de fraudes internos, corrupción y faltas a la ética y probidad, entre otras funciones.</w:t>
      </w:r>
    </w:p>
    <w:p w:rsidR="00E131E3" w:rsidRDefault="00E131E3" w:rsidP="00004AF6">
      <w:pPr>
        <w:tabs>
          <w:tab w:val="left" w:pos="0"/>
        </w:tabs>
        <w:rPr>
          <w:lang w:val="es-CR"/>
        </w:rPr>
      </w:pPr>
    </w:p>
    <w:p w:rsidR="00004AF6" w:rsidRDefault="00004AF6" w:rsidP="00004AF6">
      <w:pPr>
        <w:tabs>
          <w:tab w:val="left" w:pos="0"/>
        </w:tabs>
        <w:rPr>
          <w:lang w:val="es-CR"/>
        </w:rPr>
      </w:pPr>
      <w:r>
        <w:rPr>
          <w:lang w:val="es-CR"/>
        </w:rPr>
        <w:t>En relación con la metodología de trabajo</w:t>
      </w:r>
      <w:r w:rsidR="00E515F7">
        <w:rPr>
          <w:lang w:val="es-CR"/>
        </w:rPr>
        <w:t xml:space="preserve"> </w:t>
      </w:r>
      <w:r>
        <w:rPr>
          <w:lang w:val="es-CR"/>
        </w:rPr>
        <w:t>la</w:t>
      </w:r>
      <w:r w:rsidR="00E515F7">
        <w:rPr>
          <w:lang w:val="es-CR"/>
        </w:rPr>
        <w:t xml:space="preserve"> </w:t>
      </w:r>
      <w:r w:rsidRPr="00F5270D">
        <w:rPr>
          <w:lang w:val="es-CR"/>
        </w:rPr>
        <w:t xml:space="preserve">oficina deberá de plantear el cronograma de trabajo, así como la rendición de cuentas por medio de la Comisión de Transparencia. </w:t>
      </w:r>
    </w:p>
    <w:p w:rsidR="00004AF6" w:rsidRPr="00F5270D" w:rsidRDefault="00004AF6" w:rsidP="007E1E17">
      <w:pPr>
        <w:rPr>
          <w:lang w:val="es-CR"/>
        </w:rPr>
      </w:pPr>
    </w:p>
    <w:p w:rsidR="007E1E17" w:rsidRPr="00F5270D" w:rsidRDefault="007E1E17" w:rsidP="007E1E17">
      <w:pPr>
        <w:rPr>
          <w:lang w:val="es-CR"/>
        </w:rPr>
      </w:pPr>
      <w:r w:rsidRPr="00F5270D">
        <w:rPr>
          <w:lang w:val="es-CR"/>
        </w:rPr>
        <w:t xml:space="preserve">En el siguiente cuadro se presenta la estructura organizacional con el recurso humano solicitado, así como la estimación de costos para poder hacer frente a las tareas asignadas; </w:t>
      </w:r>
    </w:p>
    <w:p w:rsidR="004A0C31" w:rsidRPr="00F5270D" w:rsidRDefault="004A0C31" w:rsidP="004A0C31">
      <w:pPr>
        <w:spacing w:line="240" w:lineRule="auto"/>
        <w:jc w:val="cente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24</w:t>
      </w:r>
      <w:r w:rsidR="00C93254" w:rsidRPr="00F5270D">
        <w:rPr>
          <w:b/>
          <w:i/>
          <w:sz w:val="22"/>
          <w:szCs w:val="22"/>
        </w:rPr>
        <w:fldChar w:fldCharType="end"/>
      </w:r>
      <w:r w:rsidRPr="00F5270D">
        <w:rPr>
          <w:b/>
          <w:i/>
          <w:sz w:val="22"/>
          <w:szCs w:val="22"/>
        </w:rPr>
        <w:t xml:space="preserve">. </w:t>
      </w:r>
      <w:r w:rsidRPr="00F5270D">
        <w:rPr>
          <w:lang w:val="es-CR"/>
        </w:rPr>
        <w:t>Propuesta de</w:t>
      </w:r>
      <w:r>
        <w:rPr>
          <w:lang w:val="es-CR"/>
        </w:rPr>
        <w:t xml:space="preserve"> creación </w:t>
      </w:r>
      <w:r w:rsidRPr="00F5270D">
        <w:rPr>
          <w:lang w:val="es-CR"/>
        </w:rPr>
        <w:t xml:space="preserve">de recurso humano </w:t>
      </w:r>
      <w:r>
        <w:rPr>
          <w:lang w:val="es-CR"/>
        </w:rPr>
        <w:t xml:space="preserve">para la Oficina de Cumplimiento y Apoyo de la Comisión de Transparencia, planteada por la Comisión de Transparencia </w:t>
      </w:r>
    </w:p>
    <w:p w:rsidR="007E1E17" w:rsidRPr="003174E3" w:rsidRDefault="007E1E17" w:rsidP="007E1E17">
      <w:pPr>
        <w:tabs>
          <w:tab w:val="left" w:pos="0"/>
        </w:tabs>
      </w:pPr>
    </w:p>
    <w:tbl>
      <w:tblPr>
        <w:tblW w:w="5000" w:type="pct"/>
        <w:tblCellMar>
          <w:left w:w="70" w:type="dxa"/>
          <w:right w:w="70" w:type="dxa"/>
        </w:tblCellMar>
        <w:tblLook w:val="04A0" w:firstRow="1" w:lastRow="0" w:firstColumn="1" w:lastColumn="0" w:noHBand="0" w:noVBand="1"/>
      </w:tblPr>
      <w:tblGrid>
        <w:gridCol w:w="1729"/>
        <w:gridCol w:w="1660"/>
        <w:gridCol w:w="1363"/>
        <w:gridCol w:w="1730"/>
        <w:gridCol w:w="1014"/>
        <w:gridCol w:w="1827"/>
      </w:tblGrid>
      <w:tr w:rsidR="00F5270D" w:rsidRPr="00F5270D" w:rsidTr="00004AF6">
        <w:trPr>
          <w:trHeight w:val="1174"/>
        </w:trPr>
        <w:tc>
          <w:tcPr>
            <w:tcW w:w="927" w:type="pct"/>
            <w:tcBorders>
              <w:top w:val="single" w:sz="4" w:space="0" w:color="auto"/>
              <w:left w:val="single" w:sz="4" w:space="0" w:color="auto"/>
              <w:bottom w:val="nil"/>
              <w:right w:val="single" w:sz="4" w:space="0" w:color="auto"/>
            </w:tcBorders>
            <w:shd w:val="clear" w:color="000000" w:fill="1F4E78"/>
            <w:vAlign w:val="center"/>
            <w:hideMark/>
          </w:tcPr>
          <w:p w:rsidR="007E1E17" w:rsidRPr="000362AB" w:rsidRDefault="007E1E17"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362AB">
              <w:rPr>
                <w:rFonts w:cs="Times New Roman"/>
                <w:b/>
                <w:bCs/>
                <w:color w:val="FFFFFF" w:themeColor="background1"/>
                <w:sz w:val="22"/>
                <w:szCs w:val="22"/>
                <w:lang w:val="es-CR" w:eastAsia="es-CR"/>
              </w:rPr>
              <w:t>Oficina</w:t>
            </w:r>
          </w:p>
        </w:tc>
        <w:tc>
          <w:tcPr>
            <w:tcW w:w="890" w:type="pct"/>
            <w:tcBorders>
              <w:top w:val="single" w:sz="4" w:space="0" w:color="auto"/>
              <w:left w:val="nil"/>
              <w:bottom w:val="nil"/>
              <w:right w:val="single" w:sz="4" w:space="0" w:color="auto"/>
            </w:tcBorders>
            <w:shd w:val="clear" w:color="000000" w:fill="1F4E78"/>
            <w:vAlign w:val="center"/>
            <w:hideMark/>
          </w:tcPr>
          <w:p w:rsidR="007E1E17" w:rsidRPr="000362AB" w:rsidRDefault="000362AB" w:rsidP="00F5270D">
            <w:pPr>
              <w:widowControl/>
              <w:autoSpaceDE/>
              <w:autoSpaceDN/>
              <w:adjustRightInd/>
              <w:spacing w:line="240" w:lineRule="auto"/>
              <w:jc w:val="center"/>
              <w:rPr>
                <w:rFonts w:cs="Times New Roman"/>
                <w:b/>
                <w:bCs/>
                <w:color w:val="FFFFFF" w:themeColor="background1"/>
                <w:sz w:val="22"/>
                <w:szCs w:val="22"/>
                <w:lang w:val="es-CR" w:eastAsia="es-CR"/>
              </w:rPr>
            </w:pPr>
            <w:r>
              <w:rPr>
                <w:rFonts w:cs="Times New Roman"/>
                <w:b/>
                <w:bCs/>
                <w:color w:val="FFFFFF" w:themeColor="background1"/>
                <w:sz w:val="22"/>
                <w:szCs w:val="22"/>
                <w:lang w:val="es-CR" w:eastAsia="es-CR"/>
              </w:rPr>
              <w:t xml:space="preserve">Cantidad  </w:t>
            </w:r>
          </w:p>
        </w:tc>
        <w:tc>
          <w:tcPr>
            <w:tcW w:w="731" w:type="pct"/>
            <w:tcBorders>
              <w:top w:val="single" w:sz="4" w:space="0" w:color="auto"/>
              <w:left w:val="nil"/>
              <w:bottom w:val="nil"/>
              <w:right w:val="single" w:sz="4" w:space="0" w:color="auto"/>
            </w:tcBorders>
            <w:shd w:val="clear" w:color="000000" w:fill="1F4E78"/>
            <w:vAlign w:val="center"/>
            <w:hideMark/>
          </w:tcPr>
          <w:p w:rsidR="007E1E17" w:rsidRPr="000362AB" w:rsidRDefault="007E1E17"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362AB">
              <w:rPr>
                <w:rFonts w:cs="Times New Roman"/>
                <w:b/>
                <w:bCs/>
                <w:color w:val="FFFFFF" w:themeColor="background1"/>
                <w:sz w:val="22"/>
                <w:szCs w:val="22"/>
                <w:lang w:val="es-CR" w:eastAsia="es-CR"/>
              </w:rPr>
              <w:t>Tipo de plaza</w:t>
            </w:r>
          </w:p>
        </w:tc>
        <w:tc>
          <w:tcPr>
            <w:tcW w:w="928" w:type="pct"/>
            <w:tcBorders>
              <w:top w:val="nil"/>
              <w:left w:val="nil"/>
              <w:bottom w:val="nil"/>
              <w:right w:val="single" w:sz="4" w:space="0" w:color="auto"/>
            </w:tcBorders>
            <w:shd w:val="clear" w:color="000000" w:fill="1F4E78"/>
            <w:vAlign w:val="center"/>
            <w:hideMark/>
          </w:tcPr>
          <w:p w:rsidR="007E1E17" w:rsidRPr="000362AB" w:rsidRDefault="007E1E17"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362AB">
              <w:rPr>
                <w:rFonts w:cs="Times New Roman"/>
                <w:b/>
                <w:bCs/>
                <w:color w:val="FFFFFF" w:themeColor="background1"/>
                <w:sz w:val="22"/>
                <w:szCs w:val="22"/>
                <w:lang w:val="es-CR" w:eastAsia="es-CR"/>
              </w:rPr>
              <w:t xml:space="preserve">Condición actual </w:t>
            </w:r>
          </w:p>
        </w:tc>
        <w:tc>
          <w:tcPr>
            <w:tcW w:w="544" w:type="pct"/>
            <w:tcBorders>
              <w:top w:val="nil"/>
              <w:left w:val="nil"/>
              <w:bottom w:val="nil"/>
              <w:right w:val="single" w:sz="4" w:space="0" w:color="auto"/>
            </w:tcBorders>
            <w:shd w:val="clear" w:color="000000" w:fill="1F4E78"/>
            <w:vAlign w:val="center"/>
            <w:hideMark/>
          </w:tcPr>
          <w:p w:rsidR="007E1E17" w:rsidRPr="000362AB" w:rsidRDefault="007E1E17"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362AB">
              <w:rPr>
                <w:rFonts w:cs="Times New Roman"/>
                <w:b/>
                <w:bCs/>
                <w:color w:val="FFFFFF" w:themeColor="background1"/>
                <w:sz w:val="22"/>
                <w:szCs w:val="22"/>
                <w:lang w:val="es-CR" w:eastAsia="es-CR"/>
              </w:rPr>
              <w:t>Período</w:t>
            </w:r>
          </w:p>
        </w:tc>
        <w:tc>
          <w:tcPr>
            <w:tcW w:w="980" w:type="pct"/>
            <w:tcBorders>
              <w:top w:val="nil"/>
              <w:left w:val="nil"/>
              <w:bottom w:val="nil"/>
              <w:right w:val="single" w:sz="4" w:space="0" w:color="auto"/>
            </w:tcBorders>
            <w:shd w:val="clear" w:color="000000" w:fill="1F4E78"/>
            <w:vAlign w:val="center"/>
            <w:hideMark/>
          </w:tcPr>
          <w:p w:rsidR="007E1E17" w:rsidRPr="000362AB" w:rsidRDefault="007E1E17"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362AB">
              <w:rPr>
                <w:rFonts w:cs="Times New Roman"/>
                <w:b/>
                <w:bCs/>
                <w:color w:val="FFFFFF" w:themeColor="background1"/>
                <w:sz w:val="22"/>
                <w:szCs w:val="22"/>
                <w:lang w:val="es-CR" w:eastAsia="es-CR"/>
              </w:rPr>
              <w:t xml:space="preserve">Costo </w:t>
            </w:r>
          </w:p>
        </w:tc>
      </w:tr>
      <w:tr w:rsidR="00F5270D" w:rsidRPr="00F5270D" w:rsidTr="00004AF6">
        <w:trPr>
          <w:trHeight w:val="855"/>
        </w:trPr>
        <w:tc>
          <w:tcPr>
            <w:tcW w:w="927" w:type="pct"/>
            <w:vMerge w:val="restart"/>
            <w:tcBorders>
              <w:top w:val="nil"/>
              <w:left w:val="single" w:sz="8" w:space="0" w:color="auto"/>
              <w:bottom w:val="single" w:sz="8" w:space="0" w:color="000000"/>
              <w:right w:val="nil"/>
            </w:tcBorders>
            <w:shd w:val="clear" w:color="000000" w:fill="BDD7EE"/>
            <w:vAlign w:val="center"/>
            <w:hideMark/>
          </w:tcPr>
          <w:p w:rsidR="007E1E17" w:rsidRPr="00F5270D" w:rsidRDefault="007E1E17"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 xml:space="preserve">Oficina de cumplimiento y Apoyo de la Comisión de Transparencia </w:t>
            </w:r>
          </w:p>
        </w:tc>
        <w:tc>
          <w:tcPr>
            <w:tcW w:w="890" w:type="pct"/>
            <w:tcBorders>
              <w:top w:val="nil"/>
              <w:left w:val="single" w:sz="4" w:space="0" w:color="auto"/>
              <w:bottom w:val="single" w:sz="4" w:space="0" w:color="auto"/>
              <w:right w:val="single" w:sz="4" w:space="0" w:color="auto"/>
            </w:tcBorders>
            <w:shd w:val="clear" w:color="auto" w:fill="auto"/>
            <w:vAlign w:val="center"/>
            <w:hideMark/>
          </w:tcPr>
          <w:p w:rsidR="007E1E17" w:rsidRPr="00F5270D" w:rsidRDefault="007E1E17"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1</w:t>
            </w:r>
          </w:p>
        </w:tc>
        <w:tc>
          <w:tcPr>
            <w:tcW w:w="731" w:type="pct"/>
            <w:tcBorders>
              <w:top w:val="nil"/>
              <w:left w:val="nil"/>
              <w:bottom w:val="single" w:sz="4" w:space="0" w:color="auto"/>
              <w:right w:val="single" w:sz="4" w:space="0" w:color="auto"/>
            </w:tcBorders>
            <w:shd w:val="clear" w:color="auto" w:fill="auto"/>
            <w:vAlign w:val="center"/>
            <w:hideMark/>
          </w:tcPr>
          <w:p w:rsidR="007E1E17" w:rsidRPr="00F5270D" w:rsidRDefault="007E1E17"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Profesional en Derecho 3</w:t>
            </w:r>
          </w:p>
        </w:tc>
        <w:tc>
          <w:tcPr>
            <w:tcW w:w="928" w:type="pct"/>
            <w:tcBorders>
              <w:top w:val="nil"/>
              <w:left w:val="nil"/>
              <w:bottom w:val="single" w:sz="4" w:space="0" w:color="auto"/>
              <w:right w:val="single" w:sz="4" w:space="0" w:color="auto"/>
            </w:tcBorders>
            <w:shd w:val="clear" w:color="auto" w:fill="auto"/>
            <w:vAlign w:val="center"/>
            <w:hideMark/>
          </w:tcPr>
          <w:p w:rsidR="007E1E17" w:rsidRPr="00F5270D" w:rsidRDefault="007E1E17"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Extraordinario (Nuevo)</w:t>
            </w:r>
          </w:p>
        </w:tc>
        <w:tc>
          <w:tcPr>
            <w:tcW w:w="544" w:type="pct"/>
            <w:tcBorders>
              <w:top w:val="nil"/>
              <w:left w:val="nil"/>
              <w:bottom w:val="single" w:sz="4" w:space="0" w:color="auto"/>
              <w:right w:val="single" w:sz="4" w:space="0" w:color="auto"/>
            </w:tcBorders>
            <w:shd w:val="clear" w:color="auto" w:fill="auto"/>
            <w:vAlign w:val="center"/>
            <w:hideMark/>
          </w:tcPr>
          <w:p w:rsidR="007E1E17" w:rsidRPr="00F5270D" w:rsidRDefault="007E1E17"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980" w:type="pct"/>
            <w:tcBorders>
              <w:top w:val="nil"/>
              <w:left w:val="nil"/>
              <w:bottom w:val="single" w:sz="4" w:space="0" w:color="auto"/>
              <w:right w:val="single" w:sz="4" w:space="0" w:color="auto"/>
            </w:tcBorders>
            <w:shd w:val="clear" w:color="auto" w:fill="auto"/>
            <w:vAlign w:val="center"/>
            <w:hideMark/>
          </w:tcPr>
          <w:p w:rsidR="007E1E17" w:rsidRPr="00F5270D" w:rsidRDefault="007E1E17" w:rsidP="00F5270D">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52.352.000,00</w:t>
            </w:r>
          </w:p>
        </w:tc>
      </w:tr>
      <w:tr w:rsidR="00F5270D" w:rsidRPr="00F5270D" w:rsidTr="00004AF6">
        <w:trPr>
          <w:trHeight w:val="855"/>
        </w:trPr>
        <w:tc>
          <w:tcPr>
            <w:tcW w:w="927" w:type="pct"/>
            <w:vMerge/>
            <w:tcBorders>
              <w:top w:val="nil"/>
              <w:left w:val="single" w:sz="8" w:space="0" w:color="auto"/>
              <w:bottom w:val="single" w:sz="4" w:space="0" w:color="auto"/>
              <w:right w:val="nil"/>
            </w:tcBorders>
            <w:vAlign w:val="center"/>
            <w:hideMark/>
          </w:tcPr>
          <w:p w:rsidR="007E1E17" w:rsidRPr="00F5270D" w:rsidRDefault="007E1E17" w:rsidP="00F5270D">
            <w:pPr>
              <w:widowControl/>
              <w:autoSpaceDE/>
              <w:autoSpaceDN/>
              <w:adjustRightInd/>
              <w:spacing w:line="240" w:lineRule="auto"/>
              <w:jc w:val="left"/>
              <w:rPr>
                <w:rFonts w:cs="Times New Roman"/>
                <w:b/>
                <w:bCs/>
                <w:sz w:val="22"/>
                <w:szCs w:val="22"/>
                <w:lang w:val="es-CR" w:eastAsia="es-CR"/>
              </w:rPr>
            </w:pPr>
          </w:p>
        </w:tc>
        <w:tc>
          <w:tcPr>
            <w:tcW w:w="890" w:type="pct"/>
            <w:tcBorders>
              <w:top w:val="nil"/>
              <w:left w:val="single" w:sz="4" w:space="0" w:color="auto"/>
              <w:bottom w:val="single" w:sz="4" w:space="0" w:color="auto"/>
              <w:right w:val="single" w:sz="4" w:space="0" w:color="auto"/>
            </w:tcBorders>
            <w:shd w:val="clear" w:color="auto" w:fill="auto"/>
            <w:vAlign w:val="center"/>
            <w:hideMark/>
          </w:tcPr>
          <w:p w:rsidR="007E1E17" w:rsidRPr="00F5270D" w:rsidRDefault="007E1E17" w:rsidP="00F5270D">
            <w:pPr>
              <w:widowControl/>
              <w:autoSpaceDE/>
              <w:autoSpaceDN/>
              <w:adjustRightInd/>
              <w:spacing w:line="240" w:lineRule="auto"/>
              <w:jc w:val="center"/>
              <w:rPr>
                <w:rFonts w:cs="Times New Roman"/>
                <w:b/>
                <w:bCs/>
                <w:sz w:val="22"/>
                <w:szCs w:val="22"/>
                <w:lang w:val="es-CR" w:eastAsia="es-CR"/>
              </w:rPr>
            </w:pPr>
            <w:r w:rsidRPr="00F5270D">
              <w:rPr>
                <w:rFonts w:cs="Times New Roman"/>
                <w:b/>
                <w:bCs/>
                <w:sz w:val="22"/>
                <w:szCs w:val="22"/>
                <w:lang w:val="es-CR" w:eastAsia="es-CR"/>
              </w:rPr>
              <w:t>2</w:t>
            </w:r>
          </w:p>
        </w:tc>
        <w:tc>
          <w:tcPr>
            <w:tcW w:w="731" w:type="pct"/>
            <w:tcBorders>
              <w:top w:val="nil"/>
              <w:left w:val="nil"/>
              <w:bottom w:val="single" w:sz="4" w:space="0" w:color="auto"/>
              <w:right w:val="single" w:sz="4" w:space="0" w:color="auto"/>
            </w:tcBorders>
            <w:shd w:val="clear" w:color="auto" w:fill="auto"/>
            <w:vAlign w:val="center"/>
            <w:hideMark/>
          </w:tcPr>
          <w:p w:rsidR="007E1E17" w:rsidRPr="00F5270D" w:rsidRDefault="007E1E17"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 xml:space="preserve">Profesional en Control Interno </w:t>
            </w:r>
          </w:p>
        </w:tc>
        <w:tc>
          <w:tcPr>
            <w:tcW w:w="928" w:type="pct"/>
            <w:tcBorders>
              <w:top w:val="nil"/>
              <w:left w:val="nil"/>
              <w:bottom w:val="single" w:sz="4" w:space="0" w:color="auto"/>
              <w:right w:val="single" w:sz="4" w:space="0" w:color="auto"/>
            </w:tcBorders>
            <w:shd w:val="clear" w:color="auto" w:fill="auto"/>
            <w:vAlign w:val="center"/>
            <w:hideMark/>
          </w:tcPr>
          <w:p w:rsidR="007E1E17" w:rsidRPr="00F5270D" w:rsidRDefault="007E1E17"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Extraordinario (Nuevo)</w:t>
            </w:r>
          </w:p>
        </w:tc>
        <w:tc>
          <w:tcPr>
            <w:tcW w:w="544" w:type="pct"/>
            <w:tcBorders>
              <w:top w:val="nil"/>
              <w:left w:val="nil"/>
              <w:bottom w:val="single" w:sz="4" w:space="0" w:color="auto"/>
              <w:right w:val="single" w:sz="4" w:space="0" w:color="auto"/>
            </w:tcBorders>
            <w:shd w:val="clear" w:color="auto" w:fill="auto"/>
            <w:vAlign w:val="center"/>
            <w:hideMark/>
          </w:tcPr>
          <w:p w:rsidR="007E1E17" w:rsidRPr="00F5270D" w:rsidRDefault="007E1E17" w:rsidP="00F5270D">
            <w:pPr>
              <w:widowControl/>
              <w:autoSpaceDE/>
              <w:autoSpaceDN/>
              <w:adjustRightInd/>
              <w:spacing w:line="240" w:lineRule="auto"/>
              <w:jc w:val="center"/>
              <w:rPr>
                <w:rFonts w:cs="Times New Roman"/>
                <w:sz w:val="22"/>
                <w:szCs w:val="22"/>
                <w:lang w:val="es-CR" w:eastAsia="es-CR"/>
              </w:rPr>
            </w:pPr>
            <w:r w:rsidRPr="00F5270D">
              <w:rPr>
                <w:rFonts w:cs="Times New Roman"/>
                <w:sz w:val="22"/>
                <w:szCs w:val="22"/>
                <w:lang w:val="es-CR" w:eastAsia="es-CR"/>
              </w:rPr>
              <w:t>12 meses</w:t>
            </w:r>
          </w:p>
        </w:tc>
        <w:tc>
          <w:tcPr>
            <w:tcW w:w="980" w:type="pct"/>
            <w:tcBorders>
              <w:top w:val="nil"/>
              <w:left w:val="nil"/>
              <w:bottom w:val="single" w:sz="4" w:space="0" w:color="auto"/>
              <w:right w:val="single" w:sz="4" w:space="0" w:color="auto"/>
            </w:tcBorders>
            <w:shd w:val="clear" w:color="auto" w:fill="auto"/>
            <w:vAlign w:val="center"/>
            <w:hideMark/>
          </w:tcPr>
          <w:p w:rsidR="007E1E17" w:rsidRPr="00F5270D" w:rsidRDefault="007E1E17" w:rsidP="00F5270D">
            <w:pPr>
              <w:widowControl/>
              <w:autoSpaceDE/>
              <w:autoSpaceDN/>
              <w:adjustRightInd/>
              <w:spacing w:line="240" w:lineRule="auto"/>
              <w:jc w:val="right"/>
              <w:rPr>
                <w:rFonts w:cs="Times New Roman"/>
                <w:sz w:val="22"/>
                <w:szCs w:val="22"/>
                <w:lang w:val="es-CR" w:eastAsia="es-CR"/>
              </w:rPr>
            </w:pPr>
            <w:r w:rsidRPr="00F5270D">
              <w:rPr>
                <w:rFonts w:ascii="Times New Roman" w:hAnsi="Times New Roman" w:cs="Times New Roman"/>
                <w:sz w:val="22"/>
                <w:szCs w:val="22"/>
                <w:lang w:val="es-CR" w:eastAsia="es-CR"/>
              </w:rPr>
              <w:t>₡</w:t>
            </w:r>
            <w:r w:rsidRPr="00F5270D">
              <w:rPr>
                <w:rFonts w:cs="Times New Roman"/>
                <w:sz w:val="22"/>
                <w:szCs w:val="22"/>
                <w:lang w:val="es-CR" w:eastAsia="es-CR"/>
              </w:rPr>
              <w:t>91.684.000,00</w:t>
            </w:r>
          </w:p>
        </w:tc>
      </w:tr>
      <w:tr w:rsidR="00F5270D" w:rsidRPr="00F5270D" w:rsidTr="00004AF6">
        <w:trPr>
          <w:trHeight w:val="243"/>
        </w:trPr>
        <w:tc>
          <w:tcPr>
            <w:tcW w:w="927" w:type="pct"/>
            <w:tcBorders>
              <w:top w:val="single" w:sz="4" w:space="0" w:color="auto"/>
              <w:left w:val="single" w:sz="4" w:space="0" w:color="auto"/>
              <w:bottom w:val="single" w:sz="4" w:space="0" w:color="auto"/>
              <w:right w:val="nil"/>
            </w:tcBorders>
            <w:shd w:val="clear" w:color="auto" w:fill="1F4E79" w:themeFill="accent5" w:themeFillShade="80"/>
            <w:vAlign w:val="center"/>
          </w:tcPr>
          <w:p w:rsidR="007E1E17" w:rsidRPr="00004AF6" w:rsidRDefault="007E1E17" w:rsidP="00F5270D">
            <w:pPr>
              <w:widowControl/>
              <w:autoSpaceDE/>
              <w:autoSpaceDN/>
              <w:adjustRightInd/>
              <w:spacing w:line="240" w:lineRule="auto"/>
              <w:jc w:val="left"/>
              <w:rPr>
                <w:rFonts w:cs="Times New Roman"/>
                <w:b/>
                <w:bCs/>
                <w:color w:val="FFFFFF" w:themeColor="background1"/>
                <w:sz w:val="22"/>
                <w:szCs w:val="22"/>
                <w:lang w:val="es-CR" w:eastAsia="es-CR"/>
              </w:rPr>
            </w:pPr>
            <w:r w:rsidRPr="00004AF6">
              <w:rPr>
                <w:rFonts w:cs="Times New Roman"/>
                <w:b/>
                <w:bCs/>
                <w:color w:val="FFFFFF" w:themeColor="background1"/>
                <w:sz w:val="22"/>
                <w:szCs w:val="22"/>
                <w:lang w:val="es-CR" w:eastAsia="es-CR"/>
              </w:rPr>
              <w:t xml:space="preserve">Total </w:t>
            </w:r>
          </w:p>
        </w:tc>
        <w:tc>
          <w:tcPr>
            <w:tcW w:w="890" w:type="pct"/>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tcPr>
          <w:p w:rsidR="007E1E17" w:rsidRPr="00004AF6" w:rsidRDefault="007E1E17"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04AF6">
              <w:rPr>
                <w:rFonts w:cs="Times New Roman"/>
                <w:b/>
                <w:bCs/>
                <w:color w:val="FFFFFF" w:themeColor="background1"/>
                <w:sz w:val="22"/>
                <w:szCs w:val="22"/>
                <w:lang w:val="es-CR" w:eastAsia="es-CR"/>
              </w:rPr>
              <w:t>3</w:t>
            </w:r>
          </w:p>
        </w:tc>
        <w:tc>
          <w:tcPr>
            <w:tcW w:w="731" w:type="pct"/>
            <w:tcBorders>
              <w:top w:val="single" w:sz="4" w:space="0" w:color="auto"/>
              <w:left w:val="nil"/>
              <w:bottom w:val="single" w:sz="4" w:space="0" w:color="auto"/>
              <w:right w:val="single" w:sz="4" w:space="0" w:color="auto"/>
            </w:tcBorders>
            <w:shd w:val="clear" w:color="auto" w:fill="1F4E79" w:themeFill="accent5" w:themeFillShade="80"/>
            <w:vAlign w:val="center"/>
          </w:tcPr>
          <w:p w:rsidR="007E1E17" w:rsidRPr="00F5270D" w:rsidRDefault="007E1E17" w:rsidP="00F5270D">
            <w:pPr>
              <w:widowControl/>
              <w:autoSpaceDE/>
              <w:autoSpaceDN/>
              <w:adjustRightInd/>
              <w:spacing w:line="240" w:lineRule="auto"/>
              <w:jc w:val="center"/>
              <w:rPr>
                <w:rFonts w:cs="Times New Roman"/>
                <w:b/>
                <w:sz w:val="22"/>
                <w:szCs w:val="22"/>
                <w:lang w:val="es-CR" w:eastAsia="es-CR"/>
              </w:rPr>
            </w:pPr>
          </w:p>
        </w:tc>
        <w:tc>
          <w:tcPr>
            <w:tcW w:w="928" w:type="pct"/>
            <w:tcBorders>
              <w:top w:val="single" w:sz="4" w:space="0" w:color="auto"/>
              <w:left w:val="nil"/>
              <w:bottom w:val="single" w:sz="4" w:space="0" w:color="auto"/>
              <w:right w:val="single" w:sz="4" w:space="0" w:color="auto"/>
            </w:tcBorders>
            <w:shd w:val="clear" w:color="auto" w:fill="1F4E79" w:themeFill="accent5" w:themeFillShade="80"/>
            <w:vAlign w:val="center"/>
          </w:tcPr>
          <w:p w:rsidR="007E1E17" w:rsidRPr="00F5270D" w:rsidRDefault="007E1E17" w:rsidP="00F5270D">
            <w:pPr>
              <w:widowControl/>
              <w:autoSpaceDE/>
              <w:autoSpaceDN/>
              <w:adjustRightInd/>
              <w:spacing w:line="240" w:lineRule="auto"/>
              <w:jc w:val="center"/>
              <w:rPr>
                <w:rFonts w:cs="Times New Roman"/>
                <w:b/>
                <w:sz w:val="22"/>
                <w:szCs w:val="22"/>
                <w:lang w:val="es-CR" w:eastAsia="es-CR"/>
              </w:rPr>
            </w:pPr>
          </w:p>
        </w:tc>
        <w:tc>
          <w:tcPr>
            <w:tcW w:w="544" w:type="pct"/>
            <w:tcBorders>
              <w:top w:val="single" w:sz="4" w:space="0" w:color="auto"/>
              <w:left w:val="nil"/>
              <w:bottom w:val="single" w:sz="4" w:space="0" w:color="auto"/>
              <w:right w:val="single" w:sz="4" w:space="0" w:color="auto"/>
            </w:tcBorders>
            <w:shd w:val="clear" w:color="auto" w:fill="1F4E79" w:themeFill="accent5" w:themeFillShade="80"/>
            <w:vAlign w:val="center"/>
          </w:tcPr>
          <w:p w:rsidR="007E1E17" w:rsidRPr="00F5270D" w:rsidRDefault="007E1E17" w:rsidP="00F5270D">
            <w:pPr>
              <w:widowControl/>
              <w:autoSpaceDE/>
              <w:autoSpaceDN/>
              <w:adjustRightInd/>
              <w:spacing w:line="240" w:lineRule="auto"/>
              <w:jc w:val="center"/>
              <w:rPr>
                <w:rFonts w:cs="Times New Roman"/>
                <w:b/>
                <w:sz w:val="22"/>
                <w:szCs w:val="22"/>
                <w:lang w:val="es-CR" w:eastAsia="es-CR"/>
              </w:rPr>
            </w:pPr>
          </w:p>
        </w:tc>
        <w:tc>
          <w:tcPr>
            <w:tcW w:w="980" w:type="pct"/>
            <w:tcBorders>
              <w:top w:val="single" w:sz="4" w:space="0" w:color="auto"/>
              <w:left w:val="nil"/>
              <w:bottom w:val="single" w:sz="4" w:space="0" w:color="auto"/>
              <w:right w:val="single" w:sz="4" w:space="0" w:color="auto"/>
            </w:tcBorders>
            <w:shd w:val="clear" w:color="auto" w:fill="1F4E79" w:themeFill="accent5" w:themeFillShade="80"/>
            <w:vAlign w:val="center"/>
          </w:tcPr>
          <w:p w:rsidR="007E1E17" w:rsidRPr="00F5270D" w:rsidRDefault="007E1E17" w:rsidP="00F5270D">
            <w:pPr>
              <w:widowControl/>
              <w:autoSpaceDE/>
              <w:autoSpaceDN/>
              <w:adjustRightInd/>
              <w:spacing w:line="240" w:lineRule="auto"/>
              <w:jc w:val="right"/>
              <w:rPr>
                <w:rFonts w:ascii="Times New Roman" w:hAnsi="Times New Roman" w:cs="Times New Roman"/>
                <w:b/>
                <w:sz w:val="22"/>
                <w:szCs w:val="22"/>
                <w:lang w:val="es-CR" w:eastAsia="es-CR"/>
              </w:rPr>
            </w:pPr>
            <w:r w:rsidRPr="00004AF6">
              <w:rPr>
                <w:rFonts w:ascii="Times New Roman" w:hAnsi="Times New Roman" w:cs="Times New Roman"/>
                <w:b/>
                <w:color w:val="FFFFFF" w:themeColor="background1"/>
                <w:sz w:val="22"/>
                <w:szCs w:val="22"/>
                <w:lang w:val="es-CR" w:eastAsia="es-CR"/>
              </w:rPr>
              <w:t>₡144.036.000,00</w:t>
            </w:r>
          </w:p>
        </w:tc>
      </w:tr>
    </w:tbl>
    <w:p w:rsidR="007E1E17" w:rsidRDefault="00004AF6" w:rsidP="007E1E17">
      <w:pPr>
        <w:tabs>
          <w:tab w:val="left" w:pos="0"/>
        </w:tabs>
        <w:rPr>
          <w:sz w:val="20"/>
          <w:lang w:val="es-MX"/>
        </w:rPr>
      </w:pPr>
      <w:r w:rsidRPr="00F5270D">
        <w:rPr>
          <w:b/>
          <w:sz w:val="20"/>
          <w:lang w:val="es-MX"/>
        </w:rPr>
        <w:t xml:space="preserve">Fuente: </w:t>
      </w:r>
      <w:r w:rsidRPr="00F5270D">
        <w:rPr>
          <w:sz w:val="20"/>
          <w:lang w:val="es-MX"/>
        </w:rPr>
        <w:t>Subproceso de Modernización Institucional</w:t>
      </w:r>
    </w:p>
    <w:p w:rsidR="00004AF6" w:rsidRPr="00F5270D" w:rsidRDefault="00004AF6" w:rsidP="007E1E17">
      <w:pPr>
        <w:tabs>
          <w:tab w:val="left" w:pos="0"/>
        </w:tabs>
        <w:rPr>
          <w:lang w:val="es-CR"/>
        </w:rPr>
      </w:pPr>
    </w:p>
    <w:p w:rsidR="007E1E17" w:rsidRPr="00F5270D" w:rsidRDefault="007E1E17" w:rsidP="007E1E17">
      <w:pPr>
        <w:rPr>
          <w:lang w:val="es-CR"/>
        </w:rPr>
      </w:pPr>
      <w:r w:rsidRPr="00F5270D">
        <w:t xml:space="preserve">Como se observa, los costos de creación de nuevas plazas representan </w:t>
      </w:r>
      <w:r w:rsidRPr="00F5270D">
        <w:rPr>
          <w:rFonts w:ascii="Times New Roman" w:hAnsi="Times New Roman" w:cs="Times New Roman"/>
        </w:rPr>
        <w:t>₡</w:t>
      </w:r>
      <w:r w:rsidRPr="00F5270D">
        <w:t>144.036.000,00.</w:t>
      </w:r>
    </w:p>
    <w:p w:rsidR="007E1E17" w:rsidRPr="00F5270D" w:rsidRDefault="007E1E17" w:rsidP="007E1E17">
      <w:pPr>
        <w:rPr>
          <w:lang w:val="es-CR"/>
        </w:rPr>
      </w:pPr>
    </w:p>
    <w:p w:rsidR="007E1E17" w:rsidRDefault="007E1E17" w:rsidP="00004AF6">
      <w:pPr>
        <w:rPr>
          <w:lang w:val="es-CR"/>
        </w:rPr>
      </w:pPr>
      <w:r w:rsidRPr="00F5270D">
        <w:rPr>
          <w:lang w:val="es-CR"/>
        </w:rPr>
        <w:t xml:space="preserve">A continuación, se adjunta el cuadro resumen con la estimación de costos, con la previsión presupuestaria de 12 meses, para el año 2020. </w:t>
      </w:r>
    </w:p>
    <w:p w:rsidR="004A0C31" w:rsidRDefault="004A0C31" w:rsidP="00004AF6">
      <w:pPr>
        <w:rPr>
          <w:lang w:val="es-CR"/>
        </w:rPr>
      </w:pPr>
    </w:p>
    <w:p w:rsidR="004A0C31" w:rsidRPr="00F5270D" w:rsidRDefault="004A0C31" w:rsidP="003174E3">
      <w:pPr>
        <w:jc w:val="center"/>
        <w:rPr>
          <w:lang w:val="es-CR"/>
        </w:rPr>
      </w:pPr>
      <w:r w:rsidRPr="00F5270D">
        <w:rPr>
          <w:b/>
          <w:i/>
          <w:sz w:val="22"/>
          <w:szCs w:val="22"/>
        </w:rPr>
        <w:t xml:space="preserve">Cuadro </w:t>
      </w:r>
      <w:r w:rsidR="00C93254" w:rsidRPr="00F5270D">
        <w:rPr>
          <w:b/>
          <w:i/>
          <w:sz w:val="22"/>
          <w:szCs w:val="22"/>
        </w:rPr>
        <w:fldChar w:fldCharType="begin"/>
      </w:r>
      <w:r w:rsidRPr="00F5270D">
        <w:rPr>
          <w:b/>
          <w:i/>
          <w:sz w:val="22"/>
          <w:szCs w:val="22"/>
        </w:rPr>
        <w:instrText xml:space="preserve"> SEQ Cuadro_No. \* ARABIC </w:instrText>
      </w:r>
      <w:r w:rsidR="00C93254" w:rsidRPr="00F5270D">
        <w:rPr>
          <w:b/>
          <w:i/>
          <w:sz w:val="22"/>
          <w:szCs w:val="22"/>
        </w:rPr>
        <w:fldChar w:fldCharType="separate"/>
      </w:r>
      <w:r w:rsidR="00D63C49">
        <w:rPr>
          <w:b/>
          <w:i/>
          <w:noProof/>
          <w:sz w:val="22"/>
          <w:szCs w:val="22"/>
        </w:rPr>
        <w:t>25</w:t>
      </w:r>
      <w:r w:rsidR="00C93254" w:rsidRPr="00F5270D">
        <w:rPr>
          <w:b/>
          <w:i/>
          <w:sz w:val="22"/>
          <w:szCs w:val="22"/>
        </w:rPr>
        <w:fldChar w:fldCharType="end"/>
      </w:r>
      <w:r w:rsidRPr="00F5270D">
        <w:rPr>
          <w:b/>
          <w:i/>
          <w:sz w:val="22"/>
          <w:szCs w:val="22"/>
        </w:rPr>
        <w:t xml:space="preserve">. </w:t>
      </w:r>
      <w:r>
        <w:rPr>
          <w:lang w:val="es-CR"/>
        </w:rPr>
        <w:t>Requerimiento costos totales de la creación de la Oficina de Cumplimiento y Apoyo de la Comisión de Transparencia</w:t>
      </w:r>
    </w:p>
    <w:tbl>
      <w:tblPr>
        <w:tblW w:w="7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120"/>
        <w:gridCol w:w="1848"/>
      </w:tblGrid>
      <w:tr w:rsidR="00F5270D" w:rsidRPr="00F5270D" w:rsidTr="00004AF6">
        <w:trPr>
          <w:trHeight w:val="281"/>
          <w:jc w:val="center"/>
        </w:trPr>
        <w:tc>
          <w:tcPr>
            <w:tcW w:w="6120" w:type="dxa"/>
            <w:shd w:val="clear" w:color="000000" w:fill="1F4E78"/>
            <w:noWrap/>
            <w:vAlign w:val="center"/>
            <w:hideMark/>
          </w:tcPr>
          <w:p w:rsidR="007E1E17" w:rsidRPr="00004AF6" w:rsidRDefault="007E1E17" w:rsidP="00F5270D">
            <w:pPr>
              <w:widowControl/>
              <w:autoSpaceDE/>
              <w:autoSpaceDN/>
              <w:adjustRightInd/>
              <w:spacing w:line="240" w:lineRule="auto"/>
              <w:jc w:val="center"/>
              <w:rPr>
                <w:rFonts w:cs="Times New Roman"/>
                <w:b/>
                <w:bCs/>
                <w:color w:val="FFFFFF" w:themeColor="background1"/>
                <w:sz w:val="22"/>
                <w:szCs w:val="22"/>
                <w:lang w:val="es-CR" w:eastAsia="es-CR"/>
              </w:rPr>
            </w:pPr>
            <w:r w:rsidRPr="00004AF6">
              <w:rPr>
                <w:rFonts w:cs="Times New Roman"/>
                <w:b/>
                <w:bCs/>
                <w:color w:val="FFFFFF" w:themeColor="background1"/>
                <w:sz w:val="22"/>
                <w:szCs w:val="22"/>
                <w:lang w:val="es-CR" w:eastAsia="es-CR"/>
              </w:rPr>
              <w:t>R</w:t>
            </w:r>
            <w:r w:rsidR="00004AF6">
              <w:rPr>
                <w:rFonts w:cs="Times New Roman"/>
                <w:b/>
                <w:bCs/>
                <w:color w:val="FFFFFF" w:themeColor="background1"/>
                <w:sz w:val="22"/>
                <w:szCs w:val="22"/>
                <w:lang w:val="es-CR" w:eastAsia="es-CR"/>
              </w:rPr>
              <w:t xml:space="preserve">equerimiento </w:t>
            </w:r>
          </w:p>
        </w:tc>
        <w:tc>
          <w:tcPr>
            <w:tcW w:w="1848" w:type="dxa"/>
            <w:shd w:val="clear" w:color="000000" w:fill="1F4E78"/>
            <w:noWrap/>
            <w:vAlign w:val="bottom"/>
            <w:hideMark/>
          </w:tcPr>
          <w:p w:rsidR="007E1E17" w:rsidRPr="00004AF6" w:rsidRDefault="00004AF6" w:rsidP="00F5270D">
            <w:pPr>
              <w:widowControl/>
              <w:autoSpaceDE/>
              <w:autoSpaceDN/>
              <w:adjustRightInd/>
              <w:spacing w:line="240" w:lineRule="auto"/>
              <w:jc w:val="left"/>
              <w:rPr>
                <w:rFonts w:cs="Times New Roman"/>
                <w:b/>
                <w:bCs/>
                <w:color w:val="FFFFFF" w:themeColor="background1"/>
                <w:sz w:val="22"/>
                <w:szCs w:val="22"/>
                <w:lang w:val="es-CR" w:eastAsia="es-CR"/>
              </w:rPr>
            </w:pPr>
            <w:r>
              <w:rPr>
                <w:rFonts w:cs="Times New Roman"/>
                <w:b/>
                <w:bCs/>
                <w:color w:val="FFFFFF" w:themeColor="background1"/>
                <w:sz w:val="22"/>
                <w:szCs w:val="22"/>
                <w:lang w:val="es-CR" w:eastAsia="es-CR"/>
              </w:rPr>
              <w:t xml:space="preserve">Costo total </w:t>
            </w:r>
          </w:p>
        </w:tc>
      </w:tr>
      <w:tr w:rsidR="00F5270D" w:rsidRPr="00F5270D" w:rsidTr="00F5270D">
        <w:trPr>
          <w:trHeight w:val="288"/>
          <w:jc w:val="center"/>
        </w:trPr>
        <w:tc>
          <w:tcPr>
            <w:tcW w:w="6120" w:type="dxa"/>
            <w:shd w:val="clear" w:color="auto" w:fill="auto"/>
            <w:noWrap/>
            <w:vAlign w:val="bottom"/>
            <w:hideMark/>
          </w:tcPr>
          <w:p w:rsidR="007E1E17" w:rsidRPr="00F5270D" w:rsidRDefault="007E1E17"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Recurso humano</w:t>
            </w:r>
          </w:p>
        </w:tc>
        <w:tc>
          <w:tcPr>
            <w:tcW w:w="1848" w:type="dxa"/>
            <w:shd w:val="clear" w:color="auto" w:fill="auto"/>
            <w:noWrap/>
            <w:vAlign w:val="center"/>
            <w:hideMark/>
          </w:tcPr>
          <w:p w:rsidR="007E1E17" w:rsidRPr="00F5270D" w:rsidRDefault="007E1E17"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144.036.000 </w:t>
            </w:r>
          </w:p>
        </w:tc>
      </w:tr>
      <w:tr w:rsidR="00F5270D" w:rsidRPr="00F5270D" w:rsidTr="00F5270D">
        <w:trPr>
          <w:trHeight w:val="288"/>
          <w:jc w:val="center"/>
        </w:trPr>
        <w:tc>
          <w:tcPr>
            <w:tcW w:w="6120" w:type="dxa"/>
            <w:shd w:val="clear" w:color="auto" w:fill="auto"/>
            <w:noWrap/>
            <w:vAlign w:val="bottom"/>
            <w:hideMark/>
          </w:tcPr>
          <w:p w:rsidR="007E1E17" w:rsidRPr="00F5270D" w:rsidRDefault="007E1E17" w:rsidP="00F5270D">
            <w:pPr>
              <w:widowControl/>
              <w:autoSpaceDE/>
              <w:autoSpaceDN/>
              <w:adjustRightInd/>
              <w:spacing w:line="240" w:lineRule="auto"/>
              <w:jc w:val="left"/>
              <w:rPr>
                <w:rFonts w:cs="Times New Roman"/>
                <w:sz w:val="22"/>
                <w:szCs w:val="22"/>
                <w:lang w:val="es-CR" w:eastAsia="es-CR"/>
              </w:rPr>
            </w:pPr>
            <w:r w:rsidRPr="00F5270D">
              <w:rPr>
                <w:rFonts w:cs="Times New Roman"/>
                <w:sz w:val="22"/>
                <w:szCs w:val="22"/>
                <w:lang w:val="es-CR" w:eastAsia="es-CR"/>
              </w:rPr>
              <w:t>Equipo y mobiliario de plazas nuevas</w:t>
            </w:r>
          </w:p>
        </w:tc>
        <w:tc>
          <w:tcPr>
            <w:tcW w:w="1848" w:type="dxa"/>
            <w:shd w:val="clear" w:color="auto" w:fill="auto"/>
            <w:noWrap/>
            <w:vAlign w:val="center"/>
            <w:hideMark/>
          </w:tcPr>
          <w:p w:rsidR="007E1E17" w:rsidRPr="00F5270D" w:rsidRDefault="007E1E17" w:rsidP="00F5270D">
            <w:pPr>
              <w:widowControl/>
              <w:autoSpaceDE/>
              <w:autoSpaceDN/>
              <w:adjustRightInd/>
              <w:spacing w:line="240" w:lineRule="auto"/>
              <w:jc w:val="left"/>
              <w:rPr>
                <w:rFonts w:cs="Times New Roman"/>
                <w:sz w:val="20"/>
                <w:szCs w:val="20"/>
                <w:lang w:val="es-CR" w:eastAsia="es-CR"/>
              </w:rPr>
            </w:pPr>
            <w:r w:rsidRPr="00F5270D">
              <w:rPr>
                <w:rFonts w:ascii="Times New Roman" w:hAnsi="Times New Roman" w:cs="Times New Roman"/>
                <w:sz w:val="20"/>
                <w:szCs w:val="20"/>
                <w:lang w:val="es-CR" w:eastAsia="es-CR"/>
              </w:rPr>
              <w:t>₡</w:t>
            </w:r>
            <w:r w:rsidRPr="00F5270D">
              <w:rPr>
                <w:rFonts w:cs="Times New Roman"/>
                <w:sz w:val="20"/>
                <w:szCs w:val="20"/>
                <w:lang w:val="es-CR" w:eastAsia="es-CR"/>
              </w:rPr>
              <w:t xml:space="preserve">              1.397.350 </w:t>
            </w:r>
          </w:p>
        </w:tc>
      </w:tr>
      <w:tr w:rsidR="00F5270D" w:rsidRPr="00F5270D" w:rsidTr="00F5270D">
        <w:trPr>
          <w:trHeight w:val="300"/>
          <w:jc w:val="center"/>
        </w:trPr>
        <w:tc>
          <w:tcPr>
            <w:tcW w:w="6120" w:type="dxa"/>
            <w:shd w:val="clear" w:color="000000" w:fill="1F4E78"/>
            <w:noWrap/>
            <w:vAlign w:val="bottom"/>
            <w:hideMark/>
          </w:tcPr>
          <w:p w:rsidR="007E1E17" w:rsidRPr="00004AF6" w:rsidRDefault="007E1E17" w:rsidP="00F5270D">
            <w:pPr>
              <w:widowControl/>
              <w:autoSpaceDE/>
              <w:autoSpaceDN/>
              <w:adjustRightInd/>
              <w:spacing w:line="240" w:lineRule="auto"/>
              <w:jc w:val="left"/>
              <w:rPr>
                <w:rFonts w:cs="Times New Roman"/>
                <w:b/>
                <w:bCs/>
                <w:color w:val="FFFFFF" w:themeColor="background1"/>
                <w:sz w:val="22"/>
                <w:szCs w:val="22"/>
                <w:lang w:val="es-CR" w:eastAsia="es-CR"/>
              </w:rPr>
            </w:pPr>
            <w:r w:rsidRPr="00004AF6">
              <w:rPr>
                <w:rFonts w:cs="Times New Roman"/>
                <w:b/>
                <w:bCs/>
                <w:color w:val="FFFFFF" w:themeColor="background1"/>
                <w:sz w:val="22"/>
                <w:szCs w:val="22"/>
                <w:lang w:val="es-CR" w:eastAsia="es-CR"/>
              </w:rPr>
              <w:t>TOTAL</w:t>
            </w:r>
          </w:p>
        </w:tc>
        <w:tc>
          <w:tcPr>
            <w:tcW w:w="1848" w:type="dxa"/>
            <w:shd w:val="clear" w:color="000000" w:fill="1F4E78"/>
            <w:noWrap/>
            <w:vAlign w:val="center"/>
            <w:hideMark/>
          </w:tcPr>
          <w:p w:rsidR="007E1E17" w:rsidRPr="00004AF6" w:rsidRDefault="007E1E17" w:rsidP="00F5270D">
            <w:pPr>
              <w:widowControl/>
              <w:autoSpaceDE/>
              <w:autoSpaceDN/>
              <w:adjustRightInd/>
              <w:spacing w:line="240" w:lineRule="auto"/>
              <w:jc w:val="center"/>
              <w:rPr>
                <w:rFonts w:cs="Times New Roman"/>
                <w:b/>
                <w:bCs/>
                <w:color w:val="FFFFFF" w:themeColor="background1"/>
                <w:sz w:val="20"/>
                <w:szCs w:val="20"/>
                <w:lang w:val="es-CR" w:eastAsia="es-CR"/>
              </w:rPr>
            </w:pPr>
            <w:r w:rsidRPr="00004AF6">
              <w:rPr>
                <w:rFonts w:ascii="Times New Roman" w:hAnsi="Times New Roman" w:cs="Times New Roman"/>
                <w:b/>
                <w:bCs/>
                <w:color w:val="FFFFFF" w:themeColor="background1"/>
                <w:sz w:val="20"/>
                <w:szCs w:val="20"/>
                <w:lang w:val="es-CR" w:eastAsia="es-CR"/>
              </w:rPr>
              <w:t>₡</w:t>
            </w:r>
            <w:r w:rsidRPr="00004AF6">
              <w:rPr>
                <w:rFonts w:cs="Times New Roman"/>
                <w:b/>
                <w:bCs/>
                <w:color w:val="FFFFFF" w:themeColor="background1"/>
                <w:sz w:val="20"/>
                <w:szCs w:val="20"/>
                <w:lang w:val="es-CR" w:eastAsia="es-CR"/>
              </w:rPr>
              <w:t xml:space="preserve">         145.433.350 </w:t>
            </w:r>
          </w:p>
        </w:tc>
      </w:tr>
    </w:tbl>
    <w:p w:rsidR="007E1E17" w:rsidRPr="00F5270D" w:rsidRDefault="00E515F7" w:rsidP="007E1E17">
      <w:pPr>
        <w:tabs>
          <w:tab w:val="left" w:pos="0"/>
        </w:tabs>
        <w:rPr>
          <w:lang w:val="es-CR"/>
        </w:rPr>
      </w:pPr>
      <w:r>
        <w:rPr>
          <w:b/>
          <w:sz w:val="20"/>
          <w:lang w:val="es-MX"/>
        </w:rPr>
        <w:tab/>
      </w:r>
      <w:r w:rsidR="00004AF6" w:rsidRPr="00F5270D">
        <w:rPr>
          <w:b/>
          <w:sz w:val="20"/>
          <w:lang w:val="es-MX"/>
        </w:rPr>
        <w:t xml:space="preserve">Fuente: </w:t>
      </w:r>
      <w:r w:rsidR="00004AF6" w:rsidRPr="00F5270D">
        <w:rPr>
          <w:sz w:val="20"/>
          <w:lang w:val="es-MX"/>
        </w:rPr>
        <w:t>Subproceso de Modernización Institucional</w:t>
      </w:r>
    </w:p>
    <w:p w:rsidR="00004AF6" w:rsidRDefault="007E1E17" w:rsidP="00004AF6">
      <w:pPr>
        <w:rPr>
          <w:lang w:val="es-CR"/>
        </w:rPr>
      </w:pPr>
      <w:r w:rsidRPr="00F5270D">
        <w:t xml:space="preserve">Como se observa, los costos </w:t>
      </w:r>
      <w:r w:rsidR="008C0959">
        <w:t xml:space="preserve">totales </w:t>
      </w:r>
      <w:r w:rsidRPr="00F5270D">
        <w:t xml:space="preserve">de creación de nuevas plazas representan </w:t>
      </w:r>
      <w:r w:rsidRPr="008C0959">
        <w:rPr>
          <w:rFonts w:ascii="Times New Roman" w:hAnsi="Times New Roman" w:cs="Times New Roman"/>
        </w:rPr>
        <w:t>₡</w:t>
      </w:r>
      <w:r w:rsidR="008C0959" w:rsidRPr="003174E3">
        <w:t>145.433.350</w:t>
      </w:r>
      <w:r w:rsidRPr="00F5270D">
        <w:t>.</w:t>
      </w:r>
    </w:p>
    <w:p w:rsidR="006C0E30" w:rsidRDefault="006C0E30">
      <w:pPr>
        <w:tabs>
          <w:tab w:val="left" w:pos="0"/>
        </w:tabs>
        <w:rPr>
          <w:lang w:val="es-CR"/>
        </w:rPr>
      </w:pPr>
    </w:p>
    <w:p w:rsidR="003B4143" w:rsidRDefault="0088235D">
      <w:pPr>
        <w:tabs>
          <w:tab w:val="left" w:pos="0"/>
        </w:tabs>
        <w:rPr>
          <w:lang w:val="es-CR"/>
        </w:rPr>
      </w:pPr>
      <w:r>
        <w:rPr>
          <w:lang w:val="es-CR"/>
        </w:rPr>
        <w:t>Para</w:t>
      </w:r>
      <w:r w:rsidR="003B4143">
        <w:rPr>
          <w:lang w:val="es-CR"/>
        </w:rPr>
        <w:t xml:space="preserve"> dar cumplimiento</w:t>
      </w:r>
      <w:r w:rsidR="000E2A95">
        <w:rPr>
          <w:lang w:val="es-CR"/>
        </w:rPr>
        <w:t xml:space="preserve"> al acuerdo tomado por el Consejo Superior en la sesión</w:t>
      </w:r>
      <w:r w:rsidR="003B4143">
        <w:rPr>
          <w:lang w:val="es-CR"/>
        </w:rPr>
        <w:t xml:space="preserve"> </w:t>
      </w:r>
      <w:r w:rsidR="000E2A95">
        <w:rPr>
          <w:lang w:val="es-CR"/>
        </w:rPr>
        <w:t>47-19 del 2</w:t>
      </w:r>
      <w:r w:rsidR="00F85988">
        <w:rPr>
          <w:lang w:val="es-CR"/>
        </w:rPr>
        <w:t>3</w:t>
      </w:r>
      <w:r w:rsidR="000E2A95">
        <w:rPr>
          <w:lang w:val="es-CR"/>
        </w:rPr>
        <w:t xml:space="preserve"> de mayo del año en curso, artículo XVIII, en relación </w:t>
      </w:r>
      <w:r>
        <w:rPr>
          <w:lang w:val="es-CR"/>
        </w:rPr>
        <w:t xml:space="preserve">a lo planteado </w:t>
      </w:r>
      <w:r w:rsidR="003B4143">
        <w:rPr>
          <w:lang w:val="es-CR"/>
        </w:rPr>
        <w:t xml:space="preserve">en la reconsideración presentada mediante oficio 02-CT-2019 </w:t>
      </w:r>
      <w:r w:rsidR="003B4143" w:rsidRPr="008064CA">
        <w:rPr>
          <w:lang w:val="es-CR"/>
        </w:rPr>
        <w:t xml:space="preserve">del 17 de mayo de 2019, suscrito por Patricia Solano Castro, Magistrada, Vicepresidenta y Coordinadora de la Comisión de Transparencia y Anticorrupción, se procede a incorporar de forma textual los objetivos generales y específicos </w:t>
      </w:r>
      <w:r w:rsidR="003B4143" w:rsidRPr="00A94E50">
        <w:rPr>
          <w:lang w:val="es-CR"/>
        </w:rPr>
        <w:t xml:space="preserve">establecidos en el </w:t>
      </w:r>
      <w:r w:rsidR="003B4143" w:rsidRPr="00A94E50">
        <w:rPr>
          <w:i/>
          <w:lang w:val="es-CR"/>
        </w:rPr>
        <w:t>“Proyecto: Requerimientos para la operativización de los estudios (diagnósticos) realizados por el proyecto de Cooperación con la Embajada de Estados Unidos para el fortalecimiento del Poder Judicial en materia de Transparencia y Anticorrupción”,</w:t>
      </w:r>
      <w:r w:rsidR="003B4143">
        <w:rPr>
          <w:lang w:val="es-CR"/>
        </w:rPr>
        <w:t xml:space="preserve"> </w:t>
      </w:r>
      <w:r w:rsidR="003B4143" w:rsidRPr="00A94E50">
        <w:rPr>
          <w:lang w:val="es-CR"/>
        </w:rPr>
        <w:t>se detallan a continuación:</w:t>
      </w:r>
    </w:p>
    <w:p w:rsidR="003B4143" w:rsidRDefault="003B4143" w:rsidP="003B4143">
      <w:pPr>
        <w:widowControl/>
        <w:spacing w:line="240" w:lineRule="auto"/>
        <w:ind w:right="851"/>
        <w:rPr>
          <w:b/>
          <w:lang w:val="es-CR"/>
        </w:rPr>
      </w:pPr>
    </w:p>
    <w:p w:rsidR="003B4143" w:rsidRPr="00A94E50" w:rsidRDefault="003B4143" w:rsidP="00A94E50">
      <w:pPr>
        <w:widowControl/>
        <w:spacing w:line="240" w:lineRule="auto"/>
        <w:ind w:left="454" w:right="454"/>
        <w:rPr>
          <w:b/>
          <w:i/>
          <w:lang w:val="es-CR"/>
        </w:rPr>
      </w:pPr>
      <w:r>
        <w:rPr>
          <w:b/>
          <w:i/>
          <w:lang w:val="es-CR"/>
        </w:rPr>
        <w:t>“…</w:t>
      </w:r>
      <w:r w:rsidRPr="00A94E50">
        <w:rPr>
          <w:b/>
          <w:i/>
          <w:lang w:val="es-CR"/>
        </w:rPr>
        <w:t>Objetivo General</w:t>
      </w:r>
    </w:p>
    <w:p w:rsidR="003B4143" w:rsidRPr="00A94E50" w:rsidRDefault="003B4143" w:rsidP="00A94E50">
      <w:pPr>
        <w:ind w:left="454" w:right="454"/>
        <w:rPr>
          <w:i/>
          <w:lang w:val="es-CR"/>
        </w:rPr>
      </w:pPr>
    </w:p>
    <w:p w:rsidR="003B4143" w:rsidRPr="00A94E50" w:rsidRDefault="003B4143" w:rsidP="00A94E50">
      <w:pPr>
        <w:pStyle w:val="Prrafodelista"/>
        <w:numPr>
          <w:ilvl w:val="0"/>
          <w:numId w:val="28"/>
        </w:numPr>
        <w:ind w:left="454" w:right="454"/>
        <w:rPr>
          <w:i/>
          <w:lang w:val="es-CR"/>
        </w:rPr>
      </w:pPr>
      <w:r w:rsidRPr="00A94E50">
        <w:rPr>
          <w:i/>
          <w:lang w:val="es-CR"/>
        </w:rPr>
        <w:t>Formalizar el apoyo de una Oficina Técnica para la Comisión de Transparencia del Poder Judicial que permita la coordinación y articulación a nivel institucional en el diseño, implementación, control y supervisión de las líneas de acción para mitigar las amenazas y riesgos derivados de fraudes internos, corrupción y faltas a la ética y probidad, como parte de los compromisos institucionales y de la Comisión en la ejecución de los proyectos de cooperación internacional que actualmente desarrolla.</w:t>
      </w:r>
    </w:p>
    <w:p w:rsidR="003B4143" w:rsidRPr="00A94E50" w:rsidRDefault="003B4143" w:rsidP="00A94E50">
      <w:pPr>
        <w:pStyle w:val="Prrafodelista"/>
        <w:ind w:left="454" w:right="454" w:firstLine="142"/>
        <w:rPr>
          <w:i/>
          <w:lang w:val="es-CR"/>
        </w:rPr>
      </w:pPr>
    </w:p>
    <w:p w:rsidR="003B4143" w:rsidRPr="00A94E50" w:rsidRDefault="003B4143" w:rsidP="00A94E50">
      <w:pPr>
        <w:widowControl/>
        <w:spacing w:line="240" w:lineRule="auto"/>
        <w:ind w:left="454" w:right="454"/>
        <w:rPr>
          <w:b/>
          <w:i/>
          <w:lang w:val="es-CR"/>
        </w:rPr>
      </w:pPr>
      <w:r w:rsidRPr="00A94E50">
        <w:rPr>
          <w:b/>
          <w:i/>
          <w:lang w:val="es-CR"/>
        </w:rPr>
        <w:t>Objetivos específicos del Proyecto:</w:t>
      </w:r>
    </w:p>
    <w:p w:rsidR="003B4143" w:rsidRPr="00A94E50" w:rsidRDefault="003B4143" w:rsidP="00A94E50">
      <w:pPr>
        <w:spacing w:line="240" w:lineRule="auto"/>
        <w:ind w:left="454" w:right="454"/>
        <w:rPr>
          <w:i/>
          <w:lang w:val="es-CR"/>
        </w:rPr>
      </w:pPr>
    </w:p>
    <w:p w:rsidR="003B4143" w:rsidRPr="00A94E50" w:rsidRDefault="003B4143" w:rsidP="00A94E50">
      <w:pPr>
        <w:pStyle w:val="Prrafodelista"/>
        <w:widowControl/>
        <w:numPr>
          <w:ilvl w:val="0"/>
          <w:numId w:val="23"/>
        </w:numPr>
        <w:spacing w:line="240" w:lineRule="auto"/>
        <w:ind w:left="454" w:right="454"/>
        <w:rPr>
          <w:i/>
          <w:lang w:val="es-CR"/>
        </w:rPr>
      </w:pPr>
      <w:bookmarkStart w:id="78" w:name="_Hlk1654819"/>
      <w:r w:rsidRPr="00A94E50">
        <w:rPr>
          <w:i/>
          <w:lang w:val="es-CR"/>
        </w:rPr>
        <w:t xml:space="preserve">Crear una Oficina Técnica de Apoyo, adscrita a la Comisión de Transparencia con su estructura organizacional y recurso humano definido. </w:t>
      </w:r>
    </w:p>
    <w:bookmarkEnd w:id="78"/>
    <w:p w:rsidR="003B4143" w:rsidRPr="00A94E50" w:rsidRDefault="003B4143" w:rsidP="00A94E50">
      <w:pPr>
        <w:pStyle w:val="Prrafodelista"/>
        <w:widowControl/>
        <w:numPr>
          <w:ilvl w:val="0"/>
          <w:numId w:val="24"/>
        </w:numPr>
        <w:autoSpaceDE/>
        <w:autoSpaceDN/>
        <w:adjustRightInd/>
        <w:spacing w:line="240" w:lineRule="auto"/>
        <w:ind w:left="454" w:right="454"/>
        <w:rPr>
          <w:i/>
          <w:lang w:val="es-CR"/>
        </w:rPr>
      </w:pPr>
      <w:r w:rsidRPr="00A94E50">
        <w:rPr>
          <w:i/>
          <w:lang w:val="es-CR"/>
        </w:rPr>
        <w:t>Generar mecanismo y herramientas en materia anticorrupción en el Poder Judicial.</w:t>
      </w:r>
    </w:p>
    <w:p w:rsidR="003B4143" w:rsidRPr="00A94E50" w:rsidRDefault="003B4143" w:rsidP="00A94E50">
      <w:pPr>
        <w:pStyle w:val="Prrafodelista"/>
        <w:widowControl/>
        <w:numPr>
          <w:ilvl w:val="0"/>
          <w:numId w:val="24"/>
        </w:numPr>
        <w:autoSpaceDE/>
        <w:autoSpaceDN/>
        <w:adjustRightInd/>
        <w:spacing w:line="240" w:lineRule="auto"/>
        <w:ind w:left="454" w:right="454"/>
        <w:rPr>
          <w:i/>
          <w:lang w:val="es-CR"/>
        </w:rPr>
      </w:pPr>
      <w:r w:rsidRPr="00A94E50">
        <w:rPr>
          <w:i/>
          <w:lang w:val="es-CR"/>
        </w:rPr>
        <w:t>Impulsar las recomendaciones del Diagnóstico Riesgos Asociados al Proceso Penal en Casos de Corrupción en el Poder Judicial.</w:t>
      </w:r>
    </w:p>
    <w:p w:rsidR="003B4143" w:rsidRPr="00A94E50" w:rsidRDefault="003B4143" w:rsidP="00A94E50">
      <w:pPr>
        <w:pStyle w:val="Prrafodelista"/>
        <w:widowControl/>
        <w:numPr>
          <w:ilvl w:val="0"/>
          <w:numId w:val="24"/>
        </w:numPr>
        <w:autoSpaceDE/>
        <w:autoSpaceDN/>
        <w:adjustRightInd/>
        <w:spacing w:line="240" w:lineRule="auto"/>
        <w:ind w:left="454" w:right="454"/>
        <w:rPr>
          <w:i/>
          <w:lang w:val="es-CR"/>
        </w:rPr>
      </w:pPr>
      <w:r w:rsidRPr="00A94E50">
        <w:rPr>
          <w:i/>
          <w:lang w:val="es-CR"/>
        </w:rPr>
        <w:t>Impulsar la creación de un Observatorio de Transparencia y Anticorrupción para el Poder Judicial</w:t>
      </w:r>
      <w:r>
        <w:rPr>
          <w:i/>
          <w:lang w:val="es-CR"/>
        </w:rPr>
        <w:t>…”</w:t>
      </w:r>
    </w:p>
    <w:p w:rsidR="003B4143" w:rsidRPr="00F5270D" w:rsidRDefault="003B4143" w:rsidP="003B4143">
      <w:pPr>
        <w:tabs>
          <w:tab w:val="left" w:pos="0"/>
        </w:tabs>
        <w:rPr>
          <w:lang w:val="es-CR"/>
        </w:rPr>
      </w:pPr>
    </w:p>
    <w:p w:rsidR="00004AF6" w:rsidRPr="00F5270D" w:rsidRDefault="00004AF6" w:rsidP="00004AF6">
      <w:pPr>
        <w:rPr>
          <w:lang w:val="es-CR"/>
        </w:rPr>
      </w:pPr>
    </w:p>
    <w:p w:rsidR="00824DDD" w:rsidRDefault="00D96DE9" w:rsidP="00824DDD">
      <w:pPr>
        <w:pStyle w:val="Ttulo"/>
      </w:pPr>
      <w:bookmarkStart w:id="79" w:name="_Toc5781461"/>
      <w:r w:rsidRPr="00F5270D">
        <w:rPr>
          <w:caps w:val="0"/>
        </w:rPr>
        <w:t>ELEMENTOS CONCLUSIVOS</w:t>
      </w:r>
      <w:bookmarkEnd w:id="79"/>
    </w:p>
    <w:p w:rsidR="00184E15" w:rsidRPr="003174E3" w:rsidRDefault="00184E15" w:rsidP="003174E3"/>
    <w:p w:rsidR="008950C2" w:rsidRPr="00F5270D" w:rsidRDefault="0072546B" w:rsidP="003174E3">
      <w:pPr>
        <w:ind w:left="720"/>
      </w:pPr>
      <w:r w:rsidRPr="003174E3">
        <w:rPr>
          <w:b/>
        </w:rPr>
        <w:t>Sección de Fraudes</w:t>
      </w:r>
    </w:p>
    <w:p w:rsidR="004B5632" w:rsidRPr="004B5632" w:rsidRDefault="009954C7" w:rsidP="004B5632">
      <w:pPr>
        <w:numPr>
          <w:ilvl w:val="1"/>
          <w:numId w:val="8"/>
        </w:numPr>
        <w:rPr>
          <w:lang w:val="es-CR"/>
        </w:rPr>
      </w:pPr>
      <w:r>
        <w:rPr>
          <w:lang w:val="es-CR"/>
        </w:rPr>
        <w:t xml:space="preserve">La Dirección General del Organismo de Investigación Judicial, en varias ocasiones ha remitido al Consejo Superior la propuesta sobre la necesidad de crear </w:t>
      </w:r>
      <w:r w:rsidR="00487CFD">
        <w:rPr>
          <w:lang w:val="es-CR"/>
        </w:rPr>
        <w:t>una Sección Especializada de Anticorrupción, en su momento, se acordó remitir los informes a la Dirección de Planificación para que realice el informe correspondiente</w:t>
      </w:r>
      <w:r w:rsidR="00B26D83">
        <w:rPr>
          <w:lang w:val="es-CR"/>
        </w:rPr>
        <w:t xml:space="preserve">, ello como un planteamiento y respuesta a la necesidad país que existe </w:t>
      </w:r>
      <w:r w:rsidR="00C66749">
        <w:rPr>
          <w:lang w:val="es-CR"/>
        </w:rPr>
        <w:t>para atender estos asuntos</w:t>
      </w:r>
      <w:r w:rsidR="00CC540B">
        <w:rPr>
          <w:lang w:val="es-CR"/>
        </w:rPr>
        <w:t xml:space="preserve">, buscando adicionalmente responder a nuevas formas de </w:t>
      </w:r>
      <w:r w:rsidR="004B5632">
        <w:rPr>
          <w:lang w:val="es-CR"/>
        </w:rPr>
        <w:t>plantear los procesos investigativos partiendo de la especialización.</w:t>
      </w:r>
    </w:p>
    <w:p w:rsidR="002D5135" w:rsidRPr="002D5135" w:rsidRDefault="00487CFD" w:rsidP="00F07DBD">
      <w:pPr>
        <w:numPr>
          <w:ilvl w:val="1"/>
          <w:numId w:val="8"/>
        </w:numPr>
        <w:rPr>
          <w:lang w:val="es-CR"/>
        </w:rPr>
      </w:pPr>
      <w:r w:rsidRPr="00F5270D">
        <w:t xml:space="preserve">Corte Plena en sesión 9-19 del 4 de marzo del 2019, artículo XX, conoció el </w:t>
      </w:r>
      <w:r w:rsidRPr="002D5135">
        <w:rPr>
          <w:rFonts w:cs="Times New Roman"/>
          <w:lang w:val="es-ES_tradnl"/>
        </w:rPr>
        <w:t>oficio 003-OCITRA-2019 y acordó entre otros puntos la creación de la Sección Especializada de Anticorrupción adscrita al Departamento de Investigaciones Criminales, de la Oficina de Cumplimiento y Apoyo de la Comisión de Transparencia y el reforza</w:t>
      </w:r>
      <w:r w:rsidR="002D5135" w:rsidRPr="002D5135">
        <w:rPr>
          <w:rFonts w:cs="Times New Roman"/>
          <w:lang w:val="es-ES_tradnl"/>
        </w:rPr>
        <w:t>m</w:t>
      </w:r>
      <w:r w:rsidRPr="002D5135">
        <w:rPr>
          <w:rFonts w:cs="Times New Roman"/>
          <w:lang w:val="es-ES_tradnl"/>
        </w:rPr>
        <w:t xml:space="preserve">iento de </w:t>
      </w:r>
      <w:r w:rsidR="002D5135" w:rsidRPr="002D5135">
        <w:rPr>
          <w:rFonts w:cs="Times New Roman"/>
          <w:lang w:val="es-ES_tradnl"/>
        </w:rPr>
        <w:t>la Fiscalía Adjunta de Probidad, Transparencia y Anticorrupción.</w:t>
      </w:r>
      <w:r w:rsidR="00980277">
        <w:rPr>
          <w:rFonts w:cs="Times New Roman"/>
          <w:lang w:val="es-ES_tradnl"/>
        </w:rPr>
        <w:t xml:space="preserve"> Comunicado a la Dirección de Planificación mediante oficio 2481-19 del 11 de marzo de 2019.</w:t>
      </w:r>
    </w:p>
    <w:p w:rsidR="00980277" w:rsidRPr="003174E3" w:rsidRDefault="00980277" w:rsidP="00F07DBD">
      <w:pPr>
        <w:numPr>
          <w:ilvl w:val="1"/>
          <w:numId w:val="8"/>
        </w:numPr>
        <w:rPr>
          <w:lang w:val="es-CR"/>
        </w:rPr>
      </w:pPr>
      <w:r w:rsidRPr="00F5270D">
        <w:rPr>
          <w:lang w:val="es-CR"/>
        </w:rPr>
        <w:t>La Sección de Fraudes está conformada por tres unidades: Bancos, Otros Delitos y Anticorrupción, la cual</w:t>
      </w:r>
      <w:r w:rsidR="00E515F7">
        <w:rPr>
          <w:lang w:val="es-CR"/>
        </w:rPr>
        <w:t xml:space="preserve"> </w:t>
      </w:r>
      <w:r w:rsidRPr="00F5270D">
        <w:rPr>
          <w:lang w:val="es-CR"/>
        </w:rPr>
        <w:t xml:space="preserve">tiene como finalidad la investigación de delitos con repercusiones económicas, los principales delitos que atiende son: </w:t>
      </w:r>
      <w:r w:rsidRPr="00F5270D">
        <w:rPr>
          <w:b/>
        </w:rPr>
        <w:t>Estafas, Fraude informático, Falsedad ideológica, Circulación de moneda falsa, Corrupción de Funcionarios Públicos, Fraude Registral, entre otros.</w:t>
      </w:r>
    </w:p>
    <w:p w:rsidR="00784EE8" w:rsidRPr="002D5135" w:rsidRDefault="0098368B" w:rsidP="00F07DBD">
      <w:pPr>
        <w:numPr>
          <w:ilvl w:val="1"/>
          <w:numId w:val="8"/>
        </w:numPr>
        <w:rPr>
          <w:lang w:val="es-CR"/>
        </w:rPr>
      </w:pPr>
      <w:r w:rsidRPr="002D5135">
        <w:rPr>
          <w:lang w:val="es-CR"/>
        </w:rPr>
        <w:t xml:space="preserve">La Estructura Organizacional de la Sección de </w:t>
      </w:r>
      <w:r w:rsidR="00EA730D" w:rsidRPr="002D5135">
        <w:rPr>
          <w:lang w:val="es-CR"/>
        </w:rPr>
        <w:t>Fraudes</w:t>
      </w:r>
      <w:r w:rsidRPr="002D5135">
        <w:rPr>
          <w:lang w:val="es-CR"/>
        </w:rPr>
        <w:t xml:space="preserve"> es vertical, compuesta por tres niveles</w:t>
      </w:r>
      <w:r w:rsidR="00170AEA" w:rsidRPr="002D5135">
        <w:rPr>
          <w:lang w:val="es-CR"/>
        </w:rPr>
        <w:t xml:space="preserve"> (Jefatura Sección, Jefaturas </w:t>
      </w:r>
      <w:r w:rsidR="007C1905">
        <w:rPr>
          <w:lang w:val="es-CR"/>
        </w:rPr>
        <w:t xml:space="preserve">de Investigación </w:t>
      </w:r>
      <w:r w:rsidR="00170AEA" w:rsidRPr="002D5135">
        <w:rPr>
          <w:lang w:val="es-CR"/>
        </w:rPr>
        <w:t>1</w:t>
      </w:r>
      <w:r w:rsidR="007C1905">
        <w:rPr>
          <w:lang w:val="es-CR"/>
        </w:rPr>
        <w:t xml:space="preserve"> y</w:t>
      </w:r>
      <w:r w:rsidR="00170AEA" w:rsidRPr="002D5135">
        <w:rPr>
          <w:lang w:val="es-CR"/>
        </w:rPr>
        <w:t xml:space="preserve"> personal de Investigación).</w:t>
      </w:r>
    </w:p>
    <w:p w:rsidR="00D21257" w:rsidRPr="00F5270D" w:rsidRDefault="00805AF8" w:rsidP="00011969">
      <w:pPr>
        <w:numPr>
          <w:ilvl w:val="1"/>
          <w:numId w:val="8"/>
        </w:numPr>
        <w:rPr>
          <w:lang w:val="es-CR"/>
        </w:rPr>
      </w:pPr>
      <w:r w:rsidRPr="00F5270D">
        <w:rPr>
          <w:lang w:val="es-CR"/>
        </w:rPr>
        <w:t xml:space="preserve">El personal de la </w:t>
      </w:r>
      <w:r w:rsidR="00F46407" w:rsidRPr="00F5270D">
        <w:rPr>
          <w:lang w:val="es-CR"/>
        </w:rPr>
        <w:t>S</w:t>
      </w:r>
      <w:r w:rsidRPr="00F5270D">
        <w:rPr>
          <w:lang w:val="es-CR"/>
        </w:rPr>
        <w:t xml:space="preserve">ección tiene claramente definido las labores que deben desempeñar según su puesto; a pesar de ello, se nota que personal de investigación </w:t>
      </w:r>
      <w:r w:rsidR="00B83494">
        <w:rPr>
          <w:lang w:val="es-CR"/>
        </w:rPr>
        <w:t>realiza</w:t>
      </w:r>
      <w:r w:rsidRPr="00F5270D">
        <w:rPr>
          <w:lang w:val="es-CR"/>
        </w:rPr>
        <w:t xml:space="preserve"> labores administrativas</w:t>
      </w:r>
      <w:r w:rsidR="00057418" w:rsidRPr="00F5270D">
        <w:rPr>
          <w:lang w:val="es-CR"/>
        </w:rPr>
        <w:t xml:space="preserve"> (un Investigador 2 es el encargado de bodega)</w:t>
      </w:r>
      <w:r w:rsidR="005A579F" w:rsidRPr="00F5270D">
        <w:rPr>
          <w:lang w:val="es-CR"/>
        </w:rPr>
        <w:t xml:space="preserve">. </w:t>
      </w:r>
    </w:p>
    <w:p w:rsidR="00005E59" w:rsidRDefault="007D7BDA" w:rsidP="00005E59">
      <w:pPr>
        <w:numPr>
          <w:ilvl w:val="1"/>
          <w:numId w:val="8"/>
        </w:numPr>
        <w:rPr>
          <w:lang w:val="es-CR"/>
        </w:rPr>
      </w:pPr>
      <w:r w:rsidRPr="00F5270D">
        <w:rPr>
          <w:lang w:val="es-CR"/>
        </w:rPr>
        <w:t xml:space="preserve">La carga de trabajo que ingresa a la Sección de Fraudes </w:t>
      </w:r>
      <w:r w:rsidR="00005E59" w:rsidRPr="00F5270D">
        <w:rPr>
          <w:lang w:val="es-CR"/>
        </w:rPr>
        <w:t>está conformada por los casos que ingresan a cada una de las unidades de trabajo, Fraudes Registral y Diligencias de Colaboración.</w:t>
      </w:r>
      <w:r w:rsidR="009D560A">
        <w:rPr>
          <w:lang w:val="es-CR"/>
        </w:rPr>
        <w:t xml:space="preserve"> Cada Unidad está organizada por Subunidades de trabajo de acuerdo con la atención de delitos.</w:t>
      </w:r>
    </w:p>
    <w:p w:rsidR="009D560A" w:rsidRDefault="009D560A" w:rsidP="00005E59">
      <w:pPr>
        <w:numPr>
          <w:ilvl w:val="1"/>
          <w:numId w:val="8"/>
        </w:numPr>
        <w:rPr>
          <w:lang w:val="es-CR"/>
        </w:rPr>
      </w:pPr>
      <w:r>
        <w:rPr>
          <w:lang w:val="es-CR"/>
        </w:rPr>
        <w:t>La Sección de Fraudes está compuesta por un total de 77 puestos (</w:t>
      </w:r>
      <w:r w:rsidR="00936FF6">
        <w:rPr>
          <w:lang w:val="es-CR"/>
        </w:rPr>
        <w:t>un Jefe de Investigación 3; cuatro Jefe de Investigación 1; 66 personal de investigación y seis personal administrativo.</w:t>
      </w:r>
    </w:p>
    <w:p w:rsidR="00936FF6" w:rsidRDefault="00BB2B87" w:rsidP="00005E59">
      <w:pPr>
        <w:numPr>
          <w:ilvl w:val="1"/>
          <w:numId w:val="8"/>
        </w:numPr>
        <w:rPr>
          <w:lang w:val="es-CR"/>
        </w:rPr>
      </w:pPr>
      <w:r>
        <w:rPr>
          <w:lang w:val="es-CR"/>
        </w:rPr>
        <w:t xml:space="preserve">En </w:t>
      </w:r>
      <w:r w:rsidR="00DE18A0">
        <w:rPr>
          <w:lang w:val="es-CR"/>
        </w:rPr>
        <w:t>la</w:t>
      </w:r>
      <w:r>
        <w:rPr>
          <w:lang w:val="es-CR"/>
        </w:rPr>
        <w:t xml:space="preserve"> mayoría de </w:t>
      </w:r>
      <w:r w:rsidR="00184E15">
        <w:rPr>
          <w:lang w:val="es-CR"/>
        </w:rPr>
        <w:t>los puestos</w:t>
      </w:r>
      <w:r>
        <w:rPr>
          <w:lang w:val="es-CR"/>
        </w:rPr>
        <w:t>, el personal realiza las labores atinentes con lo establecido en el Manual de Puestos de la Dirección de Gestión Humana. Sin embargo, una plaza de Investiga</w:t>
      </w:r>
      <w:r w:rsidR="00DE18A0">
        <w:rPr>
          <w:lang w:val="es-CR"/>
        </w:rPr>
        <w:t>dora o Investigador 2, realiza labores de encargado de bodega de evidencias; por lo que no realiza las labores sustantivas de ese puesto.</w:t>
      </w:r>
    </w:p>
    <w:p w:rsidR="00BB2B87" w:rsidRPr="00F5270D" w:rsidRDefault="00DE18A0" w:rsidP="00005E59">
      <w:pPr>
        <w:numPr>
          <w:ilvl w:val="1"/>
          <w:numId w:val="8"/>
        </w:numPr>
        <w:rPr>
          <w:lang w:val="es-CR"/>
        </w:rPr>
      </w:pPr>
      <w:r>
        <w:rPr>
          <w:lang w:val="es-CR"/>
        </w:rPr>
        <w:t>El Departamento de Investigaciones Criminales no tienen claro ni definido el puesto que le corresponde la atención de la Bodega de Evidencias, ya que se consultó en varias secciones que lo integran</w:t>
      </w:r>
      <w:r w:rsidR="00FA4552">
        <w:rPr>
          <w:lang w:val="es-CR"/>
        </w:rPr>
        <w:t>, en alguna se encarga el oficial de Investigación, en otras un Auxiliar Administrativo, o una investigadora o investigador</w:t>
      </w:r>
      <w:r w:rsidR="00033BC4">
        <w:rPr>
          <w:lang w:val="es-CR"/>
        </w:rPr>
        <w:t xml:space="preserve">, posiblemente se ha asignado en el tiempo la responsabilidad </w:t>
      </w:r>
      <w:r w:rsidR="00A90EBA">
        <w:rPr>
          <w:lang w:val="es-CR"/>
        </w:rPr>
        <w:t>de acuerdo con</w:t>
      </w:r>
      <w:r w:rsidR="00033BC4">
        <w:rPr>
          <w:lang w:val="es-CR"/>
        </w:rPr>
        <w:t xml:space="preserve"> las diferentes jefaturas que</w:t>
      </w:r>
      <w:r w:rsidR="00A90EBA">
        <w:rPr>
          <w:lang w:val="es-CR"/>
        </w:rPr>
        <w:t xml:space="preserve"> han asignado la labor.</w:t>
      </w:r>
    </w:p>
    <w:p w:rsidR="00E84759" w:rsidRPr="00F5270D" w:rsidRDefault="00E84759" w:rsidP="00E84759">
      <w:pPr>
        <w:numPr>
          <w:ilvl w:val="1"/>
          <w:numId w:val="8"/>
        </w:numPr>
      </w:pPr>
      <w:r w:rsidRPr="00F5270D">
        <w:t xml:space="preserve">La carga de trabajo que atiende la Sección de Fraudes ingresa mediante denuncia directa en la Oficina de Recepción de Denuncias, Denuncias de Oficios (interpuestas propiamente en la oficina), Reportes al Centro de Información Confidencial, Denuncias por parte de la Fiscalía. </w:t>
      </w:r>
    </w:p>
    <w:p w:rsidR="00E84759" w:rsidRPr="00F5270D" w:rsidRDefault="00E84759" w:rsidP="00E84759">
      <w:pPr>
        <w:numPr>
          <w:ilvl w:val="1"/>
          <w:numId w:val="8"/>
        </w:numPr>
      </w:pPr>
      <w:r w:rsidRPr="00F5270D">
        <w:t>Esta Sección, para el 2018 registra el mayor ingreso promedio mensual de casos, presentándose un incremento de un 17,</w:t>
      </w:r>
      <w:r w:rsidR="00344076">
        <w:t>13</w:t>
      </w:r>
      <w:r w:rsidRPr="00F5270D">
        <w:t>% con respecto al 2016.</w:t>
      </w:r>
    </w:p>
    <w:p w:rsidR="00E84759" w:rsidRPr="00F5270D" w:rsidRDefault="00E84759" w:rsidP="00F5270D">
      <w:pPr>
        <w:numPr>
          <w:ilvl w:val="1"/>
          <w:numId w:val="8"/>
        </w:numPr>
      </w:pPr>
      <w:r w:rsidRPr="00F5270D">
        <w:t xml:space="preserve">La Unidad de Bancos, es la que registra la mayor carga de trabajo para el 2018, </w:t>
      </w:r>
      <w:r w:rsidR="008F4D05">
        <w:t>con</w:t>
      </w:r>
      <w:r w:rsidR="00E515F7">
        <w:t xml:space="preserve"> </w:t>
      </w:r>
      <w:r w:rsidRPr="00F5270D">
        <w:t>un promedio mensual de 243 casos. Por su parte, la Unidad de Anticorrupción registró un ingreso promedio mensual de 15 asuntos.</w:t>
      </w:r>
    </w:p>
    <w:p w:rsidR="004D3189" w:rsidRPr="00F5270D" w:rsidRDefault="00E84759" w:rsidP="00760C0F">
      <w:pPr>
        <w:numPr>
          <w:ilvl w:val="1"/>
          <w:numId w:val="8"/>
        </w:numPr>
      </w:pPr>
      <w:r w:rsidRPr="00F5270D">
        <w:t>La Jefatura de la Unidad de Anticorrupción indicó que esta registra el ingreso promedio más bajo; sin embargo, lo que se debe de considerar es la complejidad de las causas.</w:t>
      </w:r>
      <w:r w:rsidR="00760C0F">
        <w:t xml:space="preserve"> Asimismo, e</w:t>
      </w:r>
      <w:r w:rsidR="004D3189" w:rsidRPr="00F5270D">
        <w:t>l personal de investigación; además, de las causas asignadas, atienden diligencias de colaboración de casos que han atendido anteriormente, y brindan colaboración a las otras unidades de la Sección y dependencias del Departamento de Investigaciones Criminales</w:t>
      </w:r>
      <w:r w:rsidR="00F563BB">
        <w:t>, además se debe considerar que esta tiene competencia a nivel nacional</w:t>
      </w:r>
    </w:p>
    <w:p w:rsidR="004D3189" w:rsidRPr="00F5270D" w:rsidRDefault="004D3189" w:rsidP="00011969">
      <w:pPr>
        <w:numPr>
          <w:ilvl w:val="1"/>
          <w:numId w:val="8"/>
        </w:numPr>
      </w:pPr>
      <w:r w:rsidRPr="00F5270D">
        <w:t xml:space="preserve">La Unidad de Bancos es la que soluciona más casos mensualmente, en el 2018, </w:t>
      </w:r>
      <w:r w:rsidR="008F4D05">
        <w:t xml:space="preserve">resolvió </w:t>
      </w:r>
      <w:r w:rsidRPr="00F5270D">
        <w:t>el 65,43% de los casos ingresados.</w:t>
      </w:r>
    </w:p>
    <w:p w:rsidR="00AF33BA" w:rsidRPr="00F5270D" w:rsidRDefault="00AF33BA" w:rsidP="00011969">
      <w:pPr>
        <w:numPr>
          <w:ilvl w:val="1"/>
          <w:numId w:val="8"/>
        </w:numPr>
      </w:pPr>
      <w:r w:rsidRPr="00F5270D">
        <w:t>Para el 2018, la Unidad de Bancos, atendió l</w:t>
      </w:r>
      <w:r w:rsidR="00CF77FE" w:rsidRPr="00F5270D">
        <w:t xml:space="preserve">os delitos </w:t>
      </w:r>
      <w:r w:rsidRPr="00F5270D">
        <w:t xml:space="preserve">de Estafas </w:t>
      </w:r>
      <w:r w:rsidR="00F563BB">
        <w:rPr>
          <w:lang w:val="es-CR"/>
        </w:rPr>
        <w:t xml:space="preserve">(media algún documento bancario como forma de pago) </w:t>
      </w:r>
      <w:r w:rsidRPr="00F5270D">
        <w:t xml:space="preserve">y Fraude Informático, los </w:t>
      </w:r>
      <w:r w:rsidR="008F4D05">
        <w:t>que presentan</w:t>
      </w:r>
      <w:r w:rsidR="00E515F7">
        <w:t xml:space="preserve"> </w:t>
      </w:r>
      <w:r w:rsidR="00CF77FE" w:rsidRPr="00F5270D">
        <w:t>mayor</w:t>
      </w:r>
      <w:r w:rsidR="00E515F7">
        <w:t xml:space="preserve"> </w:t>
      </w:r>
      <w:r w:rsidR="00CF77FE" w:rsidRPr="00F5270D">
        <w:t>incidencia</w:t>
      </w:r>
      <w:r w:rsidR="00E515F7">
        <w:t xml:space="preserve"> </w:t>
      </w:r>
      <w:r w:rsidR="00B83494">
        <w:t>con</w:t>
      </w:r>
      <w:r w:rsidRPr="00F5270D">
        <w:t xml:space="preserve"> un 49% y 48%, respectivamente.</w:t>
      </w:r>
    </w:p>
    <w:p w:rsidR="00610E5E" w:rsidRPr="00F5270D" w:rsidRDefault="00610E5E" w:rsidP="00011969">
      <w:pPr>
        <w:numPr>
          <w:ilvl w:val="1"/>
          <w:numId w:val="8"/>
        </w:numPr>
      </w:pPr>
      <w:r w:rsidRPr="00F5270D">
        <w:t xml:space="preserve">Los tipos de informe que generan en la Sección de Fraudes son: </w:t>
      </w:r>
      <w:r w:rsidRPr="00F5270D">
        <w:rPr>
          <w:b/>
          <w:lang w:val="es-CR"/>
        </w:rPr>
        <w:t>CI</w:t>
      </w:r>
      <w:r w:rsidR="00D00A95" w:rsidRPr="00F5270D">
        <w:rPr>
          <w:b/>
          <w:lang w:val="es-CR"/>
        </w:rPr>
        <w:t xml:space="preserve">: </w:t>
      </w:r>
      <w:r w:rsidRPr="00F5270D">
        <w:rPr>
          <w:lang w:val="es-CR"/>
        </w:rPr>
        <w:t xml:space="preserve">informe resuelto con persona imputada; </w:t>
      </w:r>
      <w:r w:rsidRPr="00F5270D">
        <w:rPr>
          <w:b/>
          <w:lang w:val="es-CR"/>
        </w:rPr>
        <w:t xml:space="preserve">Cancelado </w:t>
      </w:r>
      <w:r w:rsidRPr="00F5270D">
        <w:rPr>
          <w:lang w:val="es-CR"/>
        </w:rPr>
        <w:t xml:space="preserve">son aquellos casos en que por alguna razón se concluyeron, pero no se realizó investigación (sea, el ofendido solicitó no seguir con la investigación, incompetencia, otra razón); </w:t>
      </w:r>
      <w:r w:rsidRPr="00F5270D">
        <w:rPr>
          <w:b/>
          <w:lang w:val="es-CR"/>
        </w:rPr>
        <w:t>SI</w:t>
      </w:r>
      <w:r w:rsidRPr="00F5270D">
        <w:rPr>
          <w:lang w:val="es-CR"/>
        </w:rPr>
        <w:t xml:space="preserve"> son aquellos en donde el caso se investigó y concluyó, pero no se obtuv</w:t>
      </w:r>
      <w:r w:rsidR="0098416A" w:rsidRPr="00F5270D">
        <w:rPr>
          <w:lang w:val="es-CR"/>
        </w:rPr>
        <w:t>o</w:t>
      </w:r>
      <w:r w:rsidRPr="00F5270D">
        <w:rPr>
          <w:lang w:val="es-CR"/>
        </w:rPr>
        <w:t xml:space="preserve"> indicios para identificar a la persona imputada. Finalmente </w:t>
      </w:r>
      <w:r w:rsidRPr="00F5270D">
        <w:rPr>
          <w:b/>
          <w:lang w:val="es-CR"/>
        </w:rPr>
        <w:t xml:space="preserve">#N/D </w:t>
      </w:r>
      <w:r w:rsidRPr="00F5270D">
        <w:rPr>
          <w:lang w:val="es-CR"/>
        </w:rPr>
        <w:t>son los que se encuentran en proceso de investigación y aún no tiene informe</w:t>
      </w:r>
      <w:r w:rsidR="0098416A" w:rsidRPr="00F5270D">
        <w:rPr>
          <w:lang w:val="es-CR"/>
        </w:rPr>
        <w:t>.</w:t>
      </w:r>
    </w:p>
    <w:p w:rsidR="0098416A" w:rsidRDefault="0098416A" w:rsidP="00011969">
      <w:pPr>
        <w:numPr>
          <w:ilvl w:val="1"/>
          <w:numId w:val="8"/>
        </w:numPr>
      </w:pPr>
      <w:r w:rsidRPr="00F5270D">
        <w:t>En la Unidad de Bancos el 66% de los casos ingresados en el 2018, se le dio cierre mediante algún tipo de informe. Por lo que, el promedio mensual por investigadora o investigador es de seis casos (entre CI y SI).</w:t>
      </w:r>
      <w:r w:rsidR="00A37A52" w:rsidRPr="00F5270D">
        <w:t xml:space="preserve"> El tiempo promedio de resolución es de 113 días, el cual está dentro del parámetro</w:t>
      </w:r>
      <w:r w:rsidR="00A6660D" w:rsidRPr="00F5270D">
        <w:t xml:space="preserve"> de rezago</w:t>
      </w:r>
      <w:r w:rsidR="00A37A52" w:rsidRPr="00F5270D">
        <w:t xml:space="preserve"> establecido por la Oficina de Planes y Operaciones</w:t>
      </w:r>
      <w:r w:rsidR="00A6660D" w:rsidRPr="00F5270D">
        <w:t>.</w:t>
      </w:r>
    </w:p>
    <w:p w:rsidR="00A87D31" w:rsidRPr="00F5270D" w:rsidRDefault="00A87D31" w:rsidP="00011969">
      <w:pPr>
        <w:numPr>
          <w:ilvl w:val="1"/>
          <w:numId w:val="8"/>
        </w:numPr>
      </w:pPr>
      <w:r>
        <w:rPr>
          <w:lang w:val="es-CR"/>
        </w:rPr>
        <w:t xml:space="preserve">Asimismo, se debe indicar que en la Unidad de Bancos el tiempo promedio de rezago que tienen los casos que están pendientes de resolución es de 165 días, </w:t>
      </w:r>
      <w:r w:rsidR="00B83494">
        <w:rPr>
          <w:lang w:val="es-CR"/>
        </w:rPr>
        <w:t>donde se identificó</w:t>
      </w:r>
      <w:r>
        <w:rPr>
          <w:lang w:val="es-CR"/>
        </w:rPr>
        <w:t xml:space="preserve"> que e</w:t>
      </w:r>
      <w:r w:rsidRPr="00F5270D">
        <w:rPr>
          <w:lang w:val="es-CR"/>
        </w:rPr>
        <w:t xml:space="preserve">l </w:t>
      </w:r>
      <w:r>
        <w:rPr>
          <w:lang w:val="es-CR"/>
        </w:rPr>
        <w:t xml:space="preserve">caso </w:t>
      </w:r>
      <w:r w:rsidRPr="00F5270D">
        <w:rPr>
          <w:lang w:val="es-CR"/>
        </w:rPr>
        <w:t>que tiene fecha más antigua y que está pendiente de resolución</w:t>
      </w:r>
      <w:r>
        <w:rPr>
          <w:lang w:val="es-CR"/>
        </w:rPr>
        <w:t xml:space="preserve">, ingresó </w:t>
      </w:r>
      <w:r w:rsidRPr="00F5270D">
        <w:rPr>
          <w:lang w:val="es-CR"/>
        </w:rPr>
        <w:t>el 22 de diciembre del 2017</w:t>
      </w:r>
      <w:r w:rsidR="008007BE">
        <w:rPr>
          <w:lang w:val="es-CR"/>
        </w:rPr>
        <w:t>, el cual se encuentra dentro del parámetro establecido por OPO.</w:t>
      </w:r>
    </w:p>
    <w:p w:rsidR="00A6660D" w:rsidRPr="00F5270D" w:rsidRDefault="00A6660D" w:rsidP="00011969">
      <w:pPr>
        <w:numPr>
          <w:ilvl w:val="1"/>
          <w:numId w:val="8"/>
        </w:numPr>
      </w:pPr>
      <w:r w:rsidRPr="00F5270D">
        <w:t>Por su parte, la Unidad de Otros Delitos presenta el mayor ingreso de casos en el delito de Estafas</w:t>
      </w:r>
      <w:r w:rsidR="00E515F7">
        <w:t xml:space="preserve"> </w:t>
      </w:r>
      <w:r w:rsidR="008007BE">
        <w:rPr>
          <w:lang w:val="es-CR"/>
        </w:rPr>
        <w:t>(casos donde no median documentos o medios de pago bancarios, tales como: préstamos de dinero, planes vacacionales, otros)</w:t>
      </w:r>
      <w:r w:rsidRPr="00F5270D">
        <w:t>, con un 42%</w:t>
      </w:r>
      <w:r w:rsidR="000B4432" w:rsidRPr="00F5270D">
        <w:t>, seguido de Apropiación y/o retención indebida (27%).</w:t>
      </w:r>
    </w:p>
    <w:p w:rsidR="00AD682A" w:rsidRPr="00F5270D" w:rsidRDefault="00A6660D" w:rsidP="00F5270D">
      <w:pPr>
        <w:numPr>
          <w:ilvl w:val="1"/>
          <w:numId w:val="8"/>
        </w:numPr>
      </w:pPr>
      <w:r w:rsidRPr="00F5270D">
        <w:t>Los casos concluidos</w:t>
      </w:r>
      <w:r w:rsidR="00D54BDD">
        <w:t xml:space="preserve"> en la Unidad de Otros Delitos</w:t>
      </w:r>
      <w:r w:rsidRPr="00F5270D">
        <w:t xml:space="preserve">, en su mayoría </w:t>
      </w:r>
      <w:r w:rsidR="00EB5D42" w:rsidRPr="00F5270D">
        <w:t>resuelven con informe SI, lo que representa un 30% del ingreso total, y un 19% fueron resueltos con informe CI.</w:t>
      </w:r>
      <w:r w:rsidR="00AD682A" w:rsidRPr="00F5270D">
        <w:t xml:space="preserve"> El promedio mensual de resolución (informe CI y SI)</w:t>
      </w:r>
      <w:r w:rsidR="00C57EB8" w:rsidRPr="00F5270D">
        <w:t xml:space="preserve"> por investigadora o investigador es de cuatro asuntos.</w:t>
      </w:r>
    </w:p>
    <w:p w:rsidR="00C57EB8" w:rsidRDefault="00C57EB8" w:rsidP="00F5270D">
      <w:pPr>
        <w:numPr>
          <w:ilvl w:val="1"/>
          <w:numId w:val="8"/>
        </w:numPr>
      </w:pPr>
      <w:r w:rsidRPr="00F5270D">
        <w:t xml:space="preserve">La Unidad de Otros Delitos, en promedio tarda </w:t>
      </w:r>
      <w:r w:rsidR="001D0C89">
        <w:t>105</w:t>
      </w:r>
      <w:r w:rsidRPr="00F5270D">
        <w:t xml:space="preserve"> días en la resolución de un caso, el cual se encuentra dentro </w:t>
      </w:r>
      <w:r w:rsidR="00787B35" w:rsidRPr="00F5270D">
        <w:t>de lo establecido por la OPO</w:t>
      </w:r>
      <w:r w:rsidR="001D0C89">
        <w:t>.</w:t>
      </w:r>
    </w:p>
    <w:p w:rsidR="008007BE" w:rsidRPr="003174E3" w:rsidRDefault="00647B7C" w:rsidP="00F5270D">
      <w:pPr>
        <w:numPr>
          <w:ilvl w:val="1"/>
          <w:numId w:val="8"/>
        </w:numPr>
      </w:pPr>
      <w:r>
        <w:rPr>
          <w:lang w:val="es-CR"/>
        </w:rPr>
        <w:t>Se ident</w:t>
      </w:r>
      <w:r w:rsidR="008007BE">
        <w:rPr>
          <w:lang w:val="es-CR"/>
        </w:rPr>
        <w:t xml:space="preserve">ificó que </w:t>
      </w:r>
      <w:r>
        <w:rPr>
          <w:lang w:val="es-CR"/>
        </w:rPr>
        <w:t>la</w:t>
      </w:r>
      <w:r w:rsidR="008007BE" w:rsidRPr="00F5270D">
        <w:rPr>
          <w:lang w:val="es-CR"/>
        </w:rPr>
        <w:t xml:space="preserve"> Unidad</w:t>
      </w:r>
      <w:r>
        <w:rPr>
          <w:lang w:val="es-CR"/>
        </w:rPr>
        <w:t xml:space="preserve"> de Otros Delitos</w:t>
      </w:r>
      <w:r w:rsidR="008007BE">
        <w:rPr>
          <w:lang w:val="es-CR"/>
        </w:rPr>
        <w:t>, tiene un</w:t>
      </w:r>
      <w:r w:rsidR="008007BE" w:rsidRPr="00F5270D">
        <w:rPr>
          <w:lang w:val="es-CR"/>
        </w:rPr>
        <w:t xml:space="preserve"> caso pendiente de resolver, </w:t>
      </w:r>
      <w:r w:rsidR="008007BE">
        <w:rPr>
          <w:lang w:val="es-CR"/>
        </w:rPr>
        <w:t>con fecha de ingreso</w:t>
      </w:r>
      <w:r w:rsidR="008007BE" w:rsidRPr="00F5270D">
        <w:rPr>
          <w:lang w:val="es-CR"/>
        </w:rPr>
        <w:t xml:space="preserve"> del 10 de mayo del 2017</w:t>
      </w:r>
      <w:r w:rsidR="008007BE">
        <w:rPr>
          <w:lang w:val="es-CR"/>
        </w:rPr>
        <w:t xml:space="preserve">, el cual sobrepasa los 695 días, </w:t>
      </w:r>
      <w:r>
        <w:rPr>
          <w:lang w:val="es-CR"/>
        </w:rPr>
        <w:t>por lo que se</w:t>
      </w:r>
      <w:r w:rsidR="008007BE">
        <w:rPr>
          <w:lang w:val="es-CR"/>
        </w:rPr>
        <w:t xml:space="preserve"> encuentra sobre el parámetro establecido por OPO como aceptable de atención del caso, es decir, tiene </w:t>
      </w:r>
      <w:r>
        <w:rPr>
          <w:lang w:val="es-CR"/>
        </w:rPr>
        <w:t>575 días de rezago.</w:t>
      </w:r>
    </w:p>
    <w:p w:rsidR="00647B7C" w:rsidRPr="00F5270D" w:rsidRDefault="00647B7C" w:rsidP="00F5270D">
      <w:pPr>
        <w:numPr>
          <w:ilvl w:val="1"/>
          <w:numId w:val="8"/>
        </w:numPr>
      </w:pPr>
      <w:r>
        <w:t xml:space="preserve">De la revisión del libro electrónico, se desprende que </w:t>
      </w:r>
      <w:r>
        <w:rPr>
          <w:lang w:val="es-CR"/>
        </w:rPr>
        <w:t>los casos que están pendientes de resolución (32%) tienen un tiempo promedio de rezago es de 185 días, por lo tanto, se encuentra sobre el parámetro aceptable establecido por la OPO.</w:t>
      </w:r>
    </w:p>
    <w:p w:rsidR="00787B35" w:rsidRPr="00F5270D" w:rsidRDefault="00787B35" w:rsidP="00F5270D">
      <w:pPr>
        <w:numPr>
          <w:ilvl w:val="1"/>
          <w:numId w:val="8"/>
        </w:numPr>
      </w:pPr>
      <w:r w:rsidRPr="00F5270D">
        <w:t>El promedio mensual de los casos de la Unidad de Anticorrupción ha presentado un comportamiento estable, sea de 15 asuntos.</w:t>
      </w:r>
    </w:p>
    <w:p w:rsidR="00787B35" w:rsidRPr="00F5270D" w:rsidRDefault="001D0C89" w:rsidP="00F5270D">
      <w:pPr>
        <w:numPr>
          <w:ilvl w:val="1"/>
          <w:numId w:val="8"/>
        </w:numPr>
      </w:pPr>
      <w:r>
        <w:t xml:space="preserve">En </w:t>
      </w:r>
      <w:r w:rsidR="00787B35" w:rsidRPr="00F5270D">
        <w:t>el 2018</w:t>
      </w:r>
      <w:r>
        <w:t>,</w:t>
      </w:r>
      <w:r w:rsidR="00787B35" w:rsidRPr="00F5270D">
        <w:t xml:space="preserve"> el delito que presentó la mayor incidencia </w:t>
      </w:r>
      <w:r w:rsidR="00F571E5">
        <w:t xml:space="preserve">en la Unidad </w:t>
      </w:r>
      <w:r w:rsidR="00184E15">
        <w:t>Anticorrupción</w:t>
      </w:r>
      <w:r w:rsidR="00E515F7">
        <w:t xml:space="preserve"> </w:t>
      </w:r>
      <w:r w:rsidR="00787B35" w:rsidRPr="00F5270D">
        <w:t>fue la Corrupción de Funcionarios Públicos (21%).</w:t>
      </w:r>
    </w:p>
    <w:p w:rsidR="00C2691D" w:rsidRPr="00F5270D" w:rsidRDefault="00787B35" w:rsidP="00C2691D">
      <w:pPr>
        <w:numPr>
          <w:ilvl w:val="1"/>
          <w:numId w:val="8"/>
        </w:numPr>
      </w:pPr>
      <w:r w:rsidRPr="00F5270D">
        <w:t xml:space="preserve">En la Unidad de Anticorrupción, las investigadoras e investigadores atienden en promedio mensual </w:t>
      </w:r>
      <w:r w:rsidR="00C2691D" w:rsidRPr="00F5270D">
        <w:t xml:space="preserve">dos causas, a excepción de dos investigadores </w:t>
      </w:r>
      <w:r w:rsidR="00184E15" w:rsidRPr="00F5270D">
        <w:t>que,</w:t>
      </w:r>
      <w:r w:rsidR="00C2691D" w:rsidRPr="00F5270D">
        <w:t xml:space="preserve"> durante el 2018, atendieron solamente una causa mensual, debida a que se les asignó un caso de alta complejidad.</w:t>
      </w:r>
    </w:p>
    <w:p w:rsidR="00B22A23" w:rsidRDefault="00F571E5" w:rsidP="00C2691D">
      <w:pPr>
        <w:numPr>
          <w:ilvl w:val="1"/>
          <w:numId w:val="8"/>
        </w:numPr>
      </w:pPr>
      <w:r>
        <w:t>El personal destacado en l</w:t>
      </w:r>
      <w:r w:rsidR="00C2691D" w:rsidRPr="00F5270D">
        <w:t xml:space="preserve">a Unidad de Anticorrupción para el 2018, solamente ha resuelto el 46,67% de los casos ingresados, la Jefatura indicó que esto se debe a la complejidad de estos y al poco recurso humano que se dispone. </w:t>
      </w:r>
    </w:p>
    <w:p w:rsidR="00B22A23" w:rsidRPr="00F5270D" w:rsidRDefault="00C2691D" w:rsidP="0094717C">
      <w:pPr>
        <w:numPr>
          <w:ilvl w:val="1"/>
          <w:numId w:val="8"/>
        </w:numPr>
      </w:pPr>
      <w:r w:rsidRPr="00F5270D">
        <w:t xml:space="preserve">El expediente de </w:t>
      </w:r>
      <w:r w:rsidR="00F571E5" w:rsidRPr="00F5270D">
        <w:t>más</w:t>
      </w:r>
      <w:r w:rsidRPr="00F5270D">
        <w:t xml:space="preserve"> vieja data es del 29 de mayo del 2017</w:t>
      </w:r>
      <w:r w:rsidR="00A66401">
        <w:t xml:space="preserve">; por lo que al </w:t>
      </w:r>
      <w:r w:rsidR="00A66401">
        <w:rPr>
          <w:lang w:val="es-CR"/>
        </w:rPr>
        <w:t>revisar los libros electrónicos se determinó que el tiempo promedio de rezago de los casos que están pendientes de resolver es de 170 días, el cual está por encima de lo establecido por OPO (seis meses para casos sencillos y doce meses para casos complejos</w:t>
      </w:r>
    </w:p>
    <w:p w:rsidR="00C2691D" w:rsidRPr="00F5270D" w:rsidRDefault="00C2691D" w:rsidP="00C2691D">
      <w:pPr>
        <w:numPr>
          <w:ilvl w:val="1"/>
          <w:numId w:val="8"/>
        </w:numPr>
      </w:pPr>
      <w:r w:rsidRPr="00F5270D">
        <w:t xml:space="preserve">En la Sección de Fraudes, se </w:t>
      </w:r>
      <w:r w:rsidR="001D7A01" w:rsidRPr="00F5270D">
        <w:t>creó</w:t>
      </w:r>
      <w:r w:rsidRPr="00F5270D">
        <w:t xml:space="preserve"> un grupo de investigadoras e investigadores que están a cargo de los Fraudes Registrales (bien inmueble) y de las Diligencia de Colaboración</w:t>
      </w:r>
      <w:r w:rsidR="00315071" w:rsidRPr="00F5270D">
        <w:t xml:space="preserve">, donde los levantamientos de secreto bancario, cuentas cedulares y protocolos de notarios representan el 90% del total de solicitudes ingresadas. </w:t>
      </w:r>
    </w:p>
    <w:p w:rsidR="00480CE5" w:rsidRPr="00F5270D" w:rsidRDefault="00480CE5" w:rsidP="00F5270D">
      <w:pPr>
        <w:numPr>
          <w:ilvl w:val="1"/>
          <w:numId w:val="8"/>
        </w:numPr>
      </w:pPr>
      <w:r w:rsidRPr="00F5270D">
        <w:rPr>
          <w:lang w:val="es-CR"/>
        </w:rPr>
        <w:t>Las Diligencias de Colaboración presentaron un incremento en el 2018 de un 22,31% en relación con lo registrado el año anterior.</w:t>
      </w:r>
    </w:p>
    <w:p w:rsidR="00315071" w:rsidRPr="00F5270D" w:rsidRDefault="00315071" w:rsidP="00F5270D">
      <w:pPr>
        <w:numPr>
          <w:ilvl w:val="1"/>
          <w:numId w:val="8"/>
        </w:numPr>
      </w:pPr>
      <w:r w:rsidRPr="00F5270D">
        <w:t xml:space="preserve">Los temas de Fraude Registral y Diligencias de Colaboración están </w:t>
      </w:r>
      <w:r w:rsidRPr="00F5270D">
        <w:rPr>
          <w:lang w:val="es-CR"/>
        </w:rPr>
        <w:t>a cargo administrativamente a la jefatura de la Unidad de Anticorrupción, aún y cuando esos temas no tienen relación con esa unidad.</w:t>
      </w:r>
    </w:p>
    <w:p w:rsidR="00053A3C" w:rsidRPr="00F5270D" w:rsidRDefault="006F734E" w:rsidP="00F5270D">
      <w:pPr>
        <w:numPr>
          <w:ilvl w:val="1"/>
          <w:numId w:val="8"/>
        </w:numPr>
      </w:pPr>
      <w:r w:rsidRPr="00F5270D">
        <w:t xml:space="preserve">En el 2018, el personal de Fraude Registral y Diligencias de </w:t>
      </w:r>
      <w:r w:rsidR="00053A3C" w:rsidRPr="00F5270D">
        <w:t>Colaboración</w:t>
      </w:r>
      <w:r w:rsidRPr="00F5270D">
        <w:t xml:space="preserve"> fue el que recibió el promedio mensual de ingreso </w:t>
      </w:r>
      <w:r w:rsidR="00053A3C" w:rsidRPr="00F5270D">
        <w:t xml:space="preserve">más alto, sea 68 solicitudes. </w:t>
      </w:r>
    </w:p>
    <w:p w:rsidR="00053A3C" w:rsidRPr="00F5270D" w:rsidRDefault="00053A3C" w:rsidP="00F5270D">
      <w:pPr>
        <w:numPr>
          <w:ilvl w:val="1"/>
          <w:numId w:val="8"/>
        </w:numPr>
      </w:pPr>
      <w:r w:rsidRPr="00F5270D">
        <w:rPr>
          <w:lang w:val="es-CR"/>
        </w:rPr>
        <w:t>Del total de Diligencias de Colaboración que atiende la Unidad de Anticorrupción, solamente un 22% corresponde a los delitos que esta atiende y el restante 78% son de Fraude Registral y Diligencias de colaboración (otros).</w:t>
      </w:r>
    </w:p>
    <w:p w:rsidR="00053A3C" w:rsidRPr="00F5270D" w:rsidRDefault="00A215F9" w:rsidP="00F5270D">
      <w:pPr>
        <w:numPr>
          <w:ilvl w:val="1"/>
          <w:numId w:val="8"/>
        </w:numPr>
      </w:pPr>
      <w:r w:rsidRPr="00F5270D">
        <w:rPr>
          <w:lang w:val="es-CR"/>
        </w:rPr>
        <w:t>Las Diligencias de Colaboración que atiende la Unidad de Anticorrupción, en su mayoría son por dirección funcional del Ministerio Público, ya que este lleva el caso e indica los parámetros o lo que se requiere investigar.</w:t>
      </w:r>
    </w:p>
    <w:p w:rsidR="004C5E18" w:rsidRDefault="00480CE5" w:rsidP="004C5E18">
      <w:pPr>
        <w:numPr>
          <w:ilvl w:val="1"/>
          <w:numId w:val="8"/>
        </w:numPr>
      </w:pPr>
      <w:r w:rsidRPr="00F5270D">
        <w:rPr>
          <w:lang w:val="es-CR"/>
        </w:rPr>
        <w:t>En el 2018, el 60 % de los informes relacionados con Diligencias de Colaboración fueron elaborados por la Unidad de Anticorrupción.</w:t>
      </w:r>
    </w:p>
    <w:p w:rsidR="004C5E18" w:rsidRPr="004C5E18" w:rsidRDefault="004C5E18" w:rsidP="004C5E18">
      <w:pPr>
        <w:numPr>
          <w:ilvl w:val="1"/>
          <w:numId w:val="8"/>
        </w:numPr>
      </w:pPr>
      <w:r>
        <w:rPr>
          <w:lang w:val="es-CR"/>
        </w:rPr>
        <w:t>Las</w:t>
      </w:r>
      <w:r w:rsidRPr="004C5E18">
        <w:rPr>
          <w:lang w:val="es-CR"/>
        </w:rPr>
        <w:t xml:space="preserve"> Notas </w:t>
      </w:r>
      <w:r>
        <w:rPr>
          <w:lang w:val="es-CR"/>
        </w:rPr>
        <w:t>realizadas corres</w:t>
      </w:r>
      <w:r w:rsidRPr="004C5E18">
        <w:rPr>
          <w:lang w:val="es-CR"/>
        </w:rPr>
        <w:t>ponde</w:t>
      </w:r>
      <w:r>
        <w:rPr>
          <w:lang w:val="es-CR"/>
        </w:rPr>
        <w:t>n a la resolución de</w:t>
      </w:r>
      <w:r w:rsidRPr="004C5E18">
        <w:rPr>
          <w:lang w:val="es-CR"/>
        </w:rPr>
        <w:t xml:space="preserve"> casos en los cuales se ha solicitado que no se continúe con la investigación, es una incompetencia, porque no corresponde a esta Unidad atenderlo o alguna otra razón.</w:t>
      </w:r>
    </w:p>
    <w:p w:rsidR="004C5E18" w:rsidRPr="004C5E18" w:rsidRDefault="004C5E18" w:rsidP="000573AE">
      <w:pPr>
        <w:numPr>
          <w:ilvl w:val="1"/>
          <w:numId w:val="8"/>
        </w:numPr>
      </w:pPr>
      <w:r>
        <w:rPr>
          <w:lang w:val="es-CR"/>
        </w:rPr>
        <w:t xml:space="preserve">La </w:t>
      </w:r>
      <w:r w:rsidR="000573AE" w:rsidRPr="000573AE">
        <w:rPr>
          <w:lang w:val="es-CR"/>
        </w:rPr>
        <w:t xml:space="preserve">labor que </w:t>
      </w:r>
      <w:r>
        <w:rPr>
          <w:lang w:val="es-CR"/>
        </w:rPr>
        <w:t xml:space="preserve">implica realizar </w:t>
      </w:r>
      <w:r w:rsidR="000573AE" w:rsidRPr="000573AE">
        <w:rPr>
          <w:lang w:val="es-CR"/>
        </w:rPr>
        <w:t xml:space="preserve">las </w:t>
      </w:r>
      <w:r w:rsidR="007B5239">
        <w:rPr>
          <w:lang w:val="es-CR"/>
        </w:rPr>
        <w:t>“</w:t>
      </w:r>
      <w:r w:rsidR="000573AE" w:rsidRPr="000573AE">
        <w:rPr>
          <w:lang w:val="es-CR"/>
        </w:rPr>
        <w:t>Notas</w:t>
      </w:r>
      <w:r w:rsidR="007B5239">
        <w:rPr>
          <w:lang w:val="es-CR"/>
        </w:rPr>
        <w:t>”</w:t>
      </w:r>
      <w:r w:rsidR="000573AE" w:rsidRPr="000573AE">
        <w:rPr>
          <w:lang w:val="es-CR"/>
        </w:rPr>
        <w:t xml:space="preserve">, </w:t>
      </w:r>
      <w:r>
        <w:rPr>
          <w:lang w:val="es-CR"/>
        </w:rPr>
        <w:t xml:space="preserve">es la siguiente: </w:t>
      </w:r>
      <w:r w:rsidR="000573AE" w:rsidRPr="000573AE">
        <w:rPr>
          <w:lang w:val="es-CR"/>
        </w:rPr>
        <w:t xml:space="preserve">imprimen dos </w:t>
      </w:r>
      <w:r>
        <w:rPr>
          <w:lang w:val="es-CR"/>
        </w:rPr>
        <w:t>copias</w:t>
      </w:r>
      <w:r w:rsidR="000573AE" w:rsidRPr="000573AE">
        <w:rPr>
          <w:lang w:val="es-CR"/>
        </w:rPr>
        <w:t>, un</w:t>
      </w:r>
      <w:r>
        <w:rPr>
          <w:lang w:val="es-CR"/>
        </w:rPr>
        <w:t>a</w:t>
      </w:r>
      <w:r w:rsidR="000573AE" w:rsidRPr="000573AE">
        <w:rPr>
          <w:lang w:val="es-CR"/>
        </w:rPr>
        <w:t xml:space="preserve"> para entregar en la oficina solicitante y la otra para que firmen de Recibido Conforme, una vez que el Auxiliar de Servicios Generales las trae recibidas, le corresponde escanearlas para luego ser archivadas físicamente en los ampos destinados para estas y además se resguardan en una carpeta digital.</w:t>
      </w:r>
    </w:p>
    <w:p w:rsidR="000573AE" w:rsidRDefault="004C5E18" w:rsidP="00F07DBD">
      <w:pPr>
        <w:numPr>
          <w:ilvl w:val="1"/>
          <w:numId w:val="8"/>
        </w:numPr>
      </w:pPr>
      <w:r w:rsidRPr="004C5E18">
        <w:rPr>
          <w:lang w:val="es-CR"/>
        </w:rPr>
        <w:t>La</w:t>
      </w:r>
      <w:r w:rsidR="000573AE" w:rsidRPr="004C5E18">
        <w:rPr>
          <w:lang w:val="es-CR"/>
        </w:rPr>
        <w:t xml:space="preserve"> labor de escaneo </w:t>
      </w:r>
      <w:r w:rsidRPr="004C5E18">
        <w:rPr>
          <w:lang w:val="es-CR"/>
        </w:rPr>
        <w:t xml:space="preserve">la realiza la Secretaria de la Sección, lo que </w:t>
      </w:r>
      <w:r w:rsidR="000573AE" w:rsidRPr="004C5E18">
        <w:rPr>
          <w:lang w:val="es-CR"/>
        </w:rPr>
        <w:t xml:space="preserve">le </w:t>
      </w:r>
      <w:r w:rsidR="003066BD">
        <w:rPr>
          <w:lang w:val="es-CR"/>
        </w:rPr>
        <w:t>con</w:t>
      </w:r>
      <w:r w:rsidR="00E515F7">
        <w:rPr>
          <w:lang w:val="es-CR"/>
        </w:rPr>
        <w:t xml:space="preserve"> </w:t>
      </w:r>
      <w:r w:rsidR="003066BD">
        <w:rPr>
          <w:lang w:val="es-CR"/>
        </w:rPr>
        <w:t>sume</w:t>
      </w:r>
      <w:r w:rsidR="00E515F7">
        <w:rPr>
          <w:lang w:val="es-CR"/>
        </w:rPr>
        <w:t xml:space="preserve"> </w:t>
      </w:r>
      <w:r w:rsidR="000573AE" w:rsidRPr="004C5E18">
        <w:rPr>
          <w:lang w:val="es-CR"/>
        </w:rPr>
        <w:t xml:space="preserve">tiempo de sus labores sustantivas, </w:t>
      </w:r>
      <w:r w:rsidRPr="004C5E18">
        <w:rPr>
          <w:lang w:val="es-CR"/>
        </w:rPr>
        <w:t xml:space="preserve">además tiene que archivarlas física y </w:t>
      </w:r>
      <w:r>
        <w:t>digitalmente</w:t>
      </w:r>
    </w:p>
    <w:p w:rsidR="00F75BFC" w:rsidRPr="00F5270D" w:rsidRDefault="00F75BFC" w:rsidP="00F5270D">
      <w:pPr>
        <w:numPr>
          <w:ilvl w:val="1"/>
          <w:numId w:val="8"/>
        </w:numPr>
      </w:pPr>
      <w:r w:rsidRPr="00F5270D">
        <w:t xml:space="preserve">La Sección de Fraudes, está ubicada en el </w:t>
      </w:r>
      <w:r w:rsidR="003066BD">
        <w:t>cuarto</w:t>
      </w:r>
      <w:r w:rsidR="00E515F7">
        <w:t xml:space="preserve"> </w:t>
      </w:r>
      <w:r w:rsidRPr="00F5270D">
        <w:t xml:space="preserve">piso del edificio del Organismo de Investigación Judicial, </w:t>
      </w:r>
      <w:r w:rsidR="003066BD" w:rsidRPr="00F5270D">
        <w:t xml:space="preserve">el espacio </w:t>
      </w:r>
      <w:r w:rsidR="003066BD">
        <w:t>físico está distribuido en tres</w:t>
      </w:r>
      <w:r w:rsidR="00E515F7">
        <w:t xml:space="preserve"> </w:t>
      </w:r>
      <w:r w:rsidR="003066BD">
        <w:t>áreas (</w:t>
      </w:r>
      <w:r w:rsidRPr="00F5270D">
        <w:t xml:space="preserve">dos </w:t>
      </w:r>
      <w:r w:rsidR="003066BD">
        <w:t>áreas</w:t>
      </w:r>
      <w:r w:rsidR="00E515F7">
        <w:t xml:space="preserve"> </w:t>
      </w:r>
      <w:r w:rsidRPr="00F5270D">
        <w:t>para las investigadoras y los investigadores; y un área administrativa</w:t>
      </w:r>
      <w:r w:rsidR="00525E59">
        <w:t>-</w:t>
      </w:r>
      <w:r w:rsidRPr="00F5270D">
        <w:t>oficina jefatura de Sección, bodega de indicios y personal administrativo).</w:t>
      </w:r>
    </w:p>
    <w:p w:rsidR="00F75BFC" w:rsidRPr="00F5270D" w:rsidRDefault="00F75BFC" w:rsidP="00F5270D">
      <w:pPr>
        <w:numPr>
          <w:ilvl w:val="1"/>
          <w:numId w:val="8"/>
        </w:numPr>
      </w:pPr>
      <w:r w:rsidRPr="00F5270D">
        <w:t>Una debilidad</w:t>
      </w:r>
      <w:r w:rsidR="00E515F7">
        <w:t xml:space="preserve"> </w:t>
      </w:r>
      <w:r w:rsidRPr="00F5270D">
        <w:t>que se determin</w:t>
      </w:r>
      <w:r w:rsidR="003A353F" w:rsidRPr="00F5270D">
        <w:t>ó</w:t>
      </w:r>
      <w:r w:rsidRPr="00F5270D">
        <w:t xml:space="preserve"> que tiene la Unidad de Anticorrupción</w:t>
      </w:r>
      <w:r w:rsidR="003A353F" w:rsidRPr="00F5270D">
        <w:t>,</w:t>
      </w:r>
      <w:r w:rsidRPr="00F5270D">
        <w:t xml:space="preserve"> es que comparte espacio físico con el personal de investigación de la Unidad de Bancos, por lo que no se tiene privacidad para comentar o analizar los casos que se investigan, con esto se puede dar una fuga de información, ya que </w:t>
      </w:r>
      <w:r w:rsidR="00184E15" w:rsidRPr="00F5270D">
        <w:t>diverso personal tiene</w:t>
      </w:r>
      <w:r w:rsidRPr="00F5270D">
        <w:t xml:space="preserve"> acceso a la misma. </w:t>
      </w:r>
    </w:p>
    <w:p w:rsidR="0072546B" w:rsidRPr="003174E3" w:rsidRDefault="0072546B" w:rsidP="003174E3">
      <w:pPr>
        <w:ind w:left="720"/>
        <w:rPr>
          <w:b/>
        </w:rPr>
      </w:pPr>
      <w:r>
        <w:rPr>
          <w:b/>
        </w:rPr>
        <w:t>Juzgados de Cobro</w:t>
      </w:r>
    </w:p>
    <w:p w:rsidR="00581265" w:rsidRPr="00F5270D" w:rsidRDefault="00AA6E46" w:rsidP="00581265">
      <w:pPr>
        <w:numPr>
          <w:ilvl w:val="1"/>
          <w:numId w:val="8"/>
        </w:numPr>
      </w:pPr>
      <w:r w:rsidRPr="00F5270D">
        <w:t>Debido a</w:t>
      </w:r>
      <w:r w:rsidR="00581265" w:rsidRPr="00F5270D">
        <w:t xml:space="preserve"> que la Sección de Fraudes cuenta con una Unidad de Bancos, que investiga asuntos por Fraude de Bancos, estafas y otros delitos, se analizó el comportamiento en la materia cobratoria, en la que </w:t>
      </w:r>
      <w:r w:rsidR="00B83494" w:rsidRPr="00F5270D">
        <w:t>realiz</w:t>
      </w:r>
      <w:r w:rsidR="00B83494">
        <w:t>ó</w:t>
      </w:r>
      <w:r w:rsidR="00E515F7">
        <w:t xml:space="preserve"> </w:t>
      </w:r>
      <w:r w:rsidR="00581265" w:rsidRPr="00F5270D">
        <w:t>una comparación entre el</w:t>
      </w:r>
      <w:r w:rsidR="00D75F7B">
        <w:rPr>
          <w:lang w:val="es-MX"/>
        </w:rPr>
        <w:t>circulante inicial del</w:t>
      </w:r>
      <w:r w:rsidR="00581265" w:rsidRPr="00F5270D">
        <w:t xml:space="preserve"> 2014 y el </w:t>
      </w:r>
      <w:r w:rsidR="00D75F7B">
        <w:rPr>
          <w:lang w:val="es-MX"/>
        </w:rPr>
        <w:t xml:space="preserve">circulante final del </w:t>
      </w:r>
      <w:r w:rsidR="00581265" w:rsidRPr="00F5270D">
        <w:t xml:space="preserve">2017, existió un aumento del </w:t>
      </w:r>
      <w:r w:rsidR="00D75F7B">
        <w:t>54</w:t>
      </w:r>
      <w:r w:rsidR="00581265" w:rsidRPr="00F5270D">
        <w:t xml:space="preserve">%, equivalente a un aumento de </w:t>
      </w:r>
      <w:r w:rsidR="00D75F7B">
        <w:t>188.113</w:t>
      </w:r>
      <w:r w:rsidR="00581265" w:rsidRPr="00F5270D">
        <w:t xml:space="preserve"> asuntos.</w:t>
      </w:r>
    </w:p>
    <w:p w:rsidR="00581265" w:rsidRPr="00F5270D" w:rsidRDefault="00AA6E46" w:rsidP="00581265">
      <w:pPr>
        <w:numPr>
          <w:ilvl w:val="1"/>
          <w:numId w:val="8"/>
        </w:numPr>
      </w:pPr>
      <w:r w:rsidRPr="00F5270D">
        <w:t>En relación con</w:t>
      </w:r>
      <w:r w:rsidR="00581265" w:rsidRPr="00F5270D">
        <w:t xml:space="preserve"> los asuntos entrados, </w:t>
      </w:r>
      <w:r w:rsidR="00B83494">
        <w:t xml:space="preserve">se </w:t>
      </w:r>
      <w:r w:rsidR="00B83494" w:rsidRPr="00F5270D">
        <w:t>realiz</w:t>
      </w:r>
      <w:r w:rsidR="00B83494">
        <w:t>ó</w:t>
      </w:r>
      <w:r w:rsidR="00E515F7">
        <w:t xml:space="preserve"> </w:t>
      </w:r>
      <w:r w:rsidR="00581265" w:rsidRPr="00F5270D">
        <w:t>una comparación entre el año 2015 y 2017, se observa un aumento del 49% para el 2017</w:t>
      </w:r>
      <w:r w:rsidR="008F4D05">
        <w:t>, sea</w:t>
      </w:r>
      <w:r w:rsidR="00581265" w:rsidRPr="00F5270D">
        <w:t xml:space="preserve"> equivalente a 65</w:t>
      </w:r>
      <w:r w:rsidR="0035027B">
        <w:t>.</w:t>
      </w:r>
      <w:r w:rsidR="00581265" w:rsidRPr="00F5270D">
        <w:t xml:space="preserve">940 asuntos. </w:t>
      </w:r>
    </w:p>
    <w:p w:rsidR="00581265" w:rsidRPr="00F5270D" w:rsidRDefault="00581265" w:rsidP="00581265">
      <w:pPr>
        <w:numPr>
          <w:ilvl w:val="1"/>
          <w:numId w:val="8"/>
        </w:numPr>
      </w:pPr>
      <w:r w:rsidRPr="00F5270D">
        <w:t xml:space="preserve">En asuntos terminados, para el 2017 existió la menor cantidad de asuntos terminados </w:t>
      </w:r>
      <w:r w:rsidR="008F4D05">
        <w:t>con</w:t>
      </w:r>
      <w:r w:rsidRPr="00F5270D">
        <w:t>71</w:t>
      </w:r>
      <w:r w:rsidR="00F37D95">
        <w:t>.</w:t>
      </w:r>
      <w:r w:rsidRPr="00F5270D">
        <w:t xml:space="preserve">290, el año que se finalizaron mayor cantidad de asuntos corresponde al 2014 </w:t>
      </w:r>
      <w:r w:rsidR="00B83494">
        <w:t>sea</w:t>
      </w:r>
      <w:r w:rsidRPr="00F5270D">
        <w:t xml:space="preserve"> 77</w:t>
      </w:r>
      <w:r w:rsidR="00F37D95">
        <w:t>.</w:t>
      </w:r>
      <w:r w:rsidRPr="00F5270D">
        <w:t xml:space="preserve">672. </w:t>
      </w:r>
      <w:r w:rsidR="00B83494">
        <w:t>Al realizar</w:t>
      </w:r>
      <w:r w:rsidR="00E515F7">
        <w:t xml:space="preserve"> </w:t>
      </w:r>
      <w:r w:rsidRPr="00F5270D">
        <w:t>una comparación entre el año 2014 y 2017, para el 2017 existió una disminución del 9%, correspondiente a 6</w:t>
      </w:r>
      <w:r w:rsidR="00F37D95">
        <w:t>.</w:t>
      </w:r>
      <w:r w:rsidRPr="00F5270D">
        <w:t xml:space="preserve">382 asuntos. </w:t>
      </w:r>
    </w:p>
    <w:p w:rsidR="00581265" w:rsidRDefault="00581265" w:rsidP="00581265">
      <w:pPr>
        <w:numPr>
          <w:ilvl w:val="1"/>
          <w:numId w:val="8"/>
        </w:numPr>
      </w:pPr>
      <w:r w:rsidRPr="00F5270D">
        <w:t xml:space="preserve">El despacho que obtuvo la mayor cantidad de asuntos entrados durante el periodo del 2014 al 2017, corresponde al Juzgado de Cobro del Primer Circuito Judicial </w:t>
      </w:r>
      <w:r w:rsidR="008F4D05">
        <w:t>con un</w:t>
      </w:r>
      <w:r w:rsidRPr="00F5270D">
        <w:t xml:space="preserve"> 31% del total de asuntos entrados a nivel nacional, en segundo lugar, el Juzgado de Cobro del Segundo Circuito Judicial de San José con el 23%, y en tercer lugar se encuentra el Juzgado de Cobro de Alajuela con el 10%. </w:t>
      </w:r>
    </w:p>
    <w:p w:rsidR="00D5180D" w:rsidRPr="00184E15" w:rsidRDefault="00D5180D" w:rsidP="00581265">
      <w:pPr>
        <w:numPr>
          <w:ilvl w:val="1"/>
          <w:numId w:val="8"/>
        </w:numPr>
      </w:pPr>
      <w:r w:rsidRPr="003174E3">
        <w:rPr>
          <w:lang w:val="es-MX"/>
        </w:rPr>
        <w:t>Se presume que, al existir un mayor ingreso de asuntos en materia cobratoria, existe una mayor probabilidad de aumento en las causas que ingresan a la Sección de Fraudes, toda vez que analizado el periodo del 2016 al 2018, existió un aumento del 45% en los casos ingresados en la Unidad de Bancos, propiamente en los delitos de fraude informáticos y tarjetas de débito o crédito.</w:t>
      </w:r>
    </w:p>
    <w:p w:rsidR="003A353F" w:rsidRDefault="003A353F" w:rsidP="00F5270D">
      <w:pPr>
        <w:numPr>
          <w:ilvl w:val="1"/>
          <w:numId w:val="8"/>
        </w:numPr>
      </w:pPr>
      <w:r w:rsidRPr="00F5270D">
        <w:t xml:space="preserve">Se analizaron las Secciones del Departamento de Investigaciones Criminales que tienen </w:t>
      </w:r>
      <w:r w:rsidR="00863563" w:rsidRPr="00F5270D">
        <w:t>impacto en</w:t>
      </w:r>
      <w:r w:rsidRPr="00F5270D">
        <w:t xml:space="preserve"> la atención de casos de corrupción, donde se determinó que las que tienen mayor impacto con la creación de una nueva Sección son la Sección de Delitos Informáticos y la Sección de Delitos Económicos y Financiero. </w:t>
      </w:r>
    </w:p>
    <w:p w:rsidR="007B5239" w:rsidRDefault="007B5239" w:rsidP="003174E3">
      <w:pPr>
        <w:rPr>
          <w:b/>
        </w:rPr>
      </w:pPr>
    </w:p>
    <w:p w:rsidR="008870E5" w:rsidRPr="003174E3" w:rsidRDefault="008870E5" w:rsidP="003174E3">
      <w:pPr>
        <w:rPr>
          <w:b/>
        </w:rPr>
      </w:pPr>
      <w:r w:rsidRPr="003174E3">
        <w:rPr>
          <w:b/>
        </w:rPr>
        <w:t>Sección de Delitos Informáticos</w:t>
      </w:r>
    </w:p>
    <w:p w:rsidR="008870E5" w:rsidRPr="003174E3" w:rsidRDefault="008870E5" w:rsidP="00D66041">
      <w:pPr>
        <w:numPr>
          <w:ilvl w:val="1"/>
          <w:numId w:val="8"/>
        </w:numPr>
      </w:pPr>
      <w:r w:rsidRPr="0094717C">
        <w:rPr>
          <w:lang w:val="es-CR"/>
        </w:rPr>
        <w:t>En 1997 fue creada la Unidad de Investigación Informática</w:t>
      </w:r>
      <w:r>
        <w:t xml:space="preserve">producto de la creciente necesidad de procesar equipos informáticos; a partir del 2002 se utilizan programas forenses para preservar los indicios decomisados. Posteriormente, en el 2009 </w:t>
      </w:r>
      <w:r w:rsidRPr="00F5270D">
        <w:rPr>
          <w:lang w:val="es-CR"/>
        </w:rPr>
        <w:t>asume la realización de las Aperturas de Celulares</w:t>
      </w:r>
      <w:r>
        <w:rPr>
          <w:lang w:val="es-CR"/>
        </w:rPr>
        <w:t>, lo cual provocó un incremento en la carga de trabajo.</w:t>
      </w:r>
    </w:p>
    <w:p w:rsidR="008870E5" w:rsidRDefault="0072546B" w:rsidP="00D66041">
      <w:pPr>
        <w:numPr>
          <w:ilvl w:val="1"/>
          <w:numId w:val="8"/>
        </w:numPr>
      </w:pPr>
      <w:r>
        <w:t xml:space="preserve">Actualmente esta Sección dispone de dos plazas de Auxiliar Administro, nueve plazas de Profesional en Informática 2 y dos plazas de Profesional en Informática 3, con permiso con goce de salario; las cuales se aprobaron para </w:t>
      </w:r>
      <w:r w:rsidRPr="00F5270D">
        <w:rPr>
          <w:lang w:val="es-CR"/>
        </w:rPr>
        <w:t xml:space="preserve">reforzar el personal ordinario, debido a la problemática de las cargas de trabajo que tiene la Sección, ya que esta ha venido en aumento, a raíz de que en </w:t>
      </w:r>
      <w:r>
        <w:rPr>
          <w:lang w:val="es-CR"/>
        </w:rPr>
        <w:t>los</w:t>
      </w:r>
      <w:r w:rsidR="00E515F7">
        <w:rPr>
          <w:lang w:val="es-CR"/>
        </w:rPr>
        <w:t xml:space="preserve"> </w:t>
      </w:r>
      <w:r w:rsidRPr="00F5270D">
        <w:rPr>
          <w:lang w:val="es-CR"/>
        </w:rPr>
        <w:t>delito</w:t>
      </w:r>
      <w:r>
        <w:rPr>
          <w:lang w:val="es-CR"/>
        </w:rPr>
        <w:t>s</w:t>
      </w:r>
      <w:r w:rsidR="00E515F7">
        <w:rPr>
          <w:lang w:val="es-CR"/>
        </w:rPr>
        <w:t xml:space="preserve"> </w:t>
      </w:r>
      <w:r>
        <w:rPr>
          <w:lang w:val="es-CR"/>
        </w:rPr>
        <w:t xml:space="preserve">existen elementos </w:t>
      </w:r>
      <w:r w:rsidRPr="00F5270D">
        <w:rPr>
          <w:lang w:val="es-CR"/>
        </w:rPr>
        <w:t>informático</w:t>
      </w:r>
      <w:r>
        <w:rPr>
          <w:lang w:val="es-CR"/>
        </w:rPr>
        <w:t>s</w:t>
      </w:r>
      <w:r w:rsidRPr="00F5270D">
        <w:rPr>
          <w:lang w:val="es-CR"/>
        </w:rPr>
        <w:t xml:space="preserve"> de por medio.</w:t>
      </w:r>
    </w:p>
    <w:p w:rsidR="00105A51" w:rsidRPr="00F5270D" w:rsidRDefault="00843176" w:rsidP="0094717C">
      <w:pPr>
        <w:numPr>
          <w:ilvl w:val="1"/>
          <w:numId w:val="8"/>
        </w:numPr>
      </w:pPr>
      <w:r w:rsidRPr="00F5270D">
        <w:t xml:space="preserve">En la Sección de Delitos Informáticos, la cantidad de casos ingresados ha presentado un comportamiento creciente; </w:t>
      </w:r>
      <w:r w:rsidR="004F16C2">
        <w:t>lo que muestra</w:t>
      </w:r>
      <w:r w:rsidRPr="00F5270D">
        <w:t xml:space="preserve"> el mayor incremento para el 2016 de un 49% con relación al año anterior.</w:t>
      </w:r>
    </w:p>
    <w:p w:rsidR="00F00C4D" w:rsidRPr="00F5270D" w:rsidRDefault="00105A51" w:rsidP="00105A51">
      <w:pPr>
        <w:numPr>
          <w:ilvl w:val="1"/>
          <w:numId w:val="8"/>
        </w:numPr>
      </w:pPr>
      <w:r w:rsidRPr="00F5270D">
        <w:t>E</w:t>
      </w:r>
      <w:r w:rsidR="005E4759" w:rsidRPr="00F5270D">
        <w:t xml:space="preserve">l comportamiento de los casos ingresados </w:t>
      </w:r>
      <w:r w:rsidRPr="00F5270D">
        <w:t xml:space="preserve">a la Sección de Delitos Informático </w:t>
      </w:r>
      <w:r w:rsidR="005E4759" w:rsidRPr="00F5270D">
        <w:t xml:space="preserve">por el delito de </w:t>
      </w:r>
      <w:r w:rsidR="005E4759" w:rsidRPr="00F5270D">
        <w:rPr>
          <w:b/>
        </w:rPr>
        <w:t>Corrupción</w:t>
      </w:r>
      <w:r w:rsidR="005E4759" w:rsidRPr="00F5270D">
        <w:t xml:space="preserve"> ha sido variable en el periodo analizado</w:t>
      </w:r>
      <w:r w:rsidRPr="00F5270D">
        <w:t xml:space="preserve"> (2014-2018)</w:t>
      </w:r>
      <w:r w:rsidR="005E4759" w:rsidRPr="00F5270D">
        <w:t xml:space="preserve">, el mayor ingreso </w:t>
      </w:r>
      <w:r w:rsidR="004F16C2">
        <w:t xml:space="preserve">se presentó </w:t>
      </w:r>
      <w:r w:rsidR="005E4759" w:rsidRPr="00F5270D">
        <w:t>en el2014 (25 casos, 6% del ingreso total de casos para ese año), seguido del 2018 con 19 casos (2% del total de casos ingresados).</w:t>
      </w:r>
    </w:p>
    <w:p w:rsidR="00105A51" w:rsidRPr="00F5270D" w:rsidRDefault="00105A51" w:rsidP="00105A51">
      <w:pPr>
        <w:numPr>
          <w:ilvl w:val="1"/>
          <w:numId w:val="8"/>
        </w:numPr>
      </w:pPr>
      <w:r w:rsidRPr="00F5270D">
        <w:t>El ingreso de casos de corrupción es relativamente poco, debido a que esta Sección de Delitos Informáticos, no tramita este tipo de casos</w:t>
      </w:r>
      <w:r w:rsidR="00431EE3">
        <w:t xml:space="preserve"> de investigación</w:t>
      </w:r>
      <w:r w:rsidRPr="00F5270D">
        <w:t xml:space="preserve">; sus labores principales en la atención de </w:t>
      </w:r>
      <w:r w:rsidR="00C9462C" w:rsidRPr="00F5270D">
        <w:t>estos</w:t>
      </w:r>
      <w:r w:rsidRPr="00F5270D">
        <w:t xml:space="preserve"> son: la apertura y análisis de los indicios, la investigación de fondo la lleva la unidad especializada en conjunto con la Fiscalía.</w:t>
      </w:r>
    </w:p>
    <w:p w:rsidR="00D26BF5" w:rsidRPr="00F5270D" w:rsidRDefault="00D26BF5" w:rsidP="00F5270D">
      <w:pPr>
        <w:numPr>
          <w:ilvl w:val="1"/>
          <w:numId w:val="8"/>
        </w:numPr>
      </w:pPr>
      <w:r w:rsidRPr="00F5270D">
        <w:t>Sobre las aperturas de indicios, es importante indicar que anualmente se realiza la programación de estas</w:t>
      </w:r>
      <w:r w:rsidR="008F4D05">
        <w:t xml:space="preserve">; </w:t>
      </w:r>
      <w:r w:rsidRPr="00F5270D">
        <w:t xml:space="preserve">el 2018 y el 2017 </w:t>
      </w:r>
      <w:r w:rsidR="008F4D05">
        <w:t>presentaron</w:t>
      </w:r>
      <w:r w:rsidRPr="00F5270D">
        <w:t xml:space="preserve"> la mayor cantidad de solicitudes programadas; sea, 1268 y 968, respectivamente. </w:t>
      </w:r>
    </w:p>
    <w:p w:rsidR="00D26BF5" w:rsidRDefault="00D26BF5" w:rsidP="00F5270D">
      <w:pPr>
        <w:numPr>
          <w:ilvl w:val="1"/>
          <w:numId w:val="8"/>
        </w:numPr>
      </w:pPr>
      <w:r w:rsidRPr="00F5270D">
        <w:t xml:space="preserve">El Lic. Erick Lewis Hernández, </w:t>
      </w:r>
      <w:r w:rsidR="007B5DFC">
        <w:t>J</w:t>
      </w:r>
      <w:r w:rsidR="007B5DFC" w:rsidRPr="00F5270D">
        <w:t>efe</w:t>
      </w:r>
      <w:r w:rsidRPr="00F5270D">
        <w:t xml:space="preserve"> de la Sección de Delitos Informáticos, indicó que se dificulta determinar el porcentaje de las aperturas de indicios que corresponde al delito de </w:t>
      </w:r>
      <w:r w:rsidRPr="00F5270D">
        <w:rPr>
          <w:b/>
        </w:rPr>
        <w:t>corrupción</w:t>
      </w:r>
      <w:r w:rsidRPr="00F5270D">
        <w:t xml:space="preserve">, ya que el dato se lleva en el libro electrónico de las Diligencia de Colaboración </w:t>
      </w:r>
      <w:r w:rsidR="00C62491" w:rsidRPr="00F5270D">
        <w:t xml:space="preserve">y </w:t>
      </w:r>
      <w:r w:rsidRPr="00F5270D">
        <w:t xml:space="preserve">no </w:t>
      </w:r>
      <w:r w:rsidR="00C62491" w:rsidRPr="00F5270D">
        <w:t xml:space="preserve">se </w:t>
      </w:r>
      <w:r w:rsidRPr="00F5270D">
        <w:t>indica el delito al que pertenece la solicitud.</w:t>
      </w:r>
    </w:p>
    <w:p w:rsidR="00EB7578" w:rsidRDefault="00EB7578" w:rsidP="00EB7578">
      <w:pPr>
        <w:numPr>
          <w:ilvl w:val="1"/>
          <w:numId w:val="8"/>
        </w:numPr>
      </w:pPr>
      <w:r>
        <w:t xml:space="preserve">Se determinó que </w:t>
      </w:r>
      <w:r w:rsidRPr="00F5270D">
        <w:t xml:space="preserve">el recurso humano destinado para la atención de aperturas de indicios </w:t>
      </w:r>
      <w:r>
        <w:t>es de</w:t>
      </w:r>
      <w:r w:rsidRPr="00F5270D">
        <w:t xml:space="preserve"> cinco parejas diarias (tres parejas con personal ordinario y dos parejas de personal PCGS).</w:t>
      </w:r>
    </w:p>
    <w:p w:rsidR="00EB7578" w:rsidRPr="00F5270D" w:rsidRDefault="00EB7578" w:rsidP="003174E3">
      <w:pPr>
        <w:numPr>
          <w:ilvl w:val="1"/>
          <w:numId w:val="8"/>
        </w:numPr>
      </w:pPr>
      <w:r>
        <w:t>E</w:t>
      </w:r>
      <w:r w:rsidRPr="00F5270D">
        <w:t>l personal con el que dispone la Sección</w:t>
      </w:r>
      <w:r>
        <w:t>,</w:t>
      </w:r>
      <w:r w:rsidR="00E515F7">
        <w:t xml:space="preserve"> </w:t>
      </w:r>
      <w:r w:rsidRPr="00F5270D">
        <w:t xml:space="preserve">atiende todas las aperturas </w:t>
      </w:r>
      <w:r>
        <w:t xml:space="preserve">de indicios </w:t>
      </w:r>
      <w:r w:rsidRPr="00F5270D">
        <w:t xml:space="preserve">a nivel nacional. </w:t>
      </w:r>
    </w:p>
    <w:p w:rsidR="007B5239" w:rsidRDefault="007B5239" w:rsidP="003174E3">
      <w:pPr>
        <w:rPr>
          <w:b/>
        </w:rPr>
      </w:pPr>
    </w:p>
    <w:p w:rsidR="00EB7578" w:rsidRPr="002A313E" w:rsidRDefault="00EB7578" w:rsidP="003174E3">
      <w:pPr>
        <w:rPr>
          <w:b/>
        </w:rPr>
      </w:pPr>
      <w:r w:rsidRPr="002A313E">
        <w:rPr>
          <w:b/>
        </w:rPr>
        <w:t>Sección de Delitos Económicos y Financieros</w:t>
      </w:r>
    </w:p>
    <w:p w:rsidR="00183F91" w:rsidRPr="002A313E" w:rsidRDefault="00183F91" w:rsidP="00F5270D">
      <w:pPr>
        <w:numPr>
          <w:ilvl w:val="1"/>
          <w:numId w:val="8"/>
        </w:numPr>
      </w:pPr>
      <w:r w:rsidRPr="002A313E">
        <w:rPr>
          <w:lang w:val="es-CR"/>
        </w:rPr>
        <w:t xml:space="preserve">La </w:t>
      </w:r>
      <w:r w:rsidR="00C74655" w:rsidRPr="002A313E">
        <w:rPr>
          <w:lang w:val="es-CR"/>
        </w:rPr>
        <w:t xml:space="preserve">Sección </w:t>
      </w:r>
      <w:r w:rsidRPr="002A313E">
        <w:rPr>
          <w:lang w:val="es-CR"/>
        </w:rPr>
        <w:t>de Delitos Económicos y Financieros, dispone de</w:t>
      </w:r>
      <w:r w:rsidR="00C74655" w:rsidRPr="002A313E">
        <w:rPr>
          <w:lang w:val="es-CR"/>
        </w:rPr>
        <w:t xml:space="preserve"> seis plazas con permiso con goce de salario, que se han dedicado a los casos del Cemento Chino, </w:t>
      </w:r>
      <w:r w:rsidR="00EB7578" w:rsidRPr="002A313E">
        <w:rPr>
          <w:lang w:val="es-CR"/>
        </w:rPr>
        <w:t>NFOCOOP</w:t>
      </w:r>
      <w:r w:rsidRPr="002A313E">
        <w:rPr>
          <w:lang w:val="es-CR"/>
        </w:rPr>
        <w:t>,</w:t>
      </w:r>
      <w:r w:rsidR="00C74655" w:rsidRPr="002A313E">
        <w:rPr>
          <w:lang w:val="es-CR"/>
        </w:rPr>
        <w:t xml:space="preserve"> principalmente.</w:t>
      </w:r>
    </w:p>
    <w:p w:rsidR="00FD0C2B" w:rsidRPr="002A313E" w:rsidRDefault="00FD0C2B" w:rsidP="00F5270D">
      <w:pPr>
        <w:numPr>
          <w:ilvl w:val="1"/>
          <w:numId w:val="8"/>
        </w:numPr>
      </w:pPr>
      <w:r w:rsidRPr="002A313E">
        <w:rPr>
          <w:rFonts w:eastAsia="Calibri" w:cs="Times New Roman"/>
        </w:rPr>
        <w:t xml:space="preserve">En la Sección de Delitos Económicos y Financieros, </w:t>
      </w:r>
      <w:r w:rsidR="00B60A7A" w:rsidRPr="002A313E">
        <w:rPr>
          <w:rFonts w:eastAsia="Calibri" w:cs="Times New Roman"/>
        </w:rPr>
        <w:t>el ingreso y salida de casos ha sido superior a los 450 casos</w:t>
      </w:r>
      <w:r w:rsidRPr="002A313E">
        <w:rPr>
          <w:rFonts w:eastAsia="Calibri" w:cs="Times New Roman"/>
        </w:rPr>
        <w:t>, l</w:t>
      </w:r>
      <w:r w:rsidR="00B60A7A" w:rsidRPr="002A313E">
        <w:rPr>
          <w:rFonts w:eastAsia="Calibri" w:cs="Times New Roman"/>
        </w:rPr>
        <w:t>as investigaciones son de toda índole (más complejas hasta las más sencillas),</w:t>
      </w:r>
      <w:r w:rsidR="00E515F7">
        <w:rPr>
          <w:rFonts w:eastAsia="Calibri" w:cs="Times New Roman"/>
        </w:rPr>
        <w:t xml:space="preserve"> </w:t>
      </w:r>
      <w:r w:rsidR="00B60A7A" w:rsidRPr="002A313E">
        <w:rPr>
          <w:rFonts w:eastAsia="Calibri" w:cs="Times New Roman"/>
        </w:rPr>
        <w:t xml:space="preserve">esta Sección investiga más de veinte delitos, entre ellos: </w:t>
      </w:r>
      <w:r w:rsidR="00B60A7A" w:rsidRPr="002A313E">
        <w:rPr>
          <w:rFonts w:eastAsia="Calibri" w:cs="Times New Roman"/>
          <w:b/>
        </w:rPr>
        <w:t>delitos de corrupción</w:t>
      </w:r>
      <w:r w:rsidRPr="002A313E">
        <w:rPr>
          <w:rFonts w:eastAsia="Calibri" w:cs="Times New Roman"/>
          <w:b/>
        </w:rPr>
        <w:t xml:space="preserve">. </w:t>
      </w:r>
      <w:r w:rsidRPr="002A313E">
        <w:rPr>
          <w:rFonts w:eastAsia="Calibri" w:cs="Times New Roman"/>
        </w:rPr>
        <w:t>Esta es la única en su especialidad a nivel nacional.</w:t>
      </w:r>
    </w:p>
    <w:p w:rsidR="006A6241" w:rsidRPr="002A313E" w:rsidRDefault="006A6241" w:rsidP="006A6241"/>
    <w:p w:rsidR="00EB7578" w:rsidRPr="002A313E" w:rsidRDefault="00FD0C2B" w:rsidP="00EB7578">
      <w:pPr>
        <w:numPr>
          <w:ilvl w:val="1"/>
          <w:numId w:val="8"/>
        </w:numPr>
      </w:pPr>
      <w:r w:rsidRPr="002A313E">
        <w:rPr>
          <w:lang w:val="es-CR"/>
        </w:rPr>
        <w:t>La cantidad de casos ingresados en la Sección de Delitos Económicos y Financieros por el delito de Corrupción presentó un incremento importante de un 78% casos en el 2018, con respecto al 2017</w:t>
      </w:r>
      <w:r w:rsidR="00AC35EC" w:rsidRPr="002A313E">
        <w:rPr>
          <w:lang w:val="es-CR"/>
        </w:rPr>
        <w:t>.</w:t>
      </w:r>
    </w:p>
    <w:p w:rsidR="00EB7578" w:rsidRPr="002A313E" w:rsidRDefault="00EB7578" w:rsidP="003174E3">
      <w:pPr>
        <w:pStyle w:val="Prrafodelista"/>
        <w:rPr>
          <w:color w:val="000000"/>
        </w:rPr>
      </w:pPr>
    </w:p>
    <w:p w:rsidR="00EB7578" w:rsidRPr="002A313E" w:rsidRDefault="00EB7578" w:rsidP="00EB7578">
      <w:pPr>
        <w:numPr>
          <w:ilvl w:val="1"/>
          <w:numId w:val="8"/>
        </w:numPr>
      </w:pPr>
      <w:r w:rsidRPr="002A313E">
        <w:rPr>
          <w:color w:val="000000"/>
        </w:rPr>
        <w:t xml:space="preserve">La Dirección de Planificación es consciente de que la carga de trabajo de la Sección de Delitos Económicos ha venido incrementándose durante el último quinquenio, así como que los casos del  “INFOCOOP” y el “cemento chino” concluyen en el presente año, no obstante, existen en trámite otros casos mediáticos, complejos, voluminosos y de atención especial (asuntos indígenas y adulto mayor que tienen igual relevancia, que de no disponer de los recursos adicionales no se podrá brindar la atención prioritaria y oportuna que requieren, por cuanto con el recurso ordinario existente se dificulta, </w:t>
      </w:r>
      <w:r w:rsidR="004F16C2" w:rsidRPr="002A313E">
        <w:rPr>
          <w:color w:val="000000"/>
        </w:rPr>
        <w:t>lo que provoca</w:t>
      </w:r>
      <w:r w:rsidRPr="002A313E">
        <w:rPr>
          <w:color w:val="000000"/>
        </w:rPr>
        <w:t xml:space="preserve"> retrasos en la atención de los demás casos que lleva la Sección, por lo que se estima conveniente reforzar esta oficina con recursos adicionales; sin embargo, se es respetuoso de lo dispuesto por Corte Plena  para el proceso de formulación presupuestaria del año 2020, de </w:t>
      </w:r>
      <w:r w:rsidR="00B46B53">
        <w:rPr>
          <w:color w:val="000000"/>
        </w:rPr>
        <w:t>n</w:t>
      </w:r>
      <w:r w:rsidRPr="002A313E">
        <w:rPr>
          <w:color w:val="000000"/>
        </w:rPr>
        <w:t>o crear plazas nuevas”.</w:t>
      </w:r>
    </w:p>
    <w:p w:rsidR="00245976" w:rsidRPr="002A313E" w:rsidRDefault="00245976" w:rsidP="00245976"/>
    <w:p w:rsidR="00245976" w:rsidRPr="002A313E" w:rsidRDefault="00245976" w:rsidP="00245976">
      <w:pPr>
        <w:ind w:left="708"/>
        <w:rPr>
          <w:b/>
        </w:rPr>
      </w:pPr>
      <w:r w:rsidRPr="002A313E">
        <w:rPr>
          <w:b/>
        </w:rPr>
        <w:t>Sección de Crimen Organizado</w:t>
      </w:r>
    </w:p>
    <w:p w:rsidR="00245976" w:rsidRPr="002A313E" w:rsidRDefault="00245976" w:rsidP="00011969">
      <w:pPr>
        <w:numPr>
          <w:ilvl w:val="1"/>
          <w:numId w:val="8"/>
        </w:numPr>
      </w:pPr>
      <w:r w:rsidRPr="002A313E">
        <w:rPr>
          <w:bCs/>
          <w:iCs/>
        </w:rPr>
        <w:t>La Dirección de Planificación elaboró el informe 1702-PLA-2015 del 20 de octubre del 2015, dirigido al Máster, Roger Mata Brenes, Director del Despacho de la Presidencia; donde se presentó una revisión de los recursos requeridos para dar cumplimiento a lo que estipula el proyecto de Ley denominado: "Ley de Creación de la Jurisdicción Especializada en Delincuencia Organizada en Costa Rica”</w:t>
      </w:r>
      <w:r w:rsidR="001D166C" w:rsidRPr="002A313E">
        <w:rPr>
          <w:bCs/>
          <w:iCs/>
        </w:rPr>
        <w:t>.</w:t>
      </w:r>
    </w:p>
    <w:p w:rsidR="001D166C" w:rsidRPr="002A313E" w:rsidRDefault="001D166C" w:rsidP="00011969">
      <w:pPr>
        <w:numPr>
          <w:ilvl w:val="1"/>
          <w:numId w:val="8"/>
        </w:numPr>
      </w:pPr>
      <w:r w:rsidRPr="002A313E">
        <w:rPr>
          <w:bCs/>
          <w:iCs/>
        </w:rPr>
        <w:t>La Dirección de Planificación mediante el informe 42-PLA-MI-</w:t>
      </w:r>
      <w:r w:rsidR="00184E15" w:rsidRPr="002A313E">
        <w:rPr>
          <w:bCs/>
          <w:iCs/>
        </w:rPr>
        <w:t>201</w:t>
      </w:r>
      <w:r w:rsidR="00D36461" w:rsidRPr="002A313E">
        <w:rPr>
          <w:bCs/>
          <w:iCs/>
        </w:rPr>
        <w:t>8</w:t>
      </w:r>
      <w:r w:rsidR="00184E15" w:rsidRPr="002A313E">
        <w:rPr>
          <w:bCs/>
          <w:iCs/>
        </w:rPr>
        <w:t>,</w:t>
      </w:r>
      <w:r w:rsidRPr="002A313E">
        <w:rPr>
          <w:bCs/>
          <w:iCs/>
        </w:rPr>
        <w:t xml:space="preserve"> estimó el impacto económico que representa la implementación de la </w:t>
      </w:r>
      <w:r w:rsidRPr="002A313E">
        <w:rPr>
          <w:lang w:eastAsia="es-CR"/>
        </w:rPr>
        <w:t>“</w:t>
      </w:r>
      <w:r w:rsidRPr="002A313E">
        <w:rPr>
          <w:bCs/>
          <w:iCs/>
        </w:rPr>
        <w:t>Ley de Creación de la Jurisdicción Especializada en Delincuencia Organizada en Costa Rica”.</w:t>
      </w:r>
    </w:p>
    <w:p w:rsidR="001D166C" w:rsidRPr="002A313E" w:rsidRDefault="0055399C" w:rsidP="00011969">
      <w:pPr>
        <w:numPr>
          <w:ilvl w:val="1"/>
          <w:numId w:val="8"/>
        </w:numPr>
      </w:pPr>
      <w:r>
        <w:t>La Dirección de Planificación se encuentra nuevamente ac</w:t>
      </w:r>
      <w:r w:rsidR="0010087C">
        <w:t>tualizando los requerimientos económicos para aplicar la nueva ley</w:t>
      </w:r>
      <w:r w:rsidR="001D166C" w:rsidRPr="002A313E">
        <w:t xml:space="preserve">. </w:t>
      </w:r>
    </w:p>
    <w:p w:rsidR="001D166C" w:rsidRPr="002A313E" w:rsidRDefault="001D166C" w:rsidP="001D166C">
      <w:pPr>
        <w:ind w:left="720"/>
      </w:pPr>
    </w:p>
    <w:p w:rsidR="001D166C" w:rsidRPr="002A313E" w:rsidRDefault="001D166C" w:rsidP="003174E3">
      <w:pPr>
        <w:ind w:left="708"/>
        <w:rPr>
          <w:b/>
        </w:rPr>
      </w:pPr>
      <w:r w:rsidRPr="002A313E">
        <w:rPr>
          <w:b/>
        </w:rPr>
        <w:t xml:space="preserve">Sección Especializada de Tránsito </w:t>
      </w:r>
    </w:p>
    <w:p w:rsidR="004778F2" w:rsidRPr="002A313E" w:rsidRDefault="00E4640A" w:rsidP="00011969">
      <w:pPr>
        <w:numPr>
          <w:ilvl w:val="1"/>
          <w:numId w:val="8"/>
        </w:numPr>
      </w:pPr>
      <w:r w:rsidRPr="002A313E">
        <w:t xml:space="preserve">La Sección Especializada de Tránsito nació con el </w:t>
      </w:r>
      <w:r w:rsidR="00815578" w:rsidRPr="002A313E">
        <w:t>f</w:t>
      </w:r>
      <w:r w:rsidRPr="002A313E">
        <w:t xml:space="preserve">in de que atendiera </w:t>
      </w:r>
      <w:r w:rsidRPr="002A313E">
        <w:rPr>
          <w:lang w:val="es-CR"/>
        </w:rPr>
        <w:t>las denuncias contra los inspectores de tránsito, los funcionarios del Departamento de Acreditación de Conductores del Consejo de Seguridad Vial (Departamento de Licencias) y los funcionarios de la Dirección General de Educación Vial, encargados de la capacitación y evaluación de las pruebas teóricas y prácticas para conductores; sin embargo, por la poca carga de trabajo que tenía, las Jefaturas del Departamento de Investigaciones Criminales decidieron asignarle los delitos culposos, producto de accidentes de tránsito, l</w:t>
      </w:r>
      <w:r w:rsidR="008F4D05" w:rsidRPr="002A313E">
        <w:rPr>
          <w:lang w:val="es-CR"/>
        </w:rPr>
        <w:t>os</w:t>
      </w:r>
      <w:r w:rsidRPr="002A313E">
        <w:rPr>
          <w:lang w:val="es-CR"/>
        </w:rPr>
        <w:t xml:space="preserve"> que generan actualmente más carga de trabajo.</w:t>
      </w:r>
    </w:p>
    <w:p w:rsidR="00815578" w:rsidRPr="002A313E" w:rsidRDefault="00815578" w:rsidP="00CA0018">
      <w:pPr>
        <w:numPr>
          <w:ilvl w:val="1"/>
          <w:numId w:val="8"/>
        </w:numPr>
        <w:rPr>
          <w:lang w:val="es-CR"/>
        </w:rPr>
      </w:pPr>
      <w:r w:rsidRPr="002A313E">
        <w:rPr>
          <w:lang w:val="es-CR"/>
        </w:rPr>
        <w:t>La Sección tiene adscritas 14 personas en el área de investigación; sin embargo, tres están en curso básico, uno en el Programa de Capacitación de Campo, y tres incapacitados, por lo que el personal efectivo es de 50%.</w:t>
      </w:r>
    </w:p>
    <w:p w:rsidR="00815578" w:rsidRPr="002A313E" w:rsidRDefault="00815578" w:rsidP="00CA0018">
      <w:pPr>
        <w:numPr>
          <w:ilvl w:val="1"/>
          <w:numId w:val="8"/>
        </w:numPr>
        <w:rPr>
          <w:lang w:val="es-CR"/>
        </w:rPr>
      </w:pPr>
      <w:r w:rsidRPr="002A313E">
        <w:rPr>
          <w:lang w:val="es-CR"/>
        </w:rPr>
        <w:t>Durante el 2017 ingresaron 47 casos, para el 2018 ingresaron 52 casos, por lo que el ingreso promedio mensual de casos presentó un leve incremento para el 2018 de 5 asuntos con relación al año anterior.</w:t>
      </w:r>
    </w:p>
    <w:p w:rsidR="00815578" w:rsidRPr="002A313E" w:rsidRDefault="00815578" w:rsidP="00CA0018">
      <w:pPr>
        <w:numPr>
          <w:ilvl w:val="1"/>
          <w:numId w:val="8"/>
        </w:numPr>
        <w:rPr>
          <w:lang w:val="es-CR"/>
        </w:rPr>
      </w:pPr>
      <w:r w:rsidRPr="002A313E">
        <w:t>Los delitos que más atiende esta Sección son Lesiones Culposas y Homicidio Culposo (ambos productos de un accidente de tránsito), lo que representa un 69% y 16% respectivamente; por lo tanto, los delitos por lo que esta Sección fue creada son lo de menor ingreso, sea un 15%.</w:t>
      </w:r>
    </w:p>
    <w:p w:rsidR="00815578" w:rsidRPr="002A313E" w:rsidRDefault="00E614B2" w:rsidP="00E614B2">
      <w:pPr>
        <w:numPr>
          <w:ilvl w:val="1"/>
          <w:numId w:val="8"/>
        </w:numPr>
        <w:rPr>
          <w:lang w:val="es-CR"/>
        </w:rPr>
      </w:pPr>
      <w:r w:rsidRPr="002A313E">
        <w:t xml:space="preserve">Los delitos de Lesiones Culposas y Homicidios culposos sucedidos por accidentes de </w:t>
      </w:r>
      <w:r w:rsidR="007B5239" w:rsidRPr="002A313E">
        <w:t>tránsito</w:t>
      </w:r>
      <w:r w:rsidRPr="002A313E">
        <w:t xml:space="preserve"> eran investigados por la Sección de Delitos contra la Integridad Física, Trata y Tráfico de Personas; sin embargo, en el 2014 se asignó a la Sección de Especializada de Tránsito, debido a la poca carga de trabajo que atendía y descongestionar la Sección Delitos contra la Integridad Física, Trata y Tráfico de Personas, y así lograr una equiparación de cargas de trabajo.</w:t>
      </w:r>
    </w:p>
    <w:p w:rsidR="00DD322C" w:rsidRPr="002A313E" w:rsidRDefault="00E614B2" w:rsidP="00DD322C">
      <w:pPr>
        <w:numPr>
          <w:ilvl w:val="1"/>
          <w:numId w:val="8"/>
        </w:numPr>
        <w:rPr>
          <w:lang w:val="es-CR"/>
        </w:rPr>
      </w:pPr>
      <w:r w:rsidRPr="002A313E">
        <w:t xml:space="preserve">La carga de trabajo por investigadora o investigador de la Sección de Delitos Informáticos durante el 2018 fue de cuatro casos por mes, por lo que al comparar con catorce de las Secciones del Departamento </w:t>
      </w:r>
      <w:r w:rsidR="00344882" w:rsidRPr="002A313E">
        <w:t>de Investigaciones</w:t>
      </w:r>
      <w:r w:rsidRPr="002A313E">
        <w:t xml:space="preserve"> Criminales que realizan investigación, existió durante el 2017 un promedio de ingreso mensual por Investigadora o Investigador de cinco casos mensuales.</w:t>
      </w:r>
    </w:p>
    <w:p w:rsidR="007B5239" w:rsidRPr="002A313E" w:rsidRDefault="007B5239" w:rsidP="007B5239">
      <w:pPr>
        <w:ind w:left="720"/>
        <w:rPr>
          <w:b/>
          <w:lang w:val="es-CR"/>
        </w:rPr>
      </w:pPr>
      <w:bookmarkStart w:id="80" w:name="_Hlk5382029"/>
    </w:p>
    <w:p w:rsidR="00DD322C" w:rsidRPr="007B5239" w:rsidRDefault="00DD322C" w:rsidP="007B5239">
      <w:pPr>
        <w:ind w:left="720"/>
        <w:rPr>
          <w:b/>
          <w:lang w:val="es-CR"/>
        </w:rPr>
      </w:pPr>
      <w:r w:rsidRPr="007B5239">
        <w:rPr>
          <w:b/>
          <w:lang w:val="es-CR"/>
        </w:rPr>
        <w:t xml:space="preserve">Escenario 1: Propuesta del Organismo de Investigación Judicial  </w:t>
      </w:r>
    </w:p>
    <w:bookmarkEnd w:id="80"/>
    <w:p w:rsidR="00DD322C" w:rsidRPr="007B5239" w:rsidRDefault="00DD322C" w:rsidP="00CA0018">
      <w:pPr>
        <w:numPr>
          <w:ilvl w:val="1"/>
          <w:numId w:val="8"/>
        </w:numPr>
        <w:rPr>
          <w:lang w:val="es-CR"/>
        </w:rPr>
      </w:pPr>
      <w:r w:rsidRPr="007B5239">
        <w:t xml:space="preserve">Los costos </w:t>
      </w:r>
      <w:r w:rsidR="00784DC1" w:rsidRPr="007B5239">
        <w:t xml:space="preserve">totales (recurso humano y costos variables) </w:t>
      </w:r>
      <w:r w:rsidRPr="007B5239">
        <w:t xml:space="preserve">para conformar la nueva Sección de Anticorrupción, Delitos Económicos y Financieros, el fortalecimiento de la Sección de Delitos Informáticos y de la Oficina de Planes y Operaciones, es de </w:t>
      </w:r>
      <w:r w:rsidR="00784DC1" w:rsidRPr="007B5239">
        <w:rPr>
          <w:b/>
          <w:lang w:val="es-CR"/>
        </w:rPr>
        <w:t>¢2.514.159.922,00</w:t>
      </w:r>
      <w:r w:rsidRPr="007B5239">
        <w:t>, para lo cual se requiere crear un total de 61 plazas nuevas.</w:t>
      </w:r>
    </w:p>
    <w:p w:rsidR="00784DC1" w:rsidRPr="007B5239" w:rsidRDefault="00784DC1" w:rsidP="00784DC1">
      <w:pPr>
        <w:ind w:left="720"/>
        <w:rPr>
          <w:b/>
          <w:lang w:val="es-CR"/>
        </w:rPr>
      </w:pPr>
    </w:p>
    <w:p w:rsidR="008A034E" w:rsidRPr="007B5239" w:rsidRDefault="007B5239" w:rsidP="007B5239">
      <w:pPr>
        <w:numPr>
          <w:ilvl w:val="1"/>
          <w:numId w:val="8"/>
        </w:numPr>
      </w:pPr>
      <w:r w:rsidRPr="00194B06">
        <w:rPr>
          <w:b/>
        </w:rPr>
        <w:t>Escenario 2</w:t>
      </w:r>
      <w:bookmarkStart w:id="81" w:name="_Hlk5382341"/>
      <w:r w:rsidRPr="00194B06">
        <w:rPr>
          <w:b/>
        </w:rPr>
        <w:t xml:space="preserve">: Propuesta </w:t>
      </w:r>
      <w:bookmarkEnd w:id="81"/>
      <w:r w:rsidR="00194B06" w:rsidRPr="00194B06">
        <w:rPr>
          <w:b/>
        </w:rPr>
        <w:t>Reducida</w:t>
      </w:r>
      <w:r w:rsidR="00194B06">
        <w:t>.</w:t>
      </w:r>
      <w:r w:rsidR="00F718E7">
        <w:t xml:space="preserve"> Los </w:t>
      </w:r>
      <w:r w:rsidR="008A034E" w:rsidRPr="007B5239">
        <w:t xml:space="preserve">costos totales (recurso humano y costos variables) </w:t>
      </w:r>
      <w:r w:rsidR="008A034E" w:rsidRPr="007B5239">
        <w:rPr>
          <w:lang w:val="es-CR"/>
        </w:rPr>
        <w:t xml:space="preserve">para la creación de la </w:t>
      </w:r>
      <w:r w:rsidR="008A034E" w:rsidRPr="007B5239">
        <w:t xml:space="preserve">Sección </w:t>
      </w:r>
      <w:bookmarkStart w:id="82" w:name="_Hlk5382416"/>
      <w:r w:rsidR="008A034E" w:rsidRPr="007B5239">
        <w:t>de Anticorrupción, Delitos Económicos y Financieros y reforzar la Sección de Delitos Informáticos</w:t>
      </w:r>
      <w:bookmarkEnd w:id="82"/>
      <w:r w:rsidR="008A034E" w:rsidRPr="007B5239">
        <w:rPr>
          <w:lang w:val="es-CR"/>
        </w:rPr>
        <w:t>,</w:t>
      </w:r>
      <w:r w:rsidR="008A034E" w:rsidRPr="007B5239">
        <w:t xml:space="preserve"> es de ¢1.80</w:t>
      </w:r>
      <w:r w:rsidR="00596E66" w:rsidRPr="007B5239">
        <w:t>2</w:t>
      </w:r>
      <w:r w:rsidR="008A034E" w:rsidRPr="007B5239">
        <w:t>.</w:t>
      </w:r>
      <w:r w:rsidR="00596E66" w:rsidRPr="007B5239">
        <w:t>216</w:t>
      </w:r>
      <w:r w:rsidR="008A034E" w:rsidRPr="007B5239">
        <w:t>.</w:t>
      </w:r>
      <w:r w:rsidR="00596E66" w:rsidRPr="007B5239">
        <w:t>608</w:t>
      </w:r>
      <w:r w:rsidR="008A034E" w:rsidRPr="007B5239">
        <w:t>,00, se requiere la</w:t>
      </w:r>
      <w:r w:rsidR="008A034E" w:rsidRPr="007B5239">
        <w:rPr>
          <w:b/>
          <w:lang w:val="es-CR"/>
        </w:rPr>
        <w:t> </w:t>
      </w:r>
      <w:r w:rsidR="00784DC1" w:rsidRPr="007B5239">
        <w:t>creación de 38 plazas nuevas</w:t>
      </w:r>
      <w:r w:rsidR="008A034E" w:rsidRPr="007B5239">
        <w:t>.</w:t>
      </w:r>
    </w:p>
    <w:p w:rsidR="00DA3EF4" w:rsidRDefault="004F16C2" w:rsidP="00DA3EF4">
      <w:pPr>
        <w:numPr>
          <w:ilvl w:val="1"/>
          <w:numId w:val="8"/>
        </w:numPr>
        <w:rPr>
          <w:lang w:val="es-CR"/>
        </w:rPr>
      </w:pPr>
      <w:r w:rsidRPr="00F718E7">
        <w:rPr>
          <w:rFonts w:cs="Calibri"/>
          <w:szCs w:val="22"/>
          <w:lang w:val="es-CR" w:eastAsia="en-US"/>
        </w:rPr>
        <w:t>Al realizar</w:t>
      </w:r>
      <w:r w:rsidR="008A034E" w:rsidRPr="00F718E7">
        <w:rPr>
          <w:rFonts w:cs="Calibri"/>
          <w:szCs w:val="22"/>
          <w:lang w:val="es-CR" w:eastAsia="en-US"/>
        </w:rPr>
        <w:t xml:space="preserve"> la comparación de Escenario 1 con la propuesta de la Dirección de Planificación, existe una disminución de </w:t>
      </w:r>
      <w:r w:rsidR="008A034E" w:rsidRPr="00F718E7">
        <w:rPr>
          <w:rFonts w:ascii="Times New Roman" w:hAnsi="Times New Roman" w:cs="Times New Roman"/>
          <w:szCs w:val="22"/>
          <w:lang w:val="es-CR" w:eastAsia="en-US"/>
        </w:rPr>
        <w:t>₡</w:t>
      </w:r>
      <w:r w:rsidR="008A034E" w:rsidRPr="00F718E7">
        <w:rPr>
          <w:rFonts w:cs="Calibri"/>
          <w:szCs w:val="22"/>
          <w:lang w:val="es-CR" w:eastAsia="en-US"/>
        </w:rPr>
        <w:t>709.148.615.</w:t>
      </w:r>
    </w:p>
    <w:p w:rsidR="00DA3EF4" w:rsidRDefault="008A034E" w:rsidP="00DA3EF4">
      <w:pPr>
        <w:numPr>
          <w:ilvl w:val="1"/>
          <w:numId w:val="8"/>
        </w:numPr>
        <w:rPr>
          <w:lang w:val="es-CR"/>
        </w:rPr>
      </w:pPr>
      <w:r w:rsidRPr="00DA3EF4">
        <w:rPr>
          <w:rFonts w:cs="Calibri"/>
          <w:b/>
          <w:szCs w:val="22"/>
          <w:lang w:val="es-CR" w:eastAsia="en-US"/>
        </w:rPr>
        <w:t xml:space="preserve">Escenario 3: </w:t>
      </w:r>
      <w:r w:rsidR="002C44D6" w:rsidRPr="00DA3EF4">
        <w:rPr>
          <w:rFonts w:cs="Calibri"/>
          <w:b/>
          <w:szCs w:val="22"/>
          <w:lang w:val="es-CR" w:eastAsia="en-US"/>
        </w:rPr>
        <w:t>Conformación con recurso ordinario y crecimiento mínimo:</w:t>
      </w:r>
      <w:r w:rsidR="00E515F7">
        <w:rPr>
          <w:rFonts w:cs="Calibri"/>
          <w:b/>
          <w:szCs w:val="22"/>
          <w:lang w:val="es-CR" w:eastAsia="en-US"/>
        </w:rPr>
        <w:t xml:space="preserve"> </w:t>
      </w:r>
      <w:r w:rsidRPr="00DA3EF4">
        <w:rPr>
          <w:rFonts w:cs="Calibri"/>
          <w:szCs w:val="22"/>
          <w:lang w:val="es-CR" w:eastAsia="en-US"/>
        </w:rPr>
        <w:t>Conformación de la estructura organizacional de la Sección de Anticorrupción, Delitos Económicos y Financieros y reforzar la Sección de Delitos Informáticos</w:t>
      </w:r>
      <w:r w:rsidR="00F718E7" w:rsidRPr="00DA3EF4">
        <w:rPr>
          <w:rFonts w:cs="Calibri"/>
          <w:szCs w:val="22"/>
          <w:lang w:val="es-CR" w:eastAsia="en-US"/>
        </w:rPr>
        <w:t>.</w:t>
      </w:r>
      <w:r w:rsidR="008E4F16">
        <w:t>L</w:t>
      </w:r>
      <w:r w:rsidR="008E4F16" w:rsidRPr="00F5270D">
        <w:t xml:space="preserve">os costos </w:t>
      </w:r>
      <w:r w:rsidR="008E4F16">
        <w:t xml:space="preserve">totales (recurso humano y costos variables) </w:t>
      </w:r>
      <w:r w:rsidR="008E4F16" w:rsidRPr="00DA3EF4">
        <w:rPr>
          <w:lang w:val="es-CR"/>
        </w:rPr>
        <w:t xml:space="preserve">para la creación de la </w:t>
      </w:r>
      <w:r w:rsidR="008E4F16">
        <w:t>Sección de Anticorrupción, Delitos Económicos y Financieros y reforzar la Sección de Delitos Informáticos</w:t>
      </w:r>
      <w:r w:rsidR="008E4F16" w:rsidRPr="00DA3EF4">
        <w:rPr>
          <w:lang w:val="es-CR"/>
        </w:rPr>
        <w:t>,</w:t>
      </w:r>
      <w:r w:rsidR="00E515F7">
        <w:rPr>
          <w:lang w:val="es-CR"/>
        </w:rPr>
        <w:t xml:space="preserve"> </w:t>
      </w:r>
      <w:r w:rsidR="008E4F16" w:rsidRPr="00DA3EF4">
        <w:rPr>
          <w:rFonts w:cs="Calibri"/>
          <w:szCs w:val="22"/>
          <w:lang w:val="es-CR" w:eastAsia="en-US"/>
        </w:rPr>
        <w:t xml:space="preserve">con el recurso humano es de </w:t>
      </w:r>
      <w:r w:rsidR="008E4F16" w:rsidRPr="00F5270D">
        <w:t>¢</w:t>
      </w:r>
      <w:r w:rsidR="00596E66">
        <w:t>450.771.567</w:t>
      </w:r>
      <w:r w:rsidR="008E4F16" w:rsidRPr="00F5270D">
        <w:t>,00</w:t>
      </w:r>
      <w:r w:rsidR="0033233D">
        <w:t>, lo que equivale a ocho plazas</w:t>
      </w:r>
      <w:r w:rsidR="00DE6F45">
        <w:t>.</w:t>
      </w:r>
    </w:p>
    <w:p w:rsidR="00DA3EF4" w:rsidRDefault="00591D33" w:rsidP="00DA3EF4">
      <w:pPr>
        <w:numPr>
          <w:ilvl w:val="1"/>
          <w:numId w:val="8"/>
        </w:numPr>
        <w:rPr>
          <w:lang w:val="es-CR"/>
        </w:rPr>
      </w:pPr>
      <w:r w:rsidRPr="003174E3">
        <w:t xml:space="preserve">Para la creación de la </w:t>
      </w:r>
      <w:r>
        <w:t xml:space="preserve">Sección de Anticorrupción, Delitos Económicos y </w:t>
      </w:r>
      <w:r w:rsidRPr="00DA3EF4">
        <w:t xml:space="preserve">Financieros, se trasladará </w:t>
      </w:r>
      <w:r w:rsidR="00904C7F" w:rsidRPr="00DA3EF4">
        <w:t xml:space="preserve">plazas </w:t>
      </w:r>
      <w:r w:rsidRPr="00DA3EF4">
        <w:t>que deberá ser redistribuido según el informe</w:t>
      </w:r>
      <w:r w:rsidRPr="00DA3EF4">
        <w:rPr>
          <w:rFonts w:cs="Calibri"/>
          <w:szCs w:val="22"/>
          <w:lang w:val="es-CR" w:eastAsia="en-US"/>
        </w:rPr>
        <w:t>324-PLA-MI-2019 (Fusión SITE-SIORI), el personal destacado actualmente en la Unidad de Anticorrupción</w:t>
      </w:r>
      <w:r w:rsidR="00904C7F" w:rsidRPr="00DA3EF4">
        <w:rPr>
          <w:rFonts w:cs="Calibri"/>
          <w:szCs w:val="22"/>
          <w:lang w:val="es-CR" w:eastAsia="en-US"/>
        </w:rPr>
        <w:t xml:space="preserve"> y una plaza del Departamento de Investigaciones Criminales. Además del personal adscrito a la Sección de Delitos Económicos y Financieros. </w:t>
      </w:r>
    </w:p>
    <w:p w:rsidR="00DE6F45" w:rsidRPr="00DA3EF4" w:rsidRDefault="004F16C2" w:rsidP="00DA3EF4">
      <w:pPr>
        <w:numPr>
          <w:ilvl w:val="1"/>
          <w:numId w:val="8"/>
        </w:numPr>
        <w:rPr>
          <w:lang w:val="es-CR"/>
        </w:rPr>
      </w:pPr>
      <w:r w:rsidRPr="00DA3EF4">
        <w:rPr>
          <w:lang w:val="es-CR"/>
        </w:rPr>
        <w:t>Al realizar</w:t>
      </w:r>
      <w:r w:rsidR="00DE6F45" w:rsidRPr="00DA3EF4">
        <w:rPr>
          <w:lang w:val="es-CR"/>
        </w:rPr>
        <w:t xml:space="preserve"> una comparación entre el Escenario 1 y el Escenario 3 con el crecimiento mínimo en plazas, existiría una diferencia de </w:t>
      </w:r>
      <w:r w:rsidR="0033233D" w:rsidRPr="00DA3EF4">
        <w:rPr>
          <w:rFonts w:ascii="Times New Roman" w:hAnsi="Times New Roman" w:cs="Times New Roman"/>
          <w:lang w:val="es-CR"/>
        </w:rPr>
        <w:t>₡</w:t>
      </w:r>
      <w:r w:rsidR="0033233D" w:rsidRPr="00DA3EF4">
        <w:rPr>
          <w:lang w:val="es-CR"/>
        </w:rPr>
        <w:t>2.063.388.355,00.</w:t>
      </w:r>
    </w:p>
    <w:p w:rsidR="00CA0018" w:rsidRPr="00F5270D" w:rsidRDefault="00CA0018" w:rsidP="003174E3"/>
    <w:p w:rsidR="00904C7F" w:rsidRPr="003174E3" w:rsidRDefault="00904C7F" w:rsidP="003174E3">
      <w:pPr>
        <w:ind w:left="720"/>
        <w:rPr>
          <w:b/>
        </w:rPr>
      </w:pPr>
      <w:r w:rsidRPr="003174E3">
        <w:rPr>
          <w:b/>
        </w:rPr>
        <w:t>Fiscalía Adjunta de Probidad, Transparencia y Anticorrupción</w:t>
      </w:r>
    </w:p>
    <w:p w:rsidR="006A6241" w:rsidRPr="00F5270D" w:rsidRDefault="006A6241" w:rsidP="006A6241">
      <w:pPr>
        <w:numPr>
          <w:ilvl w:val="1"/>
          <w:numId w:val="8"/>
        </w:numPr>
      </w:pPr>
      <w:r w:rsidRPr="00F5270D">
        <w:t>La Fiscalía de Probidad, Transparencia y Anticorrupción, cuenta con una Estructura Organizacional vertical, compuesta por cuatro niveles (Fiscala o Fiscal Adjunto, Fiscalas o Fiscales, Fiscalas o Fiscales Auxiliares, y personas Técnico Judicial y Jurídico).</w:t>
      </w:r>
    </w:p>
    <w:p w:rsidR="006A6241" w:rsidRPr="00F5270D" w:rsidRDefault="006A6241" w:rsidP="006A6241">
      <w:pPr>
        <w:numPr>
          <w:ilvl w:val="1"/>
          <w:numId w:val="8"/>
        </w:numPr>
      </w:pPr>
      <w:r w:rsidRPr="00F5270D">
        <w:t xml:space="preserve">Actualmente tiene oficinas en siete Circuitos Judiciales, </w:t>
      </w:r>
      <w:r w:rsidR="00D13A11">
        <w:t>las cuales están ubicadas en</w:t>
      </w:r>
      <w:r w:rsidR="00E515F7">
        <w:t xml:space="preserve"> </w:t>
      </w:r>
      <w:r w:rsidRPr="00F5270D">
        <w:t xml:space="preserve">San Carlos, Puntarenas, Liberia, Santa Cruz, Quepos, Pérez Zeledón y Corredores. </w:t>
      </w:r>
    </w:p>
    <w:p w:rsidR="006A6241" w:rsidRPr="00F5270D" w:rsidRDefault="006A6241" w:rsidP="006A6241">
      <w:pPr>
        <w:numPr>
          <w:ilvl w:val="1"/>
          <w:numId w:val="8"/>
        </w:numPr>
      </w:pPr>
      <w:r w:rsidRPr="00F5270D">
        <w:t xml:space="preserve">Desde el año 2017 tiene asignadas dos plazas de Profesional 2, que están adscritas a la Unidad Administrativa del Ministerio Público, en la que se desempeña una persona Profesional en Sociología y una en Comunicación. </w:t>
      </w:r>
    </w:p>
    <w:p w:rsidR="006A6241" w:rsidRPr="00F5270D" w:rsidRDefault="006A6241" w:rsidP="006A6241">
      <w:pPr>
        <w:numPr>
          <w:ilvl w:val="1"/>
          <w:numId w:val="8"/>
        </w:numPr>
      </w:pPr>
      <w:r w:rsidRPr="00F5270D">
        <w:t>La metodología de trabajo en los Circuitos en los que existe una Fiscala o Fiscal de Probidad, se remite la causa directamente al Juzgado Penal del II Circuito Judicial, mientras que en los Circuitos en los que no existe la figura de Fiscal de Probidad las causas se deben de remitir al Primer Circuito Judicial de San José, para el visto bueno del requerimiento.</w:t>
      </w:r>
    </w:p>
    <w:p w:rsidR="00DD631A" w:rsidRPr="00623D43" w:rsidRDefault="006668A2" w:rsidP="006A6241">
      <w:pPr>
        <w:numPr>
          <w:ilvl w:val="1"/>
          <w:numId w:val="8"/>
        </w:numPr>
      </w:pPr>
      <w:r w:rsidRPr="00623D43">
        <w:t xml:space="preserve">Durante el periodo del 2017 y 2018, para el último año existió </w:t>
      </w:r>
      <w:r w:rsidR="00623D43" w:rsidRPr="00623D43">
        <w:t>un movimiento</w:t>
      </w:r>
      <w:r w:rsidRPr="00623D43">
        <w:t xml:space="preserve"> creciente </w:t>
      </w:r>
      <w:r w:rsidR="001B4CCB" w:rsidRPr="00623D43">
        <w:t xml:space="preserve">el circulante inicial, con un aumento de 98 asuntos, </w:t>
      </w:r>
      <w:r w:rsidR="00D13A11">
        <w:t>para</w:t>
      </w:r>
      <w:r w:rsidR="00E515F7">
        <w:t xml:space="preserve"> </w:t>
      </w:r>
      <w:r w:rsidR="001B4CCB" w:rsidRPr="00623D43">
        <w:t>un promedio anual de 321 asuntos por año.</w:t>
      </w:r>
    </w:p>
    <w:p w:rsidR="006A6241" w:rsidRPr="00F5270D" w:rsidRDefault="000A6B24" w:rsidP="006A6241">
      <w:pPr>
        <w:numPr>
          <w:ilvl w:val="1"/>
          <w:numId w:val="8"/>
        </w:numPr>
      </w:pPr>
      <w:r>
        <w:t xml:space="preserve">Al comparar el </w:t>
      </w:r>
      <w:r w:rsidR="006A6241" w:rsidRPr="00F5270D">
        <w:t xml:space="preserve">año 2017 y 2018, en los casos entrados existió una disminución de 61 asuntos durante el 2018, </w:t>
      </w:r>
      <w:r w:rsidR="00D13A11">
        <w:t xml:space="preserve">con </w:t>
      </w:r>
      <w:r w:rsidR="006A6241" w:rsidRPr="00F5270D">
        <w:t xml:space="preserve">un promedio de 989 asuntos por año, lo que representa un promedio de 88 asuntos por mes. </w:t>
      </w:r>
    </w:p>
    <w:p w:rsidR="006A6241" w:rsidRPr="00F5270D" w:rsidRDefault="000A6B24" w:rsidP="006A6241">
      <w:pPr>
        <w:numPr>
          <w:ilvl w:val="1"/>
          <w:numId w:val="8"/>
        </w:numPr>
      </w:pPr>
      <w:r>
        <w:t>Al considerar</w:t>
      </w:r>
      <w:r w:rsidR="006A6241" w:rsidRPr="00F5270D">
        <w:t>las 18 plazas de Fiscalas y Fiscales Auxiliares que tiene la Fiscalía de Probidad en San José y sus sedes, el promedio de 989 asuntos entrados representa un promedio de cinco asuntos por mes por persona.</w:t>
      </w:r>
    </w:p>
    <w:p w:rsidR="006A6241" w:rsidRPr="00F5270D" w:rsidRDefault="006A6241" w:rsidP="006A6241">
      <w:pPr>
        <w:numPr>
          <w:ilvl w:val="1"/>
          <w:numId w:val="8"/>
        </w:numPr>
      </w:pPr>
      <w:r w:rsidRPr="00F5270D">
        <w:t xml:space="preserve">En los asuntos terminados entre el año 2017 y 2018, para el último año existió una disminución de 196 causas, el promedio anual de asuntos terminados corresponde a 1055 casos, equivalente a 94 asuntos por mes. </w:t>
      </w:r>
    </w:p>
    <w:p w:rsidR="006A6241" w:rsidRDefault="000A6B24" w:rsidP="006A6241">
      <w:pPr>
        <w:numPr>
          <w:ilvl w:val="1"/>
          <w:numId w:val="8"/>
        </w:numPr>
      </w:pPr>
      <w:r>
        <w:rPr>
          <w:rFonts w:cs="Book Antiqua"/>
          <w:snapToGrid w:val="0"/>
        </w:rPr>
        <w:t>Para realizar el análisis de la carga de trabajo por asuntos terminados, se consideró</w:t>
      </w:r>
      <w:r w:rsidR="00E515F7">
        <w:rPr>
          <w:rFonts w:cs="Book Antiqua"/>
          <w:snapToGrid w:val="0"/>
        </w:rPr>
        <w:t xml:space="preserve"> </w:t>
      </w:r>
      <w:r w:rsidR="006A6241" w:rsidRPr="00F5270D">
        <w:t xml:space="preserve">las 18 plazas de Fiscalas y Fiscales Auxiliares </w:t>
      </w:r>
      <w:r>
        <w:t xml:space="preserve">lo que </w:t>
      </w:r>
      <w:r w:rsidR="006A6241" w:rsidRPr="00F5270D">
        <w:t xml:space="preserve">representa un promedio de </w:t>
      </w:r>
      <w:r>
        <w:t>cinco</w:t>
      </w:r>
      <w:r w:rsidR="00E515F7">
        <w:t xml:space="preserve"> </w:t>
      </w:r>
      <w:r w:rsidR="006A6241" w:rsidRPr="00F5270D">
        <w:t xml:space="preserve">asuntos terminados por persona por mes. </w:t>
      </w:r>
    </w:p>
    <w:p w:rsidR="001B4CCB" w:rsidRPr="00623D43" w:rsidRDefault="001B4CCB" w:rsidP="006A6241">
      <w:pPr>
        <w:numPr>
          <w:ilvl w:val="1"/>
          <w:numId w:val="8"/>
        </w:numPr>
      </w:pPr>
      <w:r w:rsidRPr="00623D43">
        <w:t xml:space="preserve">Para el caso del circulante final, se observa movimiento creciente para el 2018, </w:t>
      </w:r>
      <w:r w:rsidR="000A6B24">
        <w:t>lo que representa</w:t>
      </w:r>
      <w:r w:rsidR="000F40B6">
        <w:t xml:space="preserve"> </w:t>
      </w:r>
      <w:r w:rsidRPr="00623D43">
        <w:t>un aumento de 130 asuntos, el promedio anual es de 435 casos.</w:t>
      </w:r>
    </w:p>
    <w:p w:rsidR="0054466D" w:rsidRDefault="0054466D" w:rsidP="0054466D">
      <w:pPr>
        <w:numPr>
          <w:ilvl w:val="1"/>
          <w:numId w:val="8"/>
        </w:numPr>
      </w:pPr>
      <w:r>
        <w:t>E</w:t>
      </w:r>
      <w:r w:rsidR="006A6241" w:rsidRPr="00F5270D">
        <w:t xml:space="preserve">l análisis de la carga de trabajo </w:t>
      </w:r>
      <w:r>
        <w:t>por</w:t>
      </w:r>
      <w:r w:rsidR="000F40B6">
        <w:t xml:space="preserve"> </w:t>
      </w:r>
      <w:r w:rsidR="006A6241" w:rsidRPr="00F5270D">
        <w:t>los asuntos entrados durante el 2018, la oficina que tuvo menor carga de trabajo corresponde a la Fiscalía de San Carlos con un promedio de un asunto por Fiscala o Fiscal Auxiliar por mes</w:t>
      </w:r>
      <w:r>
        <w:t>. La que representó</w:t>
      </w:r>
      <w:r w:rsidR="000F40B6">
        <w:t xml:space="preserve"> </w:t>
      </w:r>
      <w:r>
        <w:t xml:space="preserve">la mayor </w:t>
      </w:r>
      <w:r w:rsidR="0033233D">
        <w:t>c</w:t>
      </w:r>
      <w:r w:rsidR="006A6241" w:rsidRPr="00F5270D">
        <w:t xml:space="preserve">arga de trabajo corresponde a la Fiscalía de San José, con seis asuntos ingresados por plaza de Fiscala o Fiscal y once asuntos por persona Técnica Judicial. </w:t>
      </w:r>
    </w:p>
    <w:p w:rsidR="0054466D" w:rsidRPr="00F5270D" w:rsidRDefault="0054466D" w:rsidP="0094717C">
      <w:pPr>
        <w:numPr>
          <w:ilvl w:val="1"/>
          <w:numId w:val="8"/>
        </w:numPr>
      </w:pPr>
      <w:r w:rsidRPr="0094717C">
        <w:rPr>
          <w:rFonts w:cs="Book Antiqua"/>
          <w:snapToGrid w:val="0"/>
          <w:lang w:val="es-MX"/>
        </w:rPr>
        <w:t>La Fiscalía de Probidad, Transparencia y Anticorrupción, durante el año 2018 obtuvo un promedio de tres asuntos nuevos por mes por Fiscala o Fiscal Auxiliar, por lo que si se realiza una comparación con el promedio de la media nacional, se encuentra 47 asuntos por debajo del promedio, sin embargo, se debe de considerar variables cualitativas tales como la complejidad de los asuntos que se tramitan, así como el cambio en la Política de Persecución Penal que se implementará por parte de la Fiscalía General.</w:t>
      </w:r>
    </w:p>
    <w:p w:rsidR="006A6241" w:rsidRDefault="0054466D" w:rsidP="006A6241">
      <w:pPr>
        <w:numPr>
          <w:ilvl w:val="1"/>
          <w:numId w:val="8"/>
        </w:numPr>
      </w:pPr>
      <w:r w:rsidRPr="00F5270D">
        <w:rPr>
          <w:lang w:val="es-MX"/>
        </w:rPr>
        <w:t xml:space="preserve">Durante el 2018, la oficina que finalizó con mayor carga de trabajo corresponde a la Fiscalía de San José, </w:t>
      </w:r>
      <w:r>
        <w:rPr>
          <w:lang w:val="es-MX"/>
        </w:rPr>
        <w:t>con256</w:t>
      </w:r>
      <w:r w:rsidRPr="00F5270D">
        <w:rPr>
          <w:lang w:val="es-MX"/>
        </w:rPr>
        <w:t xml:space="preserve"> asuntos en el Circulante Final,</w:t>
      </w:r>
      <w:r>
        <w:rPr>
          <w:lang w:val="es-MX"/>
        </w:rPr>
        <w:t xml:space="preserve"> sin embargo, es importante indicar que corresponde a la oficina con menor carga de trabajo por plaza de Fiscala o Fiscal Auxiliar, con</w:t>
      </w:r>
      <w:r w:rsidRPr="00F5270D">
        <w:rPr>
          <w:lang w:val="es-MX"/>
        </w:rPr>
        <w:t xml:space="preserve"> 2</w:t>
      </w:r>
      <w:r>
        <w:rPr>
          <w:lang w:val="es-MX"/>
        </w:rPr>
        <w:t>1</w:t>
      </w:r>
      <w:r w:rsidRPr="00F5270D">
        <w:rPr>
          <w:lang w:val="es-MX"/>
        </w:rPr>
        <w:t xml:space="preserve"> asuntos</w:t>
      </w:r>
      <w:r>
        <w:rPr>
          <w:lang w:val="es-MX"/>
        </w:rPr>
        <w:t>.</w:t>
      </w:r>
    </w:p>
    <w:p w:rsidR="0054466D" w:rsidRPr="003174E3" w:rsidRDefault="0054466D" w:rsidP="006A6241">
      <w:pPr>
        <w:numPr>
          <w:ilvl w:val="1"/>
          <w:numId w:val="8"/>
        </w:numPr>
      </w:pPr>
      <w:r w:rsidRPr="0094717C">
        <w:rPr>
          <w:lang w:val="es-MX"/>
        </w:rPr>
        <w:t xml:space="preserve">La oficina que obtuvo </w:t>
      </w:r>
      <w:r w:rsidR="00FC5CCE">
        <w:rPr>
          <w:lang w:val="es-MX"/>
        </w:rPr>
        <w:t>mayor carga de trabajo corresponde a la Fiscalía de Santa Cruz con 60 asuntos por plaza de Fiscala o Fiscal Auxiliar, mientras que la que obtuvo</w:t>
      </w:r>
      <w:r w:rsidR="00B028F0">
        <w:rPr>
          <w:lang w:val="es-MX"/>
        </w:rPr>
        <w:t xml:space="preserve"> </w:t>
      </w:r>
      <w:r w:rsidRPr="0094717C">
        <w:rPr>
          <w:lang w:val="es-MX"/>
        </w:rPr>
        <w:t xml:space="preserve">menor carga de trabajo corresponde a Quepos, con 28 asuntos en </w:t>
      </w:r>
      <w:r w:rsidRPr="003174E3">
        <w:rPr>
          <w:lang w:val="es-MX"/>
        </w:rPr>
        <w:t>Circulante final por plaza de Fiscala o Fiscal Auxiliar</w:t>
      </w:r>
      <w:r w:rsidR="00FC5CCE">
        <w:rPr>
          <w:lang w:val="es-MX"/>
        </w:rPr>
        <w:t>.</w:t>
      </w:r>
    </w:p>
    <w:p w:rsidR="00FC5CCE" w:rsidRPr="0094717C" w:rsidRDefault="00FC5CCE" w:rsidP="006A6241">
      <w:pPr>
        <w:numPr>
          <w:ilvl w:val="1"/>
          <w:numId w:val="8"/>
        </w:numPr>
      </w:pPr>
      <w:r>
        <w:rPr>
          <w:lang w:val="es-MX"/>
        </w:rPr>
        <w:t>Del análisis realizado de la</w:t>
      </w:r>
      <w:r w:rsidRPr="00022C0B">
        <w:rPr>
          <w:lang w:val="es-MX"/>
        </w:rPr>
        <w:t xml:space="preserve"> carga de trabajo por plaza de persona Técnica Judicial, la oficina que reporta mayor carga de trabajo corresponde a la Fiscalía de Santa Cruz, con 60 asuntos, </w:t>
      </w:r>
      <w:r>
        <w:rPr>
          <w:lang w:val="es-MX"/>
        </w:rPr>
        <w:t>mientras que, la que registra menor carga de trabajo por persona Técnica Judicial corresponde a la Fiscalía de Quepos con 28 asuntos.</w:t>
      </w:r>
    </w:p>
    <w:p w:rsidR="005B133E" w:rsidRDefault="00FC5CCE" w:rsidP="00313CF1">
      <w:pPr>
        <w:numPr>
          <w:ilvl w:val="1"/>
          <w:numId w:val="8"/>
        </w:numPr>
      </w:pPr>
      <w:r>
        <w:t>De la entrevista realizada en</w:t>
      </w:r>
      <w:r w:rsidR="006A6241" w:rsidRPr="00F5270D">
        <w:t xml:space="preserve"> fecha 20 de febrero del 201</w:t>
      </w:r>
      <w:r w:rsidR="001B4CCB">
        <w:t>9</w:t>
      </w:r>
      <w:r w:rsidR="006A6241" w:rsidRPr="00F5270D">
        <w:t>, se realizó reunión con la Licenciada Mayra Campos, Fiscala Adjunta 2 y con el Licenciado Carlos Meléndez, Fiscal Adjunto de la Fiscalía de Probidad, Transparencia y Anticorrupción, con la finalidad de conocer el criterio e impacto para la Fiscalía la creación de la Sección de Anticorrupción</w:t>
      </w:r>
      <w:r w:rsidR="005B133E">
        <w:t xml:space="preserve">, en la que se identificó </w:t>
      </w:r>
      <w:r w:rsidR="005B133E" w:rsidRPr="003174E3">
        <w:t>la necesidad de crear la oficina en el Organismo de Investigación Judicial, como elemento fundamental y que se encuentra vinculado con la Política de Persecución Penal, para luchar contra la Corrupción.</w:t>
      </w:r>
    </w:p>
    <w:p w:rsidR="005D3972" w:rsidRPr="00F718E7" w:rsidRDefault="005B133E" w:rsidP="00313BAB">
      <w:pPr>
        <w:numPr>
          <w:ilvl w:val="1"/>
          <w:numId w:val="8"/>
        </w:numPr>
        <w:rPr>
          <w:lang w:val="es-CR"/>
        </w:rPr>
      </w:pPr>
      <w:bookmarkStart w:id="83" w:name="_Hlk5385196"/>
      <w:r w:rsidRPr="00903475">
        <w:rPr>
          <w:b/>
        </w:rPr>
        <w:t>Escenario 1: Propuesta de la Fiscalía Adjunta de Probidad, Transparencia y Anticorrupción</w:t>
      </w:r>
      <w:r w:rsidR="00F718E7" w:rsidRPr="00903475">
        <w:rPr>
          <w:b/>
        </w:rPr>
        <w:t>.</w:t>
      </w:r>
      <w:bookmarkStart w:id="84" w:name="_Hlk5386336"/>
      <w:bookmarkStart w:id="85" w:name="_Hlk5385251"/>
      <w:bookmarkEnd w:id="83"/>
      <w:r w:rsidR="00B028F0">
        <w:rPr>
          <w:b/>
        </w:rPr>
        <w:t xml:space="preserve"> </w:t>
      </w:r>
      <w:r>
        <w:t>L</w:t>
      </w:r>
      <w:r w:rsidRPr="00F5270D">
        <w:t xml:space="preserve">os costos </w:t>
      </w:r>
      <w:r>
        <w:t xml:space="preserve">totales (recurso humano y costos variables) </w:t>
      </w:r>
      <w:r w:rsidRPr="00F5270D">
        <w:t xml:space="preserve">para </w:t>
      </w:r>
      <w:bookmarkEnd w:id="84"/>
      <w:r>
        <w:t xml:space="preserve">el reforzamiento de la </w:t>
      </w:r>
      <w:r w:rsidR="008517B8" w:rsidRPr="003174E3">
        <w:t>Fiscalía Adjunta de Probidad, Transparencia y Anticorrupción</w:t>
      </w:r>
      <w:r w:rsidR="008517B8">
        <w:t xml:space="preserve">, </w:t>
      </w:r>
      <w:r w:rsidR="008517B8" w:rsidRPr="0094717C">
        <w:t xml:space="preserve">es de </w:t>
      </w:r>
      <w:r w:rsidR="008517B8" w:rsidRPr="00F718E7">
        <w:rPr>
          <w:rFonts w:ascii="Times New Roman" w:hAnsi="Times New Roman" w:cs="Times New Roman"/>
        </w:rPr>
        <w:t>₡</w:t>
      </w:r>
      <w:r w:rsidR="008517B8" w:rsidRPr="003174E3">
        <w:t xml:space="preserve"> 1.215.670.229, con la</w:t>
      </w:r>
      <w:r w:rsidR="008517B8">
        <w:t xml:space="preserve"> creación de 26 plazas nuevas. </w:t>
      </w:r>
      <w:bookmarkEnd w:id="85"/>
    </w:p>
    <w:p w:rsidR="0033233D" w:rsidRDefault="0033233D" w:rsidP="003174E3">
      <w:pPr>
        <w:ind w:left="720"/>
        <w:rPr>
          <w:lang w:val="es-CR"/>
        </w:rPr>
      </w:pPr>
    </w:p>
    <w:p w:rsidR="008517B8" w:rsidRPr="00F718E7" w:rsidRDefault="008517B8" w:rsidP="00313BAB">
      <w:pPr>
        <w:numPr>
          <w:ilvl w:val="1"/>
          <w:numId w:val="8"/>
        </w:numPr>
        <w:rPr>
          <w:lang w:val="es-CR"/>
        </w:rPr>
      </w:pPr>
      <w:r w:rsidRPr="00F31723">
        <w:rPr>
          <w:b/>
        </w:rPr>
        <w:t xml:space="preserve">Escenario 2: Propuesta </w:t>
      </w:r>
      <w:r w:rsidR="00F31723" w:rsidRPr="00F31723">
        <w:rPr>
          <w:b/>
        </w:rPr>
        <w:t>Reducida</w:t>
      </w:r>
      <w:r w:rsidR="00F718E7" w:rsidRPr="00F31723">
        <w:rPr>
          <w:b/>
        </w:rPr>
        <w:t>.</w:t>
      </w:r>
      <w:r w:rsidR="00B028F0">
        <w:rPr>
          <w:b/>
        </w:rPr>
        <w:t xml:space="preserve"> </w:t>
      </w:r>
      <w:r w:rsidR="00D66041">
        <w:t>L</w:t>
      </w:r>
      <w:r w:rsidR="00D66041" w:rsidRPr="00F5270D">
        <w:t xml:space="preserve">os costos </w:t>
      </w:r>
      <w:r w:rsidR="00D66041">
        <w:t xml:space="preserve">totales (recurso humano y costos variables) </w:t>
      </w:r>
      <w:r w:rsidR="00D66041" w:rsidRPr="00F5270D">
        <w:t xml:space="preserve">para </w:t>
      </w:r>
      <w:r w:rsidR="00D66041">
        <w:t xml:space="preserve">el reforzamiento de la </w:t>
      </w:r>
      <w:r w:rsidR="00D66041" w:rsidRPr="00022C0B">
        <w:t>Fiscalía Adjunta de Probidad, Transparencia y Anticorrupción</w:t>
      </w:r>
      <w:r w:rsidR="00D66041">
        <w:t xml:space="preserve">, </w:t>
      </w:r>
      <w:r w:rsidR="00D66041" w:rsidRPr="00022C0B">
        <w:t xml:space="preserve">es de </w:t>
      </w:r>
      <w:r w:rsidR="00D66041" w:rsidRPr="00F718E7">
        <w:rPr>
          <w:rFonts w:ascii="Times New Roman" w:hAnsi="Times New Roman" w:cs="Times New Roman"/>
        </w:rPr>
        <w:t>₡</w:t>
      </w:r>
      <w:r w:rsidR="00D66041" w:rsidRPr="003174E3">
        <w:t>658.128.699</w:t>
      </w:r>
      <w:r w:rsidR="00D66041" w:rsidRPr="00022C0B">
        <w:t>, con la</w:t>
      </w:r>
      <w:r w:rsidR="00D66041">
        <w:t xml:space="preserve"> creación de 13 plazas nuevas. </w:t>
      </w:r>
    </w:p>
    <w:p w:rsidR="00D66041" w:rsidRDefault="00D66041" w:rsidP="00D66041">
      <w:pPr>
        <w:numPr>
          <w:ilvl w:val="1"/>
          <w:numId w:val="8"/>
        </w:numPr>
        <w:rPr>
          <w:lang w:val="es-CR"/>
        </w:rPr>
      </w:pPr>
      <w:r>
        <w:rPr>
          <w:lang w:val="es-CR"/>
        </w:rPr>
        <w:t xml:space="preserve">Al comparar el Escenario 1 con el Escenario 2 se presenta una </w:t>
      </w:r>
      <w:r w:rsidRPr="00F5270D">
        <w:rPr>
          <w:lang w:val="es-CR"/>
        </w:rPr>
        <w:t xml:space="preserve">disminución de </w:t>
      </w:r>
      <w:r w:rsidRPr="00F5270D">
        <w:rPr>
          <w:rFonts w:ascii="Times New Roman" w:hAnsi="Times New Roman" w:cs="Times New Roman"/>
          <w:b/>
          <w:bCs/>
          <w:sz w:val="20"/>
          <w:szCs w:val="20"/>
          <w:lang w:val="es-CR" w:eastAsia="es-CR"/>
        </w:rPr>
        <w:t>₡</w:t>
      </w:r>
      <w:r w:rsidRPr="00F5270D">
        <w:rPr>
          <w:lang w:val="es-CR"/>
        </w:rPr>
        <w:t>55</w:t>
      </w:r>
      <w:r>
        <w:rPr>
          <w:lang w:val="es-CR"/>
        </w:rPr>
        <w:t>7</w:t>
      </w:r>
      <w:r w:rsidRPr="00F5270D">
        <w:rPr>
          <w:lang w:val="es-CR"/>
        </w:rPr>
        <w:t>.</w:t>
      </w:r>
      <w:r>
        <w:rPr>
          <w:lang w:val="es-CR"/>
        </w:rPr>
        <w:t>541</w:t>
      </w:r>
      <w:r w:rsidRPr="00F5270D">
        <w:rPr>
          <w:lang w:val="es-CR"/>
        </w:rPr>
        <w:t>.</w:t>
      </w:r>
      <w:r>
        <w:rPr>
          <w:lang w:val="es-CR"/>
        </w:rPr>
        <w:t>530</w:t>
      </w:r>
      <w:r w:rsidRPr="00F5270D">
        <w:rPr>
          <w:lang w:val="es-CR"/>
        </w:rPr>
        <w:t xml:space="preserve"> de la propuesta realizada por el Ministerio Público</w:t>
      </w:r>
      <w:r>
        <w:rPr>
          <w:lang w:val="es-CR"/>
        </w:rPr>
        <w:t>.</w:t>
      </w:r>
    </w:p>
    <w:p w:rsidR="00624F5A" w:rsidRPr="00092707" w:rsidRDefault="00D66041" w:rsidP="00313BAB">
      <w:pPr>
        <w:numPr>
          <w:ilvl w:val="1"/>
          <w:numId w:val="8"/>
        </w:numPr>
        <w:rPr>
          <w:lang w:val="es-CR"/>
        </w:rPr>
      </w:pPr>
      <w:r w:rsidRPr="00F31723">
        <w:rPr>
          <w:b/>
          <w:lang w:val="es-CR"/>
        </w:rPr>
        <w:t xml:space="preserve">Escenario 3: </w:t>
      </w:r>
      <w:r w:rsidRPr="00FC66FB">
        <w:rPr>
          <w:b/>
          <w:lang w:val="es-CR"/>
        </w:rPr>
        <w:t>Conformación de la estructura organizacional con recurso humano existente</w:t>
      </w:r>
      <w:r w:rsidR="00092707" w:rsidRPr="00FC66FB">
        <w:rPr>
          <w:lang w:val="es-CR"/>
        </w:rPr>
        <w:t xml:space="preserve">. </w:t>
      </w:r>
      <w:r w:rsidR="00624F5A" w:rsidRPr="00FC66FB">
        <w:rPr>
          <w:lang w:val="es-CR"/>
        </w:rPr>
        <w:t>Mediante oficio 50-PLA-OI-2019 se</w:t>
      </w:r>
      <w:r w:rsidR="00624F5A" w:rsidRPr="00092707">
        <w:rPr>
          <w:lang w:val="es-CR"/>
        </w:rPr>
        <w:t xml:space="preserve"> realizó el informe sobre el </w:t>
      </w:r>
      <w:r w:rsidR="00624F5A" w:rsidRPr="00092707">
        <w:rPr>
          <w:i/>
          <w:lang w:val="es-CR"/>
        </w:rPr>
        <w:t>“Impacto de la descentralización de los delitos de Hacienda y Función Pública del II Circuito Judicial de San José”,</w:t>
      </w:r>
      <w:r w:rsidR="00624F5A" w:rsidRPr="00092707">
        <w:rPr>
          <w:lang w:val="es-CR"/>
        </w:rPr>
        <w:t xml:space="preserve"> en el que se propone la distribución de recurso humano para la Fiscalía de Probidad, Transparencia y Anticorrupción, sin crecimiento presupuestario. </w:t>
      </w:r>
    </w:p>
    <w:p w:rsidR="00624F5A" w:rsidRDefault="00624F5A" w:rsidP="00624F5A">
      <w:pPr>
        <w:numPr>
          <w:ilvl w:val="1"/>
          <w:numId w:val="8"/>
        </w:numPr>
        <w:rPr>
          <w:lang w:val="es-CR"/>
        </w:rPr>
      </w:pPr>
      <w:r>
        <w:rPr>
          <w:lang w:val="es-CR"/>
        </w:rPr>
        <w:t>E</w:t>
      </w:r>
      <w:r w:rsidRPr="0094717C">
        <w:rPr>
          <w:lang w:val="es-CR"/>
        </w:rPr>
        <w:t xml:space="preserve">l escenario 3 consiste en una redistribución de las plazas de Fiscala o Fiscal Auxiliar que tiene asignadas la Fiscalía Adjunta de Probidad, Transparencia y Anticorrupción, en el que se consideró el impacto que tendría de la descentralización de la materia de penal de hacienda y función pública para Jugados y Tribunales Penales, así como la nueva Política de Persecución Penal que se definirá por parte de la Fiscalía General. Por lo anterior, se proyecta asignar la cantidad de recurso humano que requerirá la Fiscalía de Probidad, Transparencia y Anticorrupción en cada Circuito Judicial. </w:t>
      </w:r>
    </w:p>
    <w:p w:rsidR="00D66041" w:rsidRDefault="009462D2" w:rsidP="0094717C">
      <w:pPr>
        <w:numPr>
          <w:ilvl w:val="1"/>
          <w:numId w:val="8"/>
        </w:numPr>
        <w:rPr>
          <w:lang w:val="es-CR"/>
        </w:rPr>
      </w:pPr>
      <w:r>
        <w:rPr>
          <w:lang w:val="es-CR"/>
        </w:rPr>
        <w:t>Para los tres escenarios planteados,</w:t>
      </w:r>
      <w:r w:rsidR="00B028F0">
        <w:rPr>
          <w:lang w:val="es-CR"/>
        </w:rPr>
        <w:t xml:space="preserve"> </w:t>
      </w:r>
      <w:r w:rsidR="00624F5A" w:rsidRPr="0094717C">
        <w:rPr>
          <w:lang w:val="es-CR"/>
        </w:rPr>
        <w:t xml:space="preserve">las plazas de Fiscalas y Fiscales Coordinadores </w:t>
      </w:r>
      <w:r w:rsidR="00624F5A">
        <w:rPr>
          <w:lang w:val="es-CR"/>
        </w:rPr>
        <w:t>se deberán</w:t>
      </w:r>
      <w:r w:rsidR="00624F5A" w:rsidRPr="0094717C">
        <w:rPr>
          <w:lang w:val="es-CR"/>
        </w:rPr>
        <w:t xml:space="preserve"> de trasladar a San José para la atención de juicios, si se utiliza la matriz de discriminación para el ingreso de asuntos propuesta en el informe </w:t>
      </w:r>
      <w:r w:rsidR="00624F5A" w:rsidRPr="003174E3">
        <w:rPr>
          <w:lang w:val="es-CR"/>
        </w:rPr>
        <w:t>50-PLA-OI-2019</w:t>
      </w:r>
      <w:r w:rsidR="00624F5A" w:rsidRPr="0094717C">
        <w:rPr>
          <w:lang w:val="es-CR"/>
        </w:rPr>
        <w:t xml:space="preserve"> las causas más complejas se deben de tramitar en el Segundo Circuito Judicial de San José, por lo que serán asignadas a las mismos. </w:t>
      </w:r>
    </w:p>
    <w:p w:rsidR="0094717C" w:rsidRDefault="0094717C" w:rsidP="003174E3">
      <w:pPr>
        <w:ind w:left="720"/>
        <w:rPr>
          <w:lang w:val="es-CR"/>
        </w:rPr>
      </w:pPr>
    </w:p>
    <w:p w:rsidR="0094717C" w:rsidRDefault="0094717C" w:rsidP="0094717C">
      <w:pPr>
        <w:ind w:left="720"/>
        <w:rPr>
          <w:b/>
        </w:rPr>
      </w:pPr>
      <w:r w:rsidRPr="003174E3">
        <w:rPr>
          <w:b/>
        </w:rPr>
        <w:t>Oficina de Cumplimiento y Apoyo de la Comisión de Transparencia</w:t>
      </w:r>
    </w:p>
    <w:p w:rsidR="0094717C" w:rsidRPr="003174E3" w:rsidRDefault="0094717C" w:rsidP="003174E3">
      <w:pPr>
        <w:ind w:left="720"/>
        <w:rPr>
          <w:b/>
          <w:lang w:val="es-CR"/>
        </w:rPr>
      </w:pPr>
    </w:p>
    <w:p w:rsidR="00D0249C" w:rsidRDefault="005D3972" w:rsidP="00D0249C">
      <w:pPr>
        <w:numPr>
          <w:ilvl w:val="1"/>
          <w:numId w:val="8"/>
        </w:numPr>
        <w:rPr>
          <w:lang w:val="es-CR"/>
        </w:rPr>
      </w:pPr>
      <w:r w:rsidRPr="00F5270D">
        <w:rPr>
          <w:lang w:val="es-CR"/>
        </w:rPr>
        <w:t>La Corte Plena en la sesión 9-19 celebrada el 04 de marzo de 2019, artículo XX, aprobó la creación de la Oficina de Cumplimiento y Apoyo de la Comisión de Transparencia, conformada por un Profesional en Derecho 3 y dos Profesional en Control Interno.</w:t>
      </w:r>
    </w:p>
    <w:p w:rsidR="0094717C" w:rsidRPr="00D0249C" w:rsidRDefault="00D0249C" w:rsidP="00D0249C">
      <w:pPr>
        <w:numPr>
          <w:ilvl w:val="1"/>
          <w:numId w:val="8"/>
        </w:numPr>
        <w:rPr>
          <w:lang w:val="es-CR"/>
        </w:rPr>
      </w:pPr>
      <w:r>
        <w:t>L</w:t>
      </w:r>
      <w:r w:rsidRPr="00F5270D">
        <w:t xml:space="preserve">os costos </w:t>
      </w:r>
      <w:r>
        <w:t xml:space="preserve">totales (recurso humano y costos variables) </w:t>
      </w:r>
      <w:r w:rsidRPr="00F5270D">
        <w:t>para</w:t>
      </w:r>
      <w:r>
        <w:t xml:space="preserve"> la creación de la </w:t>
      </w:r>
      <w:r w:rsidRPr="003174E3">
        <w:t>Oficina de Cumplimiento y Apoyo de la Comisión de Transparencia</w:t>
      </w:r>
      <w:r>
        <w:t>de</w:t>
      </w:r>
      <w:r w:rsidRPr="00D0249C">
        <w:rPr>
          <w:rFonts w:ascii="Times New Roman" w:hAnsi="Times New Roman" w:cs="Times New Roman"/>
        </w:rPr>
        <w:t>₡</w:t>
      </w:r>
      <w:r w:rsidRPr="00022C0B">
        <w:t>145.433.350</w:t>
      </w:r>
      <w:r w:rsidRPr="00F5270D">
        <w:t>.</w:t>
      </w:r>
    </w:p>
    <w:p w:rsidR="00E21B04" w:rsidRDefault="00E21B04" w:rsidP="00824DDD">
      <w:pPr>
        <w:pStyle w:val="Ttulo"/>
      </w:pPr>
      <w:bookmarkStart w:id="86" w:name="_Toc5781462"/>
      <w:r w:rsidRPr="00F5270D">
        <w:t>RECOMENDACIONES</w:t>
      </w:r>
      <w:bookmarkEnd w:id="86"/>
    </w:p>
    <w:p w:rsidR="00DE7BD3" w:rsidRDefault="00DE7BD3" w:rsidP="00DE7BD3">
      <w:pPr>
        <w:spacing w:line="240" w:lineRule="auto"/>
        <w:rPr>
          <w:b/>
          <w:sz w:val="28"/>
        </w:rPr>
      </w:pPr>
    </w:p>
    <w:p w:rsidR="00C72462" w:rsidRPr="00BC54CB" w:rsidRDefault="00C72462" w:rsidP="00AB0916">
      <w:pPr>
        <w:widowControl/>
        <w:autoSpaceDE/>
        <w:autoSpaceDN/>
        <w:adjustRightInd/>
        <w:rPr>
          <w:b/>
          <w:bCs/>
          <w:sz w:val="28"/>
          <w:szCs w:val="28"/>
        </w:rPr>
      </w:pPr>
      <w:r w:rsidRPr="00BC54CB">
        <w:rPr>
          <w:b/>
          <w:bCs/>
          <w:sz w:val="28"/>
          <w:szCs w:val="28"/>
        </w:rPr>
        <w:t>A Corte Plena</w:t>
      </w:r>
    </w:p>
    <w:p w:rsidR="007360D0" w:rsidRPr="003174E3" w:rsidRDefault="00F06129" w:rsidP="002966A5">
      <w:pPr>
        <w:pStyle w:val="Prrafodelista"/>
        <w:widowControl/>
        <w:numPr>
          <w:ilvl w:val="2"/>
          <w:numId w:val="18"/>
        </w:numPr>
        <w:autoSpaceDE/>
        <w:autoSpaceDN/>
        <w:adjustRightInd/>
        <w:rPr>
          <w:b/>
          <w:bCs/>
          <w:sz w:val="28"/>
          <w:szCs w:val="28"/>
        </w:rPr>
      </w:pPr>
      <w:r>
        <w:t xml:space="preserve">Valorar y analizar </w:t>
      </w:r>
      <w:r w:rsidR="00C72462" w:rsidRPr="002D720A">
        <w:t xml:space="preserve">el </w:t>
      </w:r>
      <w:r w:rsidR="00C72462">
        <w:t xml:space="preserve">presente </w:t>
      </w:r>
      <w:r w:rsidR="00C72462" w:rsidRPr="002D720A">
        <w:t>informe</w:t>
      </w:r>
      <w:r>
        <w:t xml:space="preserve">, así como </w:t>
      </w:r>
      <w:r w:rsidR="00BC54CB">
        <w:t>los escenarios propuestos,</w:t>
      </w:r>
      <w:r w:rsidR="00C72462">
        <w:t xml:space="preserve"> sobre la creación de la </w:t>
      </w:r>
      <w:r w:rsidR="00C72462" w:rsidRPr="003174E3">
        <w:t>Sección de Anticorrupción, Delitos Económicos y Financieros</w:t>
      </w:r>
      <w:r w:rsidR="00C72462" w:rsidRPr="00C72462">
        <w:t xml:space="preserve">, </w:t>
      </w:r>
      <w:r w:rsidR="00C72462">
        <w:t>el reforzamiento de la Fiscalía Adjunta de Probidad, Transparencia y Anticorrupción y de la Oficia de Cumplimiento y Apoyo de la Comisión de Transparencia.</w:t>
      </w:r>
    </w:p>
    <w:p w:rsidR="007360D0" w:rsidRPr="003174E3" w:rsidRDefault="007360D0" w:rsidP="002966A5">
      <w:pPr>
        <w:pStyle w:val="Prrafodelista"/>
        <w:widowControl/>
        <w:numPr>
          <w:ilvl w:val="2"/>
          <w:numId w:val="18"/>
        </w:numPr>
        <w:autoSpaceDE/>
        <w:autoSpaceDN/>
        <w:adjustRightInd/>
        <w:rPr>
          <w:b/>
          <w:bCs/>
          <w:sz w:val="28"/>
          <w:szCs w:val="28"/>
        </w:rPr>
      </w:pPr>
      <w:r>
        <w:t xml:space="preserve"> Aprobar</w:t>
      </w:r>
      <w:r w:rsidRPr="00AC0503">
        <w:t xml:space="preserve"> la necesidad de reforzar </w:t>
      </w:r>
      <w:r>
        <w:t xml:space="preserve">la Sección de Delitos Económicos y Financieros </w:t>
      </w:r>
      <w:r w:rsidRPr="00AC0503">
        <w:t>con las siguientes plazas</w:t>
      </w:r>
      <w:r w:rsidR="009462D2">
        <w:t>,</w:t>
      </w:r>
      <w:r w:rsidRPr="00AC0503">
        <w:t xml:space="preserve"> debido a la carga de trabajo y en acatamiento de lo dispuesto por el órgano superior, se recomienda asignar sujeto a la disponibilidad de contenido presupuestario:</w:t>
      </w:r>
    </w:p>
    <w:p w:rsidR="007360D0" w:rsidRPr="00AC0503" w:rsidRDefault="007360D0" w:rsidP="007360D0">
      <w:pPr>
        <w:keepLines/>
        <w:tabs>
          <w:tab w:val="left" w:pos="1080"/>
        </w:tabs>
      </w:pPr>
    </w:p>
    <w:tbl>
      <w:tblPr>
        <w:tblW w:w="8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2"/>
        <w:gridCol w:w="782"/>
        <w:gridCol w:w="1094"/>
        <w:gridCol w:w="1407"/>
        <w:gridCol w:w="1251"/>
        <w:gridCol w:w="796"/>
        <w:gridCol w:w="1229"/>
      </w:tblGrid>
      <w:tr w:rsidR="007360D0" w:rsidRPr="008C4230" w:rsidTr="00771280">
        <w:trPr>
          <w:trHeight w:val="348"/>
          <w:tblHeader/>
          <w:jc w:val="center"/>
        </w:trPr>
        <w:tc>
          <w:tcPr>
            <w:tcW w:w="1702" w:type="dxa"/>
            <w:tcBorders>
              <w:top w:val="single" w:sz="4" w:space="0" w:color="auto"/>
              <w:left w:val="single" w:sz="4" w:space="0" w:color="auto"/>
              <w:bottom w:val="single" w:sz="4" w:space="0" w:color="auto"/>
              <w:right w:val="single" w:sz="4" w:space="0" w:color="auto"/>
            </w:tcBorders>
            <w:vAlign w:val="center"/>
          </w:tcPr>
          <w:p w:rsidR="007360D0" w:rsidRPr="00194921" w:rsidRDefault="007360D0" w:rsidP="00771280">
            <w:pPr>
              <w:snapToGrid w:val="0"/>
              <w:jc w:val="center"/>
              <w:rPr>
                <w:b/>
                <w:bCs/>
                <w:sz w:val="14"/>
                <w:szCs w:val="14"/>
              </w:rPr>
            </w:pPr>
            <w:r w:rsidRPr="00194921">
              <w:rPr>
                <w:b/>
                <w:bCs/>
                <w:sz w:val="14"/>
                <w:szCs w:val="14"/>
              </w:rPr>
              <w:t>Despacho</w:t>
            </w:r>
          </w:p>
        </w:tc>
        <w:tc>
          <w:tcPr>
            <w:tcW w:w="782" w:type="dxa"/>
            <w:tcBorders>
              <w:top w:val="single" w:sz="4" w:space="0" w:color="auto"/>
              <w:left w:val="single" w:sz="4" w:space="0" w:color="auto"/>
              <w:bottom w:val="single" w:sz="4" w:space="0" w:color="auto"/>
              <w:right w:val="single" w:sz="4" w:space="0" w:color="auto"/>
            </w:tcBorders>
            <w:vAlign w:val="center"/>
          </w:tcPr>
          <w:p w:rsidR="007360D0" w:rsidRPr="00194921" w:rsidRDefault="007360D0" w:rsidP="00771280">
            <w:pPr>
              <w:snapToGrid w:val="0"/>
              <w:jc w:val="center"/>
              <w:rPr>
                <w:b/>
                <w:bCs/>
                <w:sz w:val="14"/>
                <w:szCs w:val="14"/>
              </w:rPr>
            </w:pPr>
            <w:proofErr w:type="spellStart"/>
            <w:r w:rsidRPr="00194921">
              <w:rPr>
                <w:b/>
                <w:bCs/>
                <w:sz w:val="14"/>
                <w:szCs w:val="14"/>
              </w:rPr>
              <w:t>Cant</w:t>
            </w:r>
            <w:proofErr w:type="spellEnd"/>
            <w:r w:rsidRPr="00194921">
              <w:rPr>
                <w:b/>
                <w:bCs/>
                <w:sz w:val="14"/>
                <w:szCs w:val="14"/>
              </w:rPr>
              <w:t>.</w:t>
            </w:r>
          </w:p>
        </w:tc>
        <w:tc>
          <w:tcPr>
            <w:tcW w:w="1094" w:type="dxa"/>
            <w:tcBorders>
              <w:top w:val="single" w:sz="4" w:space="0" w:color="auto"/>
              <w:left w:val="single" w:sz="4" w:space="0" w:color="auto"/>
              <w:bottom w:val="single" w:sz="4" w:space="0" w:color="auto"/>
              <w:right w:val="single" w:sz="4" w:space="0" w:color="auto"/>
            </w:tcBorders>
            <w:vAlign w:val="center"/>
          </w:tcPr>
          <w:p w:rsidR="007360D0" w:rsidRPr="00194921" w:rsidRDefault="007360D0" w:rsidP="00771280">
            <w:pPr>
              <w:snapToGrid w:val="0"/>
              <w:jc w:val="center"/>
              <w:rPr>
                <w:b/>
                <w:bCs/>
                <w:sz w:val="14"/>
                <w:szCs w:val="14"/>
              </w:rPr>
            </w:pPr>
            <w:r w:rsidRPr="00194921">
              <w:rPr>
                <w:b/>
                <w:bCs/>
                <w:sz w:val="14"/>
                <w:szCs w:val="14"/>
              </w:rPr>
              <w:t>Tipo de plaza</w:t>
            </w:r>
          </w:p>
        </w:tc>
        <w:tc>
          <w:tcPr>
            <w:tcW w:w="1407" w:type="dxa"/>
            <w:tcBorders>
              <w:top w:val="single" w:sz="4" w:space="0" w:color="auto"/>
              <w:left w:val="single" w:sz="4" w:space="0" w:color="auto"/>
              <w:bottom w:val="single" w:sz="4" w:space="0" w:color="auto"/>
              <w:right w:val="single" w:sz="4" w:space="0" w:color="auto"/>
            </w:tcBorders>
            <w:vAlign w:val="center"/>
          </w:tcPr>
          <w:p w:rsidR="007360D0" w:rsidRPr="00194921" w:rsidRDefault="007360D0" w:rsidP="00771280">
            <w:pPr>
              <w:snapToGrid w:val="0"/>
              <w:jc w:val="center"/>
              <w:rPr>
                <w:b/>
                <w:bCs/>
                <w:sz w:val="14"/>
                <w:szCs w:val="14"/>
              </w:rPr>
            </w:pPr>
            <w:r w:rsidRPr="00194921">
              <w:rPr>
                <w:b/>
                <w:bCs/>
                <w:sz w:val="14"/>
                <w:szCs w:val="14"/>
              </w:rPr>
              <w:t>Condición actual</w:t>
            </w:r>
          </w:p>
        </w:tc>
        <w:tc>
          <w:tcPr>
            <w:tcW w:w="1251" w:type="dxa"/>
            <w:tcBorders>
              <w:top w:val="single" w:sz="4" w:space="0" w:color="auto"/>
              <w:left w:val="single" w:sz="4" w:space="0" w:color="auto"/>
              <w:bottom w:val="single" w:sz="4" w:space="0" w:color="auto"/>
              <w:right w:val="single" w:sz="4" w:space="0" w:color="auto"/>
            </w:tcBorders>
            <w:vAlign w:val="center"/>
          </w:tcPr>
          <w:p w:rsidR="007360D0" w:rsidRPr="00194921" w:rsidRDefault="007360D0" w:rsidP="00771280">
            <w:pPr>
              <w:snapToGrid w:val="0"/>
              <w:jc w:val="center"/>
              <w:rPr>
                <w:b/>
                <w:bCs/>
                <w:sz w:val="14"/>
                <w:szCs w:val="14"/>
              </w:rPr>
            </w:pPr>
            <w:r w:rsidRPr="00194921">
              <w:rPr>
                <w:b/>
                <w:bCs/>
                <w:sz w:val="14"/>
                <w:szCs w:val="14"/>
              </w:rPr>
              <w:t>Recomendación</w:t>
            </w:r>
          </w:p>
        </w:tc>
        <w:tc>
          <w:tcPr>
            <w:tcW w:w="796" w:type="dxa"/>
            <w:tcBorders>
              <w:top w:val="single" w:sz="4" w:space="0" w:color="auto"/>
              <w:left w:val="single" w:sz="4" w:space="0" w:color="auto"/>
              <w:bottom w:val="single" w:sz="4" w:space="0" w:color="auto"/>
              <w:right w:val="single" w:sz="4" w:space="0" w:color="auto"/>
            </w:tcBorders>
            <w:vAlign w:val="center"/>
          </w:tcPr>
          <w:p w:rsidR="007360D0" w:rsidRPr="00194921" w:rsidRDefault="007360D0" w:rsidP="00771280">
            <w:pPr>
              <w:jc w:val="center"/>
              <w:rPr>
                <w:b/>
                <w:bCs/>
                <w:sz w:val="14"/>
                <w:szCs w:val="14"/>
              </w:rPr>
            </w:pPr>
            <w:r w:rsidRPr="00194921">
              <w:rPr>
                <w:b/>
                <w:bCs/>
                <w:sz w:val="14"/>
                <w:szCs w:val="14"/>
              </w:rPr>
              <w:t>Período</w:t>
            </w:r>
          </w:p>
        </w:tc>
        <w:tc>
          <w:tcPr>
            <w:tcW w:w="1229" w:type="dxa"/>
            <w:tcBorders>
              <w:top w:val="single" w:sz="4" w:space="0" w:color="auto"/>
              <w:left w:val="single" w:sz="4" w:space="0" w:color="auto"/>
              <w:bottom w:val="single" w:sz="4" w:space="0" w:color="auto"/>
              <w:right w:val="single" w:sz="4" w:space="0" w:color="auto"/>
            </w:tcBorders>
            <w:vAlign w:val="center"/>
          </w:tcPr>
          <w:p w:rsidR="007360D0" w:rsidRPr="00194921" w:rsidRDefault="007360D0" w:rsidP="00771280">
            <w:pPr>
              <w:snapToGrid w:val="0"/>
              <w:jc w:val="center"/>
              <w:rPr>
                <w:b/>
                <w:bCs/>
                <w:sz w:val="14"/>
                <w:szCs w:val="14"/>
              </w:rPr>
            </w:pPr>
            <w:r w:rsidRPr="00194921">
              <w:rPr>
                <w:b/>
                <w:bCs/>
                <w:sz w:val="14"/>
                <w:szCs w:val="14"/>
              </w:rPr>
              <w:t>Costo Estimado</w:t>
            </w:r>
          </w:p>
        </w:tc>
      </w:tr>
      <w:tr w:rsidR="007360D0" w:rsidRPr="008C4230" w:rsidTr="00771280">
        <w:trPr>
          <w:trHeight w:val="360"/>
          <w:jc w:val="center"/>
        </w:trPr>
        <w:tc>
          <w:tcPr>
            <w:tcW w:w="1702" w:type="dxa"/>
            <w:tcBorders>
              <w:top w:val="single" w:sz="4" w:space="0" w:color="auto"/>
              <w:left w:val="single" w:sz="4" w:space="0" w:color="auto"/>
              <w:right w:val="single" w:sz="4" w:space="0" w:color="auto"/>
            </w:tcBorders>
            <w:vAlign w:val="center"/>
          </w:tcPr>
          <w:p w:rsidR="007360D0" w:rsidRPr="008C4230" w:rsidRDefault="007360D0" w:rsidP="00771280">
            <w:pPr>
              <w:snapToGrid w:val="0"/>
              <w:rPr>
                <w:sz w:val="14"/>
                <w:szCs w:val="14"/>
              </w:rPr>
            </w:pPr>
            <w:r w:rsidRPr="008C4230">
              <w:rPr>
                <w:i/>
                <w:sz w:val="18"/>
                <w:szCs w:val="18"/>
              </w:rPr>
              <w:t xml:space="preserve">Sección de </w:t>
            </w:r>
            <w:r>
              <w:rPr>
                <w:i/>
                <w:sz w:val="18"/>
                <w:szCs w:val="18"/>
              </w:rPr>
              <w:t>Delitos Económicos y Financieros, OIJ</w:t>
            </w:r>
          </w:p>
        </w:tc>
        <w:tc>
          <w:tcPr>
            <w:tcW w:w="782" w:type="dxa"/>
            <w:tcBorders>
              <w:top w:val="single" w:sz="4" w:space="0" w:color="auto"/>
              <w:left w:val="single" w:sz="4" w:space="0" w:color="auto"/>
              <w:bottom w:val="single" w:sz="4" w:space="0" w:color="auto"/>
              <w:right w:val="single" w:sz="4" w:space="0" w:color="auto"/>
            </w:tcBorders>
            <w:vAlign w:val="center"/>
          </w:tcPr>
          <w:p w:rsidR="007360D0" w:rsidRPr="008C4230" w:rsidRDefault="007360D0" w:rsidP="00771280">
            <w:pPr>
              <w:snapToGrid w:val="0"/>
              <w:jc w:val="center"/>
              <w:rPr>
                <w:sz w:val="14"/>
                <w:szCs w:val="14"/>
              </w:rPr>
            </w:pPr>
            <w:r>
              <w:rPr>
                <w:sz w:val="14"/>
                <w:szCs w:val="14"/>
              </w:rPr>
              <w:t>6</w:t>
            </w:r>
          </w:p>
        </w:tc>
        <w:tc>
          <w:tcPr>
            <w:tcW w:w="1094" w:type="dxa"/>
            <w:tcBorders>
              <w:top w:val="single" w:sz="4" w:space="0" w:color="auto"/>
              <w:left w:val="single" w:sz="4" w:space="0" w:color="auto"/>
              <w:bottom w:val="single" w:sz="4" w:space="0" w:color="auto"/>
              <w:right w:val="single" w:sz="4" w:space="0" w:color="auto"/>
            </w:tcBorders>
            <w:vAlign w:val="center"/>
          </w:tcPr>
          <w:p w:rsidR="007360D0" w:rsidRPr="008C4230" w:rsidRDefault="007360D0" w:rsidP="00771280">
            <w:pPr>
              <w:snapToGrid w:val="0"/>
              <w:jc w:val="center"/>
              <w:rPr>
                <w:sz w:val="14"/>
                <w:szCs w:val="14"/>
              </w:rPr>
            </w:pPr>
            <w:r w:rsidRPr="008C4230">
              <w:rPr>
                <w:sz w:val="14"/>
                <w:szCs w:val="14"/>
              </w:rPr>
              <w:t>P</w:t>
            </w:r>
            <w:r>
              <w:rPr>
                <w:sz w:val="14"/>
                <w:szCs w:val="14"/>
              </w:rPr>
              <w:t xml:space="preserve">erita o Perito Judicial </w:t>
            </w:r>
            <w:r w:rsidRPr="008C4230">
              <w:rPr>
                <w:sz w:val="14"/>
                <w:szCs w:val="14"/>
              </w:rPr>
              <w:t>2</w:t>
            </w:r>
          </w:p>
        </w:tc>
        <w:tc>
          <w:tcPr>
            <w:tcW w:w="1407" w:type="dxa"/>
            <w:tcBorders>
              <w:top w:val="single" w:sz="4" w:space="0" w:color="auto"/>
              <w:left w:val="single" w:sz="4" w:space="0" w:color="auto"/>
              <w:right w:val="single" w:sz="4" w:space="0" w:color="auto"/>
            </w:tcBorders>
            <w:vAlign w:val="center"/>
          </w:tcPr>
          <w:p w:rsidR="007360D0" w:rsidRPr="008C4230" w:rsidRDefault="007360D0" w:rsidP="00771280">
            <w:pPr>
              <w:snapToGrid w:val="0"/>
              <w:jc w:val="center"/>
              <w:rPr>
                <w:sz w:val="14"/>
                <w:szCs w:val="14"/>
              </w:rPr>
            </w:pPr>
            <w:r w:rsidRPr="008C4230">
              <w:rPr>
                <w:sz w:val="14"/>
                <w:szCs w:val="14"/>
              </w:rPr>
              <w:t>Permiso con goce de salario y sustitución</w:t>
            </w:r>
          </w:p>
        </w:tc>
        <w:tc>
          <w:tcPr>
            <w:tcW w:w="1251" w:type="dxa"/>
            <w:tcBorders>
              <w:top w:val="single" w:sz="4" w:space="0" w:color="auto"/>
              <w:left w:val="single" w:sz="4" w:space="0" w:color="auto"/>
              <w:right w:val="single" w:sz="4" w:space="0" w:color="auto"/>
            </w:tcBorders>
            <w:vAlign w:val="center"/>
          </w:tcPr>
          <w:p w:rsidR="007360D0" w:rsidRPr="008C4230" w:rsidRDefault="007360D0" w:rsidP="00771280">
            <w:pPr>
              <w:snapToGrid w:val="0"/>
              <w:rPr>
                <w:sz w:val="14"/>
                <w:szCs w:val="14"/>
              </w:rPr>
            </w:pPr>
            <w:r>
              <w:rPr>
                <w:sz w:val="14"/>
                <w:szCs w:val="14"/>
              </w:rPr>
              <w:t>Extraor</w:t>
            </w:r>
            <w:r w:rsidRPr="008C4230">
              <w:rPr>
                <w:sz w:val="14"/>
                <w:szCs w:val="14"/>
              </w:rPr>
              <w:t>dinaria</w:t>
            </w:r>
          </w:p>
        </w:tc>
        <w:tc>
          <w:tcPr>
            <w:tcW w:w="796" w:type="dxa"/>
            <w:tcBorders>
              <w:top w:val="single" w:sz="4" w:space="0" w:color="auto"/>
              <w:left w:val="single" w:sz="4" w:space="0" w:color="auto"/>
              <w:right w:val="single" w:sz="4" w:space="0" w:color="auto"/>
            </w:tcBorders>
            <w:vAlign w:val="center"/>
          </w:tcPr>
          <w:p w:rsidR="007360D0" w:rsidRPr="008C4230" w:rsidRDefault="007360D0" w:rsidP="00771280">
            <w:pPr>
              <w:snapToGrid w:val="0"/>
              <w:jc w:val="center"/>
              <w:rPr>
                <w:sz w:val="14"/>
                <w:szCs w:val="14"/>
              </w:rPr>
            </w:pPr>
            <w:r w:rsidRPr="008C4230">
              <w:rPr>
                <w:sz w:val="14"/>
                <w:szCs w:val="14"/>
              </w:rPr>
              <w:t>20</w:t>
            </w:r>
            <w:r>
              <w:rPr>
                <w:sz w:val="14"/>
                <w:szCs w:val="14"/>
              </w:rPr>
              <w:t>20</w:t>
            </w:r>
          </w:p>
        </w:tc>
        <w:tc>
          <w:tcPr>
            <w:tcW w:w="1229" w:type="dxa"/>
            <w:tcBorders>
              <w:top w:val="single" w:sz="4" w:space="0" w:color="auto"/>
              <w:left w:val="single" w:sz="4" w:space="0" w:color="auto"/>
              <w:bottom w:val="single" w:sz="4" w:space="0" w:color="auto"/>
              <w:right w:val="single" w:sz="4" w:space="0" w:color="auto"/>
            </w:tcBorders>
            <w:vAlign w:val="center"/>
          </w:tcPr>
          <w:p w:rsidR="007360D0" w:rsidRPr="008C4230" w:rsidRDefault="007360D0" w:rsidP="00771280">
            <w:pPr>
              <w:rPr>
                <w:bCs/>
                <w:sz w:val="14"/>
                <w:szCs w:val="14"/>
              </w:rPr>
            </w:pPr>
            <w:r w:rsidRPr="008C4230">
              <w:rPr>
                <w:bCs/>
                <w:sz w:val="14"/>
                <w:szCs w:val="14"/>
              </w:rPr>
              <w:t xml:space="preserve">¢ </w:t>
            </w:r>
            <w:r>
              <w:rPr>
                <w:bCs/>
                <w:sz w:val="14"/>
                <w:szCs w:val="14"/>
              </w:rPr>
              <w:t>233</w:t>
            </w:r>
            <w:r w:rsidRPr="008C4230">
              <w:rPr>
                <w:bCs/>
                <w:sz w:val="14"/>
                <w:szCs w:val="14"/>
              </w:rPr>
              <w:t>.</w:t>
            </w:r>
            <w:r>
              <w:rPr>
                <w:bCs/>
                <w:sz w:val="14"/>
                <w:szCs w:val="14"/>
              </w:rPr>
              <w:t>982</w:t>
            </w:r>
            <w:r w:rsidRPr="008C4230">
              <w:rPr>
                <w:bCs/>
                <w:sz w:val="14"/>
                <w:szCs w:val="14"/>
              </w:rPr>
              <w:t>.000</w:t>
            </w:r>
          </w:p>
        </w:tc>
      </w:tr>
    </w:tbl>
    <w:p w:rsidR="007360D0" w:rsidRPr="008C4230" w:rsidRDefault="007360D0" w:rsidP="007360D0">
      <w:pPr>
        <w:tabs>
          <w:tab w:val="left" w:pos="284"/>
        </w:tabs>
        <w:rPr>
          <w:rFonts w:ascii="Calibri" w:hAnsi="Calibri"/>
          <w:i/>
          <w:color w:val="000000"/>
        </w:rPr>
      </w:pPr>
    </w:p>
    <w:p w:rsidR="007360D0" w:rsidRPr="00093EE7" w:rsidRDefault="007360D0" w:rsidP="003174E3">
      <w:pPr>
        <w:ind w:left="1843" w:hanging="993"/>
        <w:rPr>
          <w:b/>
        </w:rPr>
      </w:pPr>
      <w:r w:rsidRPr="00093EE7">
        <w:rPr>
          <w:b/>
        </w:rPr>
        <w:t>Condicionamiento por el cual se otorgan el recurso (Impacto esperado)</w:t>
      </w:r>
    </w:p>
    <w:p w:rsidR="007360D0" w:rsidRDefault="007360D0" w:rsidP="00126083">
      <w:pPr>
        <w:ind w:left="851"/>
      </w:pPr>
      <w:r w:rsidRPr="00AC0503">
        <w:t>El recurso aquí analizado se otorga para atender de manera eficiente la carga</w:t>
      </w:r>
      <w:r w:rsidR="00B028F0">
        <w:t xml:space="preserve"> </w:t>
      </w:r>
      <w:r w:rsidRPr="00AC0503">
        <w:t>de trabajo que enfrenta la Sección, que involucra casos mediáticos de gran trascendencia, complejidad y volumen, que requieren atención prioritaria y oportuna. Asimismo, que la cuota mínima de rendimiento para el personal pericial de la Sección de Delitos Económicos y Financieros sea entre 4 y 5 casos por trimestr</w:t>
      </w:r>
      <w:r w:rsidR="00126083">
        <w:t>e</w:t>
      </w:r>
      <w:r w:rsidR="00C9134E">
        <w:t>.</w:t>
      </w:r>
    </w:p>
    <w:p w:rsidR="00BB04B9" w:rsidRDefault="00BB04B9" w:rsidP="00126083">
      <w:pPr>
        <w:ind w:left="851"/>
      </w:pPr>
      <w:r>
        <w:t xml:space="preserve">Este reforzamiento se requiere para </w:t>
      </w:r>
      <w:r w:rsidR="00D50624">
        <w:t>conformar la Sección independientemente del escenario que se apruebe.</w:t>
      </w:r>
    </w:p>
    <w:p w:rsidR="00C8202B" w:rsidRDefault="00C8202B" w:rsidP="00126083">
      <w:pPr>
        <w:ind w:left="851"/>
      </w:pPr>
    </w:p>
    <w:p w:rsidR="000E2A95" w:rsidRPr="00A94E50" w:rsidRDefault="00C8202B" w:rsidP="00DD3567">
      <w:pPr>
        <w:pStyle w:val="Prrafodelista"/>
        <w:widowControl/>
        <w:numPr>
          <w:ilvl w:val="2"/>
          <w:numId w:val="18"/>
        </w:numPr>
        <w:autoSpaceDE/>
        <w:autoSpaceDN/>
        <w:adjustRightInd/>
        <w:rPr>
          <w:b/>
          <w:bCs/>
          <w:sz w:val="28"/>
          <w:szCs w:val="28"/>
        </w:rPr>
      </w:pPr>
      <w:r>
        <w:rPr>
          <w:bCs/>
          <w:szCs w:val="28"/>
        </w:rPr>
        <w:t>Definir a cuál programa presupuestario se deberá adscribir la nueva Oficina de Cumplimiento y Apoyo de la Comisión de Transparencia</w:t>
      </w:r>
      <w:r w:rsidR="00CA4804">
        <w:rPr>
          <w:bCs/>
          <w:szCs w:val="28"/>
        </w:rPr>
        <w:t>, ya que no se indica en el Acuerdo de Corte Plena si es una oficina administrativa o Jurisdiccional.</w:t>
      </w:r>
      <w:r w:rsidR="0018148D">
        <w:rPr>
          <w:bCs/>
          <w:szCs w:val="28"/>
        </w:rPr>
        <w:t xml:space="preserve"> </w:t>
      </w:r>
    </w:p>
    <w:p w:rsidR="00DD3567" w:rsidRPr="00A94E50" w:rsidRDefault="00DD3567" w:rsidP="00A94E50">
      <w:pPr>
        <w:pStyle w:val="Prrafodelista"/>
        <w:widowControl/>
        <w:autoSpaceDE/>
        <w:autoSpaceDN/>
        <w:adjustRightInd/>
        <w:rPr>
          <w:b/>
          <w:bCs/>
          <w:sz w:val="28"/>
          <w:szCs w:val="28"/>
        </w:rPr>
      </w:pPr>
      <w:r>
        <w:rPr>
          <w:bCs/>
          <w:szCs w:val="28"/>
        </w:rPr>
        <w:t xml:space="preserve">En </w:t>
      </w:r>
      <w:r w:rsidRPr="00DD3567">
        <w:rPr>
          <w:bCs/>
          <w:szCs w:val="28"/>
        </w:rPr>
        <w:t xml:space="preserve">reconsideración planteada mediante oficio 02-CT-2019 </w:t>
      </w:r>
      <w:bookmarkStart w:id="87" w:name="_Hlk9258001"/>
      <w:r w:rsidRPr="00DD3567">
        <w:rPr>
          <w:bCs/>
          <w:szCs w:val="28"/>
        </w:rPr>
        <w:t>del 17 de mayo de 2019, suscrito por Patricia Solano Castro, Magistrada, Vicepresidenta y Coordinadora de la Comisión de Transparencia y Anticorrupción,</w:t>
      </w:r>
      <w:bookmarkEnd w:id="87"/>
      <w:r w:rsidRPr="00DD3567">
        <w:rPr>
          <w:bCs/>
          <w:szCs w:val="28"/>
        </w:rPr>
        <w:t xml:space="preserve"> respecto al acuerdo tomado por el Consejo Superior en sesión extraordinaria</w:t>
      </w:r>
      <w:r w:rsidRPr="00E17E6A">
        <w:rPr>
          <w:bCs/>
          <w:szCs w:val="28"/>
        </w:rPr>
        <w:t xml:space="preserve"> 42-19 (Presupuesto 2020), celebrada el 9 de mayo del año en curso, artículo II, referente el estudio de Requerimiento de Recurso Humano 609-PLA-RH-MI-2019, sobre la Creación y Reforzamiento de las Oficinas de Anticorrupción</w:t>
      </w:r>
      <w:r>
        <w:rPr>
          <w:bCs/>
          <w:szCs w:val="28"/>
        </w:rPr>
        <w:t>, se indicó</w:t>
      </w:r>
      <w:r w:rsidRPr="00A94E50">
        <w:rPr>
          <w:b/>
          <w:bCs/>
          <w:sz w:val="28"/>
          <w:szCs w:val="28"/>
        </w:rPr>
        <w:t>:</w:t>
      </w:r>
      <w:r>
        <w:rPr>
          <w:b/>
          <w:bCs/>
          <w:sz w:val="28"/>
          <w:szCs w:val="28"/>
        </w:rPr>
        <w:t xml:space="preserve"> </w:t>
      </w:r>
    </w:p>
    <w:p w:rsidR="00DD3567" w:rsidRPr="004B74ED" w:rsidRDefault="00DD3567" w:rsidP="00A94E50">
      <w:pPr>
        <w:ind w:left="1134" w:right="969"/>
        <w:rPr>
          <w:szCs w:val="28"/>
        </w:rPr>
      </w:pPr>
      <w:r>
        <w:rPr>
          <w:i/>
          <w:szCs w:val="28"/>
        </w:rPr>
        <w:t>“</w:t>
      </w:r>
      <w:r w:rsidRPr="004B74ED">
        <w:rPr>
          <w:i/>
          <w:szCs w:val="28"/>
        </w:rPr>
        <w:t>Es criterio de esta Comisión que, una vez analizado los escenarios presupuestarios aprobados, se incorpore al programa jurisdiccional (programa 927) en vista de las funciones y competencias, donde va a privar la fiscalización del área jurisdiccional, por lo que se considera más afín a la misión y objetivos del programa aprobado por Corte Plena.”</w:t>
      </w:r>
    </w:p>
    <w:p w:rsidR="00DD3567" w:rsidRPr="00DD3567" w:rsidRDefault="00DD3567" w:rsidP="00EE76DB"/>
    <w:p w:rsidR="00025EC1" w:rsidRPr="00A94E50" w:rsidRDefault="00025EC1" w:rsidP="00A94E50">
      <w:pPr>
        <w:pStyle w:val="Prrafodelista"/>
        <w:widowControl/>
        <w:autoSpaceDE/>
        <w:autoSpaceDN/>
        <w:adjustRightInd/>
        <w:rPr>
          <w:b/>
          <w:bCs/>
          <w:sz w:val="28"/>
          <w:szCs w:val="28"/>
        </w:rPr>
      </w:pPr>
    </w:p>
    <w:p w:rsidR="00025EC1" w:rsidRPr="00A94E50" w:rsidRDefault="00025EC1" w:rsidP="00A94E50">
      <w:pPr>
        <w:pStyle w:val="Prrafodelista"/>
        <w:widowControl/>
        <w:numPr>
          <w:ilvl w:val="2"/>
          <w:numId w:val="18"/>
        </w:numPr>
        <w:autoSpaceDE/>
        <w:autoSpaceDN/>
        <w:adjustRightInd/>
        <w:rPr>
          <w:b/>
          <w:bCs/>
          <w:sz w:val="28"/>
          <w:szCs w:val="28"/>
        </w:rPr>
      </w:pPr>
      <w:r w:rsidRPr="00025EC1">
        <w:rPr>
          <w:lang w:val="es-CR"/>
        </w:rPr>
        <w:t xml:space="preserve">Con la finalidad de dar cumplimiento al acuerdo del Consejo Superior sesión 42-19, Artículo II del 09 de mayo pasado,  </w:t>
      </w:r>
      <w:bookmarkStart w:id="88" w:name="_Hlk9343355"/>
      <w:r w:rsidRPr="00025EC1">
        <w:rPr>
          <w:lang w:val="es-CR"/>
        </w:rPr>
        <w:t>en fecha 15 de mayo</w:t>
      </w:r>
      <w:r w:rsidR="00370DA2">
        <w:rPr>
          <w:lang w:val="es-CR"/>
        </w:rPr>
        <w:t xml:space="preserve"> del presente año</w:t>
      </w:r>
      <w:r w:rsidRPr="00025EC1">
        <w:rPr>
          <w:lang w:val="es-CR"/>
        </w:rPr>
        <w:t xml:space="preserve"> se realizó reunión en la que estuvieron presentes la Magistrada Patricia Solano Castro, Presidenta de la Comisión de Transparencia, </w:t>
      </w:r>
      <w:r w:rsidRPr="003B4143">
        <w:rPr>
          <w:lang w:val="es-CR"/>
        </w:rPr>
        <w:t>Elizabeth Chacón Ramirez, Coordinadora de la Oficina de Cumplimiento y Apoyo, Catalina Blanco Sánchez, Centro de Jurisprudencia, Sala Tercera, Dixon Li Morales, Subdirector de la Dirección de Planificación  y Elena Gabriela Picado González   Jefa, Subproceso de Modernización Institucional</w:t>
      </w:r>
      <w:r w:rsidR="006B2BB4">
        <w:rPr>
          <w:lang w:val="es-CR"/>
        </w:rPr>
        <w:t xml:space="preserve"> (ver anexo 7)</w:t>
      </w:r>
      <w:r w:rsidRPr="003B4143">
        <w:rPr>
          <w:lang w:val="es-CR"/>
        </w:rPr>
        <w:t>, en la que se indicó por parte de la Magistrada Solano Castro</w:t>
      </w:r>
      <w:r w:rsidRPr="00025EC1">
        <w:rPr>
          <w:lang w:val="es-CR"/>
        </w:rPr>
        <w:t xml:space="preserve">  que la Oficina de Apoyo y Cumplimiento debe de ubicarse en el mismo nivel jerárquico que la Presidencia, a continuación se muestra el detalle de la propuesta; </w:t>
      </w:r>
      <w:r w:rsidR="00DB247A">
        <w:rPr>
          <w:lang w:val="es-CR"/>
        </w:rPr>
        <w:t xml:space="preserve"> </w:t>
      </w:r>
    </w:p>
    <w:p w:rsidR="00025EC1" w:rsidRDefault="000F7F55" w:rsidP="00025EC1">
      <w:pPr>
        <w:pStyle w:val="Default"/>
        <w:jc w:val="both"/>
        <w:rPr>
          <w:sz w:val="22"/>
          <w:szCs w:val="22"/>
        </w:rPr>
      </w:pPr>
      <w:r w:rsidRPr="00ED2915">
        <w:rPr>
          <w:b/>
          <w:noProof/>
          <w:sz w:val="20"/>
        </w:rPr>
        <w:drawing>
          <wp:anchor distT="0" distB="0" distL="114300" distR="114300" simplePos="0" relativeHeight="251663360" behindDoc="0" locked="0" layoutInCell="1" allowOverlap="1" wp14:anchorId="7F3DC800" wp14:editId="0B6A0D36">
            <wp:simplePos x="0" y="0"/>
            <wp:positionH relativeFrom="margin">
              <wp:posOffset>346710</wp:posOffset>
            </wp:positionH>
            <wp:positionV relativeFrom="paragraph">
              <wp:posOffset>190500</wp:posOffset>
            </wp:positionV>
            <wp:extent cx="5608320" cy="3124200"/>
            <wp:effectExtent l="19050" t="19050" r="11430" b="19050"/>
            <wp:wrapTopAndBottom/>
            <wp:docPr id="1" name="Imagen 1" descr="Organi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rganigram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08320" cy="3124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025EC1" w:rsidRPr="00A94E50" w:rsidRDefault="00025EC1" w:rsidP="00025EC1">
      <w:pPr>
        <w:pStyle w:val="Default"/>
        <w:jc w:val="both"/>
        <w:rPr>
          <w:rFonts w:ascii="Book Antiqua" w:hAnsi="Book Antiqua"/>
          <w:color w:val="auto"/>
          <w:sz w:val="20"/>
          <w:lang w:eastAsia="es-ES"/>
        </w:rPr>
      </w:pPr>
      <w:r w:rsidRPr="00A94E50">
        <w:rPr>
          <w:rFonts w:ascii="Book Antiqua" w:hAnsi="Book Antiqua"/>
          <w:b/>
          <w:color w:val="auto"/>
          <w:sz w:val="20"/>
          <w:lang w:eastAsia="es-ES"/>
        </w:rPr>
        <w:t xml:space="preserve">         Fuente:</w:t>
      </w:r>
      <w:r w:rsidRPr="00A94E50">
        <w:rPr>
          <w:rFonts w:ascii="Book Antiqua" w:hAnsi="Book Antiqua"/>
          <w:color w:val="auto"/>
          <w:sz w:val="20"/>
          <w:lang w:eastAsia="es-ES"/>
        </w:rPr>
        <w:t xml:space="preserve"> Elaboración propia del Subproceso de Modernización Institucional. </w:t>
      </w:r>
    </w:p>
    <w:bookmarkEnd w:id="88"/>
    <w:p w:rsidR="00025EC1" w:rsidRDefault="00025EC1">
      <w:pPr>
        <w:widowControl/>
        <w:autoSpaceDE/>
        <w:autoSpaceDN/>
        <w:adjustRightInd/>
        <w:rPr>
          <w:b/>
          <w:bCs/>
          <w:sz w:val="28"/>
          <w:szCs w:val="28"/>
        </w:rPr>
      </w:pPr>
    </w:p>
    <w:p w:rsidR="00C8202B" w:rsidRPr="00126083" w:rsidRDefault="00C8202B" w:rsidP="003174E3">
      <w:pPr>
        <w:ind w:left="851"/>
      </w:pPr>
    </w:p>
    <w:p w:rsidR="00C72462" w:rsidRPr="006C5430" w:rsidRDefault="00C72462" w:rsidP="002966A5">
      <w:pPr>
        <w:pStyle w:val="Prrafodelista"/>
        <w:widowControl/>
        <w:numPr>
          <w:ilvl w:val="2"/>
          <w:numId w:val="18"/>
        </w:numPr>
        <w:autoSpaceDE/>
        <w:autoSpaceDN/>
        <w:adjustRightInd/>
        <w:rPr>
          <w:b/>
          <w:bCs/>
          <w:sz w:val="28"/>
          <w:szCs w:val="28"/>
        </w:rPr>
      </w:pPr>
      <w:r w:rsidRPr="00370604">
        <w:t>Apro</w:t>
      </w:r>
      <w:r>
        <w:t>bar alguno de los</w:t>
      </w:r>
      <w:r w:rsidR="00F92FDE">
        <w:t xml:space="preserve"> siguientes</w:t>
      </w:r>
      <w:r>
        <w:t xml:space="preserve"> escenarios propuestos para la creación de la Sección de Anticorrupción, Delitos Económicos y Financieros, el reforzamiento de la Fiscalía Adjunta de Probidad, Transparencia y Anticorrupción y de la Oficia de Cumplimiento y Apoyo de la Comisión de Transparencia. Los cuales se presentan a continuación:</w:t>
      </w:r>
    </w:p>
    <w:p w:rsidR="00C72462" w:rsidRDefault="00C72462" w:rsidP="00DE7BD3">
      <w:pPr>
        <w:spacing w:line="240" w:lineRule="auto"/>
        <w:rPr>
          <w:b/>
          <w:sz w:val="28"/>
        </w:rPr>
      </w:pPr>
    </w:p>
    <w:p w:rsidR="00DA3EF4" w:rsidRDefault="00B9081A" w:rsidP="00D10E6F">
      <w:pPr>
        <w:pStyle w:val="Prrafodelista"/>
        <w:rPr>
          <w:b/>
          <w:sz w:val="28"/>
        </w:rPr>
      </w:pPr>
      <w:r>
        <w:rPr>
          <w:b/>
          <w:sz w:val="28"/>
        </w:rPr>
        <w:t>Escenario 1: Propuesta</w:t>
      </w:r>
      <w:r w:rsidR="00F92FDE">
        <w:rPr>
          <w:b/>
          <w:sz w:val="28"/>
        </w:rPr>
        <w:t>s</w:t>
      </w:r>
      <w:r>
        <w:rPr>
          <w:b/>
          <w:sz w:val="28"/>
        </w:rPr>
        <w:t xml:space="preserve"> planteada</w:t>
      </w:r>
      <w:r w:rsidR="00F92FDE">
        <w:rPr>
          <w:b/>
          <w:sz w:val="28"/>
        </w:rPr>
        <w:t>s</w:t>
      </w:r>
      <w:r>
        <w:rPr>
          <w:b/>
          <w:sz w:val="28"/>
        </w:rPr>
        <w:t xml:space="preserve"> por el Organismo de Investigación Judicial, Fiscalía Adjunta de Probidad, Transparencia y Anticorrupción y la Comisión de Transparencia. </w:t>
      </w:r>
    </w:p>
    <w:p w:rsidR="00DA3EF4" w:rsidRDefault="00DA3EF4">
      <w:pPr>
        <w:widowControl/>
        <w:autoSpaceDE/>
        <w:autoSpaceDN/>
        <w:adjustRightInd/>
        <w:spacing w:line="240" w:lineRule="auto"/>
        <w:jc w:val="left"/>
        <w:rPr>
          <w:b/>
          <w:sz w:val="28"/>
        </w:rPr>
      </w:pPr>
    </w:p>
    <w:p w:rsidR="00CA26FA" w:rsidRDefault="00CA26FA" w:rsidP="00D10E6F">
      <w:pPr>
        <w:pStyle w:val="Prrafodelista"/>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5"/>
        <w:gridCol w:w="1143"/>
        <w:gridCol w:w="2580"/>
        <w:gridCol w:w="2026"/>
        <w:gridCol w:w="1839"/>
      </w:tblGrid>
      <w:tr w:rsidR="00F15173" w:rsidRPr="00F15173" w:rsidTr="003174E3">
        <w:trPr>
          <w:trHeight w:val="463"/>
        </w:trPr>
        <w:tc>
          <w:tcPr>
            <w:tcW w:w="930" w:type="pct"/>
            <w:shd w:val="clear" w:color="000000" w:fill="1F4E78"/>
            <w:vAlign w:val="center"/>
            <w:hideMark/>
          </w:tcPr>
          <w:p w:rsidR="00F15173" w:rsidRPr="00F15173" w:rsidRDefault="00F15173" w:rsidP="00F15173">
            <w:pPr>
              <w:widowControl/>
              <w:autoSpaceDE/>
              <w:autoSpaceDN/>
              <w:adjustRightInd/>
              <w:spacing w:line="240" w:lineRule="auto"/>
              <w:jc w:val="center"/>
              <w:rPr>
                <w:rFonts w:cs="Times New Roman"/>
                <w:b/>
                <w:bCs/>
                <w:color w:val="FFFFFF"/>
                <w:sz w:val="22"/>
                <w:szCs w:val="22"/>
                <w:lang w:val="es-CR" w:eastAsia="es-CR"/>
              </w:rPr>
            </w:pPr>
            <w:r w:rsidRPr="00F15173">
              <w:rPr>
                <w:rFonts w:cs="Times New Roman"/>
                <w:b/>
                <w:bCs/>
                <w:color w:val="FFFFFF"/>
                <w:sz w:val="22"/>
                <w:szCs w:val="22"/>
                <w:lang w:val="es-CR" w:eastAsia="es-CR"/>
              </w:rPr>
              <w:t>Oficina</w:t>
            </w:r>
          </w:p>
        </w:tc>
        <w:tc>
          <w:tcPr>
            <w:tcW w:w="613" w:type="pct"/>
            <w:shd w:val="clear" w:color="000000" w:fill="1F4E78"/>
            <w:vAlign w:val="center"/>
            <w:hideMark/>
          </w:tcPr>
          <w:p w:rsidR="00F15173" w:rsidRPr="00F15173" w:rsidRDefault="00F15173" w:rsidP="00F15173">
            <w:pPr>
              <w:widowControl/>
              <w:autoSpaceDE/>
              <w:autoSpaceDN/>
              <w:adjustRightInd/>
              <w:spacing w:line="240" w:lineRule="auto"/>
              <w:jc w:val="center"/>
              <w:rPr>
                <w:rFonts w:cs="Times New Roman"/>
                <w:b/>
                <w:bCs/>
                <w:color w:val="FFFFFF"/>
                <w:sz w:val="22"/>
                <w:szCs w:val="22"/>
                <w:lang w:val="es-CR" w:eastAsia="es-CR"/>
              </w:rPr>
            </w:pPr>
            <w:r w:rsidRPr="00F15173">
              <w:rPr>
                <w:rFonts w:cs="Times New Roman"/>
                <w:b/>
                <w:bCs/>
                <w:color w:val="FFFFFF"/>
                <w:sz w:val="22"/>
                <w:szCs w:val="22"/>
                <w:lang w:val="es-CR" w:eastAsia="es-CR"/>
              </w:rPr>
              <w:t xml:space="preserve">Propuesta  </w:t>
            </w:r>
          </w:p>
        </w:tc>
        <w:tc>
          <w:tcPr>
            <w:tcW w:w="1384" w:type="pct"/>
            <w:shd w:val="clear" w:color="000000" w:fill="1F4E78"/>
            <w:vAlign w:val="center"/>
            <w:hideMark/>
          </w:tcPr>
          <w:p w:rsidR="00F15173" w:rsidRPr="00F15173" w:rsidRDefault="00F15173" w:rsidP="00F15173">
            <w:pPr>
              <w:widowControl/>
              <w:autoSpaceDE/>
              <w:autoSpaceDN/>
              <w:adjustRightInd/>
              <w:spacing w:line="240" w:lineRule="auto"/>
              <w:jc w:val="center"/>
              <w:rPr>
                <w:rFonts w:cs="Times New Roman"/>
                <w:b/>
                <w:bCs/>
                <w:color w:val="FFFFFF"/>
                <w:sz w:val="22"/>
                <w:szCs w:val="22"/>
                <w:lang w:val="es-CR" w:eastAsia="es-CR"/>
              </w:rPr>
            </w:pPr>
            <w:r w:rsidRPr="00F15173">
              <w:rPr>
                <w:rFonts w:cs="Times New Roman"/>
                <w:b/>
                <w:bCs/>
                <w:color w:val="FFFFFF"/>
                <w:sz w:val="22"/>
                <w:szCs w:val="22"/>
                <w:lang w:val="es-CR" w:eastAsia="es-CR"/>
              </w:rPr>
              <w:t>Tipo de plaza</w:t>
            </w:r>
          </w:p>
        </w:tc>
        <w:tc>
          <w:tcPr>
            <w:tcW w:w="1087" w:type="pct"/>
            <w:shd w:val="clear" w:color="000000" w:fill="1F4E78"/>
            <w:vAlign w:val="center"/>
            <w:hideMark/>
          </w:tcPr>
          <w:p w:rsidR="00F15173" w:rsidRPr="00F15173" w:rsidRDefault="00F15173" w:rsidP="00F15173">
            <w:pPr>
              <w:widowControl/>
              <w:autoSpaceDE/>
              <w:autoSpaceDN/>
              <w:adjustRightInd/>
              <w:spacing w:line="240" w:lineRule="auto"/>
              <w:jc w:val="center"/>
              <w:rPr>
                <w:rFonts w:cs="Times New Roman"/>
                <w:b/>
                <w:bCs/>
                <w:color w:val="FFFFFF"/>
                <w:sz w:val="22"/>
                <w:szCs w:val="22"/>
                <w:lang w:val="es-CR" w:eastAsia="es-CR"/>
              </w:rPr>
            </w:pPr>
            <w:r w:rsidRPr="00F15173">
              <w:rPr>
                <w:rFonts w:cs="Times New Roman"/>
                <w:b/>
                <w:bCs/>
                <w:color w:val="FFFFFF"/>
                <w:sz w:val="22"/>
                <w:szCs w:val="22"/>
                <w:lang w:val="es-CR" w:eastAsia="es-CR"/>
              </w:rPr>
              <w:t xml:space="preserve">Condición </w:t>
            </w:r>
            <w:r w:rsidR="00A876BD">
              <w:rPr>
                <w:rFonts w:cs="Times New Roman"/>
                <w:b/>
                <w:bCs/>
                <w:color w:val="FFFFFF"/>
                <w:sz w:val="22"/>
                <w:szCs w:val="22"/>
                <w:lang w:val="es-CR" w:eastAsia="es-CR"/>
              </w:rPr>
              <w:t>propuesta</w:t>
            </w:r>
          </w:p>
        </w:tc>
        <w:tc>
          <w:tcPr>
            <w:tcW w:w="986" w:type="pct"/>
            <w:shd w:val="clear" w:color="000000" w:fill="1F4E78"/>
            <w:vAlign w:val="center"/>
            <w:hideMark/>
          </w:tcPr>
          <w:p w:rsidR="00F15173" w:rsidRPr="00F15173" w:rsidRDefault="00F15173" w:rsidP="00F15173">
            <w:pPr>
              <w:widowControl/>
              <w:autoSpaceDE/>
              <w:autoSpaceDN/>
              <w:adjustRightInd/>
              <w:spacing w:line="240" w:lineRule="auto"/>
              <w:jc w:val="center"/>
              <w:rPr>
                <w:rFonts w:cs="Times New Roman"/>
                <w:b/>
                <w:bCs/>
                <w:color w:val="FFFFFF"/>
                <w:sz w:val="22"/>
                <w:szCs w:val="22"/>
                <w:lang w:val="es-CR" w:eastAsia="es-CR"/>
              </w:rPr>
            </w:pPr>
            <w:r w:rsidRPr="00F15173">
              <w:rPr>
                <w:rFonts w:cs="Times New Roman"/>
                <w:b/>
                <w:bCs/>
                <w:color w:val="FFFFFF"/>
                <w:sz w:val="22"/>
                <w:szCs w:val="22"/>
                <w:lang w:val="es-CR" w:eastAsia="es-CR"/>
              </w:rPr>
              <w:t>Costo</w:t>
            </w:r>
          </w:p>
        </w:tc>
      </w:tr>
      <w:tr w:rsidR="00F15173" w:rsidRPr="00F15173" w:rsidTr="003174E3">
        <w:trPr>
          <w:trHeight w:val="390"/>
        </w:trPr>
        <w:tc>
          <w:tcPr>
            <w:tcW w:w="930" w:type="pct"/>
            <w:vMerge w:val="restart"/>
            <w:shd w:val="clear" w:color="000000" w:fill="BDD7EE"/>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Fiscalía de Probidad,</w:t>
            </w:r>
            <w:r w:rsidR="00B028F0">
              <w:rPr>
                <w:rFonts w:cs="Times New Roman"/>
                <w:b/>
                <w:bCs/>
                <w:color w:val="000000"/>
                <w:sz w:val="22"/>
                <w:szCs w:val="22"/>
                <w:lang w:val="es-CR" w:eastAsia="es-CR"/>
              </w:rPr>
              <w:t xml:space="preserve"> </w:t>
            </w:r>
            <w:r w:rsidRPr="00F15173">
              <w:rPr>
                <w:rFonts w:cs="Times New Roman"/>
                <w:b/>
                <w:bCs/>
                <w:color w:val="000000"/>
                <w:sz w:val="22"/>
                <w:szCs w:val="22"/>
                <w:lang w:val="es-CR" w:eastAsia="es-CR"/>
              </w:rPr>
              <w:t xml:space="preserve">Anticorrupción y Transparencia  </w:t>
            </w: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Fiscala o Fiscal Adjunto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Ordinaria </w:t>
            </w:r>
          </w:p>
        </w:tc>
        <w:tc>
          <w:tcPr>
            <w:tcW w:w="986"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409"/>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3</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Fiscala o Fiscal (Juicio)</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174.102.000,00</w:t>
            </w:r>
          </w:p>
        </w:tc>
      </w:tr>
      <w:tr w:rsidR="00F15173" w:rsidRPr="00F15173" w:rsidTr="003174E3">
        <w:trPr>
          <w:trHeight w:val="645"/>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6</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Fiscala o Fiscal (Juicio)</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Ordinaria </w:t>
            </w:r>
          </w:p>
        </w:tc>
        <w:tc>
          <w:tcPr>
            <w:tcW w:w="986"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24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19</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Fiscala o Fiscal Auxiliar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Ordinaria </w:t>
            </w:r>
          </w:p>
        </w:tc>
        <w:tc>
          <w:tcPr>
            <w:tcW w:w="986"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432"/>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Fiscala o Fiscal Auxiliar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614.097.000,00</w:t>
            </w:r>
          </w:p>
        </w:tc>
      </w:tr>
      <w:tr w:rsidR="00F15173" w:rsidRPr="00F15173" w:rsidTr="003174E3">
        <w:trPr>
          <w:trHeight w:val="432"/>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Coordinadora o Coordinador Judicial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Ordinaria </w:t>
            </w:r>
          </w:p>
        </w:tc>
        <w:tc>
          <w:tcPr>
            <w:tcW w:w="986"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432"/>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14</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Técnica o Técnico Judicial 2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Ordinaria </w:t>
            </w:r>
          </w:p>
        </w:tc>
        <w:tc>
          <w:tcPr>
            <w:tcW w:w="986"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48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000000" w:fill="FFFFFF"/>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9</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Técnica o Técnico Judicial 2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138.654.000,00</w:t>
            </w:r>
          </w:p>
        </w:tc>
      </w:tr>
      <w:tr w:rsidR="00F15173" w:rsidRPr="00F15173" w:rsidTr="003174E3">
        <w:trPr>
          <w:trHeight w:val="458"/>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Analista en Criminología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33.410.000,00</w:t>
            </w:r>
          </w:p>
        </w:tc>
      </w:tr>
      <w:tr w:rsidR="00F15173" w:rsidRPr="00F15173" w:rsidTr="003174E3">
        <w:trPr>
          <w:trHeight w:val="458"/>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2</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Técnico Jurídico (Medio Tiempo)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Ordinaria </w:t>
            </w:r>
          </w:p>
        </w:tc>
        <w:tc>
          <w:tcPr>
            <w:tcW w:w="986"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66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2</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Técnico Jurídico (Tiempo completo)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Ordinaria </w:t>
            </w:r>
          </w:p>
        </w:tc>
        <w:tc>
          <w:tcPr>
            <w:tcW w:w="986"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60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2</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Profesional 2 (Sociólogo y Comunicador)</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75.666.000,00</w:t>
            </w:r>
          </w:p>
        </w:tc>
      </w:tr>
      <w:tr w:rsidR="00F15173" w:rsidRPr="00F15173" w:rsidTr="003174E3">
        <w:trPr>
          <w:trHeight w:val="852"/>
        </w:trPr>
        <w:tc>
          <w:tcPr>
            <w:tcW w:w="930" w:type="pct"/>
            <w:vMerge w:val="restart"/>
            <w:shd w:val="clear" w:color="000000" w:fill="BDD7EE"/>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 xml:space="preserve">Oficina de cumplimiento y Apoyo de la Comisión de Transparencia </w:t>
            </w: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Profesional en Derecho 3</w:t>
            </w:r>
          </w:p>
        </w:tc>
        <w:tc>
          <w:tcPr>
            <w:tcW w:w="1087" w:type="pct"/>
            <w:shd w:val="clear" w:color="auto" w:fill="auto"/>
            <w:vAlign w:val="center"/>
            <w:hideMark/>
          </w:tcPr>
          <w:p w:rsidR="00F15173" w:rsidRPr="00F15173" w:rsidRDefault="009462D2"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r w:rsidR="00F15173" w:rsidRPr="00F15173">
              <w:rPr>
                <w:rFonts w:cs="Times New Roman"/>
                <w:sz w:val="22"/>
                <w:szCs w:val="22"/>
                <w:lang w:val="es-CR" w:eastAsia="es-CR"/>
              </w:rPr>
              <w:t> </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52.352.000,00</w:t>
            </w:r>
          </w:p>
        </w:tc>
      </w:tr>
      <w:tr w:rsidR="00F15173" w:rsidRPr="00F15173" w:rsidTr="003174E3">
        <w:trPr>
          <w:trHeight w:val="255"/>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2</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Profesional en Control Interno </w:t>
            </w:r>
          </w:p>
        </w:tc>
        <w:tc>
          <w:tcPr>
            <w:tcW w:w="1087" w:type="pct"/>
            <w:shd w:val="clear" w:color="auto" w:fill="auto"/>
            <w:vAlign w:val="center"/>
            <w:hideMark/>
          </w:tcPr>
          <w:p w:rsidR="00F15173" w:rsidRPr="00F15173" w:rsidRDefault="009462D2"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91.684.000,00</w:t>
            </w:r>
          </w:p>
        </w:tc>
      </w:tr>
      <w:tr w:rsidR="00F15173" w:rsidRPr="00F15173" w:rsidTr="003174E3">
        <w:trPr>
          <w:trHeight w:val="323"/>
        </w:trPr>
        <w:tc>
          <w:tcPr>
            <w:tcW w:w="930" w:type="pct"/>
            <w:vMerge w:val="restart"/>
            <w:shd w:val="clear" w:color="000000" w:fill="BDD7EE"/>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 xml:space="preserve">Sección de Anticorrupción, Delitos Económicos y Financieros </w:t>
            </w: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Jefe de Delitos Económicos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Ordinaria</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289"/>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Jefe de Investigación 3</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50.920.000,00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2</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Jefe de Investigación 1</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60.480.000,00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2</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Analista en Criminología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66.820.000,00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28</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Perito Judicial 2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Ordinaria</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6</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Perito Judicial 2 </w:t>
            </w:r>
          </w:p>
        </w:tc>
        <w:tc>
          <w:tcPr>
            <w:tcW w:w="1087" w:type="pct"/>
            <w:shd w:val="clear" w:color="auto" w:fill="auto"/>
            <w:vAlign w:val="center"/>
            <w:hideMark/>
          </w:tcPr>
          <w:p w:rsidR="00F15173" w:rsidRPr="00F15173" w:rsidRDefault="00A876BD" w:rsidP="00F15173">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233.982.000,00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Perito Judicial 2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428.967.000,00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Auditor Supervisor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51.463.000,00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4</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Auditor Supervisor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Ordinaria </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6</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Oficial de Investigación</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167.340.000,00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18</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Investigador 2</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421.416.000,00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4</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Investigador 1</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84.512.000,00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Secretaria o Secretario</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Ordinaria</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Auxiliar Administrativo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Ordinaria</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3</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Asistente Administrativo 3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46.218.000,00</w:t>
            </w:r>
          </w:p>
        </w:tc>
      </w:tr>
      <w:tr w:rsidR="00F15173" w:rsidRPr="00F15173" w:rsidTr="003174E3">
        <w:trPr>
          <w:trHeight w:val="289"/>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2</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Auxiliar de Servicios </w:t>
            </w:r>
            <w:r w:rsidR="00B028F0" w:rsidRPr="00F15173">
              <w:rPr>
                <w:rFonts w:cs="Times New Roman"/>
                <w:sz w:val="22"/>
                <w:szCs w:val="22"/>
                <w:lang w:val="es-CR" w:eastAsia="es-CR"/>
              </w:rPr>
              <w:t>Generales 1</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25.758.000,00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Auxiliar de Servicios </w:t>
            </w:r>
            <w:r w:rsidR="00B028F0" w:rsidRPr="00F15173">
              <w:rPr>
                <w:rFonts w:cs="Times New Roman"/>
                <w:sz w:val="22"/>
                <w:szCs w:val="22"/>
                <w:lang w:val="es-CR" w:eastAsia="es-CR"/>
              </w:rPr>
              <w:t>Generales 2</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Ordinaria</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563"/>
        </w:trPr>
        <w:tc>
          <w:tcPr>
            <w:tcW w:w="930" w:type="pct"/>
            <w:vMerge w:val="restart"/>
            <w:shd w:val="clear" w:color="000000" w:fill="BDD7EE"/>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Sección de Delitos Informáticos</w:t>
            </w: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2</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Profesional en Informática 3</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78.558.000,00</w:t>
            </w:r>
          </w:p>
        </w:tc>
      </w:tr>
      <w:tr w:rsidR="00F15173" w:rsidRPr="00F15173" w:rsidTr="003174E3">
        <w:trPr>
          <w:trHeight w:val="563"/>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Jefe de Investigación 3</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Ordinaria</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563"/>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Secretaria o Secretario</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Ordinaria</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563"/>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Auxiliar Administrativo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Ordinaria</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563"/>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2</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 xml:space="preserve">Auxiliar Administrativo </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PGS Art 44</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563"/>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Oficial de Investigación</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Ordinaria</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563"/>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20</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Profesional en Informática 2</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Ordinaria</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563"/>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9</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Profesional en Informática 2</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PGS Art 44</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563"/>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2</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Profesional en Informática 3</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PGS Art 44</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563"/>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Profesional en Informática 3</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Ordinaria</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563"/>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Investigador 1</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Ordinaria</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0,00</w:t>
            </w:r>
          </w:p>
        </w:tc>
      </w:tr>
      <w:tr w:rsidR="00F15173" w:rsidRPr="00F15173" w:rsidTr="003174E3">
        <w:trPr>
          <w:trHeight w:val="289"/>
        </w:trPr>
        <w:tc>
          <w:tcPr>
            <w:tcW w:w="930" w:type="pct"/>
            <w:vMerge w:val="restart"/>
            <w:shd w:val="clear" w:color="000000" w:fill="BDD7EE"/>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 xml:space="preserve">Oficina de Planes y Operaciones </w:t>
            </w: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Supervisor de Servicios O.I.J.</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39.481.000,00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Profesional en Informática 3</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39.279.000,00</w:t>
            </w:r>
          </w:p>
        </w:tc>
      </w:tr>
      <w:tr w:rsidR="00F15173" w:rsidRPr="00F15173" w:rsidTr="003174E3">
        <w:trPr>
          <w:trHeight w:val="330"/>
        </w:trPr>
        <w:tc>
          <w:tcPr>
            <w:tcW w:w="930" w:type="pct"/>
            <w:vMerge/>
            <w:vAlign w:val="center"/>
            <w:hideMark/>
          </w:tcPr>
          <w:p w:rsidR="00F15173" w:rsidRPr="00F15173" w:rsidRDefault="00F15173" w:rsidP="00F15173">
            <w:pPr>
              <w:widowControl/>
              <w:autoSpaceDE/>
              <w:autoSpaceDN/>
              <w:adjustRightInd/>
              <w:spacing w:line="240" w:lineRule="auto"/>
              <w:jc w:val="left"/>
              <w:rPr>
                <w:rFonts w:cs="Times New Roman"/>
                <w:b/>
                <w:bCs/>
                <w:color w:val="000000"/>
                <w:sz w:val="22"/>
                <w:szCs w:val="22"/>
                <w:lang w:val="es-CR" w:eastAsia="es-CR"/>
              </w:rPr>
            </w:pPr>
          </w:p>
        </w:tc>
        <w:tc>
          <w:tcPr>
            <w:tcW w:w="613"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b/>
                <w:bCs/>
                <w:color w:val="000000"/>
                <w:sz w:val="22"/>
                <w:szCs w:val="22"/>
                <w:lang w:val="es-CR" w:eastAsia="es-CR"/>
              </w:rPr>
            </w:pPr>
            <w:r w:rsidRPr="00F15173">
              <w:rPr>
                <w:rFonts w:cs="Times New Roman"/>
                <w:b/>
                <w:bCs/>
                <w:color w:val="000000"/>
                <w:sz w:val="22"/>
                <w:szCs w:val="22"/>
                <w:lang w:val="es-CR" w:eastAsia="es-CR"/>
              </w:rPr>
              <w:t>1</w:t>
            </w:r>
          </w:p>
        </w:tc>
        <w:tc>
          <w:tcPr>
            <w:tcW w:w="1384"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Técnico Especializado 5</w:t>
            </w:r>
          </w:p>
        </w:tc>
        <w:tc>
          <w:tcPr>
            <w:tcW w:w="1087" w:type="pct"/>
            <w:shd w:val="clear" w:color="auto" w:fill="auto"/>
            <w:vAlign w:val="center"/>
            <w:hideMark/>
          </w:tcPr>
          <w:p w:rsidR="00F15173" w:rsidRPr="00F15173" w:rsidRDefault="00F15173" w:rsidP="00F15173">
            <w:pPr>
              <w:widowControl/>
              <w:autoSpaceDE/>
              <w:autoSpaceDN/>
              <w:adjustRightInd/>
              <w:spacing w:line="240" w:lineRule="auto"/>
              <w:jc w:val="center"/>
              <w:rPr>
                <w:rFonts w:cs="Times New Roman"/>
                <w:sz w:val="22"/>
                <w:szCs w:val="22"/>
                <w:lang w:val="es-CR" w:eastAsia="es-CR"/>
              </w:rPr>
            </w:pPr>
            <w:r w:rsidRPr="00F15173">
              <w:rPr>
                <w:rFonts w:cs="Times New Roman"/>
                <w:sz w:val="22"/>
                <w:szCs w:val="22"/>
                <w:lang w:val="es-CR" w:eastAsia="es-CR"/>
              </w:rPr>
              <w:t>Extraordinario (Nuevo)</w:t>
            </w:r>
          </w:p>
        </w:tc>
        <w:tc>
          <w:tcPr>
            <w:tcW w:w="986" w:type="pct"/>
            <w:shd w:val="clear" w:color="auto" w:fill="auto"/>
            <w:vAlign w:val="center"/>
            <w:hideMark/>
          </w:tcPr>
          <w:p w:rsidR="00F15173" w:rsidRPr="00F15173" w:rsidRDefault="00F15173" w:rsidP="003174E3">
            <w:pPr>
              <w:widowControl/>
              <w:autoSpaceDE/>
              <w:autoSpaceDN/>
              <w:adjustRightInd/>
              <w:spacing w:line="240" w:lineRule="auto"/>
              <w:jc w:val="center"/>
              <w:rPr>
                <w:rFonts w:cs="Times New Roman"/>
                <w:sz w:val="22"/>
                <w:szCs w:val="22"/>
                <w:lang w:val="es-CR" w:eastAsia="es-CR"/>
              </w:rPr>
            </w:pPr>
            <w:r w:rsidRPr="00F15173">
              <w:rPr>
                <w:rFonts w:ascii="Times New Roman" w:hAnsi="Times New Roman" w:cs="Times New Roman"/>
                <w:sz w:val="22"/>
                <w:szCs w:val="22"/>
                <w:lang w:val="es-CR" w:eastAsia="es-CR"/>
              </w:rPr>
              <w:t>₡</w:t>
            </w:r>
            <w:r w:rsidRPr="00F15173">
              <w:rPr>
                <w:rFonts w:cs="Times New Roman"/>
                <w:sz w:val="22"/>
                <w:szCs w:val="22"/>
                <w:lang w:val="es-CR" w:eastAsia="es-CR"/>
              </w:rPr>
              <w:t>16.097.000,00</w:t>
            </w:r>
          </w:p>
        </w:tc>
      </w:tr>
      <w:tr w:rsidR="00F15173" w:rsidRPr="00F15173" w:rsidTr="003174E3">
        <w:trPr>
          <w:trHeight w:val="330"/>
        </w:trPr>
        <w:tc>
          <w:tcPr>
            <w:tcW w:w="930" w:type="pct"/>
            <w:shd w:val="clear" w:color="auto" w:fill="1F4E79" w:themeFill="accent5" w:themeFillShade="80"/>
            <w:noWrap/>
            <w:vAlign w:val="bottom"/>
            <w:hideMark/>
          </w:tcPr>
          <w:p w:rsidR="00F15173" w:rsidRPr="003174E3" w:rsidRDefault="00F15173" w:rsidP="003174E3">
            <w:pPr>
              <w:widowControl/>
              <w:autoSpaceDE/>
              <w:autoSpaceDN/>
              <w:adjustRightInd/>
              <w:spacing w:line="240" w:lineRule="auto"/>
              <w:jc w:val="center"/>
              <w:rPr>
                <w:rFonts w:cs="Times New Roman"/>
                <w:b/>
                <w:bCs/>
                <w:color w:val="FFFFFF" w:themeColor="background1"/>
                <w:sz w:val="22"/>
                <w:szCs w:val="22"/>
                <w:lang w:val="es-CR" w:eastAsia="es-CR"/>
              </w:rPr>
            </w:pPr>
            <w:r w:rsidRPr="003174E3">
              <w:rPr>
                <w:rFonts w:cs="Times New Roman"/>
                <w:b/>
                <w:bCs/>
                <w:color w:val="FFFFFF" w:themeColor="background1"/>
                <w:sz w:val="22"/>
                <w:szCs w:val="22"/>
                <w:lang w:val="es-CR" w:eastAsia="es-CR"/>
              </w:rPr>
              <w:t>Total</w:t>
            </w:r>
          </w:p>
        </w:tc>
        <w:tc>
          <w:tcPr>
            <w:tcW w:w="613" w:type="pct"/>
            <w:shd w:val="clear" w:color="auto" w:fill="1F4E79" w:themeFill="accent5" w:themeFillShade="80"/>
            <w:hideMark/>
          </w:tcPr>
          <w:p w:rsidR="00F15173" w:rsidRPr="003174E3" w:rsidRDefault="00F15173" w:rsidP="003174E3">
            <w:pPr>
              <w:widowControl/>
              <w:autoSpaceDE/>
              <w:autoSpaceDN/>
              <w:adjustRightInd/>
              <w:spacing w:line="240" w:lineRule="auto"/>
              <w:jc w:val="center"/>
              <w:rPr>
                <w:rFonts w:cs="Times New Roman"/>
                <w:b/>
                <w:bCs/>
                <w:color w:val="FFFFFF" w:themeColor="background1"/>
                <w:sz w:val="22"/>
                <w:szCs w:val="22"/>
                <w:lang w:val="es-CR" w:eastAsia="es-CR"/>
              </w:rPr>
            </w:pPr>
            <w:r w:rsidRPr="003174E3">
              <w:rPr>
                <w:rFonts w:cs="Times New Roman"/>
                <w:b/>
                <w:bCs/>
                <w:color w:val="FFFFFF" w:themeColor="background1"/>
                <w:sz w:val="22"/>
                <w:szCs w:val="22"/>
                <w:lang w:val="es-CR" w:eastAsia="es-CR"/>
              </w:rPr>
              <w:t>211</w:t>
            </w:r>
          </w:p>
        </w:tc>
        <w:tc>
          <w:tcPr>
            <w:tcW w:w="1384" w:type="pct"/>
            <w:shd w:val="clear" w:color="auto" w:fill="1F4E79" w:themeFill="accent5" w:themeFillShade="80"/>
            <w:noWrap/>
            <w:vAlign w:val="bottom"/>
            <w:hideMark/>
          </w:tcPr>
          <w:p w:rsidR="00F15173" w:rsidRPr="003174E3" w:rsidRDefault="00F15173" w:rsidP="003174E3">
            <w:pPr>
              <w:widowControl/>
              <w:autoSpaceDE/>
              <w:autoSpaceDN/>
              <w:adjustRightInd/>
              <w:spacing w:line="240" w:lineRule="auto"/>
              <w:jc w:val="center"/>
              <w:rPr>
                <w:rFonts w:cs="Times New Roman"/>
                <w:b/>
                <w:bCs/>
                <w:color w:val="FFFFFF" w:themeColor="background1"/>
                <w:sz w:val="22"/>
                <w:szCs w:val="22"/>
                <w:lang w:val="es-CR" w:eastAsia="es-CR"/>
              </w:rPr>
            </w:pPr>
          </w:p>
        </w:tc>
        <w:tc>
          <w:tcPr>
            <w:tcW w:w="1087" w:type="pct"/>
            <w:shd w:val="clear" w:color="auto" w:fill="1F4E79" w:themeFill="accent5" w:themeFillShade="80"/>
            <w:noWrap/>
            <w:vAlign w:val="bottom"/>
            <w:hideMark/>
          </w:tcPr>
          <w:p w:rsidR="00F15173" w:rsidRPr="003174E3" w:rsidRDefault="009462D2" w:rsidP="003174E3">
            <w:pPr>
              <w:widowControl/>
              <w:autoSpaceDE/>
              <w:autoSpaceDN/>
              <w:adjustRightInd/>
              <w:spacing w:line="240" w:lineRule="auto"/>
              <w:jc w:val="center"/>
              <w:rPr>
                <w:rFonts w:cs="Times New Roman"/>
                <w:b/>
                <w:bCs/>
                <w:color w:val="FFFFFF" w:themeColor="background1"/>
                <w:sz w:val="22"/>
                <w:szCs w:val="22"/>
                <w:lang w:val="es-CR" w:eastAsia="es-CR"/>
              </w:rPr>
            </w:pPr>
            <w:r>
              <w:rPr>
                <w:rFonts w:cs="Times New Roman"/>
                <w:b/>
                <w:bCs/>
                <w:color w:val="FFFFFF" w:themeColor="background1"/>
                <w:sz w:val="22"/>
                <w:szCs w:val="22"/>
                <w:lang w:val="es-CR" w:eastAsia="es-CR"/>
              </w:rPr>
              <w:t xml:space="preserve">90 plazas nuevas </w:t>
            </w:r>
          </w:p>
        </w:tc>
        <w:tc>
          <w:tcPr>
            <w:tcW w:w="986" w:type="pct"/>
            <w:shd w:val="clear" w:color="auto" w:fill="1F4E79" w:themeFill="accent5" w:themeFillShade="80"/>
            <w:vAlign w:val="center"/>
            <w:hideMark/>
          </w:tcPr>
          <w:p w:rsidR="00F15173" w:rsidRPr="003174E3" w:rsidRDefault="00F15173" w:rsidP="003174E3">
            <w:pPr>
              <w:widowControl/>
              <w:autoSpaceDE/>
              <w:autoSpaceDN/>
              <w:adjustRightInd/>
              <w:spacing w:line="240" w:lineRule="auto"/>
              <w:jc w:val="center"/>
              <w:rPr>
                <w:rFonts w:cs="Times New Roman"/>
                <w:b/>
                <w:bCs/>
                <w:color w:val="FFFFFF" w:themeColor="background1"/>
                <w:sz w:val="22"/>
                <w:szCs w:val="22"/>
                <w:lang w:val="es-CR" w:eastAsia="es-CR"/>
              </w:rPr>
            </w:pPr>
            <w:bookmarkStart w:id="89" w:name="_Hlk5389668"/>
            <w:r w:rsidRPr="003174E3">
              <w:rPr>
                <w:rFonts w:ascii="Times New Roman" w:hAnsi="Times New Roman" w:cs="Times New Roman"/>
                <w:b/>
                <w:bCs/>
                <w:color w:val="FFFFFF" w:themeColor="background1"/>
                <w:sz w:val="22"/>
                <w:szCs w:val="22"/>
                <w:lang w:val="es-CR" w:eastAsia="es-CR"/>
              </w:rPr>
              <w:t>₡</w:t>
            </w:r>
            <w:r w:rsidRPr="003174E3">
              <w:rPr>
                <w:rFonts w:cs="Times New Roman"/>
                <w:b/>
                <w:bCs/>
                <w:color w:val="FFFFFF" w:themeColor="background1"/>
                <w:sz w:val="22"/>
                <w:szCs w:val="22"/>
                <w:lang w:val="es-CR" w:eastAsia="es-CR"/>
              </w:rPr>
              <w:t>2.991.256.000,00</w:t>
            </w:r>
            <w:bookmarkEnd w:id="89"/>
          </w:p>
        </w:tc>
      </w:tr>
    </w:tbl>
    <w:p w:rsidR="00F74EB4" w:rsidRPr="003240AA" w:rsidRDefault="00F74EB4" w:rsidP="003240AA">
      <w:pPr>
        <w:widowControl/>
        <w:autoSpaceDE/>
        <w:autoSpaceDN/>
        <w:adjustRightInd/>
        <w:spacing w:line="240" w:lineRule="auto"/>
        <w:rPr>
          <w:bCs/>
          <w:sz w:val="20"/>
          <w:szCs w:val="28"/>
        </w:rPr>
      </w:pPr>
      <w:r w:rsidRPr="003240AA">
        <w:rPr>
          <w:b/>
          <w:bCs/>
          <w:sz w:val="20"/>
          <w:szCs w:val="28"/>
        </w:rPr>
        <w:t xml:space="preserve">Fuente: </w:t>
      </w:r>
      <w:r w:rsidRPr="003240AA">
        <w:rPr>
          <w:bCs/>
          <w:sz w:val="20"/>
          <w:szCs w:val="28"/>
        </w:rPr>
        <w:t xml:space="preserve">Subproceso de Modernización Institucional con información brindada por el Subproceso de Formulación de Presupuesto y Portafolio de Proyectos Institucional y oficinas involucradas. </w:t>
      </w:r>
    </w:p>
    <w:p w:rsidR="008527C8" w:rsidRDefault="008527C8" w:rsidP="00D10E6F">
      <w:pPr>
        <w:pStyle w:val="Prrafodelista"/>
      </w:pPr>
    </w:p>
    <w:p w:rsidR="00313CF1" w:rsidRPr="00313CF1" w:rsidRDefault="00F92FDE" w:rsidP="00313CF1">
      <w:pPr>
        <w:widowControl/>
        <w:tabs>
          <w:tab w:val="left" w:pos="426"/>
        </w:tabs>
        <w:autoSpaceDE/>
        <w:autoSpaceDN/>
        <w:adjustRightInd/>
        <w:ind w:left="567" w:hanging="567"/>
        <w:rPr>
          <w:bCs/>
          <w:szCs w:val="28"/>
        </w:rPr>
      </w:pPr>
      <w:r>
        <w:rPr>
          <w:bCs/>
          <w:szCs w:val="28"/>
        </w:rPr>
        <w:tab/>
        <w:t>Con</w:t>
      </w:r>
      <w:r w:rsidR="00C72462">
        <w:rPr>
          <w:bCs/>
          <w:szCs w:val="28"/>
        </w:rPr>
        <w:t xml:space="preserve"> la finalidad de dar cumplimiento al acuerdo de Corte Plena de la sesión 9-19 artículo XX, se plantea el escenario con la creación de </w:t>
      </w:r>
      <w:r w:rsidR="009462D2">
        <w:rPr>
          <w:bCs/>
          <w:szCs w:val="28"/>
        </w:rPr>
        <w:t>90</w:t>
      </w:r>
      <w:r w:rsidR="00C72462">
        <w:rPr>
          <w:bCs/>
          <w:szCs w:val="28"/>
        </w:rPr>
        <w:t xml:space="preserve"> plazas extraordinarias (26 plazas para el reforzamiento de la Fiscalía Adjunta de Probidad, Transparencia y Anticorrupción, 3 plazas para la creación de la Oficina de Cumplimiento y Apoyo a la Comisión de Transparencia y 61 plazas para la creación de la Sección de Anticorrupción, Delitos Económicos y Financieros), con un costo total de </w:t>
      </w:r>
      <w:r w:rsidR="00C72462" w:rsidRPr="00F92FDE">
        <w:rPr>
          <w:rFonts w:ascii="Times New Roman" w:hAnsi="Times New Roman" w:cs="Times New Roman"/>
          <w:bCs/>
          <w:szCs w:val="28"/>
        </w:rPr>
        <w:t>₡</w:t>
      </w:r>
      <w:r w:rsidR="00C72462" w:rsidRPr="00F92FDE">
        <w:rPr>
          <w:bCs/>
          <w:szCs w:val="28"/>
        </w:rPr>
        <w:t>2.991.256.000,00.</w:t>
      </w:r>
      <w:r w:rsidR="00313CF1">
        <w:rPr>
          <w:bCs/>
          <w:szCs w:val="28"/>
        </w:rPr>
        <w:t xml:space="preserve">  </w:t>
      </w:r>
      <w:r w:rsidR="00C72462">
        <w:t xml:space="preserve">A </w:t>
      </w:r>
      <w:r w:rsidR="002412E5">
        <w:t>continuación,</w:t>
      </w:r>
      <w:r w:rsidR="00C72462">
        <w:t xml:space="preserve"> se presentan los costos totales por programa</w:t>
      </w:r>
      <w:r w:rsidR="002412E5">
        <w:t>;</w:t>
      </w:r>
    </w:p>
    <w:tbl>
      <w:tblPr>
        <w:tblpPr w:leftFromText="141" w:rightFromText="141" w:vertAnchor="page" w:horzAnchor="page" w:tblpX="916" w:tblpY="2354"/>
        <w:tblW w:w="10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58"/>
        <w:gridCol w:w="2127"/>
        <w:gridCol w:w="1930"/>
        <w:gridCol w:w="2039"/>
        <w:gridCol w:w="1984"/>
      </w:tblGrid>
      <w:tr w:rsidR="00C72462" w:rsidRPr="00407524" w:rsidTr="003174E3">
        <w:trPr>
          <w:trHeight w:val="300"/>
        </w:trPr>
        <w:tc>
          <w:tcPr>
            <w:tcW w:w="2258" w:type="dxa"/>
            <w:vMerge w:val="restart"/>
            <w:shd w:val="clear" w:color="000000" w:fill="1F4E78"/>
            <w:noWrap/>
            <w:vAlign w:val="center"/>
            <w:hideMark/>
          </w:tcPr>
          <w:p w:rsidR="00C72462" w:rsidRPr="00407524" w:rsidRDefault="00C72462" w:rsidP="00C72462">
            <w:pPr>
              <w:widowControl/>
              <w:autoSpaceDE/>
              <w:autoSpaceDN/>
              <w:adjustRightInd/>
              <w:spacing w:line="240" w:lineRule="auto"/>
              <w:jc w:val="center"/>
              <w:rPr>
                <w:rFonts w:cs="Times New Roman"/>
                <w:b/>
                <w:bCs/>
                <w:color w:val="FFFFFF"/>
                <w:sz w:val="20"/>
                <w:szCs w:val="20"/>
                <w:lang w:val="es-CR" w:eastAsia="es-CR"/>
              </w:rPr>
            </w:pPr>
            <w:r w:rsidRPr="00407524">
              <w:rPr>
                <w:rFonts w:cs="Times New Roman"/>
                <w:b/>
                <w:bCs/>
                <w:color w:val="FFFFFF"/>
                <w:sz w:val="20"/>
                <w:szCs w:val="20"/>
                <w:lang w:val="es-CR" w:eastAsia="es-CR"/>
              </w:rPr>
              <w:t>R</w:t>
            </w:r>
            <w:r>
              <w:rPr>
                <w:rFonts w:cs="Times New Roman"/>
                <w:b/>
                <w:bCs/>
                <w:color w:val="FFFFFF"/>
                <w:sz w:val="20"/>
                <w:szCs w:val="20"/>
                <w:lang w:val="es-CR" w:eastAsia="es-CR"/>
              </w:rPr>
              <w:t>E</w:t>
            </w:r>
            <w:r w:rsidRPr="00407524">
              <w:rPr>
                <w:rFonts w:cs="Times New Roman"/>
                <w:b/>
                <w:bCs/>
                <w:color w:val="FFFFFF"/>
                <w:sz w:val="20"/>
                <w:szCs w:val="20"/>
                <w:lang w:val="es-CR" w:eastAsia="es-CR"/>
              </w:rPr>
              <w:t>QUERIMIENTO</w:t>
            </w:r>
          </w:p>
        </w:tc>
        <w:tc>
          <w:tcPr>
            <w:tcW w:w="8080" w:type="dxa"/>
            <w:gridSpan w:val="4"/>
            <w:shd w:val="clear" w:color="000000" w:fill="1F4E78"/>
            <w:noWrap/>
            <w:vAlign w:val="bottom"/>
            <w:hideMark/>
          </w:tcPr>
          <w:p w:rsidR="00C72462" w:rsidRPr="00407524" w:rsidRDefault="00C72462" w:rsidP="00C72462">
            <w:pPr>
              <w:widowControl/>
              <w:autoSpaceDE/>
              <w:autoSpaceDN/>
              <w:adjustRightInd/>
              <w:spacing w:line="240" w:lineRule="auto"/>
              <w:jc w:val="center"/>
              <w:rPr>
                <w:rFonts w:cs="Times New Roman"/>
                <w:b/>
                <w:bCs/>
                <w:color w:val="FFFFFF"/>
                <w:sz w:val="20"/>
                <w:szCs w:val="20"/>
                <w:lang w:val="es-CR" w:eastAsia="es-CR"/>
              </w:rPr>
            </w:pPr>
            <w:r>
              <w:rPr>
                <w:rFonts w:cs="Times New Roman"/>
                <w:b/>
                <w:bCs/>
                <w:color w:val="FFFFFF"/>
                <w:sz w:val="20"/>
                <w:szCs w:val="20"/>
                <w:lang w:val="es-CR" w:eastAsia="es-CR"/>
              </w:rPr>
              <w:t xml:space="preserve">COSTO POR </w:t>
            </w:r>
            <w:r w:rsidRPr="00407524">
              <w:rPr>
                <w:rFonts w:cs="Times New Roman"/>
                <w:b/>
                <w:bCs/>
                <w:color w:val="FFFFFF"/>
                <w:sz w:val="20"/>
                <w:szCs w:val="20"/>
                <w:lang w:val="es-CR" w:eastAsia="es-CR"/>
              </w:rPr>
              <w:t>PROGRAMA</w:t>
            </w:r>
          </w:p>
        </w:tc>
      </w:tr>
      <w:tr w:rsidR="00C72462" w:rsidRPr="00407524" w:rsidTr="003174E3">
        <w:trPr>
          <w:trHeight w:val="864"/>
        </w:trPr>
        <w:tc>
          <w:tcPr>
            <w:tcW w:w="2258" w:type="dxa"/>
            <w:vMerge/>
            <w:vAlign w:val="center"/>
            <w:hideMark/>
          </w:tcPr>
          <w:p w:rsidR="00C72462" w:rsidRPr="00407524" w:rsidRDefault="00C72462" w:rsidP="00C72462">
            <w:pPr>
              <w:widowControl/>
              <w:autoSpaceDE/>
              <w:autoSpaceDN/>
              <w:adjustRightInd/>
              <w:spacing w:line="240" w:lineRule="auto"/>
              <w:jc w:val="left"/>
              <w:rPr>
                <w:rFonts w:cs="Times New Roman"/>
                <w:b/>
                <w:bCs/>
                <w:color w:val="FFFFFF"/>
                <w:sz w:val="20"/>
                <w:szCs w:val="20"/>
                <w:lang w:val="es-CR" w:eastAsia="es-CR"/>
              </w:rPr>
            </w:pPr>
          </w:p>
        </w:tc>
        <w:tc>
          <w:tcPr>
            <w:tcW w:w="2127" w:type="dxa"/>
            <w:shd w:val="clear" w:color="000000" w:fill="BF8F00"/>
            <w:vAlign w:val="center"/>
            <w:hideMark/>
          </w:tcPr>
          <w:p w:rsidR="00C72462" w:rsidRPr="00407524" w:rsidRDefault="00C72462" w:rsidP="00C72462">
            <w:pPr>
              <w:widowControl/>
              <w:autoSpaceDE/>
              <w:autoSpaceDN/>
              <w:adjustRightInd/>
              <w:spacing w:line="240" w:lineRule="auto"/>
              <w:jc w:val="center"/>
              <w:rPr>
                <w:rFonts w:cs="Times New Roman"/>
                <w:b/>
                <w:bCs/>
                <w:color w:val="FFFFFF"/>
                <w:sz w:val="20"/>
                <w:szCs w:val="20"/>
                <w:lang w:val="es-CR" w:eastAsia="es-CR"/>
              </w:rPr>
            </w:pPr>
            <w:r w:rsidRPr="00407524">
              <w:rPr>
                <w:rFonts w:cs="Times New Roman"/>
                <w:b/>
                <w:bCs/>
                <w:color w:val="FFFFFF"/>
                <w:sz w:val="20"/>
                <w:szCs w:val="20"/>
                <w:lang w:val="es-CR" w:eastAsia="es-CR"/>
              </w:rPr>
              <w:t xml:space="preserve">Oficina de Cumplimiento y Apoyo de la Comisión de Transparencia   </w:t>
            </w:r>
          </w:p>
        </w:tc>
        <w:tc>
          <w:tcPr>
            <w:tcW w:w="1930" w:type="dxa"/>
            <w:shd w:val="clear" w:color="000000" w:fill="375623"/>
            <w:vAlign w:val="center"/>
            <w:hideMark/>
          </w:tcPr>
          <w:p w:rsidR="00C72462" w:rsidRPr="00407524" w:rsidRDefault="00C72462" w:rsidP="00C72462">
            <w:pPr>
              <w:widowControl/>
              <w:autoSpaceDE/>
              <w:autoSpaceDN/>
              <w:adjustRightInd/>
              <w:spacing w:line="240" w:lineRule="auto"/>
              <w:jc w:val="center"/>
              <w:rPr>
                <w:rFonts w:cs="Times New Roman"/>
                <w:b/>
                <w:bCs/>
                <w:color w:val="FFFFFF"/>
                <w:sz w:val="20"/>
                <w:szCs w:val="20"/>
                <w:lang w:val="es-CR" w:eastAsia="es-CR"/>
              </w:rPr>
            </w:pPr>
            <w:r w:rsidRPr="00407524">
              <w:rPr>
                <w:rFonts w:cs="Times New Roman"/>
                <w:b/>
                <w:bCs/>
                <w:color w:val="FFFFFF"/>
                <w:sz w:val="20"/>
                <w:szCs w:val="20"/>
                <w:lang w:val="es-CR" w:eastAsia="es-CR"/>
              </w:rPr>
              <w:t>928</w:t>
            </w:r>
          </w:p>
        </w:tc>
        <w:tc>
          <w:tcPr>
            <w:tcW w:w="2039" w:type="dxa"/>
            <w:shd w:val="clear" w:color="000000" w:fill="833C0C"/>
            <w:vAlign w:val="center"/>
            <w:hideMark/>
          </w:tcPr>
          <w:p w:rsidR="00C72462" w:rsidRPr="00407524" w:rsidRDefault="00C72462" w:rsidP="00C72462">
            <w:pPr>
              <w:widowControl/>
              <w:autoSpaceDE/>
              <w:autoSpaceDN/>
              <w:adjustRightInd/>
              <w:spacing w:line="240" w:lineRule="auto"/>
              <w:jc w:val="center"/>
              <w:rPr>
                <w:rFonts w:cs="Times New Roman"/>
                <w:b/>
                <w:bCs/>
                <w:color w:val="FFFFFF"/>
                <w:sz w:val="20"/>
                <w:szCs w:val="20"/>
                <w:lang w:val="es-CR" w:eastAsia="es-CR"/>
              </w:rPr>
            </w:pPr>
            <w:r w:rsidRPr="00407524">
              <w:rPr>
                <w:rFonts w:cs="Times New Roman"/>
                <w:b/>
                <w:bCs/>
                <w:color w:val="FFFFFF"/>
                <w:sz w:val="20"/>
                <w:szCs w:val="20"/>
                <w:lang w:val="es-CR" w:eastAsia="es-CR"/>
              </w:rPr>
              <w:t>929</w:t>
            </w:r>
          </w:p>
        </w:tc>
        <w:tc>
          <w:tcPr>
            <w:tcW w:w="1984" w:type="dxa"/>
            <w:shd w:val="clear" w:color="000000" w:fill="1F4E78"/>
            <w:vAlign w:val="center"/>
            <w:hideMark/>
          </w:tcPr>
          <w:p w:rsidR="00C72462" w:rsidRPr="00407524" w:rsidRDefault="00C72462" w:rsidP="00C72462">
            <w:pPr>
              <w:widowControl/>
              <w:autoSpaceDE/>
              <w:autoSpaceDN/>
              <w:adjustRightInd/>
              <w:spacing w:line="240" w:lineRule="auto"/>
              <w:jc w:val="center"/>
              <w:rPr>
                <w:rFonts w:cs="Times New Roman"/>
                <w:b/>
                <w:bCs/>
                <w:color w:val="FFFFFF"/>
                <w:sz w:val="20"/>
                <w:szCs w:val="20"/>
                <w:lang w:val="es-CR" w:eastAsia="es-CR"/>
              </w:rPr>
            </w:pPr>
            <w:r w:rsidRPr="00407524">
              <w:rPr>
                <w:rFonts w:cs="Times New Roman"/>
                <w:b/>
                <w:bCs/>
                <w:color w:val="FFFFFF"/>
                <w:sz w:val="20"/>
                <w:szCs w:val="20"/>
                <w:lang w:val="es-CR" w:eastAsia="es-CR"/>
              </w:rPr>
              <w:t xml:space="preserve">Costo total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Recurso humano</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144.036.000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1.811.291.000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1.035.929.000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2.991.256.000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Alquiler de edificio</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78.000.000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122.245.200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200.245.200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Servicio de agua</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3.000.000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1.257.955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4.257.955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Servicio de energía eléctrica</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4.200.000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5.060.319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9.260.319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Servicios de Telecomunicaciones</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6.000.000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4.520.331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10.520.331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Enlace de comunicación</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14.400.000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14.400.000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Servicio de vigilancia</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7.200.000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5.707.286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12.907.286 </w:t>
            </w:r>
          </w:p>
        </w:tc>
      </w:tr>
      <w:tr w:rsidR="00C72462" w:rsidRPr="00407524" w:rsidTr="003174E3">
        <w:trPr>
          <w:trHeight w:val="288"/>
        </w:trPr>
        <w:tc>
          <w:tcPr>
            <w:tcW w:w="2258" w:type="dxa"/>
            <w:shd w:val="clear" w:color="000000" w:fill="FFFFFF"/>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Servicio de limpieza</w:t>
            </w:r>
          </w:p>
        </w:tc>
        <w:tc>
          <w:tcPr>
            <w:tcW w:w="2127" w:type="dxa"/>
            <w:shd w:val="clear" w:color="000000" w:fill="FFFFFF"/>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6.226.886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6.226.886 </w:t>
            </w:r>
          </w:p>
        </w:tc>
      </w:tr>
      <w:tr w:rsidR="00C72462" w:rsidRPr="00407524" w:rsidTr="003174E3">
        <w:trPr>
          <w:trHeight w:val="288"/>
        </w:trPr>
        <w:tc>
          <w:tcPr>
            <w:tcW w:w="2258" w:type="dxa"/>
            <w:shd w:val="clear" w:color="000000" w:fill="FFFFFF"/>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Viáticos</w:t>
            </w:r>
          </w:p>
        </w:tc>
        <w:tc>
          <w:tcPr>
            <w:tcW w:w="2127" w:type="dxa"/>
            <w:shd w:val="clear" w:color="000000" w:fill="FFFFFF"/>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4.000.000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4.000.000 </w:t>
            </w:r>
          </w:p>
        </w:tc>
      </w:tr>
      <w:tr w:rsidR="00C72462" w:rsidRPr="00407524" w:rsidTr="003174E3">
        <w:trPr>
          <w:trHeight w:val="285"/>
        </w:trPr>
        <w:tc>
          <w:tcPr>
            <w:tcW w:w="2258" w:type="dxa"/>
            <w:shd w:val="clear" w:color="000000" w:fill="FFFFFF"/>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 xml:space="preserve">Transporte </w:t>
            </w:r>
          </w:p>
        </w:tc>
        <w:tc>
          <w:tcPr>
            <w:tcW w:w="2127" w:type="dxa"/>
            <w:shd w:val="clear" w:color="000000" w:fill="FFFFFF"/>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500.000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500.000 </w:t>
            </w:r>
          </w:p>
        </w:tc>
      </w:tr>
      <w:tr w:rsidR="00C72462" w:rsidRPr="00407524" w:rsidTr="003174E3">
        <w:trPr>
          <w:trHeight w:val="288"/>
        </w:trPr>
        <w:tc>
          <w:tcPr>
            <w:tcW w:w="2258" w:type="dxa"/>
            <w:shd w:val="clear" w:color="000000" w:fill="FFFFFF"/>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Vehículos</w:t>
            </w:r>
          </w:p>
        </w:tc>
        <w:tc>
          <w:tcPr>
            <w:tcW w:w="2127" w:type="dxa"/>
            <w:shd w:val="clear" w:color="000000" w:fill="FFFFFF"/>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360.000.000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360.000.000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Motocicletas</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15.600.000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15.600.000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Maquinaria y equipo para la producción</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6.000.000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6.000.000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Maquinaria, equipo y mobiliario diverso</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35.460.000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550.000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36.010.000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Textiles y vestuario</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1.056.800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1.056.800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Útiles y materiales de resguardo y seguridad</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27.500.000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27.500.000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Equipo de comunicación (fax u otros)</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88.640.000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592.784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89.232.784 </w:t>
            </w:r>
          </w:p>
        </w:tc>
      </w:tr>
      <w:tr w:rsidR="00C72462" w:rsidRPr="00407524" w:rsidTr="003174E3">
        <w:trPr>
          <w:trHeight w:val="576"/>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Equipo y programas de cómputo (</w:t>
            </w:r>
            <w:r w:rsidR="00176F78" w:rsidRPr="00407524">
              <w:rPr>
                <w:rFonts w:cs="Times New Roman"/>
                <w:color w:val="000000"/>
                <w:sz w:val="20"/>
                <w:szCs w:val="20"/>
                <w:lang w:val="es-CR" w:eastAsia="es-CR"/>
              </w:rPr>
              <w:t>escáner</w:t>
            </w:r>
            <w:r w:rsidRPr="00407524">
              <w:rPr>
                <w:rFonts w:cs="Times New Roman"/>
                <w:color w:val="000000"/>
                <w:sz w:val="20"/>
                <w:szCs w:val="20"/>
                <w:lang w:val="es-CR" w:eastAsia="es-CR"/>
              </w:rPr>
              <w:t xml:space="preserve"> impresora u otros)</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2.900.000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10.577.406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13.477.406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Bienes intangibles</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25.000.000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25.000.000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Equipo y mobiliario de plazas nuevas</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1.397.350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25.990.000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18.503.061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45.890.410 </w:t>
            </w:r>
          </w:p>
        </w:tc>
      </w:tr>
      <w:tr w:rsidR="00C72462" w:rsidRPr="00407524" w:rsidTr="003174E3">
        <w:trPr>
          <w:trHeight w:val="288"/>
        </w:trPr>
        <w:tc>
          <w:tcPr>
            <w:tcW w:w="2258" w:type="dxa"/>
            <w:shd w:val="clear" w:color="auto" w:fill="auto"/>
            <w:vAlign w:val="bottom"/>
            <w:hideMark/>
          </w:tcPr>
          <w:p w:rsidR="00C72462" w:rsidRPr="00407524" w:rsidRDefault="00C72462" w:rsidP="00C72462">
            <w:pPr>
              <w:widowControl/>
              <w:autoSpaceDE/>
              <w:autoSpaceDN/>
              <w:adjustRightInd/>
              <w:spacing w:line="240" w:lineRule="auto"/>
              <w:jc w:val="left"/>
              <w:rPr>
                <w:rFonts w:cs="Times New Roman"/>
                <w:color w:val="000000"/>
                <w:sz w:val="20"/>
                <w:szCs w:val="20"/>
                <w:lang w:val="es-CR" w:eastAsia="es-CR"/>
              </w:rPr>
            </w:pPr>
            <w:r w:rsidRPr="00407524">
              <w:rPr>
                <w:rFonts w:cs="Times New Roman"/>
                <w:color w:val="000000"/>
                <w:sz w:val="20"/>
                <w:szCs w:val="20"/>
                <w:lang w:val="es-CR" w:eastAsia="es-CR"/>
              </w:rPr>
              <w:t>Equipo y mobiliario de oficina nueva</w:t>
            </w:r>
          </w:p>
        </w:tc>
        <w:tc>
          <w:tcPr>
            <w:tcW w:w="2127"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30"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1.922.122 </w:t>
            </w:r>
          </w:p>
        </w:tc>
        <w:tc>
          <w:tcPr>
            <w:tcW w:w="2039"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cs="Times New Roman"/>
                <w:sz w:val="20"/>
                <w:szCs w:val="20"/>
                <w:lang w:val="es-CR" w:eastAsia="es-CR"/>
              </w:rPr>
              <w:t> </w:t>
            </w:r>
          </w:p>
        </w:tc>
        <w:tc>
          <w:tcPr>
            <w:tcW w:w="1984" w:type="dxa"/>
            <w:shd w:val="clear" w:color="auto" w:fill="auto"/>
            <w:noWrap/>
            <w:vAlign w:val="center"/>
            <w:hideMark/>
          </w:tcPr>
          <w:p w:rsidR="00C72462" w:rsidRPr="00407524" w:rsidRDefault="00C72462" w:rsidP="00C72462">
            <w:pPr>
              <w:widowControl/>
              <w:autoSpaceDE/>
              <w:autoSpaceDN/>
              <w:adjustRightInd/>
              <w:spacing w:line="240" w:lineRule="auto"/>
              <w:jc w:val="left"/>
              <w:rPr>
                <w:rFonts w:cs="Times New Roman"/>
                <w:sz w:val="20"/>
                <w:szCs w:val="20"/>
                <w:lang w:val="es-CR" w:eastAsia="es-CR"/>
              </w:rPr>
            </w:pPr>
            <w:r w:rsidRPr="00407524">
              <w:rPr>
                <w:rFonts w:ascii="Times New Roman" w:hAnsi="Times New Roman" w:cs="Times New Roman"/>
                <w:sz w:val="20"/>
                <w:szCs w:val="20"/>
                <w:lang w:val="es-CR" w:eastAsia="es-CR"/>
              </w:rPr>
              <w:t>₡</w:t>
            </w:r>
            <w:r w:rsidRPr="00407524">
              <w:rPr>
                <w:rFonts w:cs="Times New Roman"/>
                <w:sz w:val="20"/>
                <w:szCs w:val="20"/>
                <w:lang w:val="es-CR" w:eastAsia="es-CR"/>
              </w:rPr>
              <w:t xml:space="preserve">             1.922.122 </w:t>
            </w:r>
          </w:p>
        </w:tc>
      </w:tr>
      <w:tr w:rsidR="00C72462" w:rsidRPr="00407524" w:rsidTr="003174E3">
        <w:trPr>
          <w:trHeight w:val="300"/>
        </w:trPr>
        <w:tc>
          <w:tcPr>
            <w:tcW w:w="2258" w:type="dxa"/>
            <w:shd w:val="clear" w:color="000000" w:fill="1F4E78"/>
            <w:noWrap/>
            <w:vAlign w:val="bottom"/>
            <w:hideMark/>
          </w:tcPr>
          <w:p w:rsidR="00C72462" w:rsidRPr="00407524" w:rsidRDefault="00C72462" w:rsidP="00C72462">
            <w:pPr>
              <w:widowControl/>
              <w:autoSpaceDE/>
              <w:autoSpaceDN/>
              <w:adjustRightInd/>
              <w:spacing w:line="240" w:lineRule="auto"/>
              <w:jc w:val="left"/>
              <w:rPr>
                <w:rFonts w:cs="Times New Roman"/>
                <w:b/>
                <w:bCs/>
                <w:color w:val="FFFFFF"/>
                <w:sz w:val="20"/>
                <w:szCs w:val="20"/>
                <w:lang w:val="es-CR" w:eastAsia="es-CR"/>
              </w:rPr>
            </w:pPr>
            <w:r w:rsidRPr="00407524">
              <w:rPr>
                <w:rFonts w:cs="Times New Roman"/>
                <w:b/>
                <w:bCs/>
                <w:color w:val="FFFFFF"/>
                <w:sz w:val="20"/>
                <w:szCs w:val="20"/>
                <w:lang w:val="es-CR" w:eastAsia="es-CR"/>
              </w:rPr>
              <w:t>TOTAL</w:t>
            </w:r>
          </w:p>
        </w:tc>
        <w:tc>
          <w:tcPr>
            <w:tcW w:w="2127" w:type="dxa"/>
            <w:shd w:val="clear" w:color="000000" w:fill="BF8F00"/>
            <w:noWrap/>
            <w:vAlign w:val="center"/>
            <w:hideMark/>
          </w:tcPr>
          <w:p w:rsidR="00C72462" w:rsidRPr="00407524" w:rsidRDefault="00C72462" w:rsidP="00C72462">
            <w:pPr>
              <w:widowControl/>
              <w:autoSpaceDE/>
              <w:autoSpaceDN/>
              <w:adjustRightInd/>
              <w:spacing w:line="240" w:lineRule="auto"/>
              <w:jc w:val="center"/>
              <w:rPr>
                <w:rFonts w:cs="Times New Roman"/>
                <w:b/>
                <w:bCs/>
                <w:color w:val="FFFFFF"/>
                <w:sz w:val="20"/>
                <w:szCs w:val="20"/>
                <w:lang w:val="es-CR" w:eastAsia="es-CR"/>
              </w:rPr>
            </w:pPr>
            <w:r w:rsidRPr="00407524">
              <w:rPr>
                <w:rFonts w:ascii="Times New Roman" w:hAnsi="Times New Roman" w:cs="Times New Roman"/>
                <w:b/>
                <w:bCs/>
                <w:color w:val="FFFFFF"/>
                <w:sz w:val="20"/>
                <w:szCs w:val="20"/>
                <w:lang w:val="es-CR" w:eastAsia="es-CR"/>
              </w:rPr>
              <w:t>₡</w:t>
            </w:r>
            <w:r w:rsidRPr="00407524">
              <w:rPr>
                <w:rFonts w:cs="Times New Roman"/>
                <w:b/>
                <w:bCs/>
                <w:color w:val="FFFFFF"/>
                <w:sz w:val="20"/>
                <w:szCs w:val="20"/>
                <w:lang w:val="es-CR" w:eastAsia="es-CR"/>
              </w:rPr>
              <w:t xml:space="preserve">               145.433.350 </w:t>
            </w:r>
          </w:p>
        </w:tc>
        <w:tc>
          <w:tcPr>
            <w:tcW w:w="1930" w:type="dxa"/>
            <w:shd w:val="clear" w:color="000000" w:fill="375623"/>
            <w:noWrap/>
            <w:vAlign w:val="center"/>
            <w:hideMark/>
          </w:tcPr>
          <w:p w:rsidR="00C72462" w:rsidRPr="00407524" w:rsidRDefault="00C72462" w:rsidP="00C72462">
            <w:pPr>
              <w:widowControl/>
              <w:autoSpaceDE/>
              <w:autoSpaceDN/>
              <w:adjustRightInd/>
              <w:spacing w:line="240" w:lineRule="auto"/>
              <w:jc w:val="center"/>
              <w:rPr>
                <w:rFonts w:cs="Times New Roman"/>
                <w:b/>
                <w:bCs/>
                <w:color w:val="FFFFFF"/>
                <w:sz w:val="20"/>
                <w:szCs w:val="20"/>
                <w:lang w:val="es-CR" w:eastAsia="es-CR"/>
              </w:rPr>
            </w:pPr>
            <w:r w:rsidRPr="00407524">
              <w:rPr>
                <w:rFonts w:ascii="Times New Roman" w:hAnsi="Times New Roman" w:cs="Times New Roman"/>
                <w:b/>
                <w:bCs/>
                <w:color w:val="FFFFFF"/>
                <w:sz w:val="20"/>
                <w:szCs w:val="20"/>
                <w:lang w:val="es-CR" w:eastAsia="es-CR"/>
              </w:rPr>
              <w:t>₡</w:t>
            </w:r>
            <w:r w:rsidRPr="00407524">
              <w:rPr>
                <w:rFonts w:cs="Times New Roman"/>
                <w:b/>
                <w:bCs/>
                <w:color w:val="FFFFFF"/>
                <w:sz w:val="20"/>
                <w:szCs w:val="20"/>
                <w:lang w:val="es-CR" w:eastAsia="es-CR"/>
              </w:rPr>
              <w:t xml:space="preserve">      2.514.159.922 </w:t>
            </w:r>
          </w:p>
        </w:tc>
        <w:tc>
          <w:tcPr>
            <w:tcW w:w="2039" w:type="dxa"/>
            <w:shd w:val="clear" w:color="000000" w:fill="833C0C"/>
            <w:noWrap/>
            <w:vAlign w:val="center"/>
            <w:hideMark/>
          </w:tcPr>
          <w:p w:rsidR="00C72462" w:rsidRPr="00407524" w:rsidRDefault="00C72462" w:rsidP="00C72462">
            <w:pPr>
              <w:widowControl/>
              <w:autoSpaceDE/>
              <w:autoSpaceDN/>
              <w:adjustRightInd/>
              <w:spacing w:line="240" w:lineRule="auto"/>
              <w:jc w:val="center"/>
              <w:rPr>
                <w:rFonts w:cs="Times New Roman"/>
                <w:b/>
                <w:bCs/>
                <w:color w:val="FFFFFF"/>
                <w:sz w:val="20"/>
                <w:szCs w:val="20"/>
                <w:lang w:val="es-CR" w:eastAsia="es-CR"/>
              </w:rPr>
            </w:pPr>
            <w:r w:rsidRPr="00407524">
              <w:rPr>
                <w:rFonts w:ascii="Times New Roman" w:hAnsi="Times New Roman" w:cs="Times New Roman"/>
                <w:b/>
                <w:bCs/>
                <w:color w:val="FFFFFF"/>
                <w:sz w:val="20"/>
                <w:szCs w:val="20"/>
                <w:lang w:val="es-CR" w:eastAsia="es-CR"/>
              </w:rPr>
              <w:t>₡</w:t>
            </w:r>
            <w:r w:rsidRPr="00407524">
              <w:rPr>
                <w:rFonts w:cs="Times New Roman"/>
                <w:b/>
                <w:bCs/>
                <w:color w:val="FFFFFF"/>
                <w:sz w:val="20"/>
                <w:szCs w:val="20"/>
                <w:lang w:val="es-CR" w:eastAsia="es-CR"/>
              </w:rPr>
              <w:t xml:space="preserve"> 1.215.670.229 </w:t>
            </w:r>
          </w:p>
        </w:tc>
        <w:tc>
          <w:tcPr>
            <w:tcW w:w="1984" w:type="dxa"/>
            <w:shd w:val="clear" w:color="000000" w:fill="1F4E78"/>
            <w:noWrap/>
            <w:vAlign w:val="center"/>
            <w:hideMark/>
          </w:tcPr>
          <w:p w:rsidR="00C72462" w:rsidRPr="00407524" w:rsidRDefault="00C72462" w:rsidP="00C72462">
            <w:pPr>
              <w:widowControl/>
              <w:autoSpaceDE/>
              <w:autoSpaceDN/>
              <w:adjustRightInd/>
              <w:spacing w:line="240" w:lineRule="auto"/>
              <w:jc w:val="center"/>
              <w:rPr>
                <w:rFonts w:cs="Times New Roman"/>
                <w:b/>
                <w:bCs/>
                <w:color w:val="FFFFFF"/>
                <w:sz w:val="20"/>
                <w:szCs w:val="20"/>
                <w:lang w:val="es-CR" w:eastAsia="es-CR"/>
              </w:rPr>
            </w:pPr>
            <w:r w:rsidRPr="00407524">
              <w:rPr>
                <w:rFonts w:ascii="Times New Roman" w:hAnsi="Times New Roman" w:cs="Times New Roman"/>
                <w:b/>
                <w:bCs/>
                <w:color w:val="FFFFFF"/>
                <w:sz w:val="20"/>
                <w:szCs w:val="20"/>
                <w:lang w:val="es-CR" w:eastAsia="es-CR"/>
              </w:rPr>
              <w:t>₡</w:t>
            </w:r>
            <w:r w:rsidRPr="00407524">
              <w:rPr>
                <w:rFonts w:cs="Times New Roman"/>
                <w:b/>
                <w:bCs/>
                <w:color w:val="FFFFFF"/>
                <w:sz w:val="20"/>
                <w:szCs w:val="20"/>
                <w:lang w:val="es-CR" w:eastAsia="es-CR"/>
              </w:rPr>
              <w:t xml:space="preserve">     3.875.263.501 </w:t>
            </w:r>
          </w:p>
        </w:tc>
      </w:tr>
    </w:tbl>
    <w:p w:rsidR="00D10E6F" w:rsidRDefault="00D10E6F" w:rsidP="00D10E6F">
      <w:pPr>
        <w:pStyle w:val="Prrafodelista"/>
      </w:pPr>
    </w:p>
    <w:p w:rsidR="00F74EB4" w:rsidRPr="003240AA" w:rsidRDefault="00F74EB4" w:rsidP="003240AA">
      <w:pPr>
        <w:widowControl/>
        <w:autoSpaceDE/>
        <w:autoSpaceDN/>
        <w:adjustRightInd/>
        <w:spacing w:line="240" w:lineRule="auto"/>
        <w:rPr>
          <w:bCs/>
          <w:sz w:val="20"/>
          <w:szCs w:val="28"/>
        </w:rPr>
      </w:pPr>
      <w:r w:rsidRPr="003240AA">
        <w:rPr>
          <w:b/>
          <w:bCs/>
          <w:sz w:val="20"/>
          <w:szCs w:val="28"/>
        </w:rPr>
        <w:t xml:space="preserve">Fuente: </w:t>
      </w:r>
      <w:r w:rsidRPr="003240AA">
        <w:rPr>
          <w:bCs/>
          <w:sz w:val="20"/>
          <w:szCs w:val="28"/>
        </w:rPr>
        <w:t xml:space="preserve">Subproceso de Modernización Institucional con información brindada por el Subproceso de Formulación de Presupuesto y Portafolio de Proyectos Institucional. </w:t>
      </w:r>
    </w:p>
    <w:p w:rsidR="00C72462" w:rsidRPr="003240AA" w:rsidRDefault="00C72462" w:rsidP="00C72462">
      <w:pPr>
        <w:widowControl/>
        <w:autoSpaceDE/>
        <w:autoSpaceDN/>
        <w:adjustRightInd/>
        <w:rPr>
          <w:sz w:val="22"/>
        </w:rPr>
      </w:pPr>
    </w:p>
    <w:p w:rsidR="00C72462" w:rsidRDefault="00C72462" w:rsidP="00C72462">
      <w:pPr>
        <w:widowControl/>
        <w:autoSpaceDE/>
        <w:autoSpaceDN/>
        <w:adjustRightInd/>
        <w:rPr>
          <w:b/>
        </w:rPr>
      </w:pPr>
      <w:r w:rsidRPr="002412E5">
        <w:t xml:space="preserve">Según el </w:t>
      </w:r>
      <w:r w:rsidRPr="00F92FDE">
        <w:rPr>
          <w:b/>
        </w:rPr>
        <w:t>Escenario 1,</w:t>
      </w:r>
      <w:r w:rsidRPr="002412E5">
        <w:t xml:space="preserve"> el costo total de crear el recurso humano y los costos variables para el 2020 es de </w:t>
      </w:r>
      <w:r w:rsidRPr="003174E3">
        <w:rPr>
          <w:rFonts w:ascii="Times New Roman" w:hAnsi="Times New Roman" w:cs="Times New Roman"/>
          <w:b/>
        </w:rPr>
        <w:t>₡</w:t>
      </w:r>
      <w:r w:rsidRPr="003174E3">
        <w:rPr>
          <w:b/>
        </w:rPr>
        <w:t xml:space="preserve"> 3.875.263.501</w:t>
      </w:r>
      <w:r w:rsidR="002412E5" w:rsidRPr="003174E3">
        <w:rPr>
          <w:b/>
        </w:rPr>
        <w:t>,00.</w:t>
      </w:r>
    </w:p>
    <w:p w:rsidR="00A876BD" w:rsidRDefault="00A876BD" w:rsidP="00C72462">
      <w:pPr>
        <w:widowControl/>
        <w:autoSpaceDE/>
        <w:autoSpaceDN/>
        <w:adjustRightInd/>
      </w:pPr>
    </w:p>
    <w:p w:rsidR="00A876BD" w:rsidRPr="003D3101" w:rsidRDefault="00A876BD" w:rsidP="00C72462">
      <w:pPr>
        <w:widowControl/>
        <w:autoSpaceDE/>
        <w:autoSpaceDN/>
        <w:adjustRightInd/>
        <w:rPr>
          <w:b/>
        </w:rPr>
      </w:pPr>
      <w:r w:rsidRPr="003D3101">
        <w:rPr>
          <w:b/>
        </w:rPr>
        <w:t>Otras recomendaciones relacionadas a este escenario son:</w:t>
      </w:r>
    </w:p>
    <w:p w:rsidR="00C72462" w:rsidRDefault="00C72462" w:rsidP="00D10E6F">
      <w:pPr>
        <w:rPr>
          <w:b/>
        </w:rPr>
      </w:pPr>
    </w:p>
    <w:p w:rsidR="0068289E" w:rsidRPr="00AB0916" w:rsidRDefault="00CA26FA" w:rsidP="00AB0916">
      <w:pPr>
        <w:widowControl/>
        <w:autoSpaceDE/>
        <w:autoSpaceDN/>
        <w:adjustRightInd/>
        <w:rPr>
          <w:b/>
          <w:bCs/>
          <w:sz w:val="28"/>
          <w:szCs w:val="28"/>
        </w:rPr>
      </w:pPr>
      <w:r w:rsidRPr="00AB0916">
        <w:rPr>
          <w:b/>
          <w:bCs/>
          <w:sz w:val="28"/>
          <w:szCs w:val="28"/>
        </w:rPr>
        <w:t>Fiscalía General</w:t>
      </w:r>
    </w:p>
    <w:p w:rsidR="000F7F55" w:rsidRDefault="0068289E" w:rsidP="000F7F55">
      <w:pPr>
        <w:pStyle w:val="Prrafodelista"/>
        <w:numPr>
          <w:ilvl w:val="2"/>
          <w:numId w:val="18"/>
        </w:numPr>
      </w:pPr>
      <w:r>
        <w:t>Cambiar la Política de Persecución Penal de la Fiscalía de Probidad, Transparencia y Anticorrupción por una metodología de trabajo más proactiva, innovadora en búsqueda de nuevos focos de criminalidad con gran impacto en el país. Con la matriz de tamizaje propuesta en el informe del Impacto de la descentralización de los delitos de penal de hacienda y función pública, una disminución en la carga de trabajo actual para lograr tener una nueva visión acorde a las políticas internacionales, lo cual permitirá a la Fiscalía de Probidad enfocarse en su verdadera razón de ser.</w:t>
      </w:r>
    </w:p>
    <w:p w:rsidR="000F7F55" w:rsidRDefault="000F7F55" w:rsidP="000F7F55">
      <w:pPr>
        <w:pStyle w:val="Prrafodelista"/>
      </w:pPr>
      <w:bookmarkStart w:id="90" w:name="_Hlk9602367"/>
      <w:r>
        <w:t xml:space="preserve">Con la finalidad de dar cumplimiento al acuerdo tomado por el Consejo Superior </w:t>
      </w:r>
      <w:r w:rsidR="00B46D6F">
        <w:t xml:space="preserve">en sesión 42-19, Artículo II del 09 de mayo presente año, en el que se conoció el presente informe, se ajusta la recomendación 5.5.6, por lo deberá leerse de la siguiente manera:  </w:t>
      </w:r>
    </w:p>
    <w:p w:rsidR="000F7F55" w:rsidRDefault="00B016CE" w:rsidP="00A94E50">
      <w:pPr>
        <w:pStyle w:val="Prrafodelista"/>
      </w:pPr>
      <w:r w:rsidRPr="0026505A">
        <w:t xml:space="preserve">Se sugiere a la Fiscalía General </w:t>
      </w:r>
      <w:r>
        <w:t>a</w:t>
      </w:r>
      <w:r w:rsidR="000F7F55">
        <w:t>justar la Política de Persecución Penal de la Fiscalía de Probidad, Transparencia y Anticorrupción por una metodología de trabajo más proactiva, innovadora en búsqueda de nuevos focos de criminalidad con gran impacto en el país. Con la matriz de tamizaje propuesta en el informe del Impacto de la descentralización de los delitos de penal de hacienda y función pública, una disminución en la carga de trabajo actual para lograr tener una nueva visión acorde a las políticas internacionales, lo cual permitirá a la Fiscalía de Probidad enfocarse en su verdadera razón de ser.</w:t>
      </w:r>
    </w:p>
    <w:bookmarkEnd w:id="90"/>
    <w:p w:rsidR="000F7F55" w:rsidRDefault="000F7F55" w:rsidP="00A94E50">
      <w:pPr>
        <w:pStyle w:val="Prrafodelista"/>
      </w:pPr>
    </w:p>
    <w:p w:rsidR="000F7F55" w:rsidRDefault="000F7F55" w:rsidP="00A94E50">
      <w:pPr>
        <w:pStyle w:val="Prrafodelista"/>
      </w:pPr>
    </w:p>
    <w:p w:rsidR="0068289E" w:rsidRDefault="0068289E" w:rsidP="002966A5">
      <w:pPr>
        <w:pStyle w:val="Prrafodelista"/>
        <w:numPr>
          <w:ilvl w:val="2"/>
          <w:numId w:val="18"/>
        </w:numPr>
      </w:pPr>
      <w:r>
        <w:t>Aprobar el traslado las plazas de Fiscalas o Fiscales Coordinadores al Primer Circuito Judicial de San José, para la atención de juicios. La recomendación anterior aplica para los tres escenarios planteados.</w:t>
      </w:r>
    </w:p>
    <w:p w:rsidR="00CA26FA" w:rsidRDefault="0068289E" w:rsidP="002966A5">
      <w:pPr>
        <w:pStyle w:val="Prrafodelista"/>
        <w:numPr>
          <w:ilvl w:val="2"/>
          <w:numId w:val="18"/>
        </w:numPr>
      </w:pPr>
      <w:r>
        <w:t xml:space="preserve">Aprobar la redistribución de </w:t>
      </w:r>
      <w:r w:rsidR="009462D2">
        <w:t xml:space="preserve">las plazas de Fiscala o Fiscal Auxiliar, </w:t>
      </w:r>
      <w:r>
        <w:t>visible en</w:t>
      </w:r>
      <w:r w:rsidR="00684529">
        <w:t>C</w:t>
      </w:r>
      <w:r w:rsidR="009462D2">
        <w:t>uadro</w:t>
      </w:r>
      <w:r>
        <w:t xml:space="preserve">22. La recomendación anterior aplica para los tres escenarios planteados. </w:t>
      </w:r>
    </w:p>
    <w:p w:rsidR="00CA26FA" w:rsidRPr="008B4B3D" w:rsidRDefault="00CA26FA" w:rsidP="003174E3">
      <w:pPr>
        <w:rPr>
          <w:sz w:val="22"/>
        </w:rPr>
      </w:pPr>
    </w:p>
    <w:p w:rsidR="00FD4EEA" w:rsidRPr="00AB0916" w:rsidRDefault="00FD4EEA" w:rsidP="00AB0916">
      <w:pPr>
        <w:widowControl/>
        <w:autoSpaceDE/>
        <w:autoSpaceDN/>
        <w:adjustRightInd/>
        <w:rPr>
          <w:b/>
          <w:bCs/>
          <w:sz w:val="28"/>
          <w:szCs w:val="28"/>
        </w:rPr>
      </w:pPr>
      <w:r w:rsidRPr="00AB0916">
        <w:rPr>
          <w:b/>
          <w:bCs/>
          <w:sz w:val="28"/>
          <w:szCs w:val="28"/>
        </w:rPr>
        <w:t>Al Departamento de Investigaciones Criminales</w:t>
      </w:r>
    </w:p>
    <w:p w:rsidR="00FD4EEA" w:rsidRPr="0068289E" w:rsidRDefault="00FD4EEA" w:rsidP="002966A5">
      <w:pPr>
        <w:pStyle w:val="Prrafodelista"/>
        <w:numPr>
          <w:ilvl w:val="2"/>
          <w:numId w:val="21"/>
        </w:numPr>
      </w:pPr>
      <w:r>
        <w:rPr>
          <w:bCs/>
          <w:szCs w:val="28"/>
        </w:rPr>
        <w:t xml:space="preserve">En caso de aprobarse alguno de los Escenarios planteados para la creación de la Sección de Anticorrupción, deberá realizar el cambio de nombre de la Sección de Delitos Económicos y Financieros por el de </w:t>
      </w:r>
      <w:r>
        <w:rPr>
          <w:b/>
          <w:bCs/>
          <w:szCs w:val="28"/>
        </w:rPr>
        <w:t>Sección de Anticorrupción, Delitos Económicos y Financieros.</w:t>
      </w:r>
      <w:r w:rsidR="00D96220">
        <w:rPr>
          <w:b/>
          <w:bCs/>
          <w:szCs w:val="28"/>
        </w:rPr>
        <w:t xml:space="preserve"> </w:t>
      </w:r>
      <w:r w:rsidR="0068289E">
        <w:t xml:space="preserve">La recomendación anterior aplica para los tres escenarios planteados. </w:t>
      </w:r>
    </w:p>
    <w:p w:rsidR="0068289E" w:rsidRDefault="00FD4EEA" w:rsidP="0068289E">
      <w:pPr>
        <w:pStyle w:val="Prrafodelista"/>
        <w:numPr>
          <w:ilvl w:val="2"/>
          <w:numId w:val="3"/>
        </w:numPr>
      </w:pPr>
      <w:r>
        <w:rPr>
          <w:bCs/>
          <w:szCs w:val="28"/>
        </w:rPr>
        <w:t xml:space="preserve">Estandarizar en todas las secciones de este Departamento, el puesto que le corresponde atender las labores relacionadas con la Bodega de Evidencias. </w:t>
      </w:r>
      <w:r w:rsidR="0068289E">
        <w:t xml:space="preserve">La recomendación anterior aplica para los tres escenarios planteados. </w:t>
      </w:r>
    </w:p>
    <w:p w:rsidR="00FD4EEA" w:rsidRPr="004966A0" w:rsidRDefault="00FD4EEA" w:rsidP="002966A5">
      <w:pPr>
        <w:pStyle w:val="Prrafodelista"/>
        <w:widowControl/>
        <w:numPr>
          <w:ilvl w:val="2"/>
          <w:numId w:val="18"/>
        </w:numPr>
        <w:autoSpaceDE/>
        <w:autoSpaceDN/>
        <w:adjustRightInd/>
        <w:rPr>
          <w:b/>
          <w:bCs/>
          <w:sz w:val="28"/>
          <w:szCs w:val="28"/>
        </w:rPr>
      </w:pPr>
      <w:r>
        <w:rPr>
          <w:bCs/>
          <w:szCs w:val="28"/>
        </w:rPr>
        <w:t>De aprobarse la propuesta del Escenario 1, deberá realizar la redistribución del personal de investigación para reforzar la Unidad de Bancos de acuerdo con la carga de trabajo; por lo tanto, esta Unidad quedaría conformada por: un Jefe de Investigación 1, siete Investigadora o Investigador 2 y 25 Investigadora o Investigador 1, esto con el fin de disponer de más personal para la atención de carga de trabajo, la cual ha incrementado en los últimos años, específicamente en los delitos de Fraude Informático y Estafa con tarjetas. A continuación, se muestra el organigrama con la estructura organizacional propuesta</w:t>
      </w:r>
      <w:r w:rsidRPr="00D320AD">
        <w:rPr>
          <w:bCs/>
          <w:szCs w:val="28"/>
        </w:rPr>
        <w:t xml:space="preserve">: </w:t>
      </w:r>
    </w:p>
    <w:p w:rsidR="00313CF1" w:rsidRDefault="00313CF1" w:rsidP="00A94E50"/>
    <w:p w:rsidR="00FD4EEA" w:rsidRPr="004966A0" w:rsidRDefault="00FD4EEA" w:rsidP="00FD4EEA">
      <w:pPr>
        <w:pStyle w:val="Prrafodelista"/>
        <w:widowControl/>
        <w:autoSpaceDE/>
        <w:autoSpaceDN/>
        <w:adjustRightInd/>
        <w:jc w:val="center"/>
        <w:rPr>
          <w:b/>
          <w:bCs/>
          <w:sz w:val="28"/>
          <w:szCs w:val="28"/>
        </w:rPr>
      </w:pPr>
      <w:r w:rsidRPr="004966A0">
        <w:rPr>
          <w:b/>
          <w:bCs/>
          <w:szCs w:val="28"/>
        </w:rPr>
        <w:t>Organigrama Propuesto para la Sección de Fraudes</w:t>
      </w:r>
    </w:p>
    <w:p w:rsidR="00FD4EEA" w:rsidRPr="00D320AD" w:rsidRDefault="00FD4EEA" w:rsidP="00FD4EEA">
      <w:pPr>
        <w:pStyle w:val="Prrafodelista"/>
        <w:widowControl/>
        <w:autoSpaceDE/>
        <w:autoSpaceDN/>
        <w:adjustRightInd/>
        <w:ind w:left="0"/>
        <w:jc w:val="center"/>
        <w:rPr>
          <w:b/>
          <w:bCs/>
          <w:sz w:val="28"/>
          <w:szCs w:val="28"/>
        </w:rPr>
      </w:pPr>
      <w:r w:rsidRPr="004966A0">
        <w:rPr>
          <w:noProof/>
          <w:lang w:val="es-CR" w:eastAsia="es-CR"/>
        </w:rPr>
        <w:drawing>
          <wp:inline distT="0" distB="0" distL="0" distR="0" wp14:anchorId="3909B7E9" wp14:editId="44E142DB">
            <wp:extent cx="6431551" cy="3032125"/>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33995" cy="3033277"/>
                    </a:xfrm>
                    <a:prstGeom prst="rect">
                      <a:avLst/>
                    </a:prstGeom>
                    <a:noFill/>
                    <a:ln>
                      <a:noFill/>
                    </a:ln>
                  </pic:spPr>
                </pic:pic>
              </a:graphicData>
            </a:graphic>
          </wp:inline>
        </w:drawing>
      </w:r>
    </w:p>
    <w:p w:rsidR="00FD4EEA" w:rsidRPr="004966A0" w:rsidRDefault="00FD4EEA" w:rsidP="00FD4EEA">
      <w:pPr>
        <w:pStyle w:val="Prrafodelista"/>
        <w:widowControl/>
        <w:autoSpaceDE/>
        <w:autoSpaceDN/>
        <w:adjustRightInd/>
        <w:rPr>
          <w:bCs/>
          <w:sz w:val="20"/>
          <w:szCs w:val="28"/>
        </w:rPr>
      </w:pPr>
      <w:r w:rsidRPr="004966A0">
        <w:rPr>
          <w:b/>
          <w:bCs/>
          <w:sz w:val="20"/>
          <w:szCs w:val="28"/>
        </w:rPr>
        <w:t xml:space="preserve">Fuente: </w:t>
      </w:r>
      <w:r w:rsidRPr="004966A0">
        <w:rPr>
          <w:bCs/>
          <w:sz w:val="20"/>
          <w:szCs w:val="28"/>
        </w:rPr>
        <w:t>Subproceso de Modernización Institucional</w:t>
      </w:r>
    </w:p>
    <w:p w:rsidR="00FD4EEA" w:rsidRPr="004966A0" w:rsidRDefault="00FD4EEA" w:rsidP="00FD4EEA">
      <w:pPr>
        <w:widowControl/>
        <w:autoSpaceDE/>
        <w:autoSpaceDN/>
        <w:adjustRightInd/>
        <w:rPr>
          <w:b/>
          <w:bCs/>
          <w:sz w:val="28"/>
          <w:szCs w:val="28"/>
        </w:rPr>
      </w:pPr>
      <w:r>
        <w:rPr>
          <w:b/>
          <w:bCs/>
          <w:sz w:val="28"/>
          <w:szCs w:val="28"/>
        </w:rPr>
        <w:tab/>
      </w:r>
    </w:p>
    <w:p w:rsidR="00FD4EEA" w:rsidRPr="00AB0916" w:rsidRDefault="00FD4EEA" w:rsidP="002966A5">
      <w:pPr>
        <w:pStyle w:val="Prrafodelista"/>
        <w:widowControl/>
        <w:numPr>
          <w:ilvl w:val="2"/>
          <w:numId w:val="18"/>
        </w:numPr>
        <w:autoSpaceDE/>
        <w:autoSpaceDN/>
        <w:adjustRightInd/>
        <w:rPr>
          <w:b/>
          <w:bCs/>
          <w:sz w:val="28"/>
          <w:szCs w:val="28"/>
        </w:rPr>
      </w:pPr>
      <w:r>
        <w:rPr>
          <w:bCs/>
          <w:szCs w:val="28"/>
          <w:lang w:val="es-MX"/>
        </w:rPr>
        <w:t xml:space="preserve">El </w:t>
      </w:r>
      <w:r w:rsidRPr="002F1CA3">
        <w:rPr>
          <w:lang w:val="es-MX"/>
        </w:rPr>
        <w:t>personal que no conformará la nueva Sección</w:t>
      </w:r>
      <w:r>
        <w:rPr>
          <w:lang w:val="es-MX"/>
        </w:rPr>
        <w:t xml:space="preserve"> (Anticorrupción)</w:t>
      </w:r>
      <w:r w:rsidRPr="002F1CA3">
        <w:rPr>
          <w:lang w:val="es-MX"/>
        </w:rPr>
        <w:t>,</w:t>
      </w:r>
      <w:r>
        <w:rPr>
          <w:lang w:val="es-MX"/>
        </w:rPr>
        <w:t xml:space="preserve"> sea el Jefe de Investigación 1 que actualmente funge como Jefe de la Unidad de Anticorrupción,</w:t>
      </w:r>
      <w:r w:rsidRPr="002F1CA3">
        <w:rPr>
          <w:lang w:val="es-MX"/>
        </w:rPr>
        <w:t xml:space="preserve"> posteriormente será objeto de estudio técnico por parte de la Dirección de Planificación para valorar su </w:t>
      </w:r>
      <w:r w:rsidRPr="001B3268">
        <w:rPr>
          <w:lang w:val="es-MX"/>
        </w:rPr>
        <w:t>reubicación, acorde con las necesidades que se identifiquen</w:t>
      </w:r>
      <w:r>
        <w:rPr>
          <w:lang w:val="es-MX"/>
        </w:rPr>
        <w:t xml:space="preserve"> en las secciones del Departamento.</w:t>
      </w:r>
    </w:p>
    <w:p w:rsidR="00AB0916" w:rsidRPr="003174E3" w:rsidRDefault="00AB0916" w:rsidP="00AB0916">
      <w:pPr>
        <w:pStyle w:val="Prrafodelista"/>
        <w:widowControl/>
        <w:autoSpaceDE/>
        <w:autoSpaceDN/>
        <w:adjustRightInd/>
        <w:rPr>
          <w:b/>
          <w:bCs/>
          <w:sz w:val="28"/>
          <w:szCs w:val="28"/>
        </w:rPr>
      </w:pPr>
    </w:p>
    <w:p w:rsidR="00AB0916" w:rsidRPr="00AB0916" w:rsidRDefault="00AB0916" w:rsidP="00AB0916">
      <w:pPr>
        <w:widowControl/>
        <w:autoSpaceDE/>
        <w:autoSpaceDN/>
        <w:adjustRightInd/>
        <w:rPr>
          <w:b/>
          <w:bCs/>
          <w:sz w:val="28"/>
          <w:szCs w:val="28"/>
        </w:rPr>
      </w:pPr>
      <w:r w:rsidRPr="00AB0916">
        <w:rPr>
          <w:b/>
          <w:bCs/>
          <w:sz w:val="28"/>
          <w:szCs w:val="28"/>
        </w:rPr>
        <w:t>A la Comisión de Transparencia</w:t>
      </w:r>
    </w:p>
    <w:p w:rsidR="00AB0916" w:rsidRDefault="00AB0916" w:rsidP="00AB0916">
      <w:pPr>
        <w:pStyle w:val="Prrafodelista"/>
        <w:numPr>
          <w:ilvl w:val="2"/>
          <w:numId w:val="3"/>
        </w:numPr>
      </w:pPr>
      <w:r>
        <w:rPr>
          <w:bCs/>
          <w:szCs w:val="28"/>
        </w:rPr>
        <w:t xml:space="preserve">Deberá coordinar con el nuevo personal de la Oficina de Cumplimiento y Apoyo de la Comisión de Transparencia, los proyectos que estén a cargo de esta comisión. </w:t>
      </w:r>
      <w:r w:rsidRPr="0069339D">
        <w:rPr>
          <w:bCs/>
          <w:szCs w:val="28"/>
        </w:rPr>
        <w:t>Así como, establecer el cronograma de trabajo y la rendición de cuentas.</w:t>
      </w:r>
      <w:r w:rsidR="00D96220">
        <w:rPr>
          <w:bCs/>
          <w:szCs w:val="28"/>
        </w:rPr>
        <w:t xml:space="preserve"> </w:t>
      </w:r>
      <w:r>
        <w:t xml:space="preserve">La recomendación anterior aplica para los tres escenarios planteados. </w:t>
      </w:r>
      <w:r w:rsidR="00297352">
        <w:t xml:space="preserve">El cronograma de trabajo </w:t>
      </w:r>
      <w:r w:rsidR="00FA5DE1">
        <w:t>deberá ser remitido</w:t>
      </w:r>
      <w:r w:rsidR="00A3448C">
        <w:t xml:space="preserve"> al menos anualmente</w:t>
      </w:r>
      <w:r w:rsidR="00FA5DE1">
        <w:t xml:space="preserve"> a la Corte Plena con la finalidad de </w:t>
      </w:r>
      <w:r w:rsidR="00A3448C">
        <w:t>trasparentar</w:t>
      </w:r>
      <w:r w:rsidR="00FA5DE1">
        <w:t xml:space="preserve"> los objetivos </w:t>
      </w:r>
      <w:r w:rsidR="00A3448C">
        <w:t>a desarrollar.</w:t>
      </w:r>
    </w:p>
    <w:p w:rsidR="00AB0916" w:rsidRPr="0069339D" w:rsidRDefault="00AB0916" w:rsidP="00AB0916"/>
    <w:p w:rsidR="00AB0916" w:rsidRDefault="00AB0916" w:rsidP="00AB0916">
      <w:pPr>
        <w:pStyle w:val="Prrafodelista"/>
        <w:numPr>
          <w:ilvl w:val="2"/>
          <w:numId w:val="3"/>
        </w:numPr>
      </w:pPr>
      <w:r w:rsidRPr="00EF0670">
        <w:rPr>
          <w:bCs/>
          <w:szCs w:val="28"/>
        </w:rPr>
        <w:t>Supervisar que el recurso humano asignado a la nueva oficina realice las labores y ejecuten los objetivo por los cuales fueron creadas.</w:t>
      </w:r>
      <w:r w:rsidR="00D96220">
        <w:rPr>
          <w:bCs/>
          <w:szCs w:val="28"/>
        </w:rPr>
        <w:t xml:space="preserve"> </w:t>
      </w:r>
      <w:r>
        <w:t xml:space="preserve">La recomendación anterior aplica para los tres escenarios planteados. </w:t>
      </w:r>
    </w:p>
    <w:p w:rsidR="00F74EB4" w:rsidRPr="004966A0" w:rsidRDefault="00F74EB4" w:rsidP="003174E3">
      <w:pPr>
        <w:pStyle w:val="Prrafodelista"/>
        <w:widowControl/>
        <w:autoSpaceDE/>
        <w:autoSpaceDN/>
        <w:adjustRightInd/>
        <w:ind w:left="1288"/>
        <w:rPr>
          <w:b/>
          <w:bCs/>
          <w:sz w:val="28"/>
          <w:szCs w:val="28"/>
        </w:rPr>
      </w:pPr>
    </w:p>
    <w:p w:rsidR="00F74EB4" w:rsidRPr="00AB0916" w:rsidRDefault="00F74EB4" w:rsidP="00AB0916">
      <w:pPr>
        <w:widowControl/>
        <w:autoSpaceDE/>
        <w:autoSpaceDN/>
        <w:adjustRightInd/>
        <w:rPr>
          <w:b/>
          <w:bCs/>
          <w:sz w:val="28"/>
          <w:szCs w:val="28"/>
        </w:rPr>
      </w:pPr>
      <w:r w:rsidRPr="00AB0916">
        <w:rPr>
          <w:b/>
          <w:bCs/>
          <w:sz w:val="28"/>
          <w:szCs w:val="28"/>
        </w:rPr>
        <w:t xml:space="preserve">Dirección de Planificación  </w:t>
      </w:r>
    </w:p>
    <w:p w:rsidR="0068289E" w:rsidRDefault="009F7A4C" w:rsidP="002966A5">
      <w:pPr>
        <w:pStyle w:val="Prrafodelista"/>
        <w:numPr>
          <w:ilvl w:val="2"/>
          <w:numId w:val="20"/>
        </w:numPr>
        <w:rPr>
          <w:bCs/>
          <w:szCs w:val="28"/>
        </w:rPr>
      </w:pPr>
      <w:r w:rsidRPr="00490D41">
        <w:rPr>
          <w:bCs/>
          <w:szCs w:val="28"/>
        </w:rPr>
        <w:t>De aprobarse alguno de los escenarios propuesto</w:t>
      </w:r>
      <w:r>
        <w:rPr>
          <w:bCs/>
          <w:szCs w:val="28"/>
        </w:rPr>
        <w:t>s</w:t>
      </w:r>
      <w:r w:rsidRPr="00490D41">
        <w:rPr>
          <w:bCs/>
          <w:szCs w:val="28"/>
        </w:rPr>
        <w:t xml:space="preserve"> para la creación de la nueva Sección de Anticorrupción, Delitos Económicos y Financieros, deberá cancelar el código presupuestario asignado a la actual Unidad de Anticorrupción de la Sección de Fraudes</w:t>
      </w:r>
      <w:r w:rsidR="00694031">
        <w:rPr>
          <w:bCs/>
          <w:szCs w:val="28"/>
        </w:rPr>
        <w:t xml:space="preserve"> y modificar los nombres existentes</w:t>
      </w:r>
      <w:r>
        <w:rPr>
          <w:bCs/>
          <w:szCs w:val="28"/>
        </w:rPr>
        <w:t xml:space="preserve">. </w:t>
      </w:r>
    </w:p>
    <w:p w:rsidR="00B9607D" w:rsidRDefault="00F74EB4" w:rsidP="00B9607D">
      <w:pPr>
        <w:pStyle w:val="Prrafodelista"/>
        <w:numPr>
          <w:ilvl w:val="2"/>
          <w:numId w:val="3"/>
        </w:numPr>
      </w:pPr>
      <w:r>
        <w:t>Realizar seguimiento a la nueva metodología de trabajo un año después de su implementación, con la finalidad de analizar el impacto que se tendrá en la Fiscalía de Probidad, Transparencia y Anticorrupción, Sección de Anticorrupción, Delitos Económicos y Financieros, Sección de Delitos Informáticos y a la Oficina de Cumplimiento y Apoyo a la Comisión de Transparencia.</w:t>
      </w:r>
      <w:r w:rsidR="0068289E">
        <w:t xml:space="preserve"> La recomendación anterior aplica para los tres escenarios planteados. </w:t>
      </w:r>
    </w:p>
    <w:p w:rsidR="009F7A4C" w:rsidRDefault="009F7A4C" w:rsidP="003174E3">
      <w:pPr>
        <w:pStyle w:val="Prrafodelista"/>
        <w:ind w:left="1288"/>
      </w:pPr>
    </w:p>
    <w:p w:rsidR="00C8202B" w:rsidRPr="00AB0916" w:rsidRDefault="00C8202B" w:rsidP="00C8202B">
      <w:pPr>
        <w:widowControl/>
        <w:autoSpaceDE/>
        <w:autoSpaceDN/>
        <w:adjustRightInd/>
        <w:rPr>
          <w:b/>
          <w:bCs/>
          <w:sz w:val="28"/>
          <w:szCs w:val="28"/>
        </w:rPr>
      </w:pPr>
      <w:r w:rsidRPr="00AB0916">
        <w:rPr>
          <w:b/>
          <w:bCs/>
          <w:sz w:val="28"/>
          <w:szCs w:val="28"/>
        </w:rPr>
        <w:t xml:space="preserve">A la Dirección de Gestión Humana </w:t>
      </w:r>
    </w:p>
    <w:p w:rsidR="00694031" w:rsidRPr="00694031" w:rsidRDefault="00694031" w:rsidP="00694031">
      <w:pPr>
        <w:pStyle w:val="Prrafodelista"/>
        <w:numPr>
          <w:ilvl w:val="2"/>
          <w:numId w:val="3"/>
        </w:numPr>
      </w:pPr>
      <w:r>
        <w:rPr>
          <w:bCs/>
          <w:szCs w:val="28"/>
        </w:rPr>
        <w:t>A</w:t>
      </w:r>
      <w:r w:rsidRPr="003174E3">
        <w:rPr>
          <w:bCs/>
          <w:szCs w:val="28"/>
        </w:rPr>
        <w:t xml:space="preserve">ctualizar en la Relación de Puestos el nombre de la Sección de Delitos Económicos y Financieros por el de </w:t>
      </w:r>
      <w:r w:rsidRPr="003174E3">
        <w:rPr>
          <w:b/>
          <w:bCs/>
          <w:szCs w:val="28"/>
        </w:rPr>
        <w:t xml:space="preserve">Sección de Anticorrupción, Delitos Económicos y Financieros. </w:t>
      </w:r>
      <w:r>
        <w:t xml:space="preserve">La recomendación anterior aplica para los tres escenarios planteados. </w:t>
      </w:r>
    </w:p>
    <w:p w:rsidR="00C8202B" w:rsidRPr="0068289E" w:rsidRDefault="00C8202B" w:rsidP="003174E3">
      <w:pPr>
        <w:pStyle w:val="Prrafodelista"/>
        <w:numPr>
          <w:ilvl w:val="2"/>
          <w:numId w:val="3"/>
        </w:numPr>
      </w:pPr>
      <w:r w:rsidRPr="00C8202B">
        <w:rPr>
          <w:bCs/>
          <w:szCs w:val="28"/>
        </w:rPr>
        <w:t>Crear el perfil competencial de las nuevas plazas de la Oficina de Cumplimiento y Apo</w:t>
      </w:r>
      <w:r w:rsidRPr="00EF0670">
        <w:rPr>
          <w:bCs/>
          <w:szCs w:val="28"/>
        </w:rPr>
        <w:t>yo de la Comisión de Transparencias</w:t>
      </w:r>
      <w:r w:rsidR="0068289E">
        <w:rPr>
          <w:bCs/>
          <w:szCs w:val="28"/>
        </w:rPr>
        <w:t xml:space="preserve">. </w:t>
      </w:r>
      <w:r w:rsidR="0068289E">
        <w:t xml:space="preserve">La recomendación anterior aplica para los tres escenarios planteados. </w:t>
      </w:r>
    </w:p>
    <w:p w:rsidR="00F74EB4" w:rsidRDefault="00F74EB4" w:rsidP="003240AA">
      <w:pPr>
        <w:widowControl/>
        <w:autoSpaceDE/>
        <w:autoSpaceDN/>
        <w:adjustRightInd/>
      </w:pPr>
    </w:p>
    <w:p w:rsidR="0072020C" w:rsidRDefault="0072020C" w:rsidP="0072020C">
      <w:pPr>
        <w:widowControl/>
        <w:autoSpaceDE/>
        <w:autoSpaceDN/>
        <w:adjustRightInd/>
        <w:rPr>
          <w:b/>
          <w:bCs/>
          <w:sz w:val="28"/>
          <w:szCs w:val="28"/>
        </w:rPr>
      </w:pPr>
      <w:r>
        <w:rPr>
          <w:b/>
          <w:bCs/>
          <w:sz w:val="28"/>
          <w:szCs w:val="28"/>
        </w:rPr>
        <w:t>A la Sección de Apoyo Psicológico Operacional (SAPSO)</w:t>
      </w:r>
    </w:p>
    <w:p w:rsidR="0072020C" w:rsidRPr="00C71C9B" w:rsidRDefault="0072020C">
      <w:pPr>
        <w:pStyle w:val="Prrafodelista"/>
        <w:widowControl/>
        <w:numPr>
          <w:ilvl w:val="2"/>
          <w:numId w:val="3"/>
        </w:numPr>
        <w:autoSpaceDE/>
        <w:autoSpaceDN/>
        <w:adjustRightInd/>
        <w:rPr>
          <w:bCs/>
          <w:szCs w:val="28"/>
        </w:rPr>
      </w:pPr>
      <w:r w:rsidRPr="00C71C9B">
        <w:rPr>
          <w:bCs/>
          <w:szCs w:val="28"/>
        </w:rPr>
        <w:t>Definir en conjunto con el Departamento de Investigaciones Criminales, el perfil profesiográfico que deberán cumplir la personal investigación que se destacar</w:t>
      </w:r>
      <w:r>
        <w:rPr>
          <w:bCs/>
          <w:szCs w:val="28"/>
        </w:rPr>
        <w:t>á</w:t>
      </w:r>
      <w:r w:rsidRPr="00C71C9B">
        <w:rPr>
          <w:bCs/>
          <w:szCs w:val="28"/>
        </w:rPr>
        <w:t xml:space="preserve"> en la Sección de Anticorrupción</w:t>
      </w:r>
      <w:r>
        <w:rPr>
          <w:bCs/>
          <w:szCs w:val="28"/>
        </w:rPr>
        <w:t xml:space="preserve">, Delitos Económicos y Financieros. </w:t>
      </w:r>
    </w:p>
    <w:p w:rsidR="0072020C" w:rsidRDefault="0072020C" w:rsidP="003174E3">
      <w:pPr>
        <w:pStyle w:val="Prrafodelista"/>
        <w:widowControl/>
        <w:autoSpaceDE/>
        <w:autoSpaceDN/>
        <w:adjustRightInd/>
        <w:ind w:left="1288"/>
      </w:pPr>
    </w:p>
    <w:p w:rsidR="00F74EB4" w:rsidRDefault="00F74EB4" w:rsidP="00F74EB4">
      <w:pPr>
        <w:keepLines/>
        <w:tabs>
          <w:tab w:val="left" w:pos="1080"/>
        </w:tabs>
      </w:pPr>
      <w:r>
        <w:rPr>
          <w:b/>
          <w:sz w:val="28"/>
        </w:rPr>
        <w:t xml:space="preserve">Escenario 2: Propuesta </w:t>
      </w:r>
      <w:r w:rsidR="002C206A">
        <w:rPr>
          <w:b/>
          <w:sz w:val="28"/>
        </w:rPr>
        <w:t>reducida</w:t>
      </w:r>
      <w:r>
        <w:rPr>
          <w:b/>
          <w:sz w:val="28"/>
        </w:rPr>
        <w:t>, con creación de recurso humano.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5"/>
        <w:gridCol w:w="1460"/>
        <w:gridCol w:w="2358"/>
        <w:gridCol w:w="1931"/>
        <w:gridCol w:w="1839"/>
      </w:tblGrid>
      <w:tr w:rsidR="00F74EB4" w:rsidRPr="00F74EB4" w:rsidTr="003174E3">
        <w:trPr>
          <w:trHeight w:val="902"/>
        </w:trPr>
        <w:tc>
          <w:tcPr>
            <w:tcW w:w="930" w:type="pct"/>
            <w:shd w:val="clear" w:color="000000" w:fill="1F4E78"/>
            <w:vAlign w:val="center"/>
            <w:hideMark/>
          </w:tcPr>
          <w:p w:rsidR="00F74EB4" w:rsidRPr="00F74EB4" w:rsidRDefault="00F74EB4" w:rsidP="00F74EB4">
            <w:pPr>
              <w:widowControl/>
              <w:autoSpaceDE/>
              <w:autoSpaceDN/>
              <w:adjustRightInd/>
              <w:spacing w:line="240" w:lineRule="auto"/>
              <w:jc w:val="center"/>
              <w:rPr>
                <w:rFonts w:cs="Times New Roman"/>
                <w:b/>
                <w:bCs/>
                <w:color w:val="FFFFFF"/>
                <w:sz w:val="22"/>
                <w:szCs w:val="22"/>
                <w:lang w:val="es-CR" w:eastAsia="es-CR"/>
              </w:rPr>
            </w:pPr>
            <w:r w:rsidRPr="00F74EB4">
              <w:rPr>
                <w:rFonts w:cs="Times New Roman"/>
                <w:b/>
                <w:bCs/>
                <w:color w:val="FFFFFF"/>
                <w:sz w:val="22"/>
                <w:szCs w:val="22"/>
                <w:lang w:val="es-CR" w:eastAsia="es-CR"/>
              </w:rPr>
              <w:t>Oficina</w:t>
            </w:r>
          </w:p>
        </w:tc>
        <w:tc>
          <w:tcPr>
            <w:tcW w:w="783" w:type="pct"/>
            <w:shd w:val="clear" w:color="000000" w:fill="C65911"/>
            <w:vAlign w:val="center"/>
            <w:hideMark/>
          </w:tcPr>
          <w:p w:rsidR="00F74EB4" w:rsidRPr="00F74EB4" w:rsidRDefault="00F74EB4" w:rsidP="00F74EB4">
            <w:pPr>
              <w:widowControl/>
              <w:autoSpaceDE/>
              <w:autoSpaceDN/>
              <w:adjustRightInd/>
              <w:spacing w:line="240" w:lineRule="auto"/>
              <w:jc w:val="center"/>
              <w:rPr>
                <w:rFonts w:cs="Times New Roman"/>
                <w:b/>
                <w:bCs/>
                <w:color w:val="FFFFFF"/>
                <w:sz w:val="22"/>
                <w:szCs w:val="22"/>
                <w:lang w:val="es-CR" w:eastAsia="es-CR"/>
              </w:rPr>
            </w:pPr>
            <w:r w:rsidRPr="00F74EB4">
              <w:rPr>
                <w:rFonts w:cs="Times New Roman"/>
                <w:b/>
                <w:bCs/>
                <w:color w:val="FFFFFF"/>
                <w:sz w:val="22"/>
                <w:szCs w:val="22"/>
                <w:lang w:val="es-CR" w:eastAsia="es-CR"/>
              </w:rPr>
              <w:t xml:space="preserve">Propuesta Dirección de Planificación </w:t>
            </w:r>
          </w:p>
        </w:tc>
        <w:tc>
          <w:tcPr>
            <w:tcW w:w="1265" w:type="pct"/>
            <w:shd w:val="clear" w:color="000000" w:fill="1F4E78"/>
            <w:vAlign w:val="center"/>
            <w:hideMark/>
          </w:tcPr>
          <w:p w:rsidR="00F74EB4" w:rsidRPr="00F74EB4" w:rsidRDefault="00F74EB4" w:rsidP="00F74EB4">
            <w:pPr>
              <w:widowControl/>
              <w:autoSpaceDE/>
              <w:autoSpaceDN/>
              <w:adjustRightInd/>
              <w:spacing w:line="240" w:lineRule="auto"/>
              <w:jc w:val="center"/>
              <w:rPr>
                <w:rFonts w:cs="Times New Roman"/>
                <w:b/>
                <w:bCs/>
                <w:color w:val="FFFFFF"/>
                <w:sz w:val="22"/>
                <w:szCs w:val="22"/>
                <w:lang w:val="es-CR" w:eastAsia="es-CR"/>
              </w:rPr>
            </w:pPr>
            <w:r w:rsidRPr="00F74EB4">
              <w:rPr>
                <w:rFonts w:cs="Times New Roman"/>
                <w:b/>
                <w:bCs/>
                <w:color w:val="FFFFFF"/>
                <w:sz w:val="22"/>
                <w:szCs w:val="22"/>
                <w:lang w:val="es-CR" w:eastAsia="es-CR"/>
              </w:rPr>
              <w:t>Tipo de plaza</w:t>
            </w:r>
          </w:p>
        </w:tc>
        <w:tc>
          <w:tcPr>
            <w:tcW w:w="1036" w:type="pct"/>
            <w:shd w:val="clear" w:color="000000" w:fill="1F4E78"/>
            <w:vAlign w:val="center"/>
            <w:hideMark/>
          </w:tcPr>
          <w:p w:rsidR="00F74EB4" w:rsidRPr="00F74EB4" w:rsidRDefault="00F74EB4" w:rsidP="00F74EB4">
            <w:pPr>
              <w:widowControl/>
              <w:autoSpaceDE/>
              <w:autoSpaceDN/>
              <w:adjustRightInd/>
              <w:spacing w:line="240" w:lineRule="auto"/>
              <w:jc w:val="center"/>
              <w:rPr>
                <w:rFonts w:cs="Times New Roman"/>
                <w:b/>
                <w:bCs/>
                <w:color w:val="FFFFFF"/>
                <w:sz w:val="22"/>
                <w:szCs w:val="22"/>
                <w:lang w:val="es-CR" w:eastAsia="es-CR"/>
              </w:rPr>
            </w:pPr>
            <w:r w:rsidRPr="00F74EB4">
              <w:rPr>
                <w:rFonts w:cs="Times New Roman"/>
                <w:b/>
                <w:bCs/>
                <w:color w:val="FFFFFF"/>
                <w:sz w:val="22"/>
                <w:szCs w:val="22"/>
                <w:lang w:val="es-CR" w:eastAsia="es-CR"/>
              </w:rPr>
              <w:t xml:space="preserve">Condición </w:t>
            </w:r>
            <w:r w:rsidR="00A876BD">
              <w:rPr>
                <w:rFonts w:cs="Times New Roman"/>
                <w:b/>
                <w:bCs/>
                <w:color w:val="FFFFFF"/>
                <w:sz w:val="22"/>
                <w:szCs w:val="22"/>
                <w:lang w:val="es-CR" w:eastAsia="es-CR"/>
              </w:rPr>
              <w:t>propuesta</w:t>
            </w:r>
          </w:p>
        </w:tc>
        <w:tc>
          <w:tcPr>
            <w:tcW w:w="986" w:type="pct"/>
            <w:shd w:val="clear" w:color="000000" w:fill="C65911"/>
            <w:vAlign w:val="center"/>
            <w:hideMark/>
          </w:tcPr>
          <w:p w:rsidR="00F74EB4" w:rsidRPr="00F74EB4" w:rsidRDefault="00F74EB4" w:rsidP="00F74EB4">
            <w:pPr>
              <w:widowControl/>
              <w:autoSpaceDE/>
              <w:autoSpaceDN/>
              <w:adjustRightInd/>
              <w:spacing w:line="240" w:lineRule="auto"/>
              <w:jc w:val="center"/>
              <w:rPr>
                <w:rFonts w:cs="Times New Roman"/>
                <w:b/>
                <w:bCs/>
                <w:color w:val="FFFFFF"/>
                <w:sz w:val="22"/>
                <w:szCs w:val="22"/>
                <w:lang w:val="es-CR" w:eastAsia="es-CR"/>
              </w:rPr>
            </w:pPr>
            <w:r w:rsidRPr="00F74EB4">
              <w:rPr>
                <w:rFonts w:cs="Times New Roman"/>
                <w:b/>
                <w:bCs/>
                <w:color w:val="FFFFFF"/>
                <w:sz w:val="22"/>
                <w:szCs w:val="22"/>
                <w:lang w:val="es-CR" w:eastAsia="es-CR"/>
              </w:rPr>
              <w:t xml:space="preserve">Costo </w:t>
            </w:r>
          </w:p>
        </w:tc>
      </w:tr>
      <w:tr w:rsidR="00F74EB4" w:rsidRPr="00F74EB4" w:rsidTr="003174E3">
        <w:trPr>
          <w:trHeight w:val="390"/>
        </w:trPr>
        <w:tc>
          <w:tcPr>
            <w:tcW w:w="930" w:type="pct"/>
            <w:vMerge w:val="restart"/>
            <w:shd w:val="clear" w:color="000000" w:fill="BDD7EE"/>
            <w:vAlign w:val="center"/>
            <w:hideMark/>
          </w:tcPr>
          <w:p w:rsidR="00F74EB4" w:rsidRPr="00F74EB4" w:rsidRDefault="00F74EB4" w:rsidP="00F74EB4">
            <w:pPr>
              <w:widowControl/>
              <w:autoSpaceDE/>
              <w:autoSpaceDN/>
              <w:adjustRightInd/>
              <w:spacing w:line="240" w:lineRule="auto"/>
              <w:jc w:val="center"/>
              <w:rPr>
                <w:rFonts w:cs="Times New Roman"/>
                <w:b/>
                <w:bCs/>
                <w:color w:val="000000"/>
                <w:sz w:val="22"/>
                <w:szCs w:val="22"/>
                <w:lang w:val="es-CR" w:eastAsia="es-CR"/>
              </w:rPr>
            </w:pPr>
            <w:r w:rsidRPr="00F74EB4">
              <w:rPr>
                <w:rFonts w:cs="Times New Roman"/>
                <w:b/>
                <w:bCs/>
                <w:color w:val="000000"/>
                <w:sz w:val="22"/>
                <w:szCs w:val="22"/>
                <w:lang w:val="es-CR" w:eastAsia="es-CR"/>
              </w:rPr>
              <w:t>Fiscalía de Probidad,</w:t>
            </w:r>
            <w:r w:rsidR="004043C0">
              <w:rPr>
                <w:rFonts w:cs="Times New Roman"/>
                <w:b/>
                <w:bCs/>
                <w:color w:val="000000"/>
                <w:sz w:val="22"/>
                <w:szCs w:val="22"/>
                <w:lang w:val="es-CR" w:eastAsia="es-CR"/>
              </w:rPr>
              <w:t xml:space="preserve"> </w:t>
            </w:r>
            <w:r w:rsidRPr="00F74EB4">
              <w:rPr>
                <w:rFonts w:cs="Times New Roman"/>
                <w:b/>
                <w:bCs/>
                <w:color w:val="000000"/>
                <w:sz w:val="22"/>
                <w:szCs w:val="22"/>
                <w:lang w:val="es-CR" w:eastAsia="es-CR"/>
              </w:rPr>
              <w:t xml:space="preserve">Anticorrupción y Transparencia  </w:t>
            </w: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Fiscala o Fiscal Adjunto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Ordinaria </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40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2</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Fiscala o Fiscal (Juicio)</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116.068.000,00</w:t>
            </w:r>
          </w:p>
        </w:tc>
      </w:tr>
      <w:tr w:rsidR="00F74EB4" w:rsidRPr="00F74EB4" w:rsidTr="003174E3">
        <w:trPr>
          <w:trHeight w:val="645"/>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6</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Fiscala o Fiscal (Juicio)</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Ordinaria </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240"/>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19</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Fiscala o Fiscal Auxiliar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Ordinaria </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432"/>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5</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Fiscala o Fiscal Auxiliar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279.135.000,00</w:t>
            </w:r>
          </w:p>
        </w:tc>
      </w:tr>
      <w:tr w:rsidR="00F74EB4" w:rsidRPr="00F74EB4" w:rsidTr="003174E3">
        <w:trPr>
          <w:trHeight w:val="432"/>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Coordinadora o Coordinador Judicial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Ordinaria </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432"/>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14</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Técnica o Técnico Judicial 2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Ordinaria </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480"/>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6</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Técnica o Técnico Judicial 2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92.436.000,00</w:t>
            </w:r>
          </w:p>
        </w:tc>
      </w:tr>
      <w:tr w:rsidR="00F74EB4" w:rsidRPr="00F74EB4" w:rsidTr="003174E3">
        <w:trPr>
          <w:trHeight w:val="459"/>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2</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Técnico Jurídico (Medio Tiempo)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Ordinaria </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660"/>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2</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Técnico Jurídico (Tiempo completo)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Ordinaria </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660"/>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Pr>
                <w:rFonts w:cs="Times New Roman"/>
                <w:b/>
                <w:bCs/>
                <w:sz w:val="22"/>
                <w:szCs w:val="22"/>
                <w:lang w:val="es-CR" w:eastAsia="es-CR"/>
              </w:rPr>
              <w:t>2</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Profesional 2 (Sociólogo y Comunicador) Perte</w:t>
            </w:r>
            <w:r>
              <w:rPr>
                <w:rFonts w:cs="Times New Roman"/>
                <w:sz w:val="22"/>
                <w:szCs w:val="22"/>
                <w:lang w:val="es-CR" w:eastAsia="es-CR"/>
              </w:rPr>
              <w:t>ne</w:t>
            </w:r>
            <w:r w:rsidRPr="00F74EB4">
              <w:rPr>
                <w:rFonts w:cs="Times New Roman"/>
                <w:sz w:val="22"/>
                <w:szCs w:val="22"/>
                <w:lang w:val="es-CR" w:eastAsia="es-CR"/>
              </w:rPr>
              <w:t>cen a la Unidad Administrativa MP</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Ordinaria </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852"/>
        </w:trPr>
        <w:tc>
          <w:tcPr>
            <w:tcW w:w="930" w:type="pct"/>
            <w:vMerge w:val="restart"/>
            <w:shd w:val="clear" w:color="000000" w:fill="BDD7EE"/>
            <w:vAlign w:val="center"/>
            <w:hideMark/>
          </w:tcPr>
          <w:p w:rsidR="00F74EB4" w:rsidRPr="00F74EB4" w:rsidRDefault="00F74EB4" w:rsidP="00F74EB4">
            <w:pPr>
              <w:widowControl/>
              <w:autoSpaceDE/>
              <w:autoSpaceDN/>
              <w:adjustRightInd/>
              <w:spacing w:line="240" w:lineRule="auto"/>
              <w:jc w:val="center"/>
              <w:rPr>
                <w:rFonts w:cs="Times New Roman"/>
                <w:b/>
                <w:bCs/>
                <w:color w:val="000000"/>
                <w:sz w:val="22"/>
                <w:szCs w:val="22"/>
                <w:lang w:val="es-CR" w:eastAsia="es-CR"/>
              </w:rPr>
            </w:pPr>
            <w:r w:rsidRPr="00F74EB4">
              <w:rPr>
                <w:rFonts w:cs="Times New Roman"/>
                <w:b/>
                <w:bCs/>
                <w:color w:val="000000"/>
                <w:sz w:val="22"/>
                <w:szCs w:val="22"/>
                <w:lang w:val="es-CR" w:eastAsia="es-CR"/>
              </w:rPr>
              <w:t xml:space="preserve">Oficina de cumplimiento y Apoyo de la Comisión de Transparencia </w:t>
            </w: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Profesional en Derecho 3</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52.352.000,00</w:t>
            </w:r>
          </w:p>
        </w:tc>
      </w:tr>
      <w:tr w:rsidR="00F74EB4" w:rsidRPr="00F74EB4" w:rsidTr="003174E3">
        <w:trPr>
          <w:trHeight w:val="255"/>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2</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Profesional en Control Interno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91.684.000,00</w:t>
            </w:r>
          </w:p>
        </w:tc>
      </w:tr>
      <w:tr w:rsidR="00F74EB4" w:rsidRPr="00F74EB4" w:rsidTr="003174E3">
        <w:trPr>
          <w:trHeight w:val="324"/>
        </w:trPr>
        <w:tc>
          <w:tcPr>
            <w:tcW w:w="930" w:type="pct"/>
            <w:vMerge w:val="restart"/>
            <w:shd w:val="clear" w:color="000000" w:fill="BDD7EE"/>
            <w:vAlign w:val="center"/>
            <w:hideMark/>
          </w:tcPr>
          <w:p w:rsidR="00F74EB4" w:rsidRPr="00F74EB4" w:rsidRDefault="00F74EB4" w:rsidP="00F74EB4">
            <w:pPr>
              <w:widowControl/>
              <w:autoSpaceDE/>
              <w:autoSpaceDN/>
              <w:adjustRightInd/>
              <w:spacing w:line="240" w:lineRule="auto"/>
              <w:jc w:val="center"/>
              <w:rPr>
                <w:rFonts w:cs="Times New Roman"/>
                <w:b/>
                <w:bCs/>
                <w:color w:val="000000"/>
                <w:sz w:val="22"/>
                <w:szCs w:val="22"/>
                <w:lang w:val="es-CR" w:eastAsia="es-CR"/>
              </w:rPr>
            </w:pPr>
            <w:r w:rsidRPr="00F74EB4">
              <w:rPr>
                <w:rFonts w:cs="Times New Roman"/>
                <w:b/>
                <w:bCs/>
                <w:color w:val="000000"/>
                <w:sz w:val="22"/>
                <w:szCs w:val="22"/>
                <w:lang w:val="es-CR" w:eastAsia="es-CR"/>
              </w:rPr>
              <w:t xml:space="preserve">Sección de Anticorrupción, Delitos Económicos y Financieros </w:t>
            </w: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Jefe de Delitos Económicos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Jefe de Investigación 3</w:t>
            </w:r>
          </w:p>
        </w:tc>
        <w:tc>
          <w:tcPr>
            <w:tcW w:w="1036" w:type="pct"/>
            <w:shd w:val="clear" w:color="auto" w:fill="auto"/>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Jefe de Investigación 1</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30.240.000,00</w:t>
            </w:r>
          </w:p>
        </w:tc>
      </w:tr>
      <w:tr w:rsidR="0006341D" w:rsidRPr="00F74EB4" w:rsidTr="00F74EB4">
        <w:trPr>
          <w:trHeight w:val="288"/>
        </w:trPr>
        <w:tc>
          <w:tcPr>
            <w:tcW w:w="930" w:type="pct"/>
            <w:vMerge/>
            <w:vAlign w:val="center"/>
          </w:tcPr>
          <w:p w:rsidR="0006341D" w:rsidRPr="00F74EB4" w:rsidRDefault="0006341D"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tcPr>
          <w:p w:rsidR="0006341D" w:rsidRPr="00F74EB4" w:rsidRDefault="0006341D" w:rsidP="00F74EB4">
            <w:pPr>
              <w:widowControl/>
              <w:autoSpaceDE/>
              <w:autoSpaceDN/>
              <w:adjustRightInd/>
              <w:spacing w:line="240" w:lineRule="auto"/>
              <w:jc w:val="center"/>
              <w:rPr>
                <w:rFonts w:cs="Times New Roman"/>
                <w:b/>
                <w:bCs/>
                <w:sz w:val="22"/>
                <w:szCs w:val="22"/>
                <w:lang w:val="es-CR" w:eastAsia="es-CR"/>
              </w:rPr>
            </w:pPr>
            <w:r>
              <w:rPr>
                <w:rFonts w:cs="Times New Roman"/>
                <w:b/>
                <w:bCs/>
                <w:sz w:val="22"/>
                <w:szCs w:val="22"/>
                <w:lang w:val="es-CR" w:eastAsia="es-CR"/>
              </w:rPr>
              <w:t>1</w:t>
            </w:r>
          </w:p>
        </w:tc>
        <w:tc>
          <w:tcPr>
            <w:tcW w:w="1265" w:type="pct"/>
            <w:shd w:val="clear" w:color="auto" w:fill="auto"/>
            <w:vAlign w:val="center"/>
          </w:tcPr>
          <w:p w:rsidR="0006341D"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Jefe de Investigación</w:t>
            </w:r>
          </w:p>
        </w:tc>
        <w:tc>
          <w:tcPr>
            <w:tcW w:w="1036" w:type="pct"/>
            <w:shd w:val="clear" w:color="auto" w:fill="auto"/>
            <w:vAlign w:val="center"/>
          </w:tcPr>
          <w:p w:rsidR="0006341D"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tcPr>
          <w:p w:rsidR="0006341D" w:rsidRPr="00F74EB4" w:rsidRDefault="0006341D" w:rsidP="00F74EB4">
            <w:pPr>
              <w:widowControl/>
              <w:autoSpaceDE/>
              <w:autoSpaceDN/>
              <w:adjustRightInd/>
              <w:spacing w:line="240" w:lineRule="auto"/>
              <w:jc w:val="center"/>
              <w:rPr>
                <w:rFonts w:ascii="Times New Roman" w:hAnsi="Times New Roman"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2</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Analista en Criminología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66.820.000,00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28</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Perito Judicial 2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6</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Perito Judicial 2 </w:t>
            </w:r>
          </w:p>
        </w:tc>
        <w:tc>
          <w:tcPr>
            <w:tcW w:w="1036" w:type="pct"/>
            <w:shd w:val="clear" w:color="auto" w:fill="auto"/>
            <w:vAlign w:val="center"/>
            <w:hideMark/>
          </w:tcPr>
          <w:p w:rsidR="00F74EB4" w:rsidRPr="00F74EB4" w:rsidRDefault="00A876BD"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233.982.000,00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5</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Perito Judicial 2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194.985.000,00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4</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Auditor Supervisor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Ordinaria </w:t>
            </w:r>
          </w:p>
        </w:tc>
        <w:tc>
          <w:tcPr>
            <w:tcW w:w="986" w:type="pct"/>
            <w:shd w:val="clear" w:color="000000" w:fill="FCE4D6"/>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3</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Oficial de Investigación</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83.670.000,00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15</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Investigador 2</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351.180.000,00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2</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Investigador 1</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42.256.000,00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Secretaria o Secretario</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Auxiliar Administrativo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330"/>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Asistente Administrativo 3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15.406.000,00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Auxiliar de Servicios </w:t>
            </w:r>
            <w:r w:rsidR="00B028F0" w:rsidRPr="00F74EB4">
              <w:rPr>
                <w:rFonts w:cs="Times New Roman"/>
                <w:sz w:val="22"/>
                <w:szCs w:val="22"/>
                <w:lang w:val="es-CR" w:eastAsia="es-CR"/>
              </w:rPr>
              <w:t>Generales 1</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12.879.000,00</w:t>
            </w:r>
          </w:p>
        </w:tc>
      </w:tr>
      <w:tr w:rsidR="00F74EB4" w:rsidRPr="00F74EB4" w:rsidTr="003174E3">
        <w:trPr>
          <w:trHeight w:val="288"/>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Auxiliar de Servicios </w:t>
            </w:r>
            <w:r w:rsidR="00B028F0" w:rsidRPr="00F74EB4">
              <w:rPr>
                <w:rFonts w:cs="Times New Roman"/>
                <w:sz w:val="22"/>
                <w:szCs w:val="22"/>
                <w:lang w:val="es-CR" w:eastAsia="es-CR"/>
              </w:rPr>
              <w:t>Generales 2</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564"/>
        </w:trPr>
        <w:tc>
          <w:tcPr>
            <w:tcW w:w="930" w:type="pct"/>
            <w:vMerge w:val="restart"/>
            <w:shd w:val="clear" w:color="000000" w:fill="BDD7EE"/>
            <w:vAlign w:val="center"/>
            <w:hideMark/>
          </w:tcPr>
          <w:p w:rsidR="00F74EB4" w:rsidRPr="00F74EB4" w:rsidRDefault="00F74EB4" w:rsidP="00F74EB4">
            <w:pPr>
              <w:widowControl/>
              <w:autoSpaceDE/>
              <w:autoSpaceDN/>
              <w:adjustRightInd/>
              <w:spacing w:line="240" w:lineRule="auto"/>
              <w:jc w:val="center"/>
              <w:rPr>
                <w:rFonts w:cs="Times New Roman"/>
                <w:b/>
                <w:bCs/>
                <w:color w:val="000000"/>
                <w:sz w:val="22"/>
                <w:szCs w:val="22"/>
                <w:lang w:val="es-CR" w:eastAsia="es-CR"/>
              </w:rPr>
            </w:pPr>
            <w:r w:rsidRPr="00F74EB4">
              <w:rPr>
                <w:rFonts w:cs="Times New Roman"/>
                <w:b/>
                <w:bCs/>
                <w:color w:val="000000"/>
                <w:sz w:val="22"/>
                <w:szCs w:val="22"/>
                <w:lang w:val="es-CR" w:eastAsia="es-CR"/>
              </w:rPr>
              <w:t>Sección de Delitos Informáticos</w:t>
            </w: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2</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Profesional en Informática 3</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Extraordinario (Nuevo)</w:t>
            </w:r>
          </w:p>
        </w:tc>
        <w:tc>
          <w:tcPr>
            <w:tcW w:w="986"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78.558.000,00</w:t>
            </w:r>
          </w:p>
        </w:tc>
      </w:tr>
      <w:tr w:rsidR="00F74EB4" w:rsidRPr="00F74EB4" w:rsidTr="003174E3">
        <w:trPr>
          <w:trHeight w:val="564"/>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Jefe de Investigación 3</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564"/>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Secretaria o Secretario</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564"/>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 xml:space="preserve">Auxiliar Administrativo </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564"/>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Oficial de Investigación</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564"/>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Profesional en Informática 2</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564"/>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Profesional en Informática 3</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F74EB4" w:rsidTr="003174E3">
        <w:trPr>
          <w:trHeight w:val="564"/>
        </w:trPr>
        <w:tc>
          <w:tcPr>
            <w:tcW w:w="930" w:type="pct"/>
            <w:vMerge/>
            <w:vAlign w:val="center"/>
            <w:hideMark/>
          </w:tcPr>
          <w:p w:rsidR="00F74EB4" w:rsidRPr="00F74EB4" w:rsidRDefault="00F74EB4" w:rsidP="00F74EB4">
            <w:pPr>
              <w:widowControl/>
              <w:autoSpaceDE/>
              <w:autoSpaceDN/>
              <w:adjustRightInd/>
              <w:spacing w:line="240" w:lineRule="auto"/>
              <w:jc w:val="left"/>
              <w:rPr>
                <w:rFonts w:cs="Times New Roman"/>
                <w:b/>
                <w:bCs/>
                <w:color w:val="000000"/>
                <w:sz w:val="22"/>
                <w:szCs w:val="22"/>
                <w:lang w:val="es-CR" w:eastAsia="es-CR"/>
              </w:rPr>
            </w:pPr>
          </w:p>
        </w:tc>
        <w:tc>
          <w:tcPr>
            <w:tcW w:w="783" w:type="pct"/>
            <w:shd w:val="clear" w:color="000000" w:fill="FCE4D6"/>
            <w:vAlign w:val="center"/>
            <w:hideMark/>
          </w:tcPr>
          <w:p w:rsidR="00F74EB4" w:rsidRPr="00F74EB4" w:rsidRDefault="00F74EB4" w:rsidP="00F74EB4">
            <w:pPr>
              <w:widowControl/>
              <w:autoSpaceDE/>
              <w:autoSpaceDN/>
              <w:adjustRightInd/>
              <w:spacing w:line="240" w:lineRule="auto"/>
              <w:jc w:val="center"/>
              <w:rPr>
                <w:rFonts w:cs="Times New Roman"/>
                <w:b/>
                <w:bCs/>
                <w:sz w:val="22"/>
                <w:szCs w:val="22"/>
                <w:lang w:val="es-CR" w:eastAsia="es-CR"/>
              </w:rPr>
            </w:pPr>
            <w:r w:rsidRPr="00F74EB4">
              <w:rPr>
                <w:rFonts w:cs="Times New Roman"/>
                <w:b/>
                <w:bCs/>
                <w:sz w:val="22"/>
                <w:szCs w:val="22"/>
                <w:lang w:val="es-CR" w:eastAsia="es-CR"/>
              </w:rPr>
              <w:t>1</w:t>
            </w:r>
          </w:p>
        </w:tc>
        <w:tc>
          <w:tcPr>
            <w:tcW w:w="1265"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Investigador 1</w:t>
            </w:r>
          </w:p>
        </w:tc>
        <w:tc>
          <w:tcPr>
            <w:tcW w:w="1036" w:type="pct"/>
            <w:shd w:val="clear" w:color="auto" w:fill="auto"/>
            <w:vAlign w:val="center"/>
            <w:hideMark/>
          </w:tcPr>
          <w:p w:rsidR="00F74EB4" w:rsidRPr="00F74EB4" w:rsidRDefault="00F74EB4" w:rsidP="00F74EB4">
            <w:pPr>
              <w:widowControl/>
              <w:autoSpaceDE/>
              <w:autoSpaceDN/>
              <w:adjustRightInd/>
              <w:spacing w:line="240" w:lineRule="auto"/>
              <w:jc w:val="center"/>
              <w:rPr>
                <w:rFonts w:cs="Times New Roman"/>
                <w:sz w:val="22"/>
                <w:szCs w:val="22"/>
                <w:lang w:val="es-CR" w:eastAsia="es-CR"/>
              </w:rPr>
            </w:pPr>
            <w:r w:rsidRPr="00F74EB4">
              <w:rPr>
                <w:rFonts w:cs="Times New Roman"/>
                <w:sz w:val="22"/>
                <w:szCs w:val="22"/>
                <w:lang w:val="es-CR" w:eastAsia="es-CR"/>
              </w:rPr>
              <w:t>Ordinaria</w:t>
            </w:r>
          </w:p>
        </w:tc>
        <w:tc>
          <w:tcPr>
            <w:tcW w:w="986" w:type="pct"/>
            <w:shd w:val="clear" w:color="000000" w:fill="FCE4D6"/>
            <w:vAlign w:val="center"/>
            <w:hideMark/>
          </w:tcPr>
          <w:p w:rsidR="00F74EB4" w:rsidRPr="00F74EB4" w:rsidRDefault="0006341D" w:rsidP="00F74EB4">
            <w:pPr>
              <w:widowControl/>
              <w:autoSpaceDE/>
              <w:autoSpaceDN/>
              <w:adjustRightInd/>
              <w:spacing w:line="240" w:lineRule="auto"/>
              <w:jc w:val="center"/>
              <w:rPr>
                <w:rFonts w:cs="Times New Roman"/>
                <w:sz w:val="22"/>
                <w:szCs w:val="22"/>
                <w:lang w:val="es-CR" w:eastAsia="es-CR"/>
              </w:rPr>
            </w:pPr>
            <w:r w:rsidRPr="00F74EB4">
              <w:rPr>
                <w:rFonts w:ascii="Times New Roman" w:hAnsi="Times New Roman" w:cs="Times New Roman"/>
                <w:sz w:val="22"/>
                <w:szCs w:val="22"/>
                <w:lang w:val="es-CR" w:eastAsia="es-CR"/>
              </w:rPr>
              <w:t>₡</w:t>
            </w:r>
            <w:r w:rsidRPr="00F74EB4">
              <w:rPr>
                <w:rFonts w:cs="Times New Roman"/>
                <w:sz w:val="22"/>
                <w:szCs w:val="22"/>
                <w:lang w:val="es-CR" w:eastAsia="es-CR"/>
              </w:rPr>
              <w:t>0,00</w:t>
            </w:r>
          </w:p>
        </w:tc>
      </w:tr>
      <w:tr w:rsidR="00F74EB4" w:rsidRPr="00AB324C" w:rsidTr="003174E3">
        <w:trPr>
          <w:trHeight w:val="288"/>
        </w:trPr>
        <w:tc>
          <w:tcPr>
            <w:tcW w:w="930" w:type="pct"/>
            <w:shd w:val="clear" w:color="auto" w:fill="1F4E79" w:themeFill="accent5" w:themeFillShade="80"/>
            <w:noWrap/>
            <w:vAlign w:val="bottom"/>
            <w:hideMark/>
          </w:tcPr>
          <w:p w:rsidR="00F74EB4" w:rsidRPr="003174E3" w:rsidRDefault="00F74EB4" w:rsidP="003174E3">
            <w:pPr>
              <w:widowControl/>
              <w:autoSpaceDE/>
              <w:autoSpaceDN/>
              <w:adjustRightInd/>
              <w:spacing w:line="240" w:lineRule="auto"/>
              <w:jc w:val="center"/>
              <w:rPr>
                <w:rFonts w:ascii="Arial" w:hAnsi="Arial"/>
                <w:b/>
                <w:color w:val="FFFFFF" w:themeColor="background1"/>
                <w:sz w:val="20"/>
                <w:szCs w:val="20"/>
                <w:lang w:val="es-CR" w:eastAsia="es-CR"/>
              </w:rPr>
            </w:pPr>
            <w:r w:rsidRPr="003174E3">
              <w:rPr>
                <w:rFonts w:ascii="Arial" w:hAnsi="Arial"/>
                <w:b/>
                <w:color w:val="FFFFFF" w:themeColor="background1"/>
                <w:sz w:val="20"/>
                <w:szCs w:val="20"/>
                <w:lang w:val="es-CR" w:eastAsia="es-CR"/>
              </w:rPr>
              <w:t>Total</w:t>
            </w:r>
          </w:p>
        </w:tc>
        <w:tc>
          <w:tcPr>
            <w:tcW w:w="783" w:type="pct"/>
            <w:shd w:val="clear" w:color="auto" w:fill="1F4E79" w:themeFill="accent5" w:themeFillShade="80"/>
            <w:hideMark/>
          </w:tcPr>
          <w:p w:rsidR="00F74EB4" w:rsidRPr="003174E3" w:rsidRDefault="00F74EB4" w:rsidP="003174E3">
            <w:pPr>
              <w:widowControl/>
              <w:autoSpaceDE/>
              <w:autoSpaceDN/>
              <w:adjustRightInd/>
              <w:spacing w:line="240" w:lineRule="auto"/>
              <w:jc w:val="center"/>
              <w:rPr>
                <w:rFonts w:ascii="Arial" w:hAnsi="Arial"/>
                <w:b/>
                <w:color w:val="FFFFFF" w:themeColor="background1"/>
                <w:sz w:val="22"/>
                <w:szCs w:val="22"/>
                <w:lang w:val="es-CR" w:eastAsia="es-CR"/>
              </w:rPr>
            </w:pPr>
            <w:r w:rsidRPr="003174E3">
              <w:rPr>
                <w:rFonts w:ascii="Arial" w:hAnsi="Arial"/>
                <w:b/>
                <w:color w:val="FFFFFF" w:themeColor="background1"/>
                <w:sz w:val="22"/>
                <w:szCs w:val="22"/>
                <w:lang w:val="es-CR" w:eastAsia="es-CR"/>
              </w:rPr>
              <w:t>14</w:t>
            </w:r>
            <w:r w:rsidR="003B175E" w:rsidRPr="003174E3">
              <w:rPr>
                <w:rFonts w:ascii="Arial" w:hAnsi="Arial"/>
                <w:b/>
                <w:color w:val="FFFFFF" w:themeColor="background1"/>
                <w:sz w:val="22"/>
                <w:szCs w:val="22"/>
                <w:lang w:val="es-CR" w:eastAsia="es-CR"/>
              </w:rPr>
              <w:t>6</w:t>
            </w:r>
          </w:p>
        </w:tc>
        <w:tc>
          <w:tcPr>
            <w:tcW w:w="1265" w:type="pct"/>
            <w:shd w:val="clear" w:color="auto" w:fill="1F4E79" w:themeFill="accent5" w:themeFillShade="80"/>
            <w:noWrap/>
            <w:vAlign w:val="bottom"/>
            <w:hideMark/>
          </w:tcPr>
          <w:p w:rsidR="00F74EB4" w:rsidRPr="003174E3" w:rsidRDefault="00F74EB4" w:rsidP="003174E3">
            <w:pPr>
              <w:widowControl/>
              <w:autoSpaceDE/>
              <w:autoSpaceDN/>
              <w:adjustRightInd/>
              <w:spacing w:line="240" w:lineRule="auto"/>
              <w:jc w:val="center"/>
              <w:rPr>
                <w:rFonts w:ascii="Arial" w:hAnsi="Arial"/>
                <w:b/>
                <w:color w:val="FFFFFF" w:themeColor="background1"/>
                <w:sz w:val="20"/>
                <w:szCs w:val="20"/>
                <w:lang w:val="es-CR" w:eastAsia="es-CR"/>
              </w:rPr>
            </w:pPr>
          </w:p>
        </w:tc>
        <w:tc>
          <w:tcPr>
            <w:tcW w:w="1036" w:type="pct"/>
            <w:shd w:val="clear" w:color="auto" w:fill="1F4E79" w:themeFill="accent5" w:themeFillShade="80"/>
            <w:noWrap/>
            <w:vAlign w:val="bottom"/>
            <w:hideMark/>
          </w:tcPr>
          <w:p w:rsidR="00F74EB4" w:rsidRPr="003174E3" w:rsidRDefault="008C40F6" w:rsidP="003174E3">
            <w:pPr>
              <w:widowControl/>
              <w:autoSpaceDE/>
              <w:autoSpaceDN/>
              <w:adjustRightInd/>
              <w:spacing w:line="240" w:lineRule="auto"/>
              <w:jc w:val="center"/>
              <w:rPr>
                <w:rFonts w:ascii="Arial" w:hAnsi="Arial"/>
                <w:b/>
                <w:color w:val="FFFFFF" w:themeColor="background1"/>
                <w:sz w:val="20"/>
                <w:szCs w:val="20"/>
                <w:lang w:val="es-CR" w:eastAsia="es-CR"/>
              </w:rPr>
            </w:pPr>
            <w:r w:rsidRPr="003174E3">
              <w:rPr>
                <w:rFonts w:ascii="Arial" w:hAnsi="Arial"/>
                <w:b/>
                <w:color w:val="FFFFFF" w:themeColor="background1"/>
                <w:sz w:val="20"/>
                <w:szCs w:val="20"/>
                <w:lang w:val="es-CR" w:eastAsia="es-CR"/>
              </w:rPr>
              <w:t>54</w:t>
            </w:r>
            <w:r w:rsidR="001C3883" w:rsidRPr="003174E3">
              <w:rPr>
                <w:rFonts w:ascii="Arial" w:hAnsi="Arial"/>
                <w:b/>
                <w:color w:val="FFFFFF" w:themeColor="background1"/>
                <w:sz w:val="20"/>
                <w:szCs w:val="20"/>
                <w:lang w:val="es-CR" w:eastAsia="es-CR"/>
              </w:rPr>
              <w:t xml:space="preserve"> plazas nuevas </w:t>
            </w:r>
          </w:p>
        </w:tc>
        <w:tc>
          <w:tcPr>
            <w:tcW w:w="986" w:type="pct"/>
            <w:shd w:val="clear" w:color="auto" w:fill="1F4E79" w:themeFill="accent5" w:themeFillShade="80"/>
            <w:vAlign w:val="center"/>
            <w:hideMark/>
          </w:tcPr>
          <w:p w:rsidR="00F74EB4" w:rsidRPr="003174E3" w:rsidRDefault="00F74EB4" w:rsidP="003174E3">
            <w:pPr>
              <w:widowControl/>
              <w:autoSpaceDE/>
              <w:autoSpaceDN/>
              <w:adjustRightInd/>
              <w:spacing w:line="240" w:lineRule="auto"/>
              <w:jc w:val="center"/>
              <w:rPr>
                <w:rFonts w:cs="Times New Roman"/>
                <w:b/>
                <w:bCs/>
                <w:color w:val="FFFFFF" w:themeColor="background1"/>
                <w:sz w:val="22"/>
                <w:szCs w:val="22"/>
                <w:lang w:val="es-CR" w:eastAsia="es-CR"/>
              </w:rPr>
            </w:pPr>
            <w:r w:rsidRPr="003174E3">
              <w:rPr>
                <w:rFonts w:ascii="Times New Roman" w:hAnsi="Times New Roman" w:cs="Times New Roman"/>
                <w:b/>
                <w:bCs/>
                <w:color w:val="FFFFFF" w:themeColor="background1"/>
                <w:sz w:val="22"/>
                <w:szCs w:val="22"/>
                <w:lang w:val="es-CR" w:eastAsia="es-CR"/>
              </w:rPr>
              <w:t>₡</w:t>
            </w:r>
            <w:r w:rsidRPr="003174E3">
              <w:rPr>
                <w:rFonts w:cs="Times New Roman"/>
                <w:b/>
                <w:bCs/>
                <w:color w:val="FFFFFF" w:themeColor="background1"/>
                <w:sz w:val="22"/>
                <w:szCs w:val="22"/>
                <w:lang w:val="es-CR" w:eastAsia="es-CR"/>
              </w:rPr>
              <w:t>1.741.651.000,00</w:t>
            </w:r>
          </w:p>
        </w:tc>
      </w:tr>
    </w:tbl>
    <w:p w:rsidR="00F74EB4" w:rsidRPr="003174E3" w:rsidRDefault="0025500F" w:rsidP="003174E3">
      <w:pPr>
        <w:keepLines/>
        <w:tabs>
          <w:tab w:val="left" w:pos="1080"/>
        </w:tabs>
        <w:spacing w:line="240" w:lineRule="auto"/>
        <w:rPr>
          <w:sz w:val="22"/>
        </w:rPr>
      </w:pPr>
      <w:bookmarkStart w:id="91" w:name="_Hlk5624952"/>
      <w:r w:rsidRPr="003174E3">
        <w:rPr>
          <w:b/>
          <w:bCs/>
          <w:sz w:val="20"/>
          <w:szCs w:val="28"/>
        </w:rPr>
        <w:t xml:space="preserve">Fuente: </w:t>
      </w:r>
      <w:r w:rsidRPr="003174E3">
        <w:rPr>
          <w:bCs/>
          <w:sz w:val="20"/>
          <w:szCs w:val="28"/>
        </w:rPr>
        <w:t>Subproceso de Modernización Institucional con información brindada por el Subproceso de Formulación de Presupuesto y Portafolio de Proyectos Institucional</w:t>
      </w:r>
    </w:p>
    <w:bookmarkEnd w:id="91"/>
    <w:p w:rsidR="00F74EB4" w:rsidRDefault="00F74EB4" w:rsidP="00F74EB4">
      <w:pPr>
        <w:keepLines/>
        <w:tabs>
          <w:tab w:val="left" w:pos="1080"/>
        </w:tabs>
      </w:pPr>
    </w:p>
    <w:p w:rsidR="00771280" w:rsidRDefault="00771280" w:rsidP="00771280">
      <w:pPr>
        <w:widowControl/>
        <w:autoSpaceDE/>
        <w:autoSpaceDN/>
        <w:adjustRightInd/>
        <w:rPr>
          <w:bCs/>
          <w:szCs w:val="28"/>
        </w:rPr>
      </w:pPr>
      <w:r w:rsidRPr="00DC4694">
        <w:rPr>
          <w:bCs/>
          <w:szCs w:val="28"/>
        </w:rPr>
        <w:t xml:space="preserve">En este escenario se plantea </w:t>
      </w:r>
      <w:r>
        <w:rPr>
          <w:bCs/>
          <w:szCs w:val="28"/>
        </w:rPr>
        <w:t xml:space="preserve">la propuesta de la Dirección de Planificación, tomando en consideración el criterio técnico emitido en los estudios realizados en las oficinas </w:t>
      </w:r>
      <w:r w:rsidR="008C40F6">
        <w:rPr>
          <w:bCs/>
          <w:szCs w:val="28"/>
        </w:rPr>
        <w:t xml:space="preserve">involucradas, se propone la creación de </w:t>
      </w:r>
      <w:r>
        <w:rPr>
          <w:bCs/>
          <w:szCs w:val="28"/>
        </w:rPr>
        <w:t xml:space="preserve">54 plazas, </w:t>
      </w:r>
      <w:r w:rsidR="00D753CC">
        <w:rPr>
          <w:bCs/>
          <w:szCs w:val="28"/>
        </w:rPr>
        <w:t>con</w:t>
      </w:r>
      <w:r>
        <w:rPr>
          <w:bCs/>
          <w:szCs w:val="28"/>
        </w:rPr>
        <w:t xml:space="preserve"> una reducción de 3</w:t>
      </w:r>
      <w:r w:rsidR="008C40F6">
        <w:rPr>
          <w:bCs/>
          <w:szCs w:val="28"/>
        </w:rPr>
        <w:t>6</w:t>
      </w:r>
      <w:r>
        <w:rPr>
          <w:bCs/>
          <w:szCs w:val="28"/>
        </w:rPr>
        <w:t xml:space="preserve"> plazas extraordinarias en comparación del Escenario 1, según se establece en los cuadros </w:t>
      </w:r>
      <w:r w:rsidR="008C40F6">
        <w:rPr>
          <w:bCs/>
          <w:szCs w:val="28"/>
        </w:rPr>
        <w:t>09</w:t>
      </w:r>
      <w:r>
        <w:rPr>
          <w:bCs/>
          <w:szCs w:val="28"/>
        </w:rPr>
        <w:t xml:space="preserve">, </w:t>
      </w:r>
      <w:r w:rsidR="008C40F6">
        <w:rPr>
          <w:bCs/>
          <w:szCs w:val="28"/>
        </w:rPr>
        <w:t xml:space="preserve">18 y 24 </w:t>
      </w:r>
      <w:r>
        <w:rPr>
          <w:bCs/>
          <w:szCs w:val="28"/>
        </w:rPr>
        <w:t xml:space="preserve">para OIJ, MP y </w:t>
      </w:r>
      <w:r w:rsidR="008C40F6">
        <w:rPr>
          <w:bCs/>
          <w:szCs w:val="28"/>
        </w:rPr>
        <w:t xml:space="preserve">Oficina de </w:t>
      </w:r>
      <w:r>
        <w:rPr>
          <w:bCs/>
          <w:szCs w:val="28"/>
        </w:rPr>
        <w:t xml:space="preserve">Apoyo respectivamente, a continuación, se detalla los costos </w:t>
      </w:r>
      <w:r w:rsidR="008C40F6">
        <w:rPr>
          <w:bCs/>
          <w:szCs w:val="28"/>
        </w:rPr>
        <w:t xml:space="preserve">totales </w:t>
      </w:r>
      <w:r>
        <w:rPr>
          <w:bCs/>
          <w:szCs w:val="28"/>
        </w:rPr>
        <w:t xml:space="preserve">que implica la creación de ese recurso; </w:t>
      </w:r>
    </w:p>
    <w:p w:rsidR="00C20415" w:rsidRDefault="00C20415" w:rsidP="00771280">
      <w:pPr>
        <w:widowControl/>
        <w:autoSpaceDE/>
        <w:autoSpaceDN/>
        <w:adjustRightInd/>
        <w:rPr>
          <w:bCs/>
          <w:szCs w:val="28"/>
        </w:rPr>
      </w:pPr>
    </w:p>
    <w:p w:rsidR="00313CF1" w:rsidRDefault="00313CF1" w:rsidP="00771280">
      <w:pPr>
        <w:widowControl/>
        <w:autoSpaceDE/>
        <w:autoSpaceDN/>
        <w:adjustRightInd/>
        <w:rPr>
          <w:bCs/>
          <w:szCs w:val="28"/>
        </w:rPr>
      </w:pPr>
    </w:p>
    <w:p w:rsidR="00313CF1" w:rsidRPr="00DC4694" w:rsidRDefault="00313CF1" w:rsidP="00771280">
      <w:pPr>
        <w:widowControl/>
        <w:autoSpaceDE/>
        <w:autoSpaceDN/>
        <w:adjustRightInd/>
        <w:rPr>
          <w:bCs/>
          <w:szCs w:val="28"/>
        </w:rPr>
      </w:pPr>
    </w:p>
    <w:tbl>
      <w:tblPr>
        <w:tblW w:w="10583" w:type="dxa"/>
        <w:tblInd w:w="-719" w:type="dxa"/>
        <w:tblCellMar>
          <w:left w:w="70" w:type="dxa"/>
          <w:right w:w="70" w:type="dxa"/>
        </w:tblCellMar>
        <w:tblLook w:val="04A0" w:firstRow="1" w:lastRow="0" w:firstColumn="1" w:lastColumn="0" w:noHBand="0" w:noVBand="1"/>
      </w:tblPr>
      <w:tblGrid>
        <w:gridCol w:w="2461"/>
        <w:gridCol w:w="2224"/>
        <w:gridCol w:w="1774"/>
        <w:gridCol w:w="1574"/>
        <w:gridCol w:w="2550"/>
      </w:tblGrid>
      <w:tr w:rsidR="00771280" w:rsidRPr="00004AF6" w:rsidTr="00771280">
        <w:trPr>
          <w:trHeight w:val="300"/>
        </w:trPr>
        <w:tc>
          <w:tcPr>
            <w:tcW w:w="2461" w:type="dxa"/>
            <w:vMerge w:val="restart"/>
            <w:tcBorders>
              <w:top w:val="single" w:sz="8" w:space="0" w:color="auto"/>
              <w:left w:val="single" w:sz="8" w:space="0" w:color="auto"/>
              <w:bottom w:val="single" w:sz="4" w:space="0" w:color="auto"/>
              <w:right w:val="single" w:sz="8" w:space="0" w:color="auto"/>
            </w:tcBorders>
            <w:shd w:val="clear" w:color="000000" w:fill="1F4E78"/>
            <w:noWrap/>
            <w:vAlign w:val="center"/>
            <w:hideMark/>
          </w:tcPr>
          <w:p w:rsidR="00771280" w:rsidRPr="00004AF6" w:rsidRDefault="00771280" w:rsidP="00771280">
            <w:pPr>
              <w:widowControl/>
              <w:autoSpaceDE/>
              <w:autoSpaceDN/>
              <w:adjustRightInd/>
              <w:spacing w:line="240" w:lineRule="auto"/>
              <w:jc w:val="center"/>
              <w:rPr>
                <w:rFonts w:cs="Times New Roman"/>
                <w:b/>
                <w:bCs/>
                <w:color w:val="FFFFFF"/>
                <w:sz w:val="20"/>
                <w:szCs w:val="20"/>
                <w:lang w:val="es-CR" w:eastAsia="es-CR"/>
              </w:rPr>
            </w:pPr>
            <w:r w:rsidRPr="00004AF6">
              <w:rPr>
                <w:rFonts w:cs="Times New Roman"/>
                <w:b/>
                <w:bCs/>
                <w:color w:val="FFFFFF"/>
                <w:sz w:val="20"/>
                <w:szCs w:val="20"/>
                <w:lang w:val="es-CR" w:eastAsia="es-CR"/>
              </w:rPr>
              <w:t>REQUERIMIENTO</w:t>
            </w:r>
          </w:p>
        </w:tc>
        <w:tc>
          <w:tcPr>
            <w:tcW w:w="8122" w:type="dxa"/>
            <w:gridSpan w:val="4"/>
            <w:tcBorders>
              <w:top w:val="nil"/>
              <w:left w:val="single" w:sz="8" w:space="0" w:color="auto"/>
              <w:bottom w:val="single" w:sz="4" w:space="0" w:color="auto"/>
              <w:right w:val="nil"/>
            </w:tcBorders>
            <w:shd w:val="clear" w:color="000000" w:fill="1F4E78"/>
            <w:noWrap/>
            <w:vAlign w:val="bottom"/>
            <w:hideMark/>
          </w:tcPr>
          <w:p w:rsidR="00771280" w:rsidRPr="00004AF6" w:rsidRDefault="00771280" w:rsidP="00771280">
            <w:pPr>
              <w:widowControl/>
              <w:autoSpaceDE/>
              <w:autoSpaceDN/>
              <w:adjustRightInd/>
              <w:spacing w:line="240" w:lineRule="auto"/>
              <w:jc w:val="center"/>
              <w:rPr>
                <w:rFonts w:cs="Times New Roman"/>
                <w:b/>
                <w:bCs/>
                <w:color w:val="FFFFFF"/>
                <w:sz w:val="20"/>
                <w:szCs w:val="20"/>
                <w:lang w:val="es-CR" w:eastAsia="es-CR"/>
              </w:rPr>
            </w:pPr>
            <w:r w:rsidRPr="00004AF6">
              <w:rPr>
                <w:rFonts w:cs="Times New Roman"/>
                <w:b/>
                <w:bCs/>
                <w:color w:val="FFFFFF"/>
                <w:sz w:val="20"/>
                <w:szCs w:val="20"/>
                <w:lang w:val="es-CR" w:eastAsia="es-CR"/>
              </w:rPr>
              <w:t>PROGRAMA</w:t>
            </w:r>
          </w:p>
        </w:tc>
      </w:tr>
      <w:tr w:rsidR="00771280" w:rsidRPr="00004AF6" w:rsidTr="00771280">
        <w:trPr>
          <w:trHeight w:val="864"/>
        </w:trPr>
        <w:tc>
          <w:tcPr>
            <w:tcW w:w="2461" w:type="dxa"/>
            <w:vMerge/>
            <w:tcBorders>
              <w:top w:val="single" w:sz="4" w:space="0" w:color="auto"/>
              <w:left w:val="single" w:sz="4" w:space="0" w:color="auto"/>
              <w:bottom w:val="single" w:sz="4" w:space="0" w:color="auto"/>
              <w:right w:val="single" w:sz="4" w:space="0" w:color="auto"/>
            </w:tcBorders>
            <w:vAlign w:val="center"/>
            <w:hideMark/>
          </w:tcPr>
          <w:p w:rsidR="00771280" w:rsidRPr="00004AF6" w:rsidRDefault="00771280" w:rsidP="00771280">
            <w:pPr>
              <w:widowControl/>
              <w:autoSpaceDE/>
              <w:autoSpaceDN/>
              <w:adjustRightInd/>
              <w:spacing w:line="240" w:lineRule="auto"/>
              <w:jc w:val="left"/>
              <w:rPr>
                <w:rFonts w:cs="Times New Roman"/>
                <w:b/>
                <w:bCs/>
                <w:color w:val="FFFFFF"/>
                <w:sz w:val="20"/>
                <w:szCs w:val="20"/>
                <w:lang w:val="es-CR"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BF8F00"/>
            <w:vAlign w:val="center"/>
            <w:hideMark/>
          </w:tcPr>
          <w:p w:rsidR="00771280" w:rsidRPr="00004AF6" w:rsidRDefault="00771280" w:rsidP="00771280">
            <w:pPr>
              <w:widowControl/>
              <w:autoSpaceDE/>
              <w:autoSpaceDN/>
              <w:adjustRightInd/>
              <w:spacing w:line="240" w:lineRule="auto"/>
              <w:jc w:val="center"/>
              <w:rPr>
                <w:rFonts w:cs="Times New Roman"/>
                <w:b/>
                <w:bCs/>
                <w:color w:val="FFFFFF"/>
                <w:sz w:val="20"/>
                <w:szCs w:val="20"/>
                <w:lang w:val="es-CR" w:eastAsia="es-CR"/>
              </w:rPr>
            </w:pPr>
            <w:r w:rsidRPr="00004AF6">
              <w:rPr>
                <w:rFonts w:cs="Times New Roman"/>
                <w:b/>
                <w:bCs/>
                <w:color w:val="FFFFFF"/>
                <w:sz w:val="20"/>
                <w:szCs w:val="20"/>
                <w:lang w:val="es-CR" w:eastAsia="es-CR"/>
              </w:rPr>
              <w:t xml:space="preserve">Oficina de Cumplimiento y Apoyo de la Comisión de Transparencia   </w:t>
            </w:r>
          </w:p>
        </w:tc>
        <w:tc>
          <w:tcPr>
            <w:tcW w:w="0" w:type="auto"/>
            <w:tcBorders>
              <w:top w:val="single" w:sz="4" w:space="0" w:color="auto"/>
              <w:left w:val="single" w:sz="4" w:space="0" w:color="auto"/>
              <w:bottom w:val="single" w:sz="4" w:space="0" w:color="auto"/>
              <w:right w:val="single" w:sz="4" w:space="0" w:color="auto"/>
            </w:tcBorders>
            <w:shd w:val="clear" w:color="000000" w:fill="375623"/>
            <w:vAlign w:val="center"/>
            <w:hideMark/>
          </w:tcPr>
          <w:p w:rsidR="00771280" w:rsidRPr="00004AF6" w:rsidRDefault="00771280" w:rsidP="00771280">
            <w:pPr>
              <w:widowControl/>
              <w:autoSpaceDE/>
              <w:autoSpaceDN/>
              <w:adjustRightInd/>
              <w:spacing w:line="240" w:lineRule="auto"/>
              <w:jc w:val="center"/>
              <w:rPr>
                <w:rFonts w:cs="Times New Roman"/>
                <w:b/>
                <w:bCs/>
                <w:color w:val="FFFFFF"/>
                <w:sz w:val="20"/>
                <w:szCs w:val="20"/>
                <w:lang w:val="es-CR" w:eastAsia="es-CR"/>
              </w:rPr>
            </w:pPr>
            <w:r w:rsidRPr="00004AF6">
              <w:rPr>
                <w:rFonts w:cs="Times New Roman"/>
                <w:b/>
                <w:bCs/>
                <w:color w:val="FFFFFF"/>
                <w:sz w:val="20"/>
                <w:szCs w:val="20"/>
                <w:lang w:val="es-CR" w:eastAsia="es-CR"/>
              </w:rPr>
              <w:t>928</w:t>
            </w:r>
          </w:p>
        </w:tc>
        <w:tc>
          <w:tcPr>
            <w:tcW w:w="0" w:type="auto"/>
            <w:tcBorders>
              <w:top w:val="single" w:sz="4" w:space="0" w:color="auto"/>
              <w:left w:val="single" w:sz="4" w:space="0" w:color="auto"/>
              <w:bottom w:val="single" w:sz="4" w:space="0" w:color="auto"/>
              <w:right w:val="single" w:sz="4" w:space="0" w:color="auto"/>
            </w:tcBorders>
            <w:shd w:val="clear" w:color="000000" w:fill="833C0C"/>
            <w:vAlign w:val="center"/>
            <w:hideMark/>
          </w:tcPr>
          <w:p w:rsidR="00771280" w:rsidRPr="00004AF6" w:rsidRDefault="00771280" w:rsidP="00771280">
            <w:pPr>
              <w:widowControl/>
              <w:autoSpaceDE/>
              <w:autoSpaceDN/>
              <w:adjustRightInd/>
              <w:spacing w:line="240" w:lineRule="auto"/>
              <w:jc w:val="center"/>
              <w:rPr>
                <w:rFonts w:cs="Times New Roman"/>
                <w:b/>
                <w:bCs/>
                <w:color w:val="FFFFFF"/>
                <w:sz w:val="20"/>
                <w:szCs w:val="20"/>
                <w:lang w:val="es-CR" w:eastAsia="es-CR"/>
              </w:rPr>
            </w:pPr>
            <w:r w:rsidRPr="00004AF6">
              <w:rPr>
                <w:rFonts w:cs="Times New Roman"/>
                <w:b/>
                <w:bCs/>
                <w:color w:val="FFFFFF"/>
                <w:sz w:val="20"/>
                <w:szCs w:val="20"/>
                <w:lang w:val="es-CR" w:eastAsia="es-CR"/>
              </w:rPr>
              <w:t>929</w:t>
            </w:r>
          </w:p>
        </w:tc>
        <w:tc>
          <w:tcPr>
            <w:tcW w:w="2550" w:type="dxa"/>
            <w:tcBorders>
              <w:top w:val="single" w:sz="4" w:space="0" w:color="auto"/>
              <w:left w:val="single" w:sz="4" w:space="0" w:color="auto"/>
              <w:bottom w:val="single" w:sz="4" w:space="0" w:color="auto"/>
              <w:right w:val="single" w:sz="4" w:space="0" w:color="auto"/>
            </w:tcBorders>
            <w:shd w:val="clear" w:color="000000" w:fill="1F4E78"/>
            <w:vAlign w:val="center"/>
            <w:hideMark/>
          </w:tcPr>
          <w:p w:rsidR="00771280" w:rsidRPr="00004AF6" w:rsidRDefault="00771280" w:rsidP="00771280">
            <w:pPr>
              <w:widowControl/>
              <w:autoSpaceDE/>
              <w:autoSpaceDN/>
              <w:adjustRightInd/>
              <w:spacing w:line="240" w:lineRule="auto"/>
              <w:jc w:val="center"/>
              <w:rPr>
                <w:rFonts w:cs="Times New Roman"/>
                <w:b/>
                <w:bCs/>
                <w:color w:val="FFFFFF"/>
                <w:sz w:val="20"/>
                <w:szCs w:val="20"/>
                <w:lang w:val="es-CR" w:eastAsia="es-CR"/>
              </w:rPr>
            </w:pPr>
            <w:r w:rsidRPr="00004AF6">
              <w:rPr>
                <w:rFonts w:cs="Times New Roman"/>
                <w:b/>
                <w:bCs/>
                <w:color w:val="FFFFFF"/>
                <w:sz w:val="20"/>
                <w:szCs w:val="20"/>
                <w:lang w:val="es-CR" w:eastAsia="es-CR"/>
              </w:rPr>
              <w:t xml:space="preserve">Costo total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Recurso humano</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144.036.000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1.109.976.000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487.639.000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1.741.651.000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Alquiler de edificio</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78.000.000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122.245.200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200.245.200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Servicio de agua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3.000.000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1.257.955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4.257.955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Servicio de energía eléctrica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4.200.000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5.060.319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9.260.319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Servicios de Telecomunicaciones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6.000.000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4.520.331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10.520.331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Enlace de comunicación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14.400.000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cs="Times New Roman"/>
                <w:sz w:val="20"/>
                <w:szCs w:val="20"/>
                <w:lang w:val="es-CR" w:eastAsia="es-CR"/>
              </w:rPr>
              <w:t>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14.400.000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Servicio de vigilancia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7.200.000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5.707.286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12.907.286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Servicio de limpieza</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6.226.886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6.226.886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Viáticos</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4.000.000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4.000.000 </w:t>
            </w:r>
          </w:p>
        </w:tc>
      </w:tr>
      <w:tr w:rsidR="00771280" w:rsidRPr="00004AF6" w:rsidTr="00771280">
        <w:trPr>
          <w:trHeight w:val="285"/>
        </w:trPr>
        <w:tc>
          <w:tcPr>
            <w:tcW w:w="2461"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 xml:space="preserve">Transporte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500.000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500.000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Vehículos</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360.000.000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cs="Times New Roman"/>
                <w:sz w:val="20"/>
                <w:szCs w:val="20"/>
                <w:lang w:val="es-CR" w:eastAsia="es-CR"/>
              </w:rPr>
              <w:t>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360.000.000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Motocicletas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15.600.000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cs="Times New Roman"/>
                <w:sz w:val="20"/>
                <w:szCs w:val="20"/>
                <w:lang w:val="es-CR" w:eastAsia="es-CR"/>
              </w:rPr>
              <w:t>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15.600.000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Maquinaria y equipo para la producción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6.000.000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cs="Times New Roman"/>
                <w:sz w:val="20"/>
                <w:szCs w:val="20"/>
                <w:lang w:val="es-CR" w:eastAsia="es-CR"/>
              </w:rPr>
              <w:t>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6.000.000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Maquinaria, equipo y mobiliario diverso</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35.460.000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550.000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36.010.000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Textiles y vestuario</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1.056.800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cs="Times New Roman"/>
                <w:sz w:val="20"/>
                <w:szCs w:val="20"/>
                <w:lang w:val="es-CR" w:eastAsia="es-CR"/>
              </w:rPr>
              <w:t>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1.056.800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Útiles y materiales de resguardo y seguridad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27.500.000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cs="Times New Roman"/>
                <w:sz w:val="20"/>
                <w:szCs w:val="20"/>
                <w:lang w:val="es-CR" w:eastAsia="es-CR"/>
              </w:rPr>
              <w:t>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27.500.000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Equipo de comunicación (fax u otros)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88.640.000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592.784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89.232.784 </w:t>
            </w:r>
          </w:p>
        </w:tc>
      </w:tr>
      <w:tr w:rsidR="00771280" w:rsidRPr="00004AF6" w:rsidTr="00771280">
        <w:trPr>
          <w:trHeight w:val="576"/>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Equipo y programas de cómputo (</w:t>
            </w:r>
            <w:proofErr w:type="spellStart"/>
            <w:r w:rsidRPr="00004AF6">
              <w:rPr>
                <w:rFonts w:cs="Times New Roman"/>
                <w:color w:val="000000"/>
                <w:sz w:val="20"/>
                <w:szCs w:val="20"/>
                <w:lang w:val="es-CR" w:eastAsia="es-CR"/>
              </w:rPr>
              <w:t>escaner</w:t>
            </w:r>
            <w:proofErr w:type="spellEnd"/>
            <w:r w:rsidRPr="00004AF6">
              <w:rPr>
                <w:rFonts w:cs="Times New Roman"/>
                <w:color w:val="000000"/>
                <w:sz w:val="20"/>
                <w:szCs w:val="20"/>
                <w:lang w:val="es-CR" w:eastAsia="es-CR"/>
              </w:rPr>
              <w:t xml:space="preserve"> impresora u otros)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2.900.000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10.577.406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13.477.406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Bienes intangibles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25.000.000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cs="Times New Roman"/>
                <w:sz w:val="20"/>
                <w:szCs w:val="20"/>
                <w:lang w:val="es-CR" w:eastAsia="es-CR"/>
              </w:rPr>
              <w:t>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25.000.000 </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Equipo y mobiliario de plazas nuevas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1.397.350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18.156.385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9.251.530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2</w:t>
            </w:r>
            <w:r w:rsidR="00A451E5">
              <w:rPr>
                <w:rFonts w:cs="Times New Roman"/>
                <w:color w:val="000000"/>
                <w:sz w:val="20"/>
                <w:szCs w:val="20"/>
                <w:lang w:val="es-CR" w:eastAsia="es-CR"/>
              </w:rPr>
              <w:t>6.010.566</w:t>
            </w:r>
          </w:p>
        </w:tc>
      </w:tr>
      <w:tr w:rsidR="00771280" w:rsidRPr="00004AF6" w:rsidTr="00771280">
        <w:trPr>
          <w:trHeight w:val="288"/>
        </w:trPr>
        <w:tc>
          <w:tcPr>
            <w:tcW w:w="24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Equipo y mobiliario de oficina nueva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1280" w:rsidRPr="00004AF6" w:rsidRDefault="00771280" w:rsidP="00771280">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1.922.122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71280" w:rsidRPr="00004AF6" w:rsidRDefault="00771280" w:rsidP="00771280">
            <w:pPr>
              <w:widowControl/>
              <w:autoSpaceDE/>
              <w:autoSpaceDN/>
              <w:adjustRightInd/>
              <w:spacing w:line="240" w:lineRule="auto"/>
              <w:jc w:val="center"/>
              <w:rPr>
                <w:rFonts w:cs="Times New Roman"/>
                <w:sz w:val="20"/>
                <w:szCs w:val="20"/>
                <w:lang w:val="es-CR" w:eastAsia="es-CR"/>
              </w:rPr>
            </w:pPr>
            <w:r w:rsidRPr="00004AF6">
              <w:rPr>
                <w:rFonts w:cs="Times New Roman"/>
                <w:sz w:val="20"/>
                <w:szCs w:val="20"/>
                <w:lang w:val="es-CR" w:eastAsia="es-CR"/>
              </w:rPr>
              <w:t> </w:t>
            </w:r>
          </w:p>
        </w:tc>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1280" w:rsidRPr="00004AF6" w:rsidRDefault="00771280" w:rsidP="00771280">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1.922.122 </w:t>
            </w:r>
          </w:p>
        </w:tc>
      </w:tr>
      <w:tr w:rsidR="00771280" w:rsidRPr="00004AF6" w:rsidTr="00771280">
        <w:trPr>
          <w:trHeight w:val="300"/>
        </w:trPr>
        <w:tc>
          <w:tcPr>
            <w:tcW w:w="2461" w:type="dxa"/>
            <w:tcBorders>
              <w:top w:val="single" w:sz="4" w:space="0" w:color="auto"/>
              <w:left w:val="single" w:sz="4" w:space="0" w:color="auto"/>
              <w:bottom w:val="single" w:sz="4" w:space="0" w:color="auto"/>
              <w:right w:val="single" w:sz="4" w:space="0" w:color="auto"/>
            </w:tcBorders>
            <w:shd w:val="clear" w:color="000000" w:fill="1F4E78"/>
            <w:noWrap/>
            <w:vAlign w:val="bottom"/>
            <w:hideMark/>
          </w:tcPr>
          <w:p w:rsidR="00771280" w:rsidRPr="00004AF6" w:rsidRDefault="00771280" w:rsidP="00771280">
            <w:pPr>
              <w:widowControl/>
              <w:autoSpaceDE/>
              <w:autoSpaceDN/>
              <w:adjustRightInd/>
              <w:spacing w:line="240" w:lineRule="auto"/>
              <w:jc w:val="left"/>
              <w:rPr>
                <w:rFonts w:cs="Times New Roman"/>
                <w:b/>
                <w:bCs/>
                <w:color w:val="FFFFFF"/>
                <w:sz w:val="20"/>
                <w:szCs w:val="20"/>
                <w:lang w:val="es-CR" w:eastAsia="es-CR"/>
              </w:rPr>
            </w:pPr>
            <w:r w:rsidRPr="00004AF6">
              <w:rPr>
                <w:rFonts w:cs="Times New Roman"/>
                <w:b/>
                <w:bCs/>
                <w:color w:val="FFFFFF"/>
                <w:sz w:val="20"/>
                <w:szCs w:val="20"/>
                <w:lang w:val="es-CR" w:eastAsia="es-CR"/>
              </w:rPr>
              <w:t>TOTAL</w:t>
            </w:r>
          </w:p>
        </w:tc>
        <w:tc>
          <w:tcPr>
            <w:tcW w:w="0" w:type="auto"/>
            <w:tcBorders>
              <w:top w:val="single" w:sz="4" w:space="0" w:color="auto"/>
              <w:left w:val="single" w:sz="4" w:space="0" w:color="auto"/>
              <w:bottom w:val="single" w:sz="4" w:space="0" w:color="auto"/>
              <w:right w:val="single" w:sz="4" w:space="0" w:color="auto"/>
            </w:tcBorders>
            <w:shd w:val="clear" w:color="000000" w:fill="BF8F00"/>
            <w:noWrap/>
            <w:vAlign w:val="center"/>
            <w:hideMark/>
          </w:tcPr>
          <w:p w:rsidR="00771280" w:rsidRPr="00004AF6" w:rsidRDefault="00771280" w:rsidP="00771280">
            <w:pPr>
              <w:widowControl/>
              <w:autoSpaceDE/>
              <w:autoSpaceDN/>
              <w:adjustRightInd/>
              <w:spacing w:line="240" w:lineRule="auto"/>
              <w:jc w:val="center"/>
              <w:rPr>
                <w:rFonts w:cs="Times New Roman"/>
                <w:b/>
                <w:bCs/>
                <w:color w:val="FFFFFF"/>
                <w:sz w:val="20"/>
                <w:szCs w:val="20"/>
                <w:lang w:val="es-CR" w:eastAsia="es-CR"/>
              </w:rPr>
            </w:pPr>
            <w:r w:rsidRPr="00004AF6">
              <w:rPr>
                <w:rFonts w:ascii="Times New Roman" w:hAnsi="Times New Roman" w:cs="Times New Roman"/>
                <w:b/>
                <w:bCs/>
                <w:color w:val="FFFFFF"/>
                <w:sz w:val="20"/>
                <w:szCs w:val="20"/>
                <w:lang w:val="es-CR" w:eastAsia="es-CR"/>
              </w:rPr>
              <w:t>₡</w:t>
            </w:r>
            <w:r w:rsidRPr="00004AF6">
              <w:rPr>
                <w:rFonts w:cs="Times New Roman"/>
                <w:b/>
                <w:bCs/>
                <w:color w:val="FFFFFF"/>
                <w:sz w:val="20"/>
                <w:szCs w:val="20"/>
                <w:lang w:val="es-CR" w:eastAsia="es-CR"/>
              </w:rPr>
              <w:t xml:space="preserve">               145.433.350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rsidR="00771280" w:rsidRPr="00004AF6" w:rsidRDefault="00771280" w:rsidP="00771280">
            <w:pPr>
              <w:widowControl/>
              <w:autoSpaceDE/>
              <w:autoSpaceDN/>
              <w:adjustRightInd/>
              <w:spacing w:line="240" w:lineRule="auto"/>
              <w:jc w:val="center"/>
              <w:rPr>
                <w:rFonts w:cs="Times New Roman"/>
                <w:b/>
                <w:bCs/>
                <w:color w:val="FFFFFF"/>
                <w:sz w:val="20"/>
                <w:szCs w:val="20"/>
                <w:lang w:val="es-CR" w:eastAsia="es-CR"/>
              </w:rPr>
            </w:pPr>
            <w:r w:rsidRPr="00004AF6">
              <w:rPr>
                <w:rFonts w:ascii="Times New Roman" w:hAnsi="Times New Roman" w:cs="Times New Roman"/>
                <w:b/>
                <w:bCs/>
                <w:color w:val="FFFFFF"/>
                <w:sz w:val="20"/>
                <w:szCs w:val="20"/>
                <w:lang w:val="es-CR" w:eastAsia="es-CR"/>
              </w:rPr>
              <w:t>₡</w:t>
            </w:r>
            <w:r w:rsidRPr="00004AF6">
              <w:rPr>
                <w:rFonts w:cs="Times New Roman"/>
                <w:b/>
                <w:bCs/>
                <w:color w:val="FFFFFF"/>
                <w:sz w:val="20"/>
                <w:szCs w:val="20"/>
                <w:lang w:val="es-CR" w:eastAsia="es-CR"/>
              </w:rPr>
              <w:t xml:space="preserve">      1.805.011.307 </w:t>
            </w:r>
          </w:p>
        </w:tc>
        <w:tc>
          <w:tcPr>
            <w:tcW w:w="0" w:type="auto"/>
            <w:tcBorders>
              <w:top w:val="single" w:sz="4" w:space="0" w:color="auto"/>
              <w:left w:val="single" w:sz="4" w:space="0" w:color="auto"/>
              <w:bottom w:val="single" w:sz="4" w:space="0" w:color="auto"/>
              <w:right w:val="single" w:sz="4" w:space="0" w:color="auto"/>
            </w:tcBorders>
            <w:shd w:val="clear" w:color="000000" w:fill="833C0C"/>
            <w:noWrap/>
            <w:vAlign w:val="center"/>
            <w:hideMark/>
          </w:tcPr>
          <w:p w:rsidR="00771280" w:rsidRPr="00004AF6" w:rsidRDefault="00771280" w:rsidP="00771280">
            <w:pPr>
              <w:widowControl/>
              <w:autoSpaceDE/>
              <w:autoSpaceDN/>
              <w:adjustRightInd/>
              <w:spacing w:line="240" w:lineRule="auto"/>
              <w:jc w:val="center"/>
              <w:rPr>
                <w:rFonts w:cs="Times New Roman"/>
                <w:b/>
                <w:bCs/>
                <w:color w:val="FFFFFF"/>
                <w:sz w:val="20"/>
                <w:szCs w:val="20"/>
                <w:lang w:val="es-CR" w:eastAsia="es-CR"/>
              </w:rPr>
            </w:pPr>
            <w:r w:rsidRPr="00004AF6">
              <w:rPr>
                <w:rFonts w:ascii="Times New Roman" w:hAnsi="Times New Roman" w:cs="Times New Roman"/>
                <w:b/>
                <w:bCs/>
                <w:color w:val="FFFFFF"/>
                <w:sz w:val="20"/>
                <w:szCs w:val="20"/>
                <w:lang w:val="es-CR" w:eastAsia="es-CR"/>
              </w:rPr>
              <w:t>₡</w:t>
            </w:r>
            <w:r w:rsidRPr="00004AF6">
              <w:rPr>
                <w:rFonts w:cs="Times New Roman"/>
                <w:b/>
                <w:bCs/>
                <w:color w:val="FFFFFF"/>
                <w:sz w:val="20"/>
                <w:szCs w:val="20"/>
                <w:lang w:val="es-CR" w:eastAsia="es-CR"/>
              </w:rPr>
              <w:t xml:space="preserve">     658.128.699 </w:t>
            </w:r>
          </w:p>
        </w:tc>
        <w:tc>
          <w:tcPr>
            <w:tcW w:w="2550"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rsidR="00771280" w:rsidRPr="00004AF6" w:rsidRDefault="00771280" w:rsidP="00771280">
            <w:pPr>
              <w:widowControl/>
              <w:autoSpaceDE/>
              <w:autoSpaceDN/>
              <w:adjustRightInd/>
              <w:spacing w:line="240" w:lineRule="auto"/>
              <w:jc w:val="center"/>
              <w:rPr>
                <w:rFonts w:cs="Times New Roman"/>
                <w:b/>
                <w:bCs/>
                <w:color w:val="FFFFFF"/>
                <w:sz w:val="20"/>
                <w:szCs w:val="20"/>
                <w:lang w:val="es-CR" w:eastAsia="es-CR"/>
              </w:rPr>
            </w:pPr>
            <w:r w:rsidRPr="00004AF6">
              <w:rPr>
                <w:rFonts w:ascii="Times New Roman" w:hAnsi="Times New Roman" w:cs="Times New Roman"/>
                <w:b/>
                <w:bCs/>
                <w:color w:val="FFFFFF"/>
                <w:sz w:val="20"/>
                <w:szCs w:val="20"/>
                <w:lang w:val="es-CR" w:eastAsia="es-CR"/>
              </w:rPr>
              <w:t>₡</w:t>
            </w:r>
            <w:r w:rsidRPr="00004AF6">
              <w:rPr>
                <w:rFonts w:cs="Times New Roman"/>
                <w:b/>
                <w:bCs/>
                <w:color w:val="FFFFFF"/>
                <w:sz w:val="20"/>
                <w:szCs w:val="20"/>
                <w:lang w:val="es-CR" w:eastAsia="es-CR"/>
              </w:rPr>
              <w:t xml:space="preserve">         2</w:t>
            </w:r>
            <w:r w:rsidR="00A451E5">
              <w:rPr>
                <w:rFonts w:cs="Times New Roman"/>
                <w:b/>
                <w:bCs/>
                <w:color w:val="FFFFFF"/>
                <w:sz w:val="20"/>
                <w:szCs w:val="20"/>
                <w:lang w:val="es-CR" w:eastAsia="es-CR"/>
              </w:rPr>
              <w:t>.605</w:t>
            </w:r>
            <w:r w:rsidRPr="00004AF6">
              <w:rPr>
                <w:rFonts w:cs="Times New Roman"/>
                <w:b/>
                <w:bCs/>
                <w:color w:val="FFFFFF"/>
                <w:sz w:val="20"/>
                <w:szCs w:val="20"/>
                <w:lang w:val="es-CR" w:eastAsia="es-CR"/>
              </w:rPr>
              <w:t>.</w:t>
            </w:r>
            <w:r w:rsidR="00A451E5">
              <w:rPr>
                <w:rFonts w:cs="Times New Roman"/>
                <w:b/>
                <w:bCs/>
                <w:color w:val="FFFFFF"/>
                <w:sz w:val="20"/>
                <w:szCs w:val="20"/>
                <w:lang w:val="es-CR" w:eastAsia="es-CR"/>
              </w:rPr>
              <w:t>778.656</w:t>
            </w:r>
          </w:p>
        </w:tc>
      </w:tr>
    </w:tbl>
    <w:p w:rsidR="00771280" w:rsidRPr="004E1A22" w:rsidRDefault="00771280" w:rsidP="00771280">
      <w:pPr>
        <w:widowControl/>
        <w:autoSpaceDE/>
        <w:autoSpaceDN/>
        <w:adjustRightInd/>
        <w:rPr>
          <w:bCs/>
          <w:sz w:val="22"/>
          <w:szCs w:val="28"/>
        </w:rPr>
      </w:pPr>
      <w:r w:rsidRPr="004E1A22">
        <w:rPr>
          <w:b/>
          <w:bCs/>
          <w:sz w:val="22"/>
          <w:szCs w:val="28"/>
        </w:rPr>
        <w:t xml:space="preserve">Fuente: </w:t>
      </w:r>
      <w:r>
        <w:rPr>
          <w:bCs/>
          <w:sz w:val="22"/>
          <w:szCs w:val="28"/>
        </w:rPr>
        <w:t xml:space="preserve">Subproceso de Modernización Institucional. </w:t>
      </w:r>
    </w:p>
    <w:p w:rsidR="00C20415" w:rsidRDefault="00C20415" w:rsidP="00C20415">
      <w:pPr>
        <w:widowControl/>
        <w:autoSpaceDE/>
        <w:autoSpaceDN/>
        <w:adjustRightInd/>
        <w:rPr>
          <w:b/>
          <w:bCs/>
          <w:sz w:val="28"/>
          <w:szCs w:val="28"/>
        </w:rPr>
      </w:pPr>
    </w:p>
    <w:p w:rsidR="00771280" w:rsidRPr="003174E3" w:rsidRDefault="00771280" w:rsidP="003174E3">
      <w:pPr>
        <w:widowControl/>
        <w:autoSpaceDE/>
        <w:autoSpaceDN/>
        <w:adjustRightInd/>
        <w:rPr>
          <w:bCs/>
          <w:szCs w:val="28"/>
        </w:rPr>
      </w:pPr>
      <w:r w:rsidRPr="003174E3">
        <w:rPr>
          <w:bCs/>
          <w:szCs w:val="28"/>
        </w:rPr>
        <w:t xml:space="preserve">El costo total de la creación del recurso humano y gastos variables </w:t>
      </w:r>
      <w:r w:rsidR="00D11938">
        <w:rPr>
          <w:bCs/>
          <w:szCs w:val="28"/>
        </w:rPr>
        <w:t xml:space="preserve">del Escenario 2 </w:t>
      </w:r>
      <w:r w:rsidRPr="003174E3">
        <w:rPr>
          <w:bCs/>
          <w:szCs w:val="28"/>
        </w:rPr>
        <w:t xml:space="preserve">es de </w:t>
      </w:r>
      <w:r w:rsidRPr="00D11938">
        <w:rPr>
          <w:rFonts w:ascii="Times New Roman" w:hAnsi="Times New Roman" w:cs="Times New Roman"/>
          <w:b/>
          <w:bCs/>
          <w:szCs w:val="28"/>
        </w:rPr>
        <w:t xml:space="preserve">₡ </w:t>
      </w:r>
      <w:r w:rsidR="00A451E5" w:rsidRPr="00D11938">
        <w:rPr>
          <w:b/>
          <w:bCs/>
          <w:szCs w:val="28"/>
        </w:rPr>
        <w:t>2.605.778.656</w:t>
      </w:r>
      <w:r w:rsidRPr="003174E3">
        <w:rPr>
          <w:bCs/>
          <w:szCs w:val="28"/>
        </w:rPr>
        <w:t xml:space="preserve">, con la propuesta </w:t>
      </w:r>
      <w:r w:rsidR="00155E39">
        <w:rPr>
          <w:bCs/>
          <w:szCs w:val="28"/>
        </w:rPr>
        <w:t xml:space="preserve">reducida </w:t>
      </w:r>
      <w:r w:rsidRPr="003174E3">
        <w:rPr>
          <w:bCs/>
          <w:szCs w:val="28"/>
        </w:rPr>
        <w:t xml:space="preserve">se logra una </w:t>
      </w:r>
      <w:r w:rsidR="00155E39">
        <w:rPr>
          <w:bCs/>
          <w:szCs w:val="28"/>
        </w:rPr>
        <w:t>disminución</w:t>
      </w:r>
      <w:r w:rsidRPr="003174E3">
        <w:rPr>
          <w:bCs/>
          <w:szCs w:val="28"/>
        </w:rPr>
        <w:t xml:space="preserve"> de </w:t>
      </w:r>
      <w:r w:rsidRPr="003174E3">
        <w:rPr>
          <w:rFonts w:ascii="Times New Roman" w:hAnsi="Times New Roman" w:cs="Times New Roman"/>
          <w:bCs/>
          <w:szCs w:val="28"/>
        </w:rPr>
        <w:t>₡</w:t>
      </w:r>
      <w:r w:rsidRPr="003174E3">
        <w:rPr>
          <w:bCs/>
          <w:szCs w:val="28"/>
        </w:rPr>
        <w:t>1.26</w:t>
      </w:r>
      <w:r w:rsidR="00A451E5" w:rsidRPr="003174E3">
        <w:rPr>
          <w:bCs/>
          <w:szCs w:val="28"/>
        </w:rPr>
        <w:t>9</w:t>
      </w:r>
      <w:r w:rsidRPr="003174E3">
        <w:rPr>
          <w:bCs/>
          <w:szCs w:val="28"/>
        </w:rPr>
        <w:t>.</w:t>
      </w:r>
      <w:r w:rsidR="00A451E5" w:rsidRPr="003174E3">
        <w:rPr>
          <w:bCs/>
          <w:szCs w:val="28"/>
        </w:rPr>
        <w:t>484</w:t>
      </w:r>
      <w:r w:rsidRPr="003174E3">
        <w:rPr>
          <w:bCs/>
          <w:szCs w:val="28"/>
        </w:rPr>
        <w:t>.</w:t>
      </w:r>
      <w:r w:rsidR="00A451E5" w:rsidRPr="003174E3">
        <w:rPr>
          <w:bCs/>
          <w:szCs w:val="28"/>
        </w:rPr>
        <w:t>845,00</w:t>
      </w:r>
      <w:r w:rsidRPr="003174E3">
        <w:rPr>
          <w:bCs/>
          <w:szCs w:val="28"/>
        </w:rPr>
        <w:t xml:space="preserve">. </w:t>
      </w:r>
    </w:p>
    <w:p w:rsidR="003124B5" w:rsidRDefault="003124B5" w:rsidP="00D11938">
      <w:pPr>
        <w:widowControl/>
        <w:autoSpaceDE/>
        <w:autoSpaceDN/>
        <w:adjustRightInd/>
        <w:rPr>
          <w:bCs/>
          <w:szCs w:val="28"/>
        </w:rPr>
      </w:pPr>
    </w:p>
    <w:p w:rsidR="002F249C" w:rsidRPr="003124B5" w:rsidRDefault="00D11938" w:rsidP="00D11938">
      <w:pPr>
        <w:widowControl/>
        <w:autoSpaceDE/>
        <w:autoSpaceDN/>
        <w:adjustRightInd/>
        <w:rPr>
          <w:b/>
          <w:bCs/>
          <w:szCs w:val="28"/>
        </w:rPr>
      </w:pPr>
      <w:r w:rsidRPr="003124B5">
        <w:rPr>
          <w:b/>
          <w:bCs/>
          <w:szCs w:val="28"/>
        </w:rPr>
        <w:t>Se tiene otras recomendaciones relacionadas a este escenario:</w:t>
      </w:r>
    </w:p>
    <w:p w:rsidR="003026D4" w:rsidRPr="00D11938" w:rsidRDefault="003026D4" w:rsidP="00D11938">
      <w:pPr>
        <w:widowControl/>
        <w:autoSpaceDE/>
        <w:autoSpaceDN/>
        <w:adjustRightInd/>
        <w:rPr>
          <w:bCs/>
          <w:szCs w:val="28"/>
        </w:rPr>
      </w:pPr>
    </w:p>
    <w:p w:rsidR="002F249C" w:rsidRPr="00717630" w:rsidRDefault="00E96E0E" w:rsidP="00717630">
      <w:pPr>
        <w:widowControl/>
        <w:autoSpaceDE/>
        <w:autoSpaceDN/>
        <w:adjustRightInd/>
        <w:rPr>
          <w:b/>
          <w:bCs/>
          <w:sz w:val="28"/>
          <w:szCs w:val="28"/>
        </w:rPr>
      </w:pPr>
      <w:r w:rsidRPr="00717630">
        <w:rPr>
          <w:b/>
          <w:bCs/>
          <w:sz w:val="28"/>
          <w:szCs w:val="28"/>
        </w:rPr>
        <w:t xml:space="preserve">Al </w:t>
      </w:r>
      <w:r w:rsidR="002F249C" w:rsidRPr="00717630">
        <w:rPr>
          <w:b/>
          <w:bCs/>
          <w:sz w:val="28"/>
          <w:szCs w:val="28"/>
        </w:rPr>
        <w:t>Departamento de Investigaciones Criminales</w:t>
      </w:r>
    </w:p>
    <w:p w:rsidR="00C20415" w:rsidRPr="003174E3" w:rsidRDefault="002F249C" w:rsidP="002966A5">
      <w:pPr>
        <w:pStyle w:val="Prrafodelista"/>
        <w:widowControl/>
        <w:numPr>
          <w:ilvl w:val="2"/>
          <w:numId w:val="20"/>
        </w:numPr>
        <w:autoSpaceDE/>
        <w:autoSpaceDN/>
        <w:adjustRightInd/>
        <w:rPr>
          <w:b/>
          <w:bCs/>
          <w:sz w:val="28"/>
          <w:szCs w:val="28"/>
        </w:rPr>
      </w:pPr>
      <w:r>
        <w:rPr>
          <w:bCs/>
          <w:szCs w:val="28"/>
        </w:rPr>
        <w:t>De aprobarse alguno de los escenarios del informe de la Fusión de SITE-SIORI y el Escenario 2, deberá trasladar el siguiente recurso humano a la nueva Sección</w:t>
      </w:r>
      <w:r w:rsidR="00512756">
        <w:rPr>
          <w:bCs/>
          <w:szCs w:val="28"/>
        </w:rPr>
        <w:t xml:space="preserve"> de Anticorrupción, Delitos Económicos y Financieros</w:t>
      </w:r>
      <w:r>
        <w:rPr>
          <w:bCs/>
          <w:szCs w:val="28"/>
        </w:rPr>
        <w:t xml:space="preserve">: un Jefe de Investigación 3, un Oficial de Investigación, tres Investigadora o Investigador 2 y dos Investigadora o Investigador 1. </w:t>
      </w:r>
    </w:p>
    <w:p w:rsidR="0072020C" w:rsidRPr="00491A0A" w:rsidRDefault="0072020C" w:rsidP="002966A5">
      <w:pPr>
        <w:pStyle w:val="Prrafodelista"/>
        <w:widowControl/>
        <w:numPr>
          <w:ilvl w:val="2"/>
          <w:numId w:val="18"/>
        </w:numPr>
        <w:autoSpaceDE/>
        <w:autoSpaceDN/>
        <w:adjustRightInd/>
        <w:rPr>
          <w:b/>
          <w:bCs/>
          <w:sz w:val="28"/>
          <w:szCs w:val="28"/>
        </w:rPr>
      </w:pPr>
      <w:bookmarkStart w:id="92" w:name="_Hlk5625832"/>
      <w:r>
        <w:rPr>
          <w:bCs/>
          <w:szCs w:val="28"/>
        </w:rPr>
        <w:t>Trasladar</w:t>
      </w:r>
      <w:r w:rsidRPr="00074F52">
        <w:rPr>
          <w:bCs/>
          <w:szCs w:val="28"/>
        </w:rPr>
        <w:t xml:space="preserve"> y adscri</w:t>
      </w:r>
      <w:r>
        <w:rPr>
          <w:bCs/>
          <w:szCs w:val="28"/>
        </w:rPr>
        <w:t>bir</w:t>
      </w:r>
      <w:r w:rsidRPr="00074F52">
        <w:rPr>
          <w:bCs/>
          <w:szCs w:val="28"/>
        </w:rPr>
        <w:t xml:space="preserve"> el personal que está destacado en la Unidad de Anticorrupción; sea, un Jefe de Investigación </w:t>
      </w:r>
      <w:r>
        <w:rPr>
          <w:bCs/>
          <w:szCs w:val="28"/>
        </w:rPr>
        <w:t>1</w:t>
      </w:r>
      <w:r w:rsidRPr="00074F52">
        <w:rPr>
          <w:bCs/>
          <w:szCs w:val="28"/>
        </w:rPr>
        <w:t xml:space="preserve">, dos Oficial de Investigación, tres Investigadora o Investigador 2 y un Investigadora o Investigador 1. </w:t>
      </w:r>
      <w:r>
        <w:rPr>
          <w:bCs/>
          <w:szCs w:val="28"/>
        </w:rPr>
        <w:t xml:space="preserve">La recomendación aplica en caso de que se apruebe el escenario 2 o 3. </w:t>
      </w:r>
    </w:p>
    <w:p w:rsidR="0072020C" w:rsidRPr="00491A0A" w:rsidRDefault="0072020C" w:rsidP="002966A5">
      <w:pPr>
        <w:pStyle w:val="Prrafodelista"/>
        <w:widowControl/>
        <w:numPr>
          <w:ilvl w:val="2"/>
          <w:numId w:val="18"/>
        </w:numPr>
        <w:autoSpaceDE/>
        <w:autoSpaceDN/>
        <w:adjustRightInd/>
        <w:rPr>
          <w:b/>
          <w:bCs/>
          <w:sz w:val="28"/>
          <w:szCs w:val="28"/>
        </w:rPr>
      </w:pPr>
      <w:r>
        <w:rPr>
          <w:bCs/>
          <w:szCs w:val="28"/>
        </w:rPr>
        <w:t>Trasladar y adscribir l</w:t>
      </w:r>
      <w:r w:rsidRPr="00074F52">
        <w:rPr>
          <w:bCs/>
          <w:szCs w:val="28"/>
        </w:rPr>
        <w:t xml:space="preserve">a plaza de Auxiliar Administrativa que actualmente se utiliza para rotarla entre las secciones con el fin de coadyuvar en las labores administrativas, a la nueva Sección. </w:t>
      </w:r>
      <w:r>
        <w:rPr>
          <w:bCs/>
          <w:szCs w:val="28"/>
        </w:rPr>
        <w:t>La recomendación aplica en caso de que se apruebe el escenario 2 o 3.</w:t>
      </w:r>
    </w:p>
    <w:p w:rsidR="0072020C" w:rsidRPr="00491A0A" w:rsidRDefault="0072020C" w:rsidP="002966A5">
      <w:pPr>
        <w:pStyle w:val="Prrafodelista"/>
        <w:widowControl/>
        <w:numPr>
          <w:ilvl w:val="2"/>
          <w:numId w:val="18"/>
        </w:numPr>
        <w:autoSpaceDE/>
        <w:autoSpaceDN/>
        <w:adjustRightInd/>
        <w:rPr>
          <w:bCs/>
          <w:szCs w:val="28"/>
        </w:rPr>
      </w:pPr>
      <w:r w:rsidRPr="00491A0A">
        <w:rPr>
          <w:bCs/>
          <w:szCs w:val="28"/>
        </w:rPr>
        <w:t xml:space="preserve">Asignar los vehículos que actualmente tiene asignada la Unidad de Anticorrupción a la nueva Sección. </w:t>
      </w:r>
      <w:r>
        <w:rPr>
          <w:bCs/>
          <w:szCs w:val="28"/>
        </w:rPr>
        <w:t>La recomendación aplica en caso de que se apruebe el escenario 2 o 3.</w:t>
      </w:r>
    </w:p>
    <w:bookmarkEnd w:id="92"/>
    <w:p w:rsidR="00E96E0E" w:rsidRPr="0068289E" w:rsidRDefault="00E96E0E" w:rsidP="002966A5">
      <w:pPr>
        <w:pStyle w:val="Prrafodelista"/>
        <w:numPr>
          <w:ilvl w:val="2"/>
          <w:numId w:val="21"/>
        </w:numPr>
      </w:pPr>
      <w:r>
        <w:rPr>
          <w:bCs/>
          <w:szCs w:val="28"/>
        </w:rPr>
        <w:t xml:space="preserve">En caso de aprobarse alguno de los Escenarios planteados para la creación de la Sección de Anticorrupción, deberá realizar el cambio de nombre de la Sección de Delitos Económicos y Financieros por el de </w:t>
      </w:r>
      <w:r>
        <w:rPr>
          <w:b/>
          <w:bCs/>
          <w:szCs w:val="28"/>
        </w:rPr>
        <w:t>Sección de Anticorrupción, Delitos Económicos y Financieros.</w:t>
      </w:r>
      <w:r w:rsidR="00D96220">
        <w:rPr>
          <w:b/>
          <w:bCs/>
          <w:szCs w:val="28"/>
        </w:rPr>
        <w:t xml:space="preserve"> </w:t>
      </w:r>
      <w:r>
        <w:t xml:space="preserve">La recomendación anterior aplica para los tres escenarios planteados. </w:t>
      </w:r>
    </w:p>
    <w:p w:rsidR="00E96E0E" w:rsidRPr="00717630" w:rsidRDefault="00E96E0E" w:rsidP="002966A5">
      <w:pPr>
        <w:pStyle w:val="Prrafodelista"/>
        <w:numPr>
          <w:ilvl w:val="2"/>
          <w:numId w:val="21"/>
        </w:numPr>
        <w:rPr>
          <w:bCs/>
          <w:szCs w:val="28"/>
        </w:rPr>
      </w:pPr>
      <w:r w:rsidRPr="003026D4">
        <w:rPr>
          <w:bCs/>
          <w:szCs w:val="28"/>
        </w:rPr>
        <w:t xml:space="preserve">Estandarizar en todas las secciones de este Departamento, el puesto que le corresponde atender las labores relacionadas con la Bodega de Evidencias. </w:t>
      </w:r>
      <w:r w:rsidRPr="00717630">
        <w:rPr>
          <w:bCs/>
          <w:szCs w:val="28"/>
        </w:rPr>
        <w:t xml:space="preserve">La recomendación anterior aplica para los tres escenarios planteados. </w:t>
      </w:r>
    </w:p>
    <w:p w:rsidR="00E96E0E" w:rsidRPr="00717630" w:rsidRDefault="00E96E0E" w:rsidP="002966A5">
      <w:pPr>
        <w:pStyle w:val="Prrafodelista"/>
        <w:numPr>
          <w:ilvl w:val="2"/>
          <w:numId w:val="21"/>
        </w:numPr>
        <w:rPr>
          <w:bCs/>
          <w:szCs w:val="28"/>
        </w:rPr>
      </w:pPr>
      <w:r w:rsidRPr="00717630">
        <w:rPr>
          <w:bCs/>
          <w:szCs w:val="28"/>
        </w:rPr>
        <w:t>El personal que no conformará la nueva Sección (Anticorrupción), sea el Jefe de Investigación 1 que actualmente funge como Jefe de la Unidad de Anticorrupción, posteriormente será objeto de estudio técnico por parte de la Dirección de Planificación para valorar su reubicación, acorde con las necesidades que se identifiquen en las secciones del Departamento.</w:t>
      </w:r>
    </w:p>
    <w:p w:rsidR="00717630" w:rsidRDefault="00717630" w:rsidP="00717630">
      <w:pPr>
        <w:rPr>
          <w:b/>
          <w:bCs/>
          <w:szCs w:val="28"/>
        </w:rPr>
      </w:pPr>
    </w:p>
    <w:p w:rsidR="00717630" w:rsidRPr="00717630" w:rsidRDefault="00717630" w:rsidP="00717630">
      <w:pPr>
        <w:widowControl/>
        <w:autoSpaceDE/>
        <w:autoSpaceDN/>
        <w:adjustRightInd/>
        <w:rPr>
          <w:b/>
          <w:bCs/>
          <w:sz w:val="28"/>
          <w:szCs w:val="28"/>
        </w:rPr>
      </w:pPr>
      <w:r w:rsidRPr="00717630">
        <w:rPr>
          <w:b/>
          <w:bCs/>
          <w:sz w:val="28"/>
          <w:szCs w:val="28"/>
        </w:rPr>
        <w:t>A la Sección de Fraudes</w:t>
      </w:r>
    </w:p>
    <w:p w:rsidR="00717630" w:rsidRPr="00B90B09" w:rsidRDefault="00717630" w:rsidP="002966A5">
      <w:pPr>
        <w:pStyle w:val="Prrafodelista"/>
        <w:widowControl/>
        <w:numPr>
          <w:ilvl w:val="2"/>
          <w:numId w:val="18"/>
        </w:numPr>
        <w:autoSpaceDE/>
        <w:autoSpaceDN/>
        <w:adjustRightInd/>
        <w:rPr>
          <w:bCs/>
          <w:sz w:val="28"/>
          <w:szCs w:val="28"/>
        </w:rPr>
      </w:pPr>
      <w:r>
        <w:rPr>
          <w:bCs/>
          <w:szCs w:val="28"/>
        </w:rPr>
        <w:t>A</w:t>
      </w:r>
      <w:r w:rsidRPr="00370599">
        <w:rPr>
          <w:bCs/>
          <w:szCs w:val="28"/>
        </w:rPr>
        <w:t xml:space="preserve">signar las labores que está realizando </w:t>
      </w:r>
      <w:r>
        <w:rPr>
          <w:bCs/>
          <w:szCs w:val="28"/>
        </w:rPr>
        <w:t xml:space="preserve">actualmente </w:t>
      </w:r>
      <w:r w:rsidRPr="00370599">
        <w:rPr>
          <w:bCs/>
          <w:szCs w:val="28"/>
        </w:rPr>
        <w:t>la Jefatura de la Unidad de Anticorrupción</w:t>
      </w:r>
      <w:r>
        <w:rPr>
          <w:bCs/>
          <w:szCs w:val="28"/>
        </w:rPr>
        <w:t xml:space="preserve"> (</w:t>
      </w:r>
      <w:r w:rsidRPr="00370599">
        <w:rPr>
          <w:bCs/>
          <w:szCs w:val="28"/>
        </w:rPr>
        <w:t>sea la atención de la carga de trabajo que atiende el personal en Fraude Registral y Diligencia de Colaboración</w:t>
      </w:r>
      <w:r>
        <w:rPr>
          <w:bCs/>
          <w:szCs w:val="28"/>
        </w:rPr>
        <w:t xml:space="preserve">, otros); al </w:t>
      </w:r>
      <w:r w:rsidRPr="00370599">
        <w:rPr>
          <w:bCs/>
          <w:szCs w:val="28"/>
        </w:rPr>
        <w:t>Jefe de Investigación 1 que actualmente está a cargo del seguimiento de legajos.</w:t>
      </w:r>
      <w:r w:rsidR="00D96220">
        <w:rPr>
          <w:bCs/>
          <w:szCs w:val="28"/>
        </w:rPr>
        <w:t xml:space="preserve"> </w:t>
      </w:r>
      <w:r>
        <w:rPr>
          <w:bCs/>
          <w:szCs w:val="28"/>
        </w:rPr>
        <w:t>La recomendación aplica en caso de que se apruebe el escenario 2 o 3.</w:t>
      </w:r>
    </w:p>
    <w:p w:rsidR="00717630" w:rsidRPr="003026D4" w:rsidRDefault="00717630" w:rsidP="002966A5">
      <w:pPr>
        <w:pStyle w:val="Prrafodelista"/>
        <w:widowControl/>
        <w:numPr>
          <w:ilvl w:val="2"/>
          <w:numId w:val="18"/>
        </w:numPr>
        <w:autoSpaceDE/>
        <w:autoSpaceDN/>
        <w:adjustRightInd/>
        <w:rPr>
          <w:bCs/>
          <w:sz w:val="28"/>
          <w:szCs w:val="28"/>
        </w:rPr>
      </w:pPr>
      <w:r>
        <w:rPr>
          <w:bCs/>
          <w:szCs w:val="28"/>
        </w:rPr>
        <w:t>La Jefatura deberá valorar la posibilidad de implementar un Libro de Conocimiento para la entrega de las Notas a los despachos solicitantes, con ello se disminuye el consumo de papel y la Secretaria no tendría que invertir tiempo en el escaneo y archivo físico y digital de las mismas.</w:t>
      </w:r>
      <w:r w:rsidR="00D96220">
        <w:rPr>
          <w:bCs/>
          <w:szCs w:val="28"/>
        </w:rPr>
        <w:t xml:space="preserve"> </w:t>
      </w:r>
      <w:r>
        <w:rPr>
          <w:bCs/>
          <w:szCs w:val="28"/>
        </w:rPr>
        <w:t>La recomendación aplica en caso de que se apruebe el escenario 2 o 3.</w:t>
      </w:r>
    </w:p>
    <w:p w:rsidR="00313CF1" w:rsidRDefault="00313CF1" w:rsidP="003026D4">
      <w:pPr>
        <w:pStyle w:val="Prrafodelista"/>
        <w:widowControl/>
        <w:autoSpaceDE/>
        <w:autoSpaceDN/>
        <w:adjustRightInd/>
        <w:rPr>
          <w:bCs/>
          <w:sz w:val="28"/>
          <w:szCs w:val="28"/>
        </w:rPr>
      </w:pPr>
    </w:p>
    <w:p w:rsidR="00313CF1" w:rsidRDefault="00313CF1" w:rsidP="00717630">
      <w:pPr>
        <w:widowControl/>
        <w:autoSpaceDE/>
        <w:autoSpaceDN/>
        <w:adjustRightInd/>
        <w:rPr>
          <w:b/>
          <w:bCs/>
          <w:sz w:val="28"/>
          <w:szCs w:val="28"/>
        </w:rPr>
      </w:pPr>
    </w:p>
    <w:p w:rsidR="00434DD9" w:rsidRPr="00717630" w:rsidRDefault="003026D4" w:rsidP="00717630">
      <w:pPr>
        <w:widowControl/>
        <w:autoSpaceDE/>
        <w:autoSpaceDN/>
        <w:adjustRightInd/>
        <w:rPr>
          <w:b/>
          <w:bCs/>
          <w:sz w:val="28"/>
          <w:szCs w:val="28"/>
        </w:rPr>
      </w:pPr>
      <w:r w:rsidRPr="00717630">
        <w:rPr>
          <w:b/>
          <w:bCs/>
          <w:sz w:val="28"/>
          <w:szCs w:val="28"/>
        </w:rPr>
        <w:t>A la Fiscalía General</w:t>
      </w:r>
    </w:p>
    <w:p w:rsidR="003026D4" w:rsidRDefault="003026D4" w:rsidP="002966A5">
      <w:pPr>
        <w:pStyle w:val="Prrafodelista"/>
        <w:numPr>
          <w:ilvl w:val="2"/>
          <w:numId w:val="18"/>
        </w:numPr>
      </w:pPr>
      <w:r>
        <w:t>Cambiar la Política de Persecución Penal de la Fiscalía de Probidad, Transparencia y Anticorrupción por una metodología de trabajo más proactiva, innovadora en búsqueda de nuevos focos de criminalidad con gran impacto en el país. Con la matriz de tamizaje propuesta en el informe del Impacto de la descentralización de los delitos de penal de hacienda y función pública, una disminución en la carga de trabajo actual para lograr tener una nueva visión acorde a las políticas internacionales, lo cual permitirá a la Fiscalía de Probidad enfocarse en su verdadera razón de ser.</w:t>
      </w:r>
    </w:p>
    <w:p w:rsidR="00D22ACC" w:rsidRDefault="00D22ACC" w:rsidP="00D22ACC">
      <w:pPr>
        <w:pStyle w:val="Prrafodelista"/>
      </w:pPr>
      <w:r>
        <w:t xml:space="preserve">Con la finalidad de dar cumplimiento al acuerdo tomado por el Consejo Superior en sesión 42-19, Artículo II del 09 de mayo presente año, en el que se conoció el presente informe, se ajusta la recomendación 5.5.6, por lo deberá leerse de la siguiente manera:  </w:t>
      </w:r>
    </w:p>
    <w:p w:rsidR="00D22ACC" w:rsidRDefault="00B016CE" w:rsidP="00D22ACC">
      <w:pPr>
        <w:pStyle w:val="Prrafodelista"/>
      </w:pPr>
      <w:r>
        <w:t>S</w:t>
      </w:r>
      <w:r w:rsidRPr="0026505A">
        <w:t xml:space="preserve">e sugiere a la Fiscalía General </w:t>
      </w:r>
      <w:r>
        <w:t>a</w:t>
      </w:r>
      <w:r w:rsidR="00D22ACC">
        <w:t>justar la Política de Persecución Penal de la Fiscalía de Probidad, Transparencia y Anticorrupción por una metodología de trabajo más proactiva, innovadora en búsqueda de nuevos focos de criminalidad con gran impacto en el país. Con la matriz de tamizaje propuesta en el informe del Impacto de la descentralización de los delitos de penal de hacienda y función pública, una disminución en la carga de trabajo actual para lograr tener una nueva visión acorde a las políticas internacionales, lo cual permitirá a la Fiscalía de Probidad enfocarse en su verdadera razón de ser.</w:t>
      </w:r>
    </w:p>
    <w:p w:rsidR="00D22ACC" w:rsidRDefault="00D22ACC" w:rsidP="00A94E50">
      <w:pPr>
        <w:pStyle w:val="Prrafodelista"/>
      </w:pPr>
    </w:p>
    <w:p w:rsidR="003026D4" w:rsidRDefault="003026D4" w:rsidP="002966A5">
      <w:pPr>
        <w:pStyle w:val="Prrafodelista"/>
        <w:numPr>
          <w:ilvl w:val="2"/>
          <w:numId w:val="18"/>
        </w:numPr>
      </w:pPr>
      <w:r>
        <w:t>Aprobar el traslado las plazas de Fiscalas o Fiscales Coordinadores al Primer Circuito Judicial de San José, para la atención de juicios. La recomendación anterior aplica para los tres escenarios planteados.</w:t>
      </w:r>
    </w:p>
    <w:p w:rsidR="00E96E0E" w:rsidRDefault="003026D4" w:rsidP="002966A5">
      <w:pPr>
        <w:pStyle w:val="Prrafodelista"/>
        <w:numPr>
          <w:ilvl w:val="2"/>
          <w:numId w:val="18"/>
        </w:numPr>
      </w:pPr>
      <w:r>
        <w:t xml:space="preserve">Aprobar la redistribución de las plazas de Fiscala o Fiscal Auxiliar, visible en Cuadro 22. La recomendación anterior aplica para los tres escenarios planteados. </w:t>
      </w:r>
    </w:p>
    <w:p w:rsidR="00E96E0E" w:rsidRDefault="00E96E0E" w:rsidP="00E96E0E">
      <w:pPr>
        <w:rPr>
          <w:b/>
          <w:bCs/>
          <w:szCs w:val="28"/>
        </w:rPr>
      </w:pPr>
    </w:p>
    <w:p w:rsidR="00E96E0E" w:rsidRPr="00717630" w:rsidRDefault="00E96E0E" w:rsidP="00717630">
      <w:pPr>
        <w:widowControl/>
        <w:autoSpaceDE/>
        <w:autoSpaceDN/>
        <w:adjustRightInd/>
        <w:rPr>
          <w:b/>
          <w:bCs/>
          <w:sz w:val="28"/>
          <w:szCs w:val="28"/>
        </w:rPr>
      </w:pPr>
      <w:r w:rsidRPr="00717630">
        <w:rPr>
          <w:b/>
          <w:bCs/>
          <w:sz w:val="28"/>
          <w:szCs w:val="28"/>
        </w:rPr>
        <w:t>A la Comisión de Transparencia</w:t>
      </w:r>
    </w:p>
    <w:p w:rsidR="00E96E0E" w:rsidRDefault="00E96E0E" w:rsidP="00E96E0E">
      <w:pPr>
        <w:pStyle w:val="Prrafodelista"/>
        <w:numPr>
          <w:ilvl w:val="2"/>
          <w:numId w:val="3"/>
        </w:numPr>
      </w:pPr>
      <w:r>
        <w:rPr>
          <w:bCs/>
          <w:szCs w:val="28"/>
        </w:rPr>
        <w:t xml:space="preserve">Deberá coordinar con el nuevo personal de la Oficina de Cumplimiento y Apoyo de la Comisión de Transparencia, los proyectos que estén a cargo de esta comisión. </w:t>
      </w:r>
      <w:r w:rsidRPr="0069339D">
        <w:rPr>
          <w:bCs/>
          <w:szCs w:val="28"/>
        </w:rPr>
        <w:t>Así como, establecer el cronograma de trabajo y la rendición de cuentas.</w:t>
      </w:r>
      <w:r w:rsidR="00D96220">
        <w:rPr>
          <w:bCs/>
          <w:szCs w:val="28"/>
        </w:rPr>
        <w:t xml:space="preserve"> </w:t>
      </w:r>
      <w:r>
        <w:t xml:space="preserve">La recomendación anterior aplica para los tres escenarios planteados. </w:t>
      </w:r>
    </w:p>
    <w:p w:rsidR="00E96E0E" w:rsidRPr="0069339D" w:rsidRDefault="00E96E0E" w:rsidP="00E96E0E"/>
    <w:p w:rsidR="00E96E0E" w:rsidRDefault="00E96E0E" w:rsidP="00E96E0E">
      <w:pPr>
        <w:pStyle w:val="Prrafodelista"/>
        <w:numPr>
          <w:ilvl w:val="2"/>
          <w:numId w:val="3"/>
        </w:numPr>
      </w:pPr>
      <w:r w:rsidRPr="00EF0670">
        <w:rPr>
          <w:bCs/>
          <w:szCs w:val="28"/>
        </w:rPr>
        <w:t>Supervisar que el recurso humano asignado a la nueva oficina realice las labores y ejecuten los objetivo por los cuales fueron creadas.</w:t>
      </w:r>
      <w:r w:rsidR="00D96220">
        <w:rPr>
          <w:bCs/>
          <w:szCs w:val="28"/>
        </w:rPr>
        <w:t xml:space="preserve"> </w:t>
      </w:r>
      <w:r>
        <w:t xml:space="preserve">La recomendación anterior aplica para los tres escenarios planteados. </w:t>
      </w:r>
    </w:p>
    <w:p w:rsidR="00E96E0E" w:rsidRDefault="00E96E0E" w:rsidP="003174E3">
      <w:pPr>
        <w:widowControl/>
        <w:tabs>
          <w:tab w:val="left" w:pos="426"/>
        </w:tabs>
        <w:autoSpaceDE/>
        <w:autoSpaceDN/>
        <w:adjustRightInd/>
        <w:ind w:left="567" w:hanging="567"/>
        <w:rPr>
          <w:b/>
          <w:sz w:val="28"/>
        </w:rPr>
      </w:pPr>
    </w:p>
    <w:p w:rsidR="003026D4" w:rsidRPr="00717630" w:rsidRDefault="00E96E0E" w:rsidP="00717630">
      <w:pPr>
        <w:widowControl/>
        <w:autoSpaceDE/>
        <w:autoSpaceDN/>
        <w:adjustRightInd/>
        <w:rPr>
          <w:b/>
          <w:bCs/>
          <w:sz w:val="28"/>
          <w:szCs w:val="28"/>
        </w:rPr>
      </w:pPr>
      <w:r w:rsidRPr="00717630">
        <w:rPr>
          <w:b/>
          <w:bCs/>
          <w:sz w:val="28"/>
          <w:szCs w:val="28"/>
        </w:rPr>
        <w:t>A la Dirección de Planificación</w:t>
      </w:r>
    </w:p>
    <w:p w:rsidR="00E96E0E" w:rsidRDefault="00E96E0E" w:rsidP="002966A5">
      <w:pPr>
        <w:pStyle w:val="Prrafodelista"/>
        <w:numPr>
          <w:ilvl w:val="2"/>
          <w:numId w:val="20"/>
        </w:numPr>
        <w:rPr>
          <w:bCs/>
          <w:szCs w:val="28"/>
        </w:rPr>
      </w:pPr>
      <w:r w:rsidRPr="00490D41">
        <w:rPr>
          <w:bCs/>
          <w:szCs w:val="28"/>
        </w:rPr>
        <w:t>De aprobarse alguno de los escenarios propuesto</w:t>
      </w:r>
      <w:r>
        <w:rPr>
          <w:bCs/>
          <w:szCs w:val="28"/>
        </w:rPr>
        <w:t>s</w:t>
      </w:r>
      <w:r w:rsidRPr="00490D41">
        <w:rPr>
          <w:bCs/>
          <w:szCs w:val="28"/>
        </w:rPr>
        <w:t xml:space="preserve"> para la creación de la nueva Sección de Anticorrupción, Delitos Económicos y Financieros, deberá cancelar el código presupuestario asignado a la actual Unidad de Anticorrupción de la Sección de Fraudes</w:t>
      </w:r>
      <w:r>
        <w:rPr>
          <w:bCs/>
          <w:szCs w:val="28"/>
        </w:rPr>
        <w:t xml:space="preserve">. </w:t>
      </w:r>
    </w:p>
    <w:p w:rsidR="00E96E0E" w:rsidRDefault="00E96E0E" w:rsidP="00E96E0E">
      <w:pPr>
        <w:pStyle w:val="Prrafodelista"/>
        <w:numPr>
          <w:ilvl w:val="2"/>
          <w:numId w:val="3"/>
        </w:numPr>
      </w:pPr>
      <w:r>
        <w:t xml:space="preserve">Realizar seguimiento a la nueva metodología de trabajo un año después de su implementación, con la finalidad de analizar el impacto que se tendrá en la Fiscalía de Probidad, Transparencia y Anticorrupción, Sección de Anticorrupción, Delitos Económicos y Financieros, Sección de Delitos Informáticos y a la Oficina de Cumplimiento y Apoyo a la Comisión de Transparencia. La recomendación anterior aplica para los tres escenarios planteados. </w:t>
      </w:r>
    </w:p>
    <w:p w:rsidR="00717630" w:rsidRPr="003174E3" w:rsidRDefault="00717630" w:rsidP="00717630">
      <w:pPr>
        <w:pStyle w:val="Prrafodelista"/>
        <w:widowControl/>
        <w:autoSpaceDE/>
        <w:autoSpaceDN/>
        <w:adjustRightInd/>
        <w:ind w:left="1288"/>
        <w:rPr>
          <w:b/>
          <w:bCs/>
          <w:sz w:val="28"/>
          <w:szCs w:val="28"/>
        </w:rPr>
      </w:pPr>
    </w:p>
    <w:p w:rsidR="00717630" w:rsidRPr="00717630" w:rsidRDefault="00717630" w:rsidP="00717630">
      <w:pPr>
        <w:widowControl/>
        <w:autoSpaceDE/>
        <w:autoSpaceDN/>
        <w:adjustRightInd/>
        <w:rPr>
          <w:b/>
          <w:bCs/>
          <w:sz w:val="28"/>
          <w:szCs w:val="28"/>
        </w:rPr>
      </w:pPr>
      <w:bookmarkStart w:id="93" w:name="_Hlk5615498"/>
      <w:r w:rsidRPr="00717630">
        <w:rPr>
          <w:b/>
          <w:bCs/>
          <w:sz w:val="28"/>
          <w:szCs w:val="28"/>
        </w:rPr>
        <w:t xml:space="preserve">A la Dirección de Gestión Humana </w:t>
      </w:r>
    </w:p>
    <w:p w:rsidR="00717630" w:rsidRPr="007E4503" w:rsidRDefault="00717630" w:rsidP="002966A5">
      <w:pPr>
        <w:pStyle w:val="Prrafodelista"/>
        <w:widowControl/>
        <w:numPr>
          <w:ilvl w:val="2"/>
          <w:numId w:val="20"/>
        </w:numPr>
        <w:autoSpaceDE/>
        <w:autoSpaceDN/>
        <w:adjustRightInd/>
        <w:rPr>
          <w:bCs/>
          <w:sz w:val="28"/>
          <w:szCs w:val="28"/>
        </w:rPr>
      </w:pPr>
      <w:r>
        <w:rPr>
          <w:bCs/>
          <w:szCs w:val="28"/>
        </w:rPr>
        <w:t>En caso de aprobarse el Escenario 2, se deberá de adscribir en la Relación de Puestos de la Fiscalía Adjunta de Probidad, Transparencia y Anticorrupción las plazas de Profesional 2, número 375938 y 375941 (Sociólogo y Comunicador, respectivamente).</w:t>
      </w:r>
    </w:p>
    <w:p w:rsidR="007E4503" w:rsidRPr="007E4503" w:rsidRDefault="007E4503" w:rsidP="002966A5">
      <w:pPr>
        <w:pStyle w:val="Prrafodelista"/>
        <w:numPr>
          <w:ilvl w:val="2"/>
          <w:numId w:val="20"/>
        </w:numPr>
      </w:pPr>
      <w:r w:rsidRPr="003174E3">
        <w:rPr>
          <w:bCs/>
          <w:szCs w:val="28"/>
        </w:rPr>
        <w:t xml:space="preserve">Actualizar en la Relación de Puestos el nombre de la Sección de Delitos Económicos y Financieros por el de </w:t>
      </w:r>
      <w:r w:rsidRPr="003174E3">
        <w:rPr>
          <w:b/>
          <w:bCs/>
          <w:szCs w:val="28"/>
        </w:rPr>
        <w:t xml:space="preserve">Sección de Anticorrupción, Delitos Económicos y Financieros. </w:t>
      </w:r>
      <w:r>
        <w:t xml:space="preserve">La recomendación anterior aplica para los tres escenarios planteados. </w:t>
      </w:r>
    </w:p>
    <w:p w:rsidR="00717630" w:rsidRPr="0068289E" w:rsidRDefault="00717630" w:rsidP="002966A5">
      <w:pPr>
        <w:pStyle w:val="Prrafodelista"/>
        <w:numPr>
          <w:ilvl w:val="2"/>
          <w:numId w:val="20"/>
        </w:numPr>
      </w:pPr>
      <w:r w:rsidRPr="00C8202B">
        <w:rPr>
          <w:bCs/>
          <w:szCs w:val="28"/>
        </w:rPr>
        <w:t>Crear el perfil competencial de las nuevas plazas de la Oficina de Cumplimiento y Apo</w:t>
      </w:r>
      <w:r w:rsidRPr="00EF0670">
        <w:rPr>
          <w:bCs/>
          <w:szCs w:val="28"/>
        </w:rPr>
        <w:t>yo de la Comisión de Transparencias</w:t>
      </w:r>
      <w:r>
        <w:rPr>
          <w:bCs/>
          <w:szCs w:val="28"/>
        </w:rPr>
        <w:t xml:space="preserve">. </w:t>
      </w:r>
      <w:r>
        <w:t xml:space="preserve">La recomendación anterior aplica para los tres escenarios planteados. </w:t>
      </w:r>
    </w:p>
    <w:bookmarkEnd w:id="93"/>
    <w:p w:rsidR="00E96E0E" w:rsidRDefault="00E96E0E" w:rsidP="00E96E0E">
      <w:pPr>
        <w:pStyle w:val="Prrafodelista"/>
      </w:pPr>
    </w:p>
    <w:p w:rsidR="00E96E0E" w:rsidRDefault="00E96E0E" w:rsidP="00E96E0E">
      <w:pPr>
        <w:widowControl/>
        <w:autoSpaceDE/>
        <w:autoSpaceDN/>
        <w:adjustRightInd/>
        <w:rPr>
          <w:b/>
          <w:bCs/>
          <w:sz w:val="28"/>
          <w:szCs w:val="28"/>
        </w:rPr>
      </w:pPr>
      <w:r>
        <w:rPr>
          <w:b/>
          <w:bCs/>
          <w:sz w:val="28"/>
          <w:szCs w:val="28"/>
        </w:rPr>
        <w:t>A la Sección de Apoyo Psicológico Operacional (SAPSO)</w:t>
      </w:r>
    </w:p>
    <w:p w:rsidR="00E96E0E" w:rsidRDefault="00E96E0E" w:rsidP="00E96E0E">
      <w:pPr>
        <w:pStyle w:val="Prrafodelista"/>
        <w:widowControl/>
        <w:numPr>
          <w:ilvl w:val="2"/>
          <w:numId w:val="3"/>
        </w:numPr>
        <w:autoSpaceDE/>
        <w:autoSpaceDN/>
        <w:adjustRightInd/>
        <w:rPr>
          <w:bCs/>
          <w:szCs w:val="28"/>
        </w:rPr>
      </w:pPr>
      <w:r w:rsidRPr="00C71C9B">
        <w:rPr>
          <w:bCs/>
          <w:szCs w:val="28"/>
        </w:rPr>
        <w:t>Definir en conjunto con el Departamento de Investigaciones Criminales, el perfil profesiográfico que deberán cumplir la personal investigación que se destacar</w:t>
      </w:r>
      <w:r>
        <w:rPr>
          <w:bCs/>
          <w:szCs w:val="28"/>
        </w:rPr>
        <w:t>á</w:t>
      </w:r>
      <w:r w:rsidRPr="00C71C9B">
        <w:rPr>
          <w:bCs/>
          <w:szCs w:val="28"/>
        </w:rPr>
        <w:t xml:space="preserve"> en la Sección de Anticorrupción</w:t>
      </w:r>
      <w:r>
        <w:rPr>
          <w:bCs/>
          <w:szCs w:val="28"/>
        </w:rPr>
        <w:t xml:space="preserve">, Delitos Económicos y Financieros. </w:t>
      </w:r>
    </w:p>
    <w:p w:rsidR="00D96220" w:rsidRDefault="00D96220" w:rsidP="003174E3">
      <w:pPr>
        <w:rPr>
          <w:b/>
          <w:sz w:val="28"/>
        </w:rPr>
      </w:pPr>
    </w:p>
    <w:p w:rsidR="002A576F" w:rsidRDefault="00805B7D" w:rsidP="003174E3">
      <w:pPr>
        <w:rPr>
          <w:b/>
          <w:sz w:val="28"/>
        </w:rPr>
      </w:pPr>
      <w:r>
        <w:rPr>
          <w:b/>
          <w:sz w:val="28"/>
        </w:rPr>
        <w:t xml:space="preserve">Escenario 3: Propuesta planteada, con creación </w:t>
      </w:r>
      <w:r w:rsidR="00434DD9">
        <w:rPr>
          <w:b/>
          <w:sz w:val="28"/>
        </w:rPr>
        <w:t xml:space="preserve">mínima </w:t>
      </w:r>
      <w:r>
        <w:rPr>
          <w:b/>
          <w:sz w:val="28"/>
        </w:rPr>
        <w:t>de recurso humano</w:t>
      </w:r>
      <w:r w:rsidR="00434DD9">
        <w:rPr>
          <w:b/>
          <w:sz w:val="28"/>
        </w:rPr>
        <w:t xml:space="preserve"> y redistribución de plazas ordinarias</w:t>
      </w:r>
    </w:p>
    <w:tbl>
      <w:tblPr>
        <w:tblW w:w="5000" w:type="pct"/>
        <w:tblCellMar>
          <w:left w:w="70" w:type="dxa"/>
          <w:right w:w="70" w:type="dxa"/>
        </w:tblCellMar>
        <w:tblLook w:val="04A0" w:firstRow="1" w:lastRow="0" w:firstColumn="1" w:lastColumn="0" w:noHBand="0" w:noVBand="1"/>
      </w:tblPr>
      <w:tblGrid>
        <w:gridCol w:w="1735"/>
        <w:gridCol w:w="1745"/>
        <w:gridCol w:w="2188"/>
        <w:gridCol w:w="1863"/>
        <w:gridCol w:w="1792"/>
      </w:tblGrid>
      <w:tr w:rsidR="00607E5D" w:rsidRPr="00607E5D" w:rsidTr="003174E3">
        <w:trPr>
          <w:trHeight w:val="798"/>
        </w:trPr>
        <w:tc>
          <w:tcPr>
            <w:tcW w:w="930" w:type="pct"/>
            <w:tcBorders>
              <w:top w:val="single" w:sz="4" w:space="0" w:color="auto"/>
              <w:left w:val="single" w:sz="4" w:space="0" w:color="auto"/>
              <w:bottom w:val="single" w:sz="4" w:space="0" w:color="auto"/>
              <w:right w:val="single" w:sz="4" w:space="0" w:color="auto"/>
            </w:tcBorders>
            <w:shd w:val="clear" w:color="000000" w:fill="1F4E78"/>
            <w:vAlign w:val="center"/>
            <w:hideMark/>
          </w:tcPr>
          <w:p w:rsidR="00607E5D" w:rsidRPr="00607E5D" w:rsidRDefault="00607E5D" w:rsidP="00607E5D">
            <w:pPr>
              <w:widowControl/>
              <w:autoSpaceDE/>
              <w:autoSpaceDN/>
              <w:adjustRightInd/>
              <w:spacing w:line="240" w:lineRule="auto"/>
              <w:jc w:val="center"/>
              <w:rPr>
                <w:rFonts w:cs="Times New Roman"/>
                <w:b/>
                <w:bCs/>
                <w:color w:val="FFFFFF"/>
                <w:sz w:val="22"/>
                <w:szCs w:val="22"/>
                <w:lang w:val="es-CR" w:eastAsia="es-CR"/>
              </w:rPr>
            </w:pPr>
            <w:r w:rsidRPr="00607E5D">
              <w:rPr>
                <w:rFonts w:cs="Times New Roman"/>
                <w:b/>
                <w:bCs/>
                <w:color w:val="FFFFFF"/>
                <w:sz w:val="22"/>
                <w:szCs w:val="22"/>
                <w:lang w:val="es-CR" w:eastAsia="es-CR"/>
              </w:rPr>
              <w:t>Oficina</w:t>
            </w:r>
          </w:p>
        </w:tc>
        <w:tc>
          <w:tcPr>
            <w:tcW w:w="940" w:type="pct"/>
            <w:tcBorders>
              <w:top w:val="single" w:sz="4" w:space="0" w:color="auto"/>
              <w:left w:val="nil"/>
              <w:bottom w:val="single" w:sz="4" w:space="0" w:color="auto"/>
              <w:right w:val="single" w:sz="4" w:space="0" w:color="auto"/>
            </w:tcBorders>
            <w:shd w:val="clear" w:color="000000" w:fill="C65911"/>
            <w:vAlign w:val="center"/>
            <w:hideMark/>
          </w:tcPr>
          <w:p w:rsidR="00607E5D" w:rsidRPr="00607E5D" w:rsidRDefault="00607E5D" w:rsidP="00607E5D">
            <w:pPr>
              <w:widowControl/>
              <w:autoSpaceDE/>
              <w:autoSpaceDN/>
              <w:adjustRightInd/>
              <w:spacing w:line="240" w:lineRule="auto"/>
              <w:jc w:val="center"/>
              <w:rPr>
                <w:rFonts w:cs="Times New Roman"/>
                <w:b/>
                <w:bCs/>
                <w:color w:val="FFFFFF"/>
                <w:sz w:val="22"/>
                <w:szCs w:val="22"/>
                <w:lang w:val="es-CR" w:eastAsia="es-CR"/>
              </w:rPr>
            </w:pPr>
            <w:r w:rsidRPr="00607E5D">
              <w:rPr>
                <w:rFonts w:cs="Times New Roman"/>
                <w:b/>
                <w:bCs/>
                <w:color w:val="FFFFFF"/>
                <w:sz w:val="22"/>
                <w:szCs w:val="22"/>
                <w:lang w:val="es-CR" w:eastAsia="es-CR"/>
              </w:rPr>
              <w:t>Propuesta Dirección de Planificación 2</w:t>
            </w:r>
          </w:p>
        </w:tc>
        <w:tc>
          <w:tcPr>
            <w:tcW w:w="1177" w:type="pct"/>
            <w:tcBorders>
              <w:top w:val="single" w:sz="4" w:space="0" w:color="auto"/>
              <w:left w:val="nil"/>
              <w:bottom w:val="single" w:sz="4" w:space="0" w:color="auto"/>
              <w:right w:val="single" w:sz="4" w:space="0" w:color="auto"/>
            </w:tcBorders>
            <w:shd w:val="clear" w:color="000000" w:fill="1F4E78"/>
            <w:vAlign w:val="center"/>
            <w:hideMark/>
          </w:tcPr>
          <w:p w:rsidR="00607E5D" w:rsidRPr="00607E5D" w:rsidRDefault="00607E5D" w:rsidP="00607E5D">
            <w:pPr>
              <w:widowControl/>
              <w:autoSpaceDE/>
              <w:autoSpaceDN/>
              <w:adjustRightInd/>
              <w:spacing w:line="240" w:lineRule="auto"/>
              <w:jc w:val="center"/>
              <w:rPr>
                <w:rFonts w:cs="Times New Roman"/>
                <w:b/>
                <w:bCs/>
                <w:color w:val="FFFFFF"/>
                <w:sz w:val="22"/>
                <w:szCs w:val="22"/>
                <w:lang w:val="es-CR" w:eastAsia="es-CR"/>
              </w:rPr>
            </w:pPr>
            <w:r w:rsidRPr="00607E5D">
              <w:rPr>
                <w:rFonts w:cs="Times New Roman"/>
                <w:b/>
                <w:bCs/>
                <w:color w:val="FFFFFF"/>
                <w:sz w:val="22"/>
                <w:szCs w:val="22"/>
                <w:lang w:val="es-CR" w:eastAsia="es-CR"/>
              </w:rPr>
              <w:t>Tipo de plaza</w:t>
            </w:r>
          </w:p>
        </w:tc>
        <w:tc>
          <w:tcPr>
            <w:tcW w:w="988" w:type="pct"/>
            <w:tcBorders>
              <w:top w:val="single" w:sz="4" w:space="0" w:color="auto"/>
              <w:left w:val="nil"/>
              <w:bottom w:val="single" w:sz="4" w:space="0" w:color="auto"/>
              <w:right w:val="single" w:sz="4" w:space="0" w:color="auto"/>
            </w:tcBorders>
            <w:shd w:val="clear" w:color="000000" w:fill="1F4E78"/>
            <w:vAlign w:val="center"/>
            <w:hideMark/>
          </w:tcPr>
          <w:p w:rsidR="00607E5D" w:rsidRPr="00607E5D" w:rsidRDefault="00607E5D" w:rsidP="00607E5D">
            <w:pPr>
              <w:widowControl/>
              <w:autoSpaceDE/>
              <w:autoSpaceDN/>
              <w:adjustRightInd/>
              <w:spacing w:line="240" w:lineRule="auto"/>
              <w:jc w:val="center"/>
              <w:rPr>
                <w:rFonts w:cs="Times New Roman"/>
                <w:b/>
                <w:bCs/>
                <w:color w:val="FFFFFF"/>
                <w:sz w:val="22"/>
                <w:szCs w:val="22"/>
                <w:lang w:val="es-CR" w:eastAsia="es-CR"/>
              </w:rPr>
            </w:pPr>
            <w:r w:rsidRPr="00607E5D">
              <w:rPr>
                <w:rFonts w:cs="Times New Roman"/>
                <w:b/>
                <w:bCs/>
                <w:color w:val="FFFFFF"/>
                <w:sz w:val="22"/>
                <w:szCs w:val="22"/>
                <w:lang w:val="es-CR" w:eastAsia="es-CR"/>
              </w:rPr>
              <w:t xml:space="preserve">Condición </w:t>
            </w:r>
            <w:r w:rsidR="008409F3">
              <w:rPr>
                <w:rFonts w:cs="Times New Roman"/>
                <w:b/>
                <w:bCs/>
                <w:color w:val="FFFFFF"/>
                <w:sz w:val="22"/>
                <w:szCs w:val="22"/>
                <w:lang w:val="es-CR" w:eastAsia="es-CR"/>
              </w:rPr>
              <w:t>propuesta</w:t>
            </w:r>
          </w:p>
        </w:tc>
        <w:tc>
          <w:tcPr>
            <w:tcW w:w="965" w:type="pct"/>
            <w:tcBorders>
              <w:top w:val="single" w:sz="4" w:space="0" w:color="auto"/>
              <w:left w:val="nil"/>
              <w:bottom w:val="single" w:sz="4" w:space="0" w:color="auto"/>
              <w:right w:val="single" w:sz="4" w:space="0" w:color="auto"/>
            </w:tcBorders>
            <w:shd w:val="clear" w:color="000000" w:fill="1F4E78"/>
            <w:vAlign w:val="center"/>
            <w:hideMark/>
          </w:tcPr>
          <w:p w:rsidR="00607E5D" w:rsidRPr="00607E5D" w:rsidRDefault="00607E5D" w:rsidP="00607E5D">
            <w:pPr>
              <w:widowControl/>
              <w:autoSpaceDE/>
              <w:autoSpaceDN/>
              <w:adjustRightInd/>
              <w:spacing w:line="240" w:lineRule="auto"/>
              <w:jc w:val="center"/>
              <w:rPr>
                <w:rFonts w:cs="Times New Roman"/>
                <w:b/>
                <w:bCs/>
                <w:color w:val="FFFFFF"/>
                <w:sz w:val="22"/>
                <w:szCs w:val="22"/>
                <w:lang w:val="es-CR" w:eastAsia="es-CR"/>
              </w:rPr>
            </w:pPr>
            <w:r w:rsidRPr="00607E5D">
              <w:rPr>
                <w:rFonts w:cs="Times New Roman"/>
                <w:b/>
                <w:bCs/>
                <w:color w:val="FFFFFF"/>
                <w:sz w:val="22"/>
                <w:szCs w:val="22"/>
                <w:lang w:val="es-CR" w:eastAsia="es-CR"/>
              </w:rPr>
              <w:t>Costo</w:t>
            </w:r>
          </w:p>
        </w:tc>
      </w:tr>
      <w:tr w:rsidR="00607E5D" w:rsidRPr="00607E5D" w:rsidTr="00607E5D">
        <w:trPr>
          <w:trHeight w:val="324"/>
        </w:trPr>
        <w:tc>
          <w:tcPr>
            <w:tcW w:w="930" w:type="pct"/>
            <w:vMerge w:val="restart"/>
            <w:tcBorders>
              <w:top w:val="nil"/>
              <w:left w:val="single" w:sz="4" w:space="0" w:color="auto"/>
              <w:bottom w:val="single" w:sz="4" w:space="0" w:color="auto"/>
              <w:right w:val="single" w:sz="4" w:space="0" w:color="auto"/>
            </w:tcBorders>
            <w:shd w:val="clear" w:color="000000" w:fill="BDD7EE"/>
            <w:vAlign w:val="center"/>
            <w:hideMark/>
          </w:tcPr>
          <w:p w:rsidR="00607E5D" w:rsidRPr="00607E5D" w:rsidRDefault="00607E5D" w:rsidP="00607E5D">
            <w:pPr>
              <w:widowControl/>
              <w:autoSpaceDE/>
              <w:autoSpaceDN/>
              <w:adjustRightInd/>
              <w:spacing w:line="240" w:lineRule="auto"/>
              <w:jc w:val="center"/>
              <w:rPr>
                <w:rFonts w:cs="Times New Roman"/>
                <w:b/>
                <w:bCs/>
                <w:color w:val="000000"/>
                <w:sz w:val="22"/>
                <w:szCs w:val="22"/>
                <w:lang w:val="es-CR" w:eastAsia="es-CR"/>
              </w:rPr>
            </w:pPr>
            <w:r w:rsidRPr="00607E5D">
              <w:rPr>
                <w:rFonts w:cs="Times New Roman"/>
                <w:b/>
                <w:bCs/>
                <w:color w:val="000000"/>
                <w:sz w:val="22"/>
                <w:szCs w:val="22"/>
                <w:lang w:val="es-CR" w:eastAsia="es-CR"/>
              </w:rPr>
              <w:t xml:space="preserve">Sección de Anticorrupción, Delitos Económicos y Financieros </w:t>
            </w: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 xml:space="preserve">Jefe de Delitos Económicos </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288"/>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Jefe de Investigación 3</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288"/>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Jefe de Investigación 1</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288"/>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28</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 xml:space="preserve">Perito Judicial 2 </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3174E3">
        <w:trPr>
          <w:trHeight w:val="576"/>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auto" w:fill="FFC000"/>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6</w:t>
            </w:r>
          </w:p>
        </w:tc>
        <w:tc>
          <w:tcPr>
            <w:tcW w:w="1177"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 xml:space="preserve">Perito Judicial 2 </w:t>
            </w:r>
          </w:p>
        </w:tc>
        <w:tc>
          <w:tcPr>
            <w:tcW w:w="988"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Extraordinario (Nuevo)</w:t>
            </w:r>
          </w:p>
        </w:tc>
        <w:tc>
          <w:tcPr>
            <w:tcW w:w="965"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233.982.000,00</w:t>
            </w:r>
          </w:p>
        </w:tc>
      </w:tr>
      <w:tr w:rsidR="001454D1" w:rsidRPr="00607E5D" w:rsidTr="00607E5D">
        <w:trPr>
          <w:trHeight w:val="288"/>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4</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 xml:space="preserve">Auditor Supervisor </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 xml:space="preserve">Ordinaria </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288"/>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3</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Oficial de Investigación</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 xml:space="preserve">Ordinaria </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288"/>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6</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Investigador 2</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288"/>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7</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Investigador 1</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288"/>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Secretaria o Secretario</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288"/>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 xml:space="preserve">Auxiliar Administrativo </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330"/>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 xml:space="preserve">Auxiliar Administrativo </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576"/>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Auxiliar de Servicios Generales  2</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607E5D" w:rsidRPr="00607E5D" w:rsidTr="003174E3">
        <w:trPr>
          <w:trHeight w:val="564"/>
        </w:trPr>
        <w:tc>
          <w:tcPr>
            <w:tcW w:w="930" w:type="pct"/>
            <w:vMerge w:val="restart"/>
            <w:tcBorders>
              <w:top w:val="nil"/>
              <w:left w:val="single" w:sz="4" w:space="0" w:color="auto"/>
              <w:bottom w:val="single" w:sz="4" w:space="0" w:color="auto"/>
              <w:right w:val="single" w:sz="4" w:space="0" w:color="auto"/>
            </w:tcBorders>
            <w:shd w:val="clear" w:color="000000" w:fill="BDD7EE"/>
            <w:vAlign w:val="center"/>
            <w:hideMark/>
          </w:tcPr>
          <w:p w:rsidR="00607E5D" w:rsidRPr="00607E5D" w:rsidRDefault="00607E5D" w:rsidP="00607E5D">
            <w:pPr>
              <w:widowControl/>
              <w:autoSpaceDE/>
              <w:autoSpaceDN/>
              <w:adjustRightInd/>
              <w:spacing w:line="240" w:lineRule="auto"/>
              <w:jc w:val="center"/>
              <w:rPr>
                <w:rFonts w:cs="Times New Roman"/>
                <w:b/>
                <w:bCs/>
                <w:color w:val="000000"/>
                <w:sz w:val="22"/>
                <w:szCs w:val="22"/>
                <w:lang w:val="es-CR" w:eastAsia="es-CR"/>
              </w:rPr>
            </w:pPr>
            <w:r w:rsidRPr="00607E5D">
              <w:rPr>
                <w:rFonts w:cs="Times New Roman"/>
                <w:b/>
                <w:bCs/>
                <w:color w:val="000000"/>
                <w:sz w:val="22"/>
                <w:szCs w:val="22"/>
                <w:lang w:val="es-CR" w:eastAsia="es-CR"/>
              </w:rPr>
              <w:t>Sección de Delitos Informáticos</w:t>
            </w:r>
          </w:p>
        </w:tc>
        <w:tc>
          <w:tcPr>
            <w:tcW w:w="940" w:type="pct"/>
            <w:tcBorders>
              <w:top w:val="nil"/>
              <w:left w:val="nil"/>
              <w:bottom w:val="single" w:sz="4" w:space="0" w:color="auto"/>
              <w:right w:val="single" w:sz="4" w:space="0" w:color="auto"/>
            </w:tcBorders>
            <w:shd w:val="clear" w:color="auto" w:fill="FFC000"/>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2</w:t>
            </w:r>
          </w:p>
        </w:tc>
        <w:tc>
          <w:tcPr>
            <w:tcW w:w="1177"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Profesional en Informática 3</w:t>
            </w:r>
          </w:p>
        </w:tc>
        <w:tc>
          <w:tcPr>
            <w:tcW w:w="988"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Extraordinario (Nuevo)</w:t>
            </w:r>
          </w:p>
        </w:tc>
        <w:tc>
          <w:tcPr>
            <w:tcW w:w="965"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78.558.000,00</w:t>
            </w:r>
          </w:p>
        </w:tc>
      </w:tr>
      <w:tr w:rsidR="001454D1" w:rsidRPr="00607E5D" w:rsidTr="00607E5D">
        <w:trPr>
          <w:trHeight w:val="564"/>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Jefe de Investigación 3</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564"/>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Secretaria o Secretario</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564"/>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 xml:space="preserve">Auxiliar Administrativo </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564"/>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3174E3" w:rsidRDefault="00607E5D" w:rsidP="00607E5D">
            <w:pPr>
              <w:widowControl/>
              <w:autoSpaceDE/>
              <w:autoSpaceDN/>
              <w:adjustRightInd/>
              <w:spacing w:line="240" w:lineRule="auto"/>
              <w:jc w:val="center"/>
              <w:rPr>
                <w:rFonts w:cs="Times New Roman"/>
                <w:b/>
                <w:bCs/>
                <w:color w:val="000000" w:themeColor="text1"/>
                <w:sz w:val="22"/>
                <w:szCs w:val="22"/>
                <w:lang w:val="es-CR" w:eastAsia="es-CR"/>
              </w:rPr>
            </w:pPr>
            <w:r w:rsidRPr="003174E3">
              <w:rPr>
                <w:rFonts w:cs="Times New Roman"/>
                <w:b/>
                <w:bCs/>
                <w:color w:val="000000" w:themeColor="text1"/>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Oficial de Investigación</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564"/>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607E5D" w:rsidRDefault="00607E5D" w:rsidP="00607E5D">
            <w:pPr>
              <w:widowControl/>
              <w:autoSpaceDE/>
              <w:autoSpaceDN/>
              <w:adjustRightInd/>
              <w:spacing w:line="240" w:lineRule="auto"/>
              <w:jc w:val="center"/>
              <w:rPr>
                <w:rFonts w:cs="Times New Roman"/>
                <w:b/>
                <w:bCs/>
                <w:sz w:val="22"/>
                <w:szCs w:val="22"/>
                <w:lang w:val="es-CR" w:eastAsia="es-CR"/>
              </w:rPr>
            </w:pPr>
            <w:r w:rsidRPr="00607E5D">
              <w:rPr>
                <w:rFonts w:cs="Times New Roman"/>
                <w:b/>
                <w:bCs/>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Profesional en Informática 2</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564"/>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607E5D" w:rsidRDefault="00607E5D" w:rsidP="00607E5D">
            <w:pPr>
              <w:widowControl/>
              <w:autoSpaceDE/>
              <w:autoSpaceDN/>
              <w:adjustRightInd/>
              <w:spacing w:line="240" w:lineRule="auto"/>
              <w:jc w:val="center"/>
              <w:rPr>
                <w:rFonts w:cs="Times New Roman"/>
                <w:b/>
                <w:bCs/>
                <w:sz w:val="22"/>
                <w:szCs w:val="22"/>
                <w:lang w:val="es-CR" w:eastAsia="es-CR"/>
              </w:rPr>
            </w:pPr>
            <w:r w:rsidRPr="00607E5D">
              <w:rPr>
                <w:rFonts w:cs="Times New Roman"/>
                <w:b/>
                <w:bCs/>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Profesional en Informática 3</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1454D1" w:rsidRPr="00607E5D" w:rsidTr="00607E5D">
        <w:trPr>
          <w:trHeight w:val="564"/>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000000" w:fill="FCE4D6"/>
            <w:vAlign w:val="center"/>
            <w:hideMark/>
          </w:tcPr>
          <w:p w:rsidR="00607E5D" w:rsidRPr="00607E5D" w:rsidRDefault="00607E5D" w:rsidP="00607E5D">
            <w:pPr>
              <w:widowControl/>
              <w:autoSpaceDE/>
              <w:autoSpaceDN/>
              <w:adjustRightInd/>
              <w:spacing w:line="240" w:lineRule="auto"/>
              <w:jc w:val="center"/>
              <w:rPr>
                <w:rFonts w:cs="Times New Roman"/>
                <w:b/>
                <w:bCs/>
                <w:sz w:val="22"/>
                <w:szCs w:val="22"/>
                <w:lang w:val="es-CR" w:eastAsia="es-CR"/>
              </w:rPr>
            </w:pPr>
            <w:r w:rsidRPr="00607E5D">
              <w:rPr>
                <w:rFonts w:cs="Times New Roman"/>
                <w:b/>
                <w:bCs/>
                <w:sz w:val="22"/>
                <w:szCs w:val="22"/>
                <w:lang w:val="es-CR" w:eastAsia="es-CR"/>
              </w:rPr>
              <w:t>1</w:t>
            </w:r>
          </w:p>
        </w:tc>
        <w:tc>
          <w:tcPr>
            <w:tcW w:w="1177"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Investigador 1</w:t>
            </w:r>
          </w:p>
        </w:tc>
        <w:tc>
          <w:tcPr>
            <w:tcW w:w="988"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Ordinaria</w:t>
            </w:r>
          </w:p>
        </w:tc>
        <w:tc>
          <w:tcPr>
            <w:tcW w:w="965" w:type="pct"/>
            <w:tcBorders>
              <w:top w:val="nil"/>
              <w:left w:val="nil"/>
              <w:bottom w:val="single" w:sz="4" w:space="0" w:color="auto"/>
              <w:right w:val="single" w:sz="4" w:space="0" w:color="auto"/>
            </w:tcBorders>
            <w:shd w:val="clear" w:color="auto" w:fill="auto"/>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0,00</w:t>
            </w:r>
          </w:p>
        </w:tc>
      </w:tr>
      <w:tr w:rsidR="00607E5D" w:rsidRPr="00607E5D" w:rsidTr="003174E3">
        <w:trPr>
          <w:trHeight w:val="864"/>
        </w:trPr>
        <w:tc>
          <w:tcPr>
            <w:tcW w:w="930" w:type="pct"/>
            <w:vMerge w:val="restart"/>
            <w:tcBorders>
              <w:top w:val="nil"/>
              <w:left w:val="single" w:sz="4" w:space="0" w:color="auto"/>
              <w:bottom w:val="single" w:sz="4" w:space="0" w:color="auto"/>
              <w:right w:val="single" w:sz="4" w:space="0" w:color="auto"/>
            </w:tcBorders>
            <w:shd w:val="clear" w:color="000000" w:fill="BDD7EE"/>
            <w:vAlign w:val="center"/>
            <w:hideMark/>
          </w:tcPr>
          <w:p w:rsidR="00607E5D" w:rsidRPr="00607E5D" w:rsidRDefault="00607E5D" w:rsidP="00607E5D">
            <w:pPr>
              <w:widowControl/>
              <w:autoSpaceDE/>
              <w:autoSpaceDN/>
              <w:adjustRightInd/>
              <w:spacing w:line="240" w:lineRule="auto"/>
              <w:jc w:val="center"/>
              <w:rPr>
                <w:rFonts w:cs="Times New Roman"/>
                <w:b/>
                <w:bCs/>
                <w:color w:val="000000"/>
                <w:sz w:val="22"/>
                <w:szCs w:val="22"/>
                <w:lang w:val="es-CR" w:eastAsia="es-CR"/>
              </w:rPr>
            </w:pPr>
            <w:r w:rsidRPr="00607E5D">
              <w:rPr>
                <w:rFonts w:cs="Times New Roman"/>
                <w:b/>
                <w:bCs/>
                <w:color w:val="000000"/>
                <w:sz w:val="22"/>
                <w:szCs w:val="22"/>
                <w:lang w:val="es-CR" w:eastAsia="es-CR"/>
              </w:rPr>
              <w:t xml:space="preserve">Oficina de cumplimiento y Apoyo de la Comisión de Transparencia </w:t>
            </w:r>
          </w:p>
        </w:tc>
        <w:tc>
          <w:tcPr>
            <w:tcW w:w="940"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center"/>
              <w:rPr>
                <w:rFonts w:cs="Times New Roman"/>
                <w:b/>
                <w:bCs/>
                <w:sz w:val="22"/>
                <w:szCs w:val="22"/>
                <w:lang w:val="es-CR" w:eastAsia="es-CR"/>
              </w:rPr>
            </w:pPr>
            <w:r w:rsidRPr="00607E5D">
              <w:rPr>
                <w:rFonts w:cs="Times New Roman"/>
                <w:b/>
                <w:bCs/>
                <w:sz w:val="22"/>
                <w:szCs w:val="22"/>
                <w:lang w:val="es-CR" w:eastAsia="es-CR"/>
              </w:rPr>
              <w:t>1</w:t>
            </w:r>
          </w:p>
        </w:tc>
        <w:tc>
          <w:tcPr>
            <w:tcW w:w="1177"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Profesional en Derecho 3</w:t>
            </w:r>
          </w:p>
        </w:tc>
        <w:tc>
          <w:tcPr>
            <w:tcW w:w="988"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Extraordinario (Nuevo)</w:t>
            </w:r>
          </w:p>
        </w:tc>
        <w:tc>
          <w:tcPr>
            <w:tcW w:w="965"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52.352.000,00</w:t>
            </w:r>
          </w:p>
        </w:tc>
      </w:tr>
      <w:tr w:rsidR="001454D1" w:rsidRPr="00607E5D" w:rsidTr="003174E3">
        <w:trPr>
          <w:trHeight w:val="936"/>
        </w:trPr>
        <w:tc>
          <w:tcPr>
            <w:tcW w:w="930" w:type="pct"/>
            <w:vMerge/>
            <w:tcBorders>
              <w:top w:val="nil"/>
              <w:left w:val="single" w:sz="4" w:space="0" w:color="auto"/>
              <w:bottom w:val="single" w:sz="4" w:space="0" w:color="auto"/>
              <w:right w:val="single" w:sz="4" w:space="0" w:color="auto"/>
            </w:tcBorders>
            <w:vAlign w:val="center"/>
            <w:hideMark/>
          </w:tcPr>
          <w:p w:rsidR="00607E5D" w:rsidRPr="00607E5D" w:rsidRDefault="00607E5D" w:rsidP="00607E5D">
            <w:pPr>
              <w:widowControl/>
              <w:autoSpaceDE/>
              <w:autoSpaceDN/>
              <w:adjustRightInd/>
              <w:spacing w:line="240" w:lineRule="auto"/>
              <w:jc w:val="left"/>
              <w:rPr>
                <w:rFonts w:cs="Times New Roman"/>
                <w:b/>
                <w:bCs/>
                <w:color w:val="000000"/>
                <w:sz w:val="22"/>
                <w:szCs w:val="22"/>
                <w:lang w:val="es-CR" w:eastAsia="es-CR"/>
              </w:rPr>
            </w:pPr>
          </w:p>
        </w:tc>
        <w:tc>
          <w:tcPr>
            <w:tcW w:w="940"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center"/>
              <w:rPr>
                <w:rFonts w:cs="Times New Roman"/>
                <w:b/>
                <w:bCs/>
                <w:sz w:val="22"/>
                <w:szCs w:val="22"/>
                <w:lang w:val="es-CR" w:eastAsia="es-CR"/>
              </w:rPr>
            </w:pPr>
            <w:r w:rsidRPr="00607E5D">
              <w:rPr>
                <w:rFonts w:cs="Times New Roman"/>
                <w:b/>
                <w:bCs/>
                <w:sz w:val="22"/>
                <w:szCs w:val="22"/>
                <w:lang w:val="es-CR" w:eastAsia="es-CR"/>
              </w:rPr>
              <w:t>2</w:t>
            </w:r>
          </w:p>
        </w:tc>
        <w:tc>
          <w:tcPr>
            <w:tcW w:w="1177"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 xml:space="preserve">Profesional en Control Interno </w:t>
            </w:r>
          </w:p>
        </w:tc>
        <w:tc>
          <w:tcPr>
            <w:tcW w:w="988"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center"/>
              <w:rPr>
                <w:rFonts w:cs="Times New Roman"/>
                <w:sz w:val="22"/>
                <w:szCs w:val="22"/>
                <w:lang w:val="es-CR" w:eastAsia="es-CR"/>
              </w:rPr>
            </w:pPr>
            <w:r w:rsidRPr="00607E5D">
              <w:rPr>
                <w:rFonts w:cs="Times New Roman"/>
                <w:sz w:val="22"/>
                <w:szCs w:val="22"/>
                <w:lang w:val="es-CR" w:eastAsia="es-CR"/>
              </w:rPr>
              <w:t>Extraordinario (Nuevo)</w:t>
            </w:r>
          </w:p>
        </w:tc>
        <w:tc>
          <w:tcPr>
            <w:tcW w:w="965" w:type="pct"/>
            <w:tcBorders>
              <w:top w:val="nil"/>
              <w:left w:val="nil"/>
              <w:bottom w:val="single" w:sz="4" w:space="0" w:color="auto"/>
              <w:right w:val="single" w:sz="4" w:space="0" w:color="auto"/>
            </w:tcBorders>
            <w:shd w:val="clear" w:color="auto" w:fill="FFC000"/>
            <w:vAlign w:val="center"/>
            <w:hideMark/>
          </w:tcPr>
          <w:p w:rsidR="00607E5D" w:rsidRPr="00607E5D" w:rsidRDefault="00607E5D" w:rsidP="00607E5D">
            <w:pPr>
              <w:widowControl/>
              <w:autoSpaceDE/>
              <w:autoSpaceDN/>
              <w:adjustRightInd/>
              <w:spacing w:line="240" w:lineRule="auto"/>
              <w:jc w:val="right"/>
              <w:rPr>
                <w:rFonts w:cs="Times New Roman"/>
                <w:sz w:val="22"/>
                <w:szCs w:val="22"/>
                <w:lang w:val="es-CR" w:eastAsia="es-CR"/>
              </w:rPr>
            </w:pPr>
            <w:r w:rsidRPr="00607E5D">
              <w:rPr>
                <w:rFonts w:ascii="Times New Roman" w:hAnsi="Times New Roman" w:cs="Times New Roman"/>
                <w:sz w:val="22"/>
                <w:szCs w:val="22"/>
                <w:lang w:val="es-CR" w:eastAsia="es-CR"/>
              </w:rPr>
              <w:t>₡</w:t>
            </w:r>
            <w:r w:rsidRPr="00607E5D">
              <w:rPr>
                <w:rFonts w:cs="Times New Roman"/>
                <w:sz w:val="22"/>
                <w:szCs w:val="22"/>
                <w:lang w:val="es-CR" w:eastAsia="es-CR"/>
              </w:rPr>
              <w:t>91.684.000,00</w:t>
            </w:r>
          </w:p>
        </w:tc>
      </w:tr>
      <w:tr w:rsidR="001454D1" w:rsidRPr="00607E5D" w:rsidTr="003174E3">
        <w:trPr>
          <w:trHeight w:val="247"/>
        </w:trPr>
        <w:tc>
          <w:tcPr>
            <w:tcW w:w="930" w:type="pct"/>
            <w:tcBorders>
              <w:top w:val="nil"/>
              <w:left w:val="single" w:sz="4" w:space="0" w:color="auto"/>
              <w:bottom w:val="single" w:sz="4" w:space="0" w:color="auto"/>
              <w:right w:val="single" w:sz="4" w:space="0" w:color="auto"/>
            </w:tcBorders>
            <w:shd w:val="clear" w:color="auto" w:fill="1F4E79" w:themeFill="accent5" w:themeFillShade="80"/>
            <w:noWrap/>
            <w:vAlign w:val="bottom"/>
            <w:hideMark/>
          </w:tcPr>
          <w:p w:rsidR="00607E5D" w:rsidRPr="003174E3" w:rsidRDefault="00607E5D" w:rsidP="00607E5D">
            <w:pPr>
              <w:widowControl/>
              <w:autoSpaceDE/>
              <w:autoSpaceDN/>
              <w:adjustRightInd/>
              <w:spacing w:line="240" w:lineRule="auto"/>
              <w:jc w:val="left"/>
              <w:rPr>
                <w:rFonts w:cs="Times New Roman"/>
                <w:b/>
                <w:color w:val="FFFFFF" w:themeColor="background1"/>
                <w:sz w:val="22"/>
                <w:szCs w:val="22"/>
                <w:lang w:val="es-CR" w:eastAsia="es-CR"/>
              </w:rPr>
            </w:pPr>
            <w:r w:rsidRPr="003174E3">
              <w:rPr>
                <w:rFonts w:cs="Times New Roman"/>
                <w:b/>
                <w:color w:val="FFFFFF" w:themeColor="background1"/>
                <w:sz w:val="22"/>
                <w:szCs w:val="22"/>
                <w:lang w:val="es-CR" w:eastAsia="es-CR"/>
              </w:rPr>
              <w:t xml:space="preserve">Total </w:t>
            </w:r>
          </w:p>
        </w:tc>
        <w:tc>
          <w:tcPr>
            <w:tcW w:w="940" w:type="pct"/>
            <w:tcBorders>
              <w:top w:val="nil"/>
              <w:left w:val="nil"/>
              <w:bottom w:val="single" w:sz="4" w:space="0" w:color="auto"/>
              <w:right w:val="single" w:sz="4" w:space="0" w:color="auto"/>
            </w:tcBorders>
            <w:shd w:val="clear" w:color="auto" w:fill="1F4E79" w:themeFill="accent5" w:themeFillShade="80"/>
            <w:noWrap/>
            <w:vAlign w:val="bottom"/>
            <w:hideMark/>
          </w:tcPr>
          <w:p w:rsidR="00607E5D" w:rsidRPr="003174E3" w:rsidRDefault="00607E5D" w:rsidP="00607E5D">
            <w:pPr>
              <w:widowControl/>
              <w:autoSpaceDE/>
              <w:autoSpaceDN/>
              <w:adjustRightInd/>
              <w:spacing w:line="240" w:lineRule="auto"/>
              <w:jc w:val="center"/>
              <w:rPr>
                <w:rFonts w:cs="Times New Roman"/>
                <w:b/>
                <w:color w:val="FFFFFF" w:themeColor="background1"/>
                <w:sz w:val="22"/>
                <w:szCs w:val="22"/>
                <w:lang w:val="es-CR" w:eastAsia="es-CR"/>
              </w:rPr>
            </w:pPr>
            <w:r w:rsidRPr="003174E3">
              <w:rPr>
                <w:rFonts w:cs="Times New Roman"/>
                <w:b/>
                <w:color w:val="FFFFFF" w:themeColor="background1"/>
                <w:sz w:val="22"/>
                <w:szCs w:val="22"/>
                <w:lang w:val="es-CR" w:eastAsia="es-CR"/>
              </w:rPr>
              <w:t>73</w:t>
            </w:r>
          </w:p>
        </w:tc>
        <w:tc>
          <w:tcPr>
            <w:tcW w:w="1177" w:type="pct"/>
            <w:tcBorders>
              <w:top w:val="nil"/>
              <w:left w:val="nil"/>
              <w:bottom w:val="single" w:sz="4" w:space="0" w:color="auto"/>
              <w:right w:val="single" w:sz="4" w:space="0" w:color="auto"/>
            </w:tcBorders>
            <w:shd w:val="clear" w:color="auto" w:fill="1F4E79" w:themeFill="accent5" w:themeFillShade="80"/>
            <w:noWrap/>
            <w:vAlign w:val="bottom"/>
            <w:hideMark/>
          </w:tcPr>
          <w:p w:rsidR="00607E5D" w:rsidRPr="003174E3" w:rsidRDefault="00607E5D" w:rsidP="00607E5D">
            <w:pPr>
              <w:widowControl/>
              <w:autoSpaceDE/>
              <w:autoSpaceDN/>
              <w:adjustRightInd/>
              <w:spacing w:line="240" w:lineRule="auto"/>
              <w:jc w:val="left"/>
              <w:rPr>
                <w:rFonts w:cs="Times New Roman"/>
                <w:b/>
                <w:color w:val="FFFFFF" w:themeColor="background1"/>
                <w:sz w:val="22"/>
                <w:szCs w:val="22"/>
                <w:lang w:val="es-CR" w:eastAsia="es-CR"/>
              </w:rPr>
            </w:pPr>
            <w:r w:rsidRPr="003174E3">
              <w:rPr>
                <w:rFonts w:cs="Times New Roman"/>
                <w:b/>
                <w:color w:val="FFFFFF" w:themeColor="background1"/>
                <w:sz w:val="22"/>
                <w:szCs w:val="22"/>
                <w:lang w:val="es-CR" w:eastAsia="es-CR"/>
              </w:rPr>
              <w:t> </w:t>
            </w:r>
          </w:p>
        </w:tc>
        <w:tc>
          <w:tcPr>
            <w:tcW w:w="988" w:type="pct"/>
            <w:tcBorders>
              <w:top w:val="nil"/>
              <w:left w:val="nil"/>
              <w:bottom w:val="single" w:sz="4" w:space="0" w:color="auto"/>
              <w:right w:val="single" w:sz="4" w:space="0" w:color="auto"/>
            </w:tcBorders>
            <w:shd w:val="clear" w:color="auto" w:fill="1F4E79" w:themeFill="accent5" w:themeFillShade="80"/>
            <w:noWrap/>
            <w:vAlign w:val="bottom"/>
            <w:hideMark/>
          </w:tcPr>
          <w:p w:rsidR="00607E5D" w:rsidRPr="003174E3" w:rsidRDefault="00607E5D" w:rsidP="00607E5D">
            <w:pPr>
              <w:widowControl/>
              <w:autoSpaceDE/>
              <w:autoSpaceDN/>
              <w:adjustRightInd/>
              <w:spacing w:line="240" w:lineRule="auto"/>
              <w:jc w:val="left"/>
              <w:rPr>
                <w:rFonts w:cs="Times New Roman"/>
                <w:b/>
                <w:color w:val="FFFFFF" w:themeColor="background1"/>
                <w:sz w:val="22"/>
                <w:szCs w:val="22"/>
                <w:lang w:val="es-CR" w:eastAsia="es-CR"/>
              </w:rPr>
            </w:pPr>
            <w:r w:rsidRPr="003174E3">
              <w:rPr>
                <w:rFonts w:cs="Times New Roman"/>
                <w:b/>
                <w:color w:val="FFFFFF" w:themeColor="background1"/>
                <w:sz w:val="22"/>
                <w:szCs w:val="22"/>
                <w:lang w:val="es-CR" w:eastAsia="es-CR"/>
              </w:rPr>
              <w:t xml:space="preserve">11 Plazas Nuevas </w:t>
            </w:r>
          </w:p>
        </w:tc>
        <w:tc>
          <w:tcPr>
            <w:tcW w:w="965" w:type="pct"/>
            <w:tcBorders>
              <w:top w:val="nil"/>
              <w:left w:val="nil"/>
              <w:bottom w:val="single" w:sz="4" w:space="0" w:color="auto"/>
              <w:right w:val="single" w:sz="4" w:space="0" w:color="auto"/>
            </w:tcBorders>
            <w:shd w:val="clear" w:color="auto" w:fill="1F4E79" w:themeFill="accent5" w:themeFillShade="80"/>
            <w:noWrap/>
            <w:vAlign w:val="bottom"/>
            <w:hideMark/>
          </w:tcPr>
          <w:p w:rsidR="00607E5D" w:rsidRPr="003174E3" w:rsidRDefault="00607E5D" w:rsidP="00607E5D">
            <w:pPr>
              <w:widowControl/>
              <w:autoSpaceDE/>
              <w:autoSpaceDN/>
              <w:adjustRightInd/>
              <w:spacing w:line="240" w:lineRule="auto"/>
              <w:jc w:val="right"/>
              <w:rPr>
                <w:rFonts w:cs="Times New Roman"/>
                <w:b/>
                <w:color w:val="FFFFFF" w:themeColor="background1"/>
                <w:sz w:val="22"/>
                <w:szCs w:val="22"/>
                <w:lang w:val="es-CR" w:eastAsia="es-CR"/>
              </w:rPr>
            </w:pPr>
            <w:r w:rsidRPr="003174E3">
              <w:rPr>
                <w:rFonts w:ascii="Times New Roman" w:hAnsi="Times New Roman" w:cs="Times New Roman"/>
                <w:b/>
                <w:color w:val="FFFFFF" w:themeColor="background1"/>
                <w:sz w:val="22"/>
                <w:szCs w:val="22"/>
                <w:lang w:val="es-CR" w:eastAsia="es-CR"/>
              </w:rPr>
              <w:t>₡</w:t>
            </w:r>
            <w:r w:rsidRPr="003174E3">
              <w:rPr>
                <w:rFonts w:cs="Times New Roman"/>
                <w:b/>
                <w:color w:val="FFFFFF" w:themeColor="background1"/>
                <w:sz w:val="22"/>
                <w:szCs w:val="22"/>
                <w:lang w:val="es-CR" w:eastAsia="es-CR"/>
              </w:rPr>
              <w:t>456.576.000,00</w:t>
            </w:r>
          </w:p>
        </w:tc>
      </w:tr>
    </w:tbl>
    <w:p w:rsidR="00607E5D" w:rsidRPr="00491A0A" w:rsidRDefault="00607E5D" w:rsidP="00607E5D">
      <w:pPr>
        <w:keepLines/>
        <w:tabs>
          <w:tab w:val="left" w:pos="1080"/>
        </w:tabs>
        <w:spacing w:line="240" w:lineRule="auto"/>
        <w:rPr>
          <w:sz w:val="22"/>
        </w:rPr>
      </w:pPr>
      <w:r w:rsidRPr="00491A0A">
        <w:rPr>
          <w:b/>
          <w:bCs/>
          <w:sz w:val="20"/>
          <w:szCs w:val="28"/>
        </w:rPr>
        <w:t xml:space="preserve">Fuente: </w:t>
      </w:r>
      <w:r w:rsidRPr="00491A0A">
        <w:rPr>
          <w:bCs/>
          <w:sz w:val="20"/>
          <w:szCs w:val="28"/>
        </w:rPr>
        <w:t>Subproceso de Modernización Institucional con información brindada por el Subproceso de Formulación de Presupuesto y Portafolio de Proyectos Institucional</w:t>
      </w:r>
    </w:p>
    <w:p w:rsidR="00434DD9" w:rsidRDefault="00434DD9" w:rsidP="00407524">
      <w:pPr>
        <w:pStyle w:val="Prrafodelista"/>
        <w:widowControl/>
        <w:autoSpaceDE/>
        <w:autoSpaceDN/>
        <w:adjustRightInd/>
        <w:rPr>
          <w:bCs/>
          <w:szCs w:val="28"/>
        </w:rPr>
      </w:pPr>
    </w:p>
    <w:p w:rsidR="00607E5D" w:rsidRDefault="00607E5D" w:rsidP="00607E5D">
      <w:pPr>
        <w:keepLines/>
        <w:tabs>
          <w:tab w:val="left" w:pos="1080"/>
        </w:tabs>
      </w:pPr>
      <w:r>
        <w:t xml:space="preserve">Debido a </w:t>
      </w:r>
      <w:r w:rsidRPr="00AC0503">
        <w:t xml:space="preserve">las medidas de contención del gasto establecidas por Corte Plena en la sesión  4-19, artículo XIX, no se recomienda la creación de plazas para la </w:t>
      </w:r>
      <w:r>
        <w:t>Fiscalía Adjunta de Probidad, Transparencia y Anticorrupción</w:t>
      </w:r>
      <w:r w:rsidRPr="00AC0503">
        <w:t>, en forma ordinaria o extraordinaria, por el período 2020</w:t>
      </w:r>
      <w:r w:rsidR="003B1FE5">
        <w:t xml:space="preserve"> </w:t>
      </w:r>
      <w:r w:rsidRPr="00AC0503">
        <w:t xml:space="preserve">ya que </w:t>
      </w:r>
      <w:r>
        <w:t>no se tiene certeza del impacto que genere en la carga de trabajo la nueva metodología de trabajo de la implementación de la Política de Persecución Penal</w:t>
      </w:r>
      <w:r w:rsidRPr="00AC0503">
        <w:t>.</w:t>
      </w:r>
    </w:p>
    <w:p w:rsidR="00607E5D" w:rsidRDefault="00607E5D" w:rsidP="00607E5D">
      <w:pPr>
        <w:rPr>
          <w:bCs/>
          <w:sz w:val="22"/>
          <w:szCs w:val="28"/>
        </w:rPr>
      </w:pPr>
    </w:p>
    <w:p w:rsidR="00607E5D" w:rsidRPr="00434DD9" w:rsidRDefault="00607E5D" w:rsidP="00607E5D">
      <w:pPr>
        <w:widowControl/>
        <w:autoSpaceDE/>
        <w:autoSpaceDN/>
        <w:adjustRightInd/>
        <w:rPr>
          <w:bCs/>
          <w:szCs w:val="28"/>
        </w:rPr>
      </w:pPr>
      <w:r>
        <w:rPr>
          <w:bCs/>
          <w:szCs w:val="28"/>
        </w:rPr>
        <w:t xml:space="preserve">En línea con lo anterior, </w:t>
      </w:r>
      <w:r w:rsidRPr="00434DD9">
        <w:rPr>
          <w:bCs/>
          <w:szCs w:val="28"/>
        </w:rPr>
        <w:t xml:space="preserve">se plantea </w:t>
      </w:r>
      <w:r>
        <w:rPr>
          <w:bCs/>
          <w:szCs w:val="28"/>
        </w:rPr>
        <w:t>este</w:t>
      </w:r>
      <w:r w:rsidRPr="00434DD9">
        <w:rPr>
          <w:bCs/>
          <w:szCs w:val="28"/>
        </w:rPr>
        <w:t xml:space="preserve"> tercer escenario con el mínimo  crecimiento en plazas extraordinarias, </w:t>
      </w:r>
      <w:r w:rsidR="00D753CC">
        <w:rPr>
          <w:bCs/>
          <w:szCs w:val="28"/>
        </w:rPr>
        <w:t>con</w:t>
      </w:r>
      <w:r w:rsidRPr="00434DD9">
        <w:rPr>
          <w:bCs/>
          <w:szCs w:val="28"/>
        </w:rPr>
        <w:t xml:space="preserve"> tres plazas para la creación de la Oficina de Cumplimiento y Apoyo a la Comisión de Transparencia, seis plazas de Perito Judicial 2, para el Sección de Delitos Económicos y Financieros y dos plazas de Profesional en Informática 3 para la Sección de Delitos Informáticos, para un total de once plazas extraordinarias (nuevas), seguidamente se presenta el costo total del escenario planteado; </w:t>
      </w:r>
    </w:p>
    <w:tbl>
      <w:tblPr>
        <w:tblW w:w="5000" w:type="pct"/>
        <w:tblLayout w:type="fixed"/>
        <w:tblCellMar>
          <w:left w:w="70" w:type="dxa"/>
          <w:right w:w="70" w:type="dxa"/>
        </w:tblCellMar>
        <w:tblLook w:val="04A0" w:firstRow="1" w:lastRow="0" w:firstColumn="1" w:lastColumn="0" w:noHBand="0" w:noVBand="1"/>
      </w:tblPr>
      <w:tblGrid>
        <w:gridCol w:w="2729"/>
        <w:gridCol w:w="2223"/>
        <w:gridCol w:w="1831"/>
        <w:gridCol w:w="2540"/>
      </w:tblGrid>
      <w:tr w:rsidR="001454D1" w:rsidRPr="00004AF6" w:rsidTr="003174E3">
        <w:trPr>
          <w:trHeight w:val="300"/>
        </w:trPr>
        <w:tc>
          <w:tcPr>
            <w:tcW w:w="1464" w:type="pct"/>
            <w:vMerge w:val="restart"/>
            <w:tcBorders>
              <w:top w:val="single" w:sz="8" w:space="0" w:color="auto"/>
              <w:left w:val="single" w:sz="8" w:space="0" w:color="auto"/>
              <w:bottom w:val="nil"/>
              <w:right w:val="single" w:sz="8" w:space="0" w:color="auto"/>
            </w:tcBorders>
            <w:shd w:val="clear" w:color="000000" w:fill="1F4E78"/>
            <w:noWrap/>
            <w:vAlign w:val="center"/>
            <w:hideMark/>
          </w:tcPr>
          <w:p w:rsidR="00A676E8" w:rsidRPr="00004AF6" w:rsidRDefault="00607E5D" w:rsidP="00A676E8">
            <w:pPr>
              <w:widowControl/>
              <w:autoSpaceDE/>
              <w:autoSpaceDN/>
              <w:adjustRightInd/>
              <w:spacing w:line="240" w:lineRule="auto"/>
              <w:jc w:val="center"/>
              <w:rPr>
                <w:rFonts w:cs="Times New Roman"/>
                <w:b/>
                <w:bCs/>
                <w:color w:val="FFFFFF"/>
                <w:sz w:val="20"/>
                <w:szCs w:val="20"/>
                <w:lang w:val="es-CR" w:eastAsia="es-CR"/>
              </w:rPr>
            </w:pPr>
            <w:r>
              <w:rPr>
                <w:rFonts w:cs="Times New Roman"/>
                <w:b/>
                <w:bCs/>
                <w:color w:val="FFFFFF"/>
                <w:sz w:val="20"/>
                <w:szCs w:val="20"/>
                <w:lang w:val="es-CR" w:eastAsia="es-CR"/>
              </w:rPr>
              <w:t>Requerimiento</w:t>
            </w:r>
          </w:p>
        </w:tc>
        <w:tc>
          <w:tcPr>
            <w:tcW w:w="3536" w:type="pct"/>
            <w:gridSpan w:val="3"/>
            <w:tcBorders>
              <w:top w:val="nil"/>
              <w:left w:val="single" w:sz="8" w:space="0" w:color="auto"/>
              <w:bottom w:val="nil"/>
              <w:right w:val="nil"/>
            </w:tcBorders>
            <w:shd w:val="clear" w:color="000000" w:fill="1F4E78"/>
            <w:noWrap/>
            <w:vAlign w:val="bottom"/>
            <w:hideMark/>
          </w:tcPr>
          <w:p w:rsidR="00A676E8" w:rsidRPr="00004AF6" w:rsidRDefault="00A676E8" w:rsidP="00A676E8">
            <w:pPr>
              <w:widowControl/>
              <w:autoSpaceDE/>
              <w:autoSpaceDN/>
              <w:adjustRightInd/>
              <w:spacing w:line="240" w:lineRule="auto"/>
              <w:jc w:val="center"/>
              <w:rPr>
                <w:rFonts w:cs="Times New Roman"/>
                <w:b/>
                <w:bCs/>
                <w:color w:val="FFFFFF"/>
                <w:sz w:val="20"/>
                <w:szCs w:val="20"/>
                <w:lang w:val="es-CR" w:eastAsia="es-CR"/>
              </w:rPr>
            </w:pPr>
            <w:r w:rsidRPr="00004AF6">
              <w:rPr>
                <w:rFonts w:cs="Times New Roman"/>
                <w:b/>
                <w:bCs/>
                <w:color w:val="FFFFFF"/>
                <w:sz w:val="20"/>
                <w:szCs w:val="20"/>
                <w:lang w:val="es-CR" w:eastAsia="es-CR"/>
              </w:rPr>
              <w:t>PROGRAMA</w:t>
            </w:r>
          </w:p>
        </w:tc>
      </w:tr>
      <w:tr w:rsidR="001454D1" w:rsidRPr="00004AF6" w:rsidTr="003174E3">
        <w:trPr>
          <w:trHeight w:val="870"/>
        </w:trPr>
        <w:tc>
          <w:tcPr>
            <w:tcW w:w="1464" w:type="pct"/>
            <w:vMerge/>
            <w:tcBorders>
              <w:top w:val="single" w:sz="8" w:space="0" w:color="auto"/>
              <w:left w:val="single" w:sz="8" w:space="0" w:color="auto"/>
              <w:bottom w:val="nil"/>
              <w:right w:val="single" w:sz="4" w:space="0" w:color="auto"/>
            </w:tcBorders>
            <w:vAlign w:val="center"/>
            <w:hideMark/>
          </w:tcPr>
          <w:p w:rsidR="00004AF6" w:rsidRPr="00004AF6" w:rsidRDefault="00004AF6" w:rsidP="00A676E8">
            <w:pPr>
              <w:widowControl/>
              <w:autoSpaceDE/>
              <w:autoSpaceDN/>
              <w:adjustRightInd/>
              <w:spacing w:line="240" w:lineRule="auto"/>
              <w:jc w:val="left"/>
              <w:rPr>
                <w:rFonts w:cs="Times New Roman"/>
                <w:b/>
                <w:bCs/>
                <w:color w:val="FFFFFF"/>
                <w:sz w:val="20"/>
                <w:szCs w:val="20"/>
                <w:lang w:val="es-CR" w:eastAsia="es-CR"/>
              </w:rPr>
            </w:pPr>
          </w:p>
        </w:tc>
        <w:tc>
          <w:tcPr>
            <w:tcW w:w="1192" w:type="pct"/>
            <w:tcBorders>
              <w:top w:val="single" w:sz="4" w:space="0" w:color="auto"/>
              <w:left w:val="single" w:sz="4" w:space="0" w:color="auto"/>
              <w:bottom w:val="single" w:sz="4" w:space="0" w:color="auto"/>
              <w:right w:val="single" w:sz="4" w:space="0" w:color="auto"/>
            </w:tcBorders>
            <w:shd w:val="clear" w:color="000000" w:fill="BF8F00"/>
            <w:vAlign w:val="center"/>
            <w:hideMark/>
          </w:tcPr>
          <w:p w:rsidR="00004AF6" w:rsidRPr="00004AF6" w:rsidRDefault="00004AF6" w:rsidP="00A676E8">
            <w:pPr>
              <w:widowControl/>
              <w:autoSpaceDE/>
              <w:autoSpaceDN/>
              <w:adjustRightInd/>
              <w:spacing w:line="240" w:lineRule="auto"/>
              <w:jc w:val="center"/>
              <w:rPr>
                <w:rFonts w:cs="Times New Roman"/>
                <w:b/>
                <w:bCs/>
                <w:color w:val="FFFFFF"/>
                <w:sz w:val="20"/>
                <w:szCs w:val="20"/>
                <w:lang w:val="es-CR" w:eastAsia="es-CR"/>
              </w:rPr>
            </w:pPr>
            <w:r w:rsidRPr="00004AF6">
              <w:rPr>
                <w:rFonts w:cs="Times New Roman"/>
                <w:b/>
                <w:bCs/>
                <w:color w:val="FFFFFF"/>
                <w:sz w:val="20"/>
                <w:szCs w:val="20"/>
                <w:lang w:val="es-CR" w:eastAsia="es-CR"/>
              </w:rPr>
              <w:t xml:space="preserve">Oficina de Cumplimiento y Apoyo de la Comisión de Transparencia   </w:t>
            </w:r>
          </w:p>
        </w:tc>
        <w:tc>
          <w:tcPr>
            <w:tcW w:w="982" w:type="pct"/>
            <w:tcBorders>
              <w:top w:val="single" w:sz="4" w:space="0" w:color="auto"/>
              <w:left w:val="single" w:sz="4" w:space="0" w:color="auto"/>
              <w:right w:val="single" w:sz="4" w:space="0" w:color="auto"/>
            </w:tcBorders>
            <w:shd w:val="clear" w:color="000000" w:fill="375623"/>
            <w:vAlign w:val="center"/>
            <w:hideMark/>
          </w:tcPr>
          <w:p w:rsidR="00004AF6" w:rsidRPr="00004AF6" w:rsidRDefault="00004AF6" w:rsidP="00A676E8">
            <w:pPr>
              <w:widowControl/>
              <w:autoSpaceDE/>
              <w:autoSpaceDN/>
              <w:adjustRightInd/>
              <w:spacing w:line="240" w:lineRule="auto"/>
              <w:jc w:val="center"/>
              <w:rPr>
                <w:rFonts w:cs="Times New Roman"/>
                <w:b/>
                <w:bCs/>
                <w:color w:val="FFFFFF"/>
                <w:sz w:val="20"/>
                <w:szCs w:val="20"/>
                <w:lang w:val="es-CR" w:eastAsia="es-CR"/>
              </w:rPr>
            </w:pPr>
            <w:r w:rsidRPr="00004AF6">
              <w:rPr>
                <w:rFonts w:cs="Times New Roman"/>
                <w:b/>
                <w:bCs/>
                <w:color w:val="FFFFFF"/>
                <w:sz w:val="20"/>
                <w:szCs w:val="20"/>
                <w:lang w:val="es-CR" w:eastAsia="es-CR"/>
              </w:rPr>
              <w:t>928</w:t>
            </w:r>
          </w:p>
          <w:p w:rsidR="00004AF6" w:rsidRPr="00004AF6" w:rsidRDefault="00004AF6" w:rsidP="00A676E8">
            <w:pPr>
              <w:spacing w:line="240" w:lineRule="auto"/>
              <w:jc w:val="center"/>
              <w:rPr>
                <w:rFonts w:cs="Times New Roman"/>
                <w:b/>
                <w:bCs/>
                <w:color w:val="FFFFFF"/>
                <w:sz w:val="20"/>
                <w:szCs w:val="20"/>
                <w:lang w:val="es-CR" w:eastAsia="es-CR"/>
              </w:rPr>
            </w:pPr>
          </w:p>
        </w:tc>
        <w:tc>
          <w:tcPr>
            <w:tcW w:w="1362" w:type="pct"/>
            <w:tcBorders>
              <w:top w:val="single" w:sz="8" w:space="0" w:color="auto"/>
              <w:left w:val="single" w:sz="4" w:space="0" w:color="auto"/>
              <w:right w:val="single" w:sz="8" w:space="0" w:color="auto"/>
            </w:tcBorders>
            <w:shd w:val="clear" w:color="000000" w:fill="1F4E78"/>
            <w:vAlign w:val="center"/>
            <w:hideMark/>
          </w:tcPr>
          <w:p w:rsidR="00004AF6" w:rsidRPr="00004AF6" w:rsidRDefault="00004AF6" w:rsidP="00A676E8">
            <w:pPr>
              <w:widowControl/>
              <w:autoSpaceDE/>
              <w:autoSpaceDN/>
              <w:adjustRightInd/>
              <w:spacing w:line="240" w:lineRule="auto"/>
              <w:jc w:val="center"/>
              <w:rPr>
                <w:rFonts w:cs="Times New Roman"/>
                <w:b/>
                <w:bCs/>
                <w:color w:val="FFFFFF"/>
                <w:sz w:val="20"/>
                <w:szCs w:val="20"/>
                <w:lang w:val="es-CR" w:eastAsia="es-CR"/>
              </w:rPr>
            </w:pPr>
            <w:r w:rsidRPr="00004AF6">
              <w:rPr>
                <w:rFonts w:cs="Times New Roman"/>
                <w:b/>
                <w:bCs/>
                <w:color w:val="FFFFFF"/>
                <w:sz w:val="20"/>
                <w:szCs w:val="20"/>
                <w:lang w:val="es-CR" w:eastAsia="es-CR"/>
              </w:rPr>
              <w:t xml:space="preserve">Costo total </w:t>
            </w:r>
          </w:p>
          <w:p w:rsidR="00004AF6" w:rsidRPr="00004AF6" w:rsidRDefault="00004AF6" w:rsidP="00A676E8">
            <w:pPr>
              <w:spacing w:line="240" w:lineRule="auto"/>
              <w:jc w:val="center"/>
              <w:rPr>
                <w:rFonts w:cs="Times New Roman"/>
                <w:b/>
                <w:bCs/>
                <w:color w:val="FFFFFF"/>
                <w:sz w:val="20"/>
                <w:szCs w:val="20"/>
                <w:lang w:val="es-CR" w:eastAsia="es-CR"/>
              </w:rPr>
            </w:pPr>
          </w:p>
        </w:tc>
      </w:tr>
      <w:tr w:rsidR="001454D1" w:rsidRPr="00004AF6" w:rsidTr="003174E3">
        <w:trPr>
          <w:trHeight w:val="288"/>
        </w:trPr>
        <w:tc>
          <w:tcPr>
            <w:tcW w:w="146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Recurso humano</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144.036.000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312.540.000 </w:t>
            </w:r>
          </w:p>
        </w:tc>
        <w:tc>
          <w:tcPr>
            <w:tcW w:w="1362" w:type="pct"/>
            <w:tcBorders>
              <w:top w:val="single" w:sz="4" w:space="0" w:color="auto"/>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456.576.000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Alquiler de edificio</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78.000.000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78.000.000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Servicio de agua</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3.000.000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3.000.000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Servicio de energía eléctrica</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4.200.000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4.200.000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Servicios de Telecomunicaciones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6.000.000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6.000.000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Enlace de comunicación</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14.400.000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14.400.000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Servicio de vigilancia</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7.200.000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7.200.000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000000" w:fill="FFFFFF"/>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Servicio de limpieza</w:t>
            </w:r>
          </w:p>
        </w:tc>
        <w:tc>
          <w:tcPr>
            <w:tcW w:w="1192" w:type="pct"/>
            <w:tcBorders>
              <w:top w:val="single" w:sz="4" w:space="0" w:color="auto"/>
              <w:left w:val="nil"/>
              <w:bottom w:val="single" w:sz="4" w:space="0" w:color="auto"/>
              <w:right w:val="single" w:sz="4" w:space="0" w:color="auto"/>
            </w:tcBorders>
            <w:shd w:val="clear" w:color="000000" w:fill="FFFFFF"/>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000000" w:fill="FFFFFF"/>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Viáticos</w:t>
            </w:r>
          </w:p>
        </w:tc>
        <w:tc>
          <w:tcPr>
            <w:tcW w:w="1192" w:type="pct"/>
            <w:tcBorders>
              <w:top w:val="single" w:sz="4" w:space="0" w:color="auto"/>
              <w:left w:val="nil"/>
              <w:bottom w:val="single" w:sz="4" w:space="0" w:color="auto"/>
              <w:right w:val="single" w:sz="4" w:space="0" w:color="auto"/>
            </w:tcBorders>
            <w:shd w:val="clear" w:color="000000" w:fill="FFFFFF"/>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   </w:t>
            </w:r>
          </w:p>
        </w:tc>
      </w:tr>
      <w:tr w:rsidR="001454D1" w:rsidRPr="00004AF6" w:rsidTr="003174E3">
        <w:trPr>
          <w:trHeight w:val="285"/>
        </w:trPr>
        <w:tc>
          <w:tcPr>
            <w:tcW w:w="1464" w:type="pct"/>
            <w:tcBorders>
              <w:top w:val="nil"/>
              <w:left w:val="single" w:sz="4" w:space="0" w:color="auto"/>
              <w:bottom w:val="single" w:sz="4" w:space="0" w:color="auto"/>
              <w:right w:val="single" w:sz="4" w:space="0" w:color="auto"/>
            </w:tcBorders>
            <w:shd w:val="clear" w:color="000000" w:fill="FFFFFF"/>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 xml:space="preserve">Transporte </w:t>
            </w:r>
          </w:p>
        </w:tc>
        <w:tc>
          <w:tcPr>
            <w:tcW w:w="1192" w:type="pct"/>
            <w:tcBorders>
              <w:top w:val="single" w:sz="4" w:space="0" w:color="auto"/>
              <w:left w:val="nil"/>
              <w:bottom w:val="single" w:sz="4" w:space="0" w:color="auto"/>
              <w:right w:val="single" w:sz="4" w:space="0" w:color="auto"/>
            </w:tcBorders>
            <w:shd w:val="clear" w:color="000000" w:fill="FFFFFF"/>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000000" w:fill="FFFFFF"/>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Vehículos</w:t>
            </w:r>
          </w:p>
        </w:tc>
        <w:tc>
          <w:tcPr>
            <w:tcW w:w="1192" w:type="pct"/>
            <w:tcBorders>
              <w:top w:val="single" w:sz="4" w:space="0" w:color="auto"/>
              <w:left w:val="nil"/>
              <w:bottom w:val="single" w:sz="4" w:space="0" w:color="auto"/>
              <w:right w:val="single" w:sz="4" w:space="0" w:color="auto"/>
            </w:tcBorders>
            <w:shd w:val="clear" w:color="000000" w:fill="FFFFFF"/>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Motocicletas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15.600.000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15.600.000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Maquinaria y equipo para la producción</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6.000.000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6.000.000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Maquinaria, equipo y mobiliario diverso</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Textiles y vestuario</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Útiles y materiales de resguardo y seguridad</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Equipo de comunicación (fax u otros)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   </w:t>
            </w:r>
          </w:p>
        </w:tc>
      </w:tr>
      <w:tr w:rsidR="001454D1" w:rsidRPr="00004AF6" w:rsidTr="003174E3">
        <w:trPr>
          <w:trHeight w:val="576"/>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Equipo y programas de cómputo (</w:t>
            </w:r>
            <w:r w:rsidR="0072020C" w:rsidRPr="00004AF6">
              <w:rPr>
                <w:rFonts w:cs="Times New Roman"/>
                <w:color w:val="000000"/>
                <w:sz w:val="20"/>
                <w:szCs w:val="20"/>
                <w:lang w:val="es-CR" w:eastAsia="es-CR"/>
              </w:rPr>
              <w:t>escáner</w:t>
            </w:r>
            <w:r w:rsidR="003B1FE5">
              <w:rPr>
                <w:rFonts w:cs="Times New Roman"/>
                <w:color w:val="000000"/>
                <w:sz w:val="20"/>
                <w:szCs w:val="20"/>
                <w:lang w:val="es-CR" w:eastAsia="es-CR"/>
              </w:rPr>
              <w:t>,</w:t>
            </w:r>
            <w:r w:rsidRPr="00004AF6">
              <w:rPr>
                <w:rFonts w:cs="Times New Roman"/>
                <w:color w:val="000000"/>
                <w:sz w:val="20"/>
                <w:szCs w:val="20"/>
                <w:lang w:val="es-CR" w:eastAsia="es-CR"/>
              </w:rPr>
              <w:t xml:space="preserve"> impresora</w:t>
            </w:r>
            <w:r w:rsidR="003B1FE5">
              <w:rPr>
                <w:rFonts w:cs="Times New Roman"/>
                <w:color w:val="000000"/>
                <w:sz w:val="20"/>
                <w:szCs w:val="20"/>
                <w:lang w:val="es-CR" w:eastAsia="es-CR"/>
              </w:rPr>
              <w:t xml:space="preserve"> </w:t>
            </w:r>
            <w:r w:rsidRPr="00004AF6">
              <w:rPr>
                <w:rFonts w:cs="Times New Roman"/>
                <w:color w:val="000000"/>
                <w:sz w:val="20"/>
                <w:szCs w:val="20"/>
                <w:lang w:val="es-CR" w:eastAsia="es-CR"/>
              </w:rPr>
              <w:t>u otros)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2.900.000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2.900.000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Bienes intangibles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   </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Equipo y mobiliario de plazas nuevas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Pr="00004AF6">
              <w:rPr>
                <w:rFonts w:cs="Times New Roman"/>
                <w:sz w:val="20"/>
                <w:szCs w:val="20"/>
                <w:lang w:val="es-CR" w:eastAsia="es-CR"/>
              </w:rPr>
              <w:t xml:space="preserve">                    1.397.350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ascii="Times New Roman" w:hAnsi="Times New Roman" w:cs="Times New Roman"/>
                <w:sz w:val="20"/>
                <w:szCs w:val="20"/>
                <w:lang w:val="es-CR" w:eastAsia="es-CR"/>
              </w:rPr>
              <w:t>₡</w:t>
            </w:r>
            <w:r w:rsidR="001C2282">
              <w:rPr>
                <w:rFonts w:cs="Times New Roman"/>
                <w:sz w:val="20"/>
                <w:szCs w:val="20"/>
                <w:lang w:val="es-CR" w:eastAsia="es-CR"/>
              </w:rPr>
              <w:t>931.567</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001C2282">
              <w:rPr>
                <w:rFonts w:cs="Times New Roman"/>
                <w:color w:val="000000"/>
                <w:sz w:val="20"/>
                <w:szCs w:val="20"/>
                <w:lang w:val="es-CR" w:eastAsia="es-CR"/>
              </w:rPr>
              <w:t>2.328.916</w:t>
            </w:r>
          </w:p>
        </w:tc>
      </w:tr>
      <w:tr w:rsidR="001454D1" w:rsidRPr="00004AF6" w:rsidTr="003174E3">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cs="Times New Roman"/>
                <w:color w:val="000000"/>
                <w:sz w:val="20"/>
                <w:szCs w:val="20"/>
                <w:lang w:val="es-CR" w:eastAsia="es-CR"/>
              </w:rPr>
              <w:t>Equipo y mobiliario de oficina nueva</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6E8" w:rsidRPr="00004AF6" w:rsidRDefault="00A676E8" w:rsidP="00A676E8">
            <w:pPr>
              <w:widowControl/>
              <w:autoSpaceDE/>
              <w:autoSpaceDN/>
              <w:adjustRightInd/>
              <w:spacing w:line="240" w:lineRule="auto"/>
              <w:jc w:val="left"/>
              <w:rPr>
                <w:rFonts w:cs="Times New Roman"/>
                <w:sz w:val="20"/>
                <w:szCs w:val="20"/>
                <w:lang w:val="es-CR" w:eastAsia="es-CR"/>
              </w:rPr>
            </w:pPr>
            <w:r w:rsidRPr="00004AF6">
              <w:rPr>
                <w:rFonts w:cs="Times New Roman"/>
                <w:sz w:val="20"/>
                <w:szCs w:val="20"/>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A676E8" w:rsidRPr="00004AF6" w:rsidRDefault="00A676E8" w:rsidP="00A676E8">
            <w:pPr>
              <w:widowControl/>
              <w:autoSpaceDE/>
              <w:autoSpaceDN/>
              <w:adjustRightInd/>
              <w:spacing w:line="240" w:lineRule="auto"/>
              <w:jc w:val="left"/>
              <w:rPr>
                <w:rFonts w:cs="Times New Roman"/>
                <w:color w:val="000000"/>
                <w:sz w:val="20"/>
                <w:szCs w:val="20"/>
                <w:lang w:val="es-CR" w:eastAsia="es-CR"/>
              </w:rPr>
            </w:pPr>
            <w:r w:rsidRPr="00004AF6">
              <w:rPr>
                <w:rFonts w:ascii="Times New Roman" w:hAnsi="Times New Roman" w:cs="Times New Roman"/>
                <w:color w:val="000000"/>
                <w:sz w:val="20"/>
                <w:szCs w:val="20"/>
                <w:lang w:val="es-CR" w:eastAsia="es-CR"/>
              </w:rPr>
              <w:t>₡</w:t>
            </w:r>
            <w:r w:rsidRPr="00004AF6">
              <w:rPr>
                <w:rFonts w:cs="Times New Roman"/>
                <w:color w:val="000000"/>
                <w:sz w:val="20"/>
                <w:szCs w:val="20"/>
                <w:lang w:val="es-CR" w:eastAsia="es-CR"/>
              </w:rPr>
              <w:t xml:space="preserve">                                  -   </w:t>
            </w:r>
          </w:p>
        </w:tc>
      </w:tr>
      <w:tr w:rsidR="001454D1" w:rsidRPr="00004AF6" w:rsidTr="003174E3">
        <w:trPr>
          <w:trHeight w:val="300"/>
        </w:trPr>
        <w:tc>
          <w:tcPr>
            <w:tcW w:w="1464" w:type="pct"/>
            <w:tcBorders>
              <w:top w:val="nil"/>
              <w:left w:val="single" w:sz="8" w:space="0" w:color="auto"/>
              <w:bottom w:val="single" w:sz="8" w:space="0" w:color="auto"/>
              <w:right w:val="single" w:sz="4" w:space="0" w:color="auto"/>
            </w:tcBorders>
            <w:shd w:val="clear" w:color="000000" w:fill="1F4E78"/>
            <w:noWrap/>
            <w:vAlign w:val="bottom"/>
            <w:hideMark/>
          </w:tcPr>
          <w:p w:rsidR="00A676E8" w:rsidRPr="00004AF6" w:rsidRDefault="00A676E8" w:rsidP="00A676E8">
            <w:pPr>
              <w:widowControl/>
              <w:autoSpaceDE/>
              <w:autoSpaceDN/>
              <w:adjustRightInd/>
              <w:spacing w:line="240" w:lineRule="auto"/>
              <w:jc w:val="left"/>
              <w:rPr>
                <w:rFonts w:cs="Times New Roman"/>
                <w:b/>
                <w:bCs/>
                <w:color w:val="FFFFFF"/>
                <w:sz w:val="20"/>
                <w:szCs w:val="20"/>
                <w:lang w:val="es-CR" w:eastAsia="es-CR"/>
              </w:rPr>
            </w:pPr>
            <w:r w:rsidRPr="00004AF6">
              <w:rPr>
                <w:rFonts w:cs="Times New Roman"/>
                <w:b/>
                <w:bCs/>
                <w:color w:val="FFFFFF"/>
                <w:sz w:val="20"/>
                <w:szCs w:val="20"/>
                <w:lang w:val="es-CR" w:eastAsia="es-CR"/>
              </w:rPr>
              <w:t>TOTAL</w:t>
            </w:r>
          </w:p>
        </w:tc>
        <w:tc>
          <w:tcPr>
            <w:tcW w:w="1192" w:type="pct"/>
            <w:tcBorders>
              <w:top w:val="single" w:sz="4" w:space="0" w:color="auto"/>
              <w:left w:val="single" w:sz="4" w:space="0" w:color="auto"/>
              <w:bottom w:val="single" w:sz="4" w:space="0" w:color="auto"/>
              <w:right w:val="single" w:sz="4" w:space="0" w:color="auto"/>
            </w:tcBorders>
            <w:shd w:val="clear" w:color="000000" w:fill="BF8F00"/>
            <w:noWrap/>
            <w:vAlign w:val="center"/>
            <w:hideMark/>
          </w:tcPr>
          <w:p w:rsidR="00A676E8" w:rsidRPr="00004AF6" w:rsidRDefault="00A676E8" w:rsidP="00A676E8">
            <w:pPr>
              <w:widowControl/>
              <w:autoSpaceDE/>
              <w:autoSpaceDN/>
              <w:adjustRightInd/>
              <w:spacing w:line="240" w:lineRule="auto"/>
              <w:jc w:val="center"/>
              <w:rPr>
                <w:rFonts w:cs="Times New Roman"/>
                <w:b/>
                <w:bCs/>
                <w:color w:val="FFFFFF"/>
                <w:sz w:val="20"/>
                <w:szCs w:val="20"/>
                <w:lang w:val="es-CR" w:eastAsia="es-CR"/>
              </w:rPr>
            </w:pPr>
            <w:r w:rsidRPr="00004AF6">
              <w:rPr>
                <w:rFonts w:ascii="Times New Roman" w:hAnsi="Times New Roman" w:cs="Times New Roman"/>
                <w:b/>
                <w:bCs/>
                <w:color w:val="FFFFFF"/>
                <w:sz w:val="20"/>
                <w:szCs w:val="20"/>
                <w:lang w:val="es-CR" w:eastAsia="es-CR"/>
              </w:rPr>
              <w:t>₡</w:t>
            </w:r>
            <w:r w:rsidRPr="00004AF6">
              <w:rPr>
                <w:rFonts w:cs="Times New Roman"/>
                <w:b/>
                <w:bCs/>
                <w:color w:val="FFFFFF"/>
                <w:sz w:val="20"/>
                <w:szCs w:val="20"/>
                <w:lang w:val="es-CR" w:eastAsia="es-CR"/>
              </w:rPr>
              <w:t xml:space="preserve">               145.433.350 </w:t>
            </w:r>
          </w:p>
        </w:tc>
        <w:tc>
          <w:tcPr>
            <w:tcW w:w="982" w:type="pct"/>
            <w:tcBorders>
              <w:top w:val="single" w:sz="4" w:space="0" w:color="auto"/>
              <w:left w:val="single" w:sz="4" w:space="0" w:color="auto"/>
              <w:bottom w:val="single" w:sz="4" w:space="0" w:color="auto"/>
              <w:right w:val="single" w:sz="4" w:space="0" w:color="auto"/>
            </w:tcBorders>
            <w:shd w:val="clear" w:color="auto" w:fill="385623" w:themeFill="accent6" w:themeFillShade="80"/>
            <w:noWrap/>
            <w:vAlign w:val="center"/>
            <w:hideMark/>
          </w:tcPr>
          <w:p w:rsidR="00A676E8" w:rsidRPr="00004AF6" w:rsidRDefault="00A676E8" w:rsidP="00A676E8">
            <w:pPr>
              <w:widowControl/>
              <w:autoSpaceDE/>
              <w:autoSpaceDN/>
              <w:adjustRightInd/>
              <w:spacing w:line="240" w:lineRule="auto"/>
              <w:jc w:val="center"/>
              <w:rPr>
                <w:rFonts w:cs="Times New Roman"/>
                <w:b/>
                <w:bCs/>
                <w:color w:val="FFFFFF"/>
                <w:sz w:val="20"/>
                <w:szCs w:val="20"/>
                <w:lang w:val="es-CR" w:eastAsia="es-CR"/>
              </w:rPr>
            </w:pPr>
            <w:r w:rsidRPr="003174E3">
              <w:rPr>
                <w:rFonts w:ascii="Times New Roman" w:hAnsi="Times New Roman" w:cs="Times New Roman"/>
                <w:b/>
                <w:bCs/>
                <w:color w:val="FFFFFF"/>
                <w:sz w:val="20"/>
                <w:szCs w:val="20"/>
                <w:shd w:val="clear" w:color="auto" w:fill="385623" w:themeFill="accent6" w:themeFillShade="80"/>
                <w:lang w:val="es-CR" w:eastAsia="es-CR"/>
              </w:rPr>
              <w:t>₡</w:t>
            </w:r>
            <w:r w:rsidR="001C2282" w:rsidRPr="003174E3">
              <w:rPr>
                <w:rFonts w:cs="Times New Roman"/>
                <w:b/>
                <w:bCs/>
                <w:color w:val="FFFFFF"/>
                <w:sz w:val="20"/>
                <w:szCs w:val="20"/>
                <w:shd w:val="clear" w:color="auto" w:fill="385623" w:themeFill="accent6" w:themeFillShade="80"/>
                <w:lang w:val="es-CR" w:eastAsia="es-CR"/>
              </w:rPr>
              <w:t>450.771.567</w:t>
            </w:r>
          </w:p>
        </w:tc>
        <w:tc>
          <w:tcPr>
            <w:tcW w:w="1362" w:type="pct"/>
            <w:tcBorders>
              <w:top w:val="nil"/>
              <w:left w:val="single" w:sz="4" w:space="0" w:color="auto"/>
              <w:bottom w:val="single" w:sz="8" w:space="0" w:color="auto"/>
              <w:right w:val="nil"/>
            </w:tcBorders>
            <w:shd w:val="clear" w:color="000000" w:fill="1F4E78"/>
            <w:noWrap/>
            <w:vAlign w:val="center"/>
            <w:hideMark/>
          </w:tcPr>
          <w:p w:rsidR="00A676E8" w:rsidRPr="00004AF6" w:rsidRDefault="00A676E8" w:rsidP="00A676E8">
            <w:pPr>
              <w:widowControl/>
              <w:autoSpaceDE/>
              <w:autoSpaceDN/>
              <w:adjustRightInd/>
              <w:spacing w:line="240" w:lineRule="auto"/>
              <w:jc w:val="center"/>
              <w:rPr>
                <w:rFonts w:cs="Times New Roman"/>
                <w:b/>
                <w:bCs/>
                <w:color w:val="FFFFFF"/>
                <w:sz w:val="20"/>
                <w:szCs w:val="20"/>
                <w:lang w:val="es-CR" w:eastAsia="es-CR"/>
              </w:rPr>
            </w:pPr>
            <w:r w:rsidRPr="00004AF6">
              <w:rPr>
                <w:rFonts w:ascii="Times New Roman" w:hAnsi="Times New Roman" w:cs="Times New Roman"/>
                <w:b/>
                <w:bCs/>
                <w:color w:val="FFFFFF"/>
                <w:sz w:val="20"/>
                <w:szCs w:val="20"/>
                <w:lang w:val="es-CR" w:eastAsia="es-CR"/>
              </w:rPr>
              <w:t>₡</w:t>
            </w:r>
            <w:r w:rsidR="001C2282">
              <w:rPr>
                <w:rFonts w:cs="Times New Roman"/>
                <w:b/>
                <w:bCs/>
                <w:color w:val="FFFFFF"/>
                <w:sz w:val="20"/>
                <w:szCs w:val="20"/>
                <w:lang w:val="es-CR" w:eastAsia="es-CR"/>
              </w:rPr>
              <w:t>596.204.916</w:t>
            </w:r>
          </w:p>
        </w:tc>
      </w:tr>
    </w:tbl>
    <w:p w:rsidR="00FB3A10" w:rsidRPr="004E1A22" w:rsidRDefault="00FB3A10" w:rsidP="00FB3A10">
      <w:pPr>
        <w:widowControl/>
        <w:autoSpaceDE/>
        <w:autoSpaceDN/>
        <w:adjustRightInd/>
        <w:rPr>
          <w:bCs/>
          <w:sz w:val="22"/>
          <w:szCs w:val="28"/>
        </w:rPr>
      </w:pPr>
      <w:r w:rsidRPr="004E1A22">
        <w:rPr>
          <w:b/>
          <w:bCs/>
          <w:sz w:val="22"/>
          <w:szCs w:val="28"/>
        </w:rPr>
        <w:t xml:space="preserve">Fuente: </w:t>
      </w:r>
      <w:r>
        <w:rPr>
          <w:bCs/>
          <w:sz w:val="22"/>
          <w:szCs w:val="28"/>
        </w:rPr>
        <w:t xml:space="preserve">Subproceso de Modernización Institucional. </w:t>
      </w:r>
    </w:p>
    <w:p w:rsidR="00A676E8" w:rsidRDefault="00A676E8" w:rsidP="00407524">
      <w:pPr>
        <w:pStyle w:val="Prrafodelista"/>
        <w:widowControl/>
        <w:autoSpaceDE/>
        <w:autoSpaceDN/>
        <w:adjustRightInd/>
        <w:rPr>
          <w:b/>
          <w:bCs/>
          <w:sz w:val="28"/>
          <w:szCs w:val="28"/>
        </w:rPr>
      </w:pPr>
    </w:p>
    <w:p w:rsidR="00D53B35" w:rsidRDefault="004C4431" w:rsidP="00407524">
      <w:pPr>
        <w:pStyle w:val="Prrafodelista"/>
        <w:widowControl/>
        <w:autoSpaceDE/>
        <w:autoSpaceDN/>
        <w:adjustRightInd/>
        <w:rPr>
          <w:bCs/>
          <w:szCs w:val="28"/>
        </w:rPr>
      </w:pPr>
      <w:r w:rsidRPr="00C06F7E">
        <w:rPr>
          <w:bCs/>
          <w:szCs w:val="28"/>
        </w:rPr>
        <w:t>El costo total</w:t>
      </w:r>
      <w:r w:rsidR="003B1FE5">
        <w:rPr>
          <w:bCs/>
          <w:szCs w:val="28"/>
        </w:rPr>
        <w:t xml:space="preserve"> </w:t>
      </w:r>
      <w:r w:rsidR="0076765A">
        <w:rPr>
          <w:bCs/>
          <w:szCs w:val="28"/>
        </w:rPr>
        <w:t>del Escenario 3, en donde solo se requiere las plazas para la</w:t>
      </w:r>
      <w:r w:rsidR="003B1FE5">
        <w:rPr>
          <w:bCs/>
          <w:szCs w:val="28"/>
        </w:rPr>
        <w:t xml:space="preserve"> </w:t>
      </w:r>
      <w:r w:rsidR="00331932">
        <w:rPr>
          <w:bCs/>
          <w:szCs w:val="28"/>
        </w:rPr>
        <w:t xml:space="preserve">creación de la </w:t>
      </w:r>
      <w:r w:rsidR="00C06F7E" w:rsidRPr="00C06F7E">
        <w:rPr>
          <w:bCs/>
          <w:szCs w:val="28"/>
        </w:rPr>
        <w:t>Oficina de Cumplimiento y Apoyo para la Comisión</w:t>
      </w:r>
      <w:r w:rsidR="00331932">
        <w:rPr>
          <w:bCs/>
          <w:szCs w:val="28"/>
        </w:rPr>
        <w:t xml:space="preserve"> de Transparencia</w:t>
      </w:r>
      <w:r w:rsidR="003B1FE5">
        <w:rPr>
          <w:bCs/>
          <w:szCs w:val="28"/>
        </w:rPr>
        <w:t xml:space="preserve"> </w:t>
      </w:r>
      <w:r w:rsidR="00C06F7E">
        <w:rPr>
          <w:bCs/>
          <w:szCs w:val="28"/>
        </w:rPr>
        <w:t xml:space="preserve">y reforzamiento del OIJ es </w:t>
      </w:r>
      <w:r w:rsidR="00331932">
        <w:rPr>
          <w:bCs/>
          <w:szCs w:val="28"/>
        </w:rPr>
        <w:t xml:space="preserve">de </w:t>
      </w:r>
      <w:r w:rsidR="00331932" w:rsidRPr="0076765A">
        <w:rPr>
          <w:rFonts w:ascii="Times New Roman" w:hAnsi="Times New Roman" w:cs="Times New Roman"/>
          <w:b/>
          <w:bCs/>
          <w:szCs w:val="28"/>
        </w:rPr>
        <w:t>₡</w:t>
      </w:r>
      <w:r w:rsidR="001C2282" w:rsidRPr="0076765A">
        <w:rPr>
          <w:b/>
          <w:bCs/>
          <w:szCs w:val="28"/>
        </w:rPr>
        <w:t>596.204.916,00</w:t>
      </w:r>
      <w:r w:rsidR="00331932" w:rsidRPr="0076765A">
        <w:rPr>
          <w:b/>
          <w:bCs/>
          <w:szCs w:val="28"/>
        </w:rPr>
        <w:t>.</w:t>
      </w:r>
    </w:p>
    <w:p w:rsidR="0076765A" w:rsidRDefault="0076765A" w:rsidP="00A739C0">
      <w:pPr>
        <w:widowControl/>
        <w:autoSpaceDE/>
        <w:autoSpaceDN/>
        <w:adjustRightInd/>
        <w:rPr>
          <w:b/>
          <w:bCs/>
          <w:szCs w:val="28"/>
        </w:rPr>
      </w:pPr>
    </w:p>
    <w:p w:rsidR="0072020C" w:rsidRPr="002E1233" w:rsidRDefault="0076765A" w:rsidP="00A739C0">
      <w:pPr>
        <w:widowControl/>
        <w:autoSpaceDE/>
        <w:autoSpaceDN/>
        <w:adjustRightInd/>
        <w:rPr>
          <w:b/>
          <w:bCs/>
          <w:szCs w:val="28"/>
        </w:rPr>
      </w:pPr>
      <w:r w:rsidRPr="002E1233">
        <w:rPr>
          <w:b/>
          <w:bCs/>
          <w:szCs w:val="28"/>
        </w:rPr>
        <w:t>Otras recomendaciones asociadas a este escenario son:</w:t>
      </w:r>
    </w:p>
    <w:p w:rsidR="0076765A" w:rsidRDefault="0076765A" w:rsidP="00A739C0">
      <w:pPr>
        <w:widowControl/>
        <w:autoSpaceDE/>
        <w:autoSpaceDN/>
        <w:adjustRightInd/>
        <w:rPr>
          <w:b/>
          <w:bCs/>
          <w:szCs w:val="28"/>
        </w:rPr>
      </w:pPr>
    </w:p>
    <w:p w:rsidR="002E1233" w:rsidRDefault="002E1233" w:rsidP="002E1233">
      <w:r w:rsidRPr="008B4B3D">
        <w:rPr>
          <w:b/>
        </w:rPr>
        <w:t>Fiscalía General</w:t>
      </w:r>
    </w:p>
    <w:p w:rsidR="002E1233" w:rsidRDefault="002E1233" w:rsidP="002966A5">
      <w:pPr>
        <w:pStyle w:val="Prrafodelista"/>
        <w:numPr>
          <w:ilvl w:val="2"/>
          <w:numId w:val="18"/>
        </w:numPr>
      </w:pPr>
      <w:r>
        <w:t>Cambiar la Política de Persecución Penal de la Fiscalía de Probidad, Transparencia y Anticorrupción por una metodología de trabajo más proactiva, innovadora en búsqueda de nuevos focos de criminalidad con gran impacto en el país. Con la matriz de tamizaje propuesta en el informe del Impacto de la descentralización de los delitos de penal de hacienda y función pública, una disminución en la carga de trabajo actual para lograr tener una nueva visión acorde a las políticas internacionales, lo cual permitirá a la Fiscalía de Probidad enfocarse en su verdadera razón de ser.</w:t>
      </w:r>
    </w:p>
    <w:p w:rsidR="00C634AA" w:rsidRDefault="00C634AA" w:rsidP="00C634AA">
      <w:pPr>
        <w:pStyle w:val="Prrafodelista"/>
      </w:pPr>
      <w:r>
        <w:t xml:space="preserve">Con la finalidad de dar cumplimiento al acuerdo tomado por el Consejo Superior en sesión 42-19, Artículo II del 09 de mayo presente año, en el que se conoció el presente informe, se ajusta la recomendación 5.5.6, por lo deberá leerse de la siguiente manera:  </w:t>
      </w:r>
    </w:p>
    <w:p w:rsidR="00C634AA" w:rsidRDefault="00B016CE" w:rsidP="00C634AA">
      <w:pPr>
        <w:pStyle w:val="Prrafodelista"/>
      </w:pPr>
      <w:r>
        <w:t>S</w:t>
      </w:r>
      <w:r w:rsidRPr="00805BCE">
        <w:t xml:space="preserve">e sugiere a la Fiscalía General </w:t>
      </w:r>
      <w:r>
        <w:t>a</w:t>
      </w:r>
      <w:r w:rsidR="00C634AA">
        <w:t>justar la Política de Persecución Penal de la Fiscalía de Probidad, Transparencia y Anticorrupción por una metodología de trabajo más proactiva, innovadora en búsqueda de nuevos focos de criminalidad con gran impacto en el país. Con la matriz de tamizaje propuesta en el informe del Impacto de la descentralización de los delitos de penal de hacienda y función pública, una disminución en la carga de trabajo actual para lograr tener una nueva visión acorde a las políticas internacionales, lo cual permitirá a la Fiscalía de Probidad enfocarse en su verdadera razón de ser.</w:t>
      </w:r>
    </w:p>
    <w:p w:rsidR="00C634AA" w:rsidRDefault="00C634AA" w:rsidP="00A94E50">
      <w:pPr>
        <w:pStyle w:val="Prrafodelista"/>
      </w:pPr>
    </w:p>
    <w:p w:rsidR="002E1233" w:rsidRDefault="002E1233" w:rsidP="002966A5">
      <w:pPr>
        <w:pStyle w:val="Prrafodelista"/>
        <w:numPr>
          <w:ilvl w:val="2"/>
          <w:numId w:val="18"/>
        </w:numPr>
      </w:pPr>
      <w:r>
        <w:t>Aprobar el traslado las plazas de Fiscalas o Fiscales Coordinadores al Primer Circuito Judicial de San José, para la atención de juicios. La recomendación anterior aplica para los tres escenarios planteados.</w:t>
      </w:r>
    </w:p>
    <w:p w:rsidR="002E1233" w:rsidRDefault="002E1233" w:rsidP="002966A5">
      <w:pPr>
        <w:pStyle w:val="Prrafodelista"/>
        <w:numPr>
          <w:ilvl w:val="2"/>
          <w:numId w:val="18"/>
        </w:numPr>
      </w:pPr>
      <w:r>
        <w:t xml:space="preserve">Aprobar la redistribución de las plazas de Fiscala o Fiscal Auxiliar, visible en Cuadro 22. La recomendación anterior aplica para los tres escenarios planteados. </w:t>
      </w:r>
    </w:p>
    <w:p w:rsidR="002E1233" w:rsidRPr="008B4B3D" w:rsidRDefault="002E1233" w:rsidP="002E1233">
      <w:pPr>
        <w:rPr>
          <w:sz w:val="22"/>
        </w:rPr>
      </w:pPr>
    </w:p>
    <w:p w:rsidR="002E1233" w:rsidRDefault="002E1233" w:rsidP="002E1233">
      <w:pPr>
        <w:rPr>
          <w:b/>
          <w:bCs/>
          <w:szCs w:val="28"/>
        </w:rPr>
      </w:pPr>
      <w:r>
        <w:rPr>
          <w:b/>
          <w:bCs/>
          <w:szCs w:val="28"/>
        </w:rPr>
        <w:t>Al Departamento de Investigaciones Criminales</w:t>
      </w:r>
    </w:p>
    <w:p w:rsidR="002E1233" w:rsidRPr="002E1233" w:rsidRDefault="002E1233" w:rsidP="002966A5">
      <w:pPr>
        <w:pStyle w:val="Prrafodelista"/>
        <w:widowControl/>
        <w:numPr>
          <w:ilvl w:val="2"/>
          <w:numId w:val="21"/>
        </w:numPr>
        <w:autoSpaceDE/>
        <w:autoSpaceDN/>
        <w:adjustRightInd/>
        <w:rPr>
          <w:b/>
          <w:bCs/>
          <w:sz w:val="28"/>
          <w:szCs w:val="28"/>
        </w:rPr>
      </w:pPr>
      <w:r w:rsidRPr="00A739C0">
        <w:rPr>
          <w:bCs/>
          <w:szCs w:val="28"/>
        </w:rPr>
        <w:t>Si se aprueba alguno de los escenarios del informe de la Fusión de SITE-SIORI y el Escenario 3, deberá trasladar el siguiente recurso humano a la nueva Sección: un Jefe de Investigación 3, un Oficial de Investigación, tres Investigadora o Investigador 2 y dos Investigadora o Investigador 1.</w:t>
      </w:r>
    </w:p>
    <w:p w:rsidR="002E1233" w:rsidRPr="0068289E" w:rsidRDefault="002E1233" w:rsidP="002966A5">
      <w:pPr>
        <w:pStyle w:val="Prrafodelista"/>
        <w:numPr>
          <w:ilvl w:val="2"/>
          <w:numId w:val="21"/>
        </w:numPr>
      </w:pPr>
      <w:r>
        <w:rPr>
          <w:bCs/>
          <w:szCs w:val="28"/>
        </w:rPr>
        <w:t xml:space="preserve">En caso de aprobarse alguno de los Escenarios planteados para la creación de la Sección de Anticorrupción, deberá realizar el cambio de nombre de la Sección de Delitos Económicos y Financieros por el de </w:t>
      </w:r>
      <w:r>
        <w:rPr>
          <w:b/>
          <w:bCs/>
          <w:szCs w:val="28"/>
        </w:rPr>
        <w:t>Sección de Anticorrupción, Delitos Económicos y Financieros.</w:t>
      </w:r>
      <w:r w:rsidR="00F31081">
        <w:rPr>
          <w:b/>
          <w:bCs/>
          <w:szCs w:val="28"/>
        </w:rPr>
        <w:t xml:space="preserve"> </w:t>
      </w:r>
      <w:r>
        <w:t xml:space="preserve">La recomendación anterior aplica para los tres escenarios planteados. </w:t>
      </w:r>
    </w:p>
    <w:p w:rsidR="002E1233" w:rsidRPr="002E1233" w:rsidRDefault="002E1233" w:rsidP="00313BAB">
      <w:pPr>
        <w:pStyle w:val="Prrafodelista"/>
        <w:widowControl/>
        <w:numPr>
          <w:ilvl w:val="2"/>
          <w:numId w:val="3"/>
        </w:numPr>
        <w:autoSpaceDE/>
        <w:autoSpaceDN/>
        <w:adjustRightInd/>
        <w:rPr>
          <w:b/>
          <w:bCs/>
          <w:sz w:val="28"/>
          <w:szCs w:val="28"/>
        </w:rPr>
      </w:pPr>
      <w:r w:rsidRPr="002E1233">
        <w:rPr>
          <w:bCs/>
          <w:szCs w:val="28"/>
        </w:rPr>
        <w:t xml:space="preserve">Estandarizar en todas las secciones de este Departamento, el puesto que le corresponde atender las labores relacionadas con la Bodega de Evidencias. </w:t>
      </w:r>
      <w:r>
        <w:t xml:space="preserve">La recomendación anterior aplica para los tres escenarios planteados. </w:t>
      </w:r>
      <w:r w:rsidRPr="002E1233">
        <w:rPr>
          <w:b/>
          <w:bCs/>
          <w:sz w:val="28"/>
          <w:szCs w:val="28"/>
        </w:rPr>
        <w:tab/>
      </w:r>
    </w:p>
    <w:p w:rsidR="002E1233" w:rsidRPr="003B3EB1" w:rsidRDefault="002E1233" w:rsidP="002966A5">
      <w:pPr>
        <w:pStyle w:val="Prrafodelista"/>
        <w:widowControl/>
        <w:numPr>
          <w:ilvl w:val="2"/>
          <w:numId w:val="18"/>
        </w:numPr>
        <w:autoSpaceDE/>
        <w:autoSpaceDN/>
        <w:adjustRightInd/>
        <w:rPr>
          <w:b/>
          <w:bCs/>
          <w:sz w:val="28"/>
          <w:szCs w:val="28"/>
        </w:rPr>
      </w:pPr>
      <w:r>
        <w:rPr>
          <w:bCs/>
          <w:szCs w:val="28"/>
          <w:lang w:val="es-MX"/>
        </w:rPr>
        <w:t xml:space="preserve">El </w:t>
      </w:r>
      <w:r w:rsidRPr="002F1CA3">
        <w:rPr>
          <w:lang w:val="es-MX"/>
        </w:rPr>
        <w:t>personal que no conformará la nueva Sección</w:t>
      </w:r>
      <w:r>
        <w:rPr>
          <w:lang w:val="es-MX"/>
        </w:rPr>
        <w:t xml:space="preserve"> (Anticorrupción)</w:t>
      </w:r>
      <w:r w:rsidRPr="002F1CA3">
        <w:rPr>
          <w:lang w:val="es-MX"/>
        </w:rPr>
        <w:t>,</w:t>
      </w:r>
      <w:r>
        <w:rPr>
          <w:lang w:val="es-MX"/>
        </w:rPr>
        <w:t xml:space="preserve"> sea el Jefe de Investigación 1 que actualmente funge como Jefe de la Unidad de Anticorrupción,</w:t>
      </w:r>
      <w:r w:rsidRPr="002F1CA3">
        <w:rPr>
          <w:lang w:val="es-MX"/>
        </w:rPr>
        <w:t xml:space="preserve"> posteriormente será objeto de estudio técnico por parte de la Dirección de Planificación para valorar su </w:t>
      </w:r>
      <w:r w:rsidRPr="001B3268">
        <w:rPr>
          <w:lang w:val="es-MX"/>
        </w:rPr>
        <w:t>reubicación, acorde con las necesidades que se identifiquen</w:t>
      </w:r>
      <w:r>
        <w:rPr>
          <w:lang w:val="es-MX"/>
        </w:rPr>
        <w:t xml:space="preserve"> en las secciones del Departamento.</w:t>
      </w:r>
    </w:p>
    <w:p w:rsidR="003B3EB1" w:rsidRPr="00491A0A" w:rsidRDefault="003B3EB1" w:rsidP="002966A5">
      <w:pPr>
        <w:pStyle w:val="Prrafodelista"/>
        <w:widowControl/>
        <w:numPr>
          <w:ilvl w:val="2"/>
          <w:numId w:val="18"/>
        </w:numPr>
        <w:autoSpaceDE/>
        <w:autoSpaceDN/>
        <w:adjustRightInd/>
        <w:rPr>
          <w:b/>
          <w:bCs/>
          <w:sz w:val="28"/>
          <w:szCs w:val="28"/>
        </w:rPr>
      </w:pPr>
      <w:r>
        <w:rPr>
          <w:bCs/>
          <w:szCs w:val="28"/>
        </w:rPr>
        <w:t>Trasladar</w:t>
      </w:r>
      <w:r w:rsidRPr="00074F52">
        <w:rPr>
          <w:bCs/>
          <w:szCs w:val="28"/>
        </w:rPr>
        <w:t xml:space="preserve"> y adscri</w:t>
      </w:r>
      <w:r>
        <w:rPr>
          <w:bCs/>
          <w:szCs w:val="28"/>
        </w:rPr>
        <w:t>bir</w:t>
      </w:r>
      <w:r w:rsidRPr="00074F52">
        <w:rPr>
          <w:bCs/>
          <w:szCs w:val="28"/>
        </w:rPr>
        <w:t xml:space="preserve"> el personal que está destacado en la Unidad de Anticorrupción; sea, un Jefe de Investigación </w:t>
      </w:r>
      <w:r>
        <w:rPr>
          <w:bCs/>
          <w:szCs w:val="28"/>
        </w:rPr>
        <w:t>1</w:t>
      </w:r>
      <w:r w:rsidRPr="00074F52">
        <w:rPr>
          <w:bCs/>
          <w:szCs w:val="28"/>
        </w:rPr>
        <w:t xml:space="preserve">, dos Oficial de Investigación, tres Investigadora o Investigador 2 y un Investigadora o Investigador 1. </w:t>
      </w:r>
      <w:r>
        <w:rPr>
          <w:bCs/>
          <w:szCs w:val="28"/>
        </w:rPr>
        <w:t xml:space="preserve">La recomendación aplica en caso de que se apruebe el escenario 2 o 3. </w:t>
      </w:r>
    </w:p>
    <w:p w:rsidR="003B3EB1" w:rsidRPr="00491A0A" w:rsidRDefault="003B3EB1" w:rsidP="002966A5">
      <w:pPr>
        <w:pStyle w:val="Prrafodelista"/>
        <w:widowControl/>
        <w:numPr>
          <w:ilvl w:val="2"/>
          <w:numId w:val="18"/>
        </w:numPr>
        <w:autoSpaceDE/>
        <w:autoSpaceDN/>
        <w:adjustRightInd/>
        <w:rPr>
          <w:b/>
          <w:bCs/>
          <w:sz w:val="28"/>
          <w:szCs w:val="28"/>
        </w:rPr>
      </w:pPr>
      <w:r>
        <w:rPr>
          <w:bCs/>
          <w:szCs w:val="28"/>
        </w:rPr>
        <w:t>Trasladar y adscribir l</w:t>
      </w:r>
      <w:r w:rsidRPr="00074F52">
        <w:rPr>
          <w:bCs/>
          <w:szCs w:val="28"/>
        </w:rPr>
        <w:t xml:space="preserve">a plaza de Auxiliar Administrativa que actualmente se utiliza para rotarla entre las secciones con el fin de coadyuvar en las labores administrativas, a la nueva Sección. </w:t>
      </w:r>
      <w:r>
        <w:rPr>
          <w:bCs/>
          <w:szCs w:val="28"/>
        </w:rPr>
        <w:t>La recomendación aplica en caso de que se apruebe el escenario 2 o 3.</w:t>
      </w:r>
    </w:p>
    <w:p w:rsidR="003B3EB1" w:rsidRPr="003B3EB1" w:rsidRDefault="003B3EB1" w:rsidP="002966A5">
      <w:pPr>
        <w:pStyle w:val="Prrafodelista"/>
        <w:widowControl/>
        <w:numPr>
          <w:ilvl w:val="2"/>
          <w:numId w:val="18"/>
        </w:numPr>
        <w:autoSpaceDE/>
        <w:autoSpaceDN/>
        <w:adjustRightInd/>
        <w:rPr>
          <w:bCs/>
          <w:szCs w:val="28"/>
        </w:rPr>
      </w:pPr>
      <w:r w:rsidRPr="00491A0A">
        <w:rPr>
          <w:bCs/>
          <w:szCs w:val="28"/>
        </w:rPr>
        <w:t xml:space="preserve">Asignar los vehículos que actualmente tiene asignada la Unidad de Anticorrupción a la nueva Sección. </w:t>
      </w:r>
      <w:r>
        <w:rPr>
          <w:bCs/>
          <w:szCs w:val="28"/>
        </w:rPr>
        <w:t>La recomendación aplica en caso de que se apruebe el escenario 2 o 3.</w:t>
      </w:r>
    </w:p>
    <w:p w:rsidR="002E1233" w:rsidRPr="004966A0" w:rsidRDefault="002E1233" w:rsidP="002E1233">
      <w:pPr>
        <w:pStyle w:val="Prrafodelista"/>
        <w:widowControl/>
        <w:autoSpaceDE/>
        <w:autoSpaceDN/>
        <w:adjustRightInd/>
        <w:ind w:left="1288"/>
        <w:rPr>
          <w:b/>
          <w:bCs/>
          <w:sz w:val="28"/>
          <w:szCs w:val="28"/>
        </w:rPr>
      </w:pPr>
    </w:p>
    <w:p w:rsidR="002E1233" w:rsidRPr="008B4B3D" w:rsidRDefault="002E1233" w:rsidP="002E1233">
      <w:pPr>
        <w:rPr>
          <w:b/>
        </w:rPr>
      </w:pPr>
      <w:r w:rsidRPr="008B4B3D">
        <w:rPr>
          <w:b/>
        </w:rPr>
        <w:t xml:space="preserve">Dirección de Planificación  </w:t>
      </w:r>
    </w:p>
    <w:p w:rsidR="002E1233" w:rsidRDefault="002E1233" w:rsidP="002966A5">
      <w:pPr>
        <w:pStyle w:val="Prrafodelista"/>
        <w:numPr>
          <w:ilvl w:val="2"/>
          <w:numId w:val="20"/>
        </w:numPr>
        <w:rPr>
          <w:bCs/>
          <w:szCs w:val="28"/>
        </w:rPr>
      </w:pPr>
      <w:r w:rsidRPr="00490D41">
        <w:rPr>
          <w:bCs/>
          <w:szCs w:val="28"/>
        </w:rPr>
        <w:t>De aprobarse alguno de los escenarios propuesto</w:t>
      </w:r>
      <w:r>
        <w:rPr>
          <w:bCs/>
          <w:szCs w:val="28"/>
        </w:rPr>
        <w:t>s</w:t>
      </w:r>
      <w:r w:rsidRPr="00490D41">
        <w:rPr>
          <w:bCs/>
          <w:szCs w:val="28"/>
        </w:rPr>
        <w:t xml:space="preserve"> para la creación de la nueva Sección de Anticorrupción, Delitos Económicos y Financieros, deberá cancelar el código presupuestario asignado a la actual Unidad de Anticorrupción de la Sección de Fraudes</w:t>
      </w:r>
      <w:r>
        <w:rPr>
          <w:bCs/>
          <w:szCs w:val="28"/>
        </w:rPr>
        <w:t xml:space="preserve">. </w:t>
      </w:r>
    </w:p>
    <w:p w:rsidR="002E1233" w:rsidRDefault="002E1233" w:rsidP="00D4718C">
      <w:pPr>
        <w:pStyle w:val="Prrafodelista"/>
      </w:pPr>
    </w:p>
    <w:p w:rsidR="002E1233" w:rsidRDefault="002E1233" w:rsidP="002E1233">
      <w:pPr>
        <w:pStyle w:val="Prrafodelista"/>
        <w:numPr>
          <w:ilvl w:val="2"/>
          <w:numId w:val="3"/>
        </w:numPr>
      </w:pPr>
      <w:r>
        <w:t xml:space="preserve">Realizar seguimiento a la nueva metodología de trabajo un año después de su implementación, con la finalidad de analizar el impacto que se tendrá en la Fiscalía de Probidad, Transparencia y Anticorrupción, Sección de Anticorrupción, Delitos Económicos y Financieros, Sección de Delitos Informáticos y a la Oficina de Cumplimiento y Apoyo a la Comisión de Transparencia. La recomendación anterior aplica para los tres escenarios planteados. </w:t>
      </w:r>
    </w:p>
    <w:p w:rsidR="002E1233" w:rsidRDefault="002E1233" w:rsidP="002E1233">
      <w:pPr>
        <w:pStyle w:val="Prrafodelista"/>
        <w:ind w:left="1288"/>
      </w:pPr>
    </w:p>
    <w:p w:rsidR="002E1233" w:rsidRPr="00370599" w:rsidRDefault="002E1233" w:rsidP="002E1233">
      <w:pPr>
        <w:widowControl/>
        <w:autoSpaceDE/>
        <w:autoSpaceDN/>
        <w:adjustRightInd/>
        <w:rPr>
          <w:bCs/>
          <w:sz w:val="28"/>
          <w:szCs w:val="28"/>
        </w:rPr>
      </w:pPr>
      <w:r>
        <w:rPr>
          <w:b/>
          <w:bCs/>
          <w:szCs w:val="28"/>
        </w:rPr>
        <w:t xml:space="preserve">A la Dirección de Gestión Humana </w:t>
      </w:r>
    </w:p>
    <w:p w:rsidR="002E1233" w:rsidRDefault="002E1233" w:rsidP="002E1233">
      <w:pPr>
        <w:pStyle w:val="Prrafodelista"/>
        <w:numPr>
          <w:ilvl w:val="2"/>
          <w:numId w:val="3"/>
        </w:numPr>
      </w:pPr>
      <w:r w:rsidRPr="00C8202B">
        <w:rPr>
          <w:bCs/>
          <w:szCs w:val="28"/>
        </w:rPr>
        <w:t>Crear el perfil competencial de las nuevas plazas de la Oficina de Cumplimiento y Apo</w:t>
      </w:r>
      <w:r w:rsidRPr="00EF0670">
        <w:rPr>
          <w:bCs/>
          <w:szCs w:val="28"/>
        </w:rPr>
        <w:t>yo de la Comisión de Transparencias</w:t>
      </w:r>
      <w:r>
        <w:rPr>
          <w:bCs/>
          <w:szCs w:val="28"/>
        </w:rPr>
        <w:t xml:space="preserve">. </w:t>
      </w:r>
      <w:r>
        <w:t xml:space="preserve">La recomendación anterior aplica para los tres escenarios planteados. </w:t>
      </w:r>
    </w:p>
    <w:p w:rsidR="00D4718C" w:rsidRDefault="00D4718C" w:rsidP="002E1233">
      <w:pPr>
        <w:pStyle w:val="Prrafodelista"/>
        <w:numPr>
          <w:ilvl w:val="2"/>
          <w:numId w:val="3"/>
        </w:numPr>
      </w:pPr>
      <w:r w:rsidRPr="003174E3">
        <w:rPr>
          <w:bCs/>
          <w:szCs w:val="28"/>
        </w:rPr>
        <w:t xml:space="preserve">Actualizar en la Relación de Puestos el nombre de la Sección de Delitos Económicos y Financieros por el de </w:t>
      </w:r>
      <w:r w:rsidRPr="003174E3">
        <w:rPr>
          <w:b/>
          <w:bCs/>
          <w:szCs w:val="28"/>
        </w:rPr>
        <w:t xml:space="preserve">Sección de Anticorrupción, Delitos Económicos y Financieros. </w:t>
      </w:r>
      <w:r>
        <w:t>La recomendación anterior aplica para los tres escenarios planteados</w:t>
      </w:r>
    </w:p>
    <w:p w:rsidR="00C634AA" w:rsidRDefault="00C634AA" w:rsidP="002E1233">
      <w:pPr>
        <w:rPr>
          <w:bCs/>
          <w:szCs w:val="28"/>
        </w:rPr>
      </w:pPr>
    </w:p>
    <w:p w:rsidR="002E1233" w:rsidRPr="00C634AA" w:rsidDel="00F06CC7" w:rsidRDefault="002E1233" w:rsidP="002E1233">
      <w:pPr>
        <w:rPr>
          <w:b/>
          <w:bCs/>
          <w:szCs w:val="28"/>
        </w:rPr>
      </w:pPr>
      <w:r w:rsidRPr="00C634AA" w:rsidDel="00F06CC7">
        <w:rPr>
          <w:b/>
          <w:bCs/>
          <w:szCs w:val="28"/>
        </w:rPr>
        <w:t>A la Comisión de Transparencia</w:t>
      </w:r>
    </w:p>
    <w:p w:rsidR="00F06CC7" w:rsidRPr="00F06CC7" w:rsidRDefault="00F06CC7" w:rsidP="00A94E50">
      <w:pPr>
        <w:pStyle w:val="Prrafodelista"/>
      </w:pPr>
    </w:p>
    <w:p w:rsidR="002E1233" w:rsidRDefault="002E1233" w:rsidP="002E1233">
      <w:pPr>
        <w:pStyle w:val="Prrafodelista"/>
        <w:numPr>
          <w:ilvl w:val="2"/>
          <w:numId w:val="3"/>
        </w:numPr>
      </w:pPr>
      <w:r>
        <w:rPr>
          <w:bCs/>
          <w:szCs w:val="28"/>
        </w:rPr>
        <w:t xml:space="preserve">Deberá coordinar con el nuevo personal de la Oficina de Cumplimiento y Apoyo de la Comisión de Transparencia, los proyectos que estén a cargo de esta comisión. </w:t>
      </w:r>
      <w:r w:rsidRPr="0069339D">
        <w:rPr>
          <w:bCs/>
          <w:szCs w:val="28"/>
        </w:rPr>
        <w:t>Así como, establecer el cronograma de trabajo y la rendición de cuentas.</w:t>
      </w:r>
      <w:r w:rsidR="00D96220">
        <w:rPr>
          <w:bCs/>
          <w:szCs w:val="28"/>
        </w:rPr>
        <w:t xml:space="preserve"> </w:t>
      </w:r>
      <w:r>
        <w:t xml:space="preserve">La </w:t>
      </w:r>
      <w:r w:rsidR="00D96220">
        <w:t>r</w:t>
      </w:r>
      <w:r>
        <w:t xml:space="preserve">ecomendación anterior aplica para los tres escenarios planteados. </w:t>
      </w:r>
    </w:p>
    <w:p w:rsidR="002E1233" w:rsidRPr="0069339D" w:rsidRDefault="002E1233" w:rsidP="002E1233"/>
    <w:p w:rsidR="002E1233" w:rsidRDefault="002E1233" w:rsidP="002E1233">
      <w:pPr>
        <w:pStyle w:val="Prrafodelista"/>
        <w:numPr>
          <w:ilvl w:val="2"/>
          <w:numId w:val="3"/>
        </w:numPr>
      </w:pPr>
      <w:r w:rsidRPr="00EF0670">
        <w:rPr>
          <w:bCs/>
          <w:szCs w:val="28"/>
        </w:rPr>
        <w:t>Supervisar que el recurso humano asignado a la nueva oficina realice las labores y ejecuten los objetivo por los cuales fueron creadas.</w:t>
      </w:r>
      <w:r w:rsidR="00160927">
        <w:rPr>
          <w:bCs/>
          <w:szCs w:val="28"/>
        </w:rPr>
        <w:t xml:space="preserve"> </w:t>
      </w:r>
      <w:r>
        <w:t xml:space="preserve">La recomendación anterior aplica para los tres escenarios planteados. </w:t>
      </w:r>
    </w:p>
    <w:p w:rsidR="002E1233" w:rsidRDefault="002E1233" w:rsidP="002E1233">
      <w:pPr>
        <w:pStyle w:val="Prrafodelista"/>
        <w:widowControl/>
        <w:autoSpaceDE/>
        <w:autoSpaceDN/>
        <w:adjustRightInd/>
        <w:ind w:left="1288"/>
      </w:pPr>
    </w:p>
    <w:p w:rsidR="002E1233" w:rsidRDefault="002E1233" w:rsidP="002E1233">
      <w:pPr>
        <w:widowControl/>
        <w:autoSpaceDE/>
        <w:autoSpaceDN/>
        <w:adjustRightInd/>
        <w:rPr>
          <w:b/>
          <w:bCs/>
          <w:sz w:val="28"/>
          <w:szCs w:val="28"/>
        </w:rPr>
      </w:pPr>
      <w:r>
        <w:rPr>
          <w:b/>
          <w:bCs/>
          <w:sz w:val="28"/>
          <w:szCs w:val="28"/>
        </w:rPr>
        <w:t>A la Sección de Apoyo Psicológico Operacional (SAPSO)</w:t>
      </w:r>
    </w:p>
    <w:p w:rsidR="002E1233" w:rsidRDefault="002E1233" w:rsidP="002E1233">
      <w:pPr>
        <w:pStyle w:val="Prrafodelista"/>
        <w:widowControl/>
        <w:numPr>
          <w:ilvl w:val="2"/>
          <w:numId w:val="3"/>
        </w:numPr>
        <w:autoSpaceDE/>
        <w:autoSpaceDN/>
        <w:adjustRightInd/>
        <w:rPr>
          <w:bCs/>
          <w:szCs w:val="28"/>
        </w:rPr>
      </w:pPr>
      <w:r w:rsidRPr="00C71C9B">
        <w:rPr>
          <w:bCs/>
          <w:szCs w:val="28"/>
        </w:rPr>
        <w:t>Definir en conjunto con el Departamento de Investigaciones Criminales, el perfil profesiográfico que deberán cumplir la personal investigación que se destacar</w:t>
      </w:r>
      <w:r>
        <w:rPr>
          <w:bCs/>
          <w:szCs w:val="28"/>
        </w:rPr>
        <w:t>á</w:t>
      </w:r>
      <w:r w:rsidRPr="00C71C9B">
        <w:rPr>
          <w:bCs/>
          <w:szCs w:val="28"/>
        </w:rPr>
        <w:t xml:space="preserve"> en la Sección de Anticorrupción</w:t>
      </w:r>
      <w:r>
        <w:rPr>
          <w:bCs/>
          <w:szCs w:val="28"/>
        </w:rPr>
        <w:t xml:space="preserve">, Delitos Económicos y Financieros. </w:t>
      </w:r>
    </w:p>
    <w:p w:rsidR="00C634AA" w:rsidRDefault="00C634AA" w:rsidP="00C634AA">
      <w:pPr>
        <w:pStyle w:val="Prrafodelista"/>
      </w:pPr>
    </w:p>
    <w:p w:rsidR="00C634AA" w:rsidRDefault="00C634AA" w:rsidP="00C634AA">
      <w:pPr>
        <w:rPr>
          <w:b/>
        </w:rPr>
      </w:pPr>
      <w:r>
        <w:rPr>
          <w:b/>
          <w:bCs/>
          <w:szCs w:val="28"/>
        </w:rPr>
        <w:t xml:space="preserve">A la </w:t>
      </w:r>
      <w:r w:rsidRPr="003F44F9">
        <w:rPr>
          <w:b/>
          <w:bCs/>
          <w:szCs w:val="28"/>
        </w:rPr>
        <w:t>Dirección Ejecutiva</w:t>
      </w:r>
    </w:p>
    <w:p w:rsidR="00C634AA" w:rsidRPr="00A94E50" w:rsidRDefault="00C634AA" w:rsidP="00A94E50">
      <w:pPr>
        <w:pStyle w:val="Prrafodelista"/>
        <w:numPr>
          <w:ilvl w:val="2"/>
          <w:numId w:val="3"/>
        </w:numPr>
        <w:rPr>
          <w:bCs/>
          <w:i/>
          <w:szCs w:val="28"/>
        </w:rPr>
      </w:pPr>
      <w:r w:rsidRPr="00C634AA">
        <w:rPr>
          <w:bCs/>
          <w:szCs w:val="28"/>
        </w:rPr>
        <w:t xml:space="preserve">Conforme el acuerdo del Consejo Superior sesión 42-19, Artículo II, del 09 de mayo del presente año, </w:t>
      </w:r>
      <w:r>
        <w:rPr>
          <w:bCs/>
          <w:szCs w:val="28"/>
        </w:rPr>
        <w:t xml:space="preserve">en el se acordó: </w:t>
      </w:r>
      <w:r w:rsidRPr="00C634AA">
        <w:rPr>
          <w:bCs/>
          <w:szCs w:val="28"/>
        </w:rPr>
        <w:t>“</w:t>
      </w:r>
      <w:r w:rsidRPr="00A94E50">
        <w:rPr>
          <w:bCs/>
          <w:i/>
          <w:szCs w:val="28"/>
        </w:rPr>
        <w:t>Deberá la Dirección Ejecutiva revisar los recursos de alquileres propuestos por el Organismo de Investigación Judicial para analizar la posible remodelación y redistribución de los espacios físicos existentes”.</w:t>
      </w:r>
    </w:p>
    <w:p w:rsidR="00C634AA" w:rsidRDefault="00C634AA" w:rsidP="00C634AA">
      <w:pPr>
        <w:widowControl/>
        <w:autoSpaceDE/>
        <w:autoSpaceDN/>
        <w:adjustRightInd/>
        <w:rPr>
          <w:bCs/>
          <w:szCs w:val="28"/>
        </w:rPr>
      </w:pPr>
    </w:p>
    <w:p w:rsidR="00C634AA" w:rsidRPr="00C634AA" w:rsidRDefault="00C634AA" w:rsidP="00A94E50">
      <w:pPr>
        <w:widowControl/>
        <w:autoSpaceDE/>
        <w:autoSpaceDN/>
        <w:adjustRightInd/>
        <w:rPr>
          <w:bCs/>
          <w:szCs w:val="28"/>
        </w:rPr>
      </w:pPr>
    </w:p>
    <w:p w:rsidR="00824DDD" w:rsidRPr="00F5270D" w:rsidRDefault="00824DDD" w:rsidP="00824DDD">
      <w:pPr>
        <w:pStyle w:val="Ttulo"/>
      </w:pPr>
      <w:bookmarkStart w:id="94" w:name="_Toc5781463"/>
      <w:r w:rsidRPr="00F5270D">
        <w:t>ANEXOS</w:t>
      </w:r>
      <w:bookmarkEnd w:id="9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4598"/>
        <w:gridCol w:w="13"/>
      </w:tblGrid>
      <w:tr w:rsidR="00F5270D" w:rsidRPr="00F5270D" w:rsidTr="002D63F3">
        <w:tc>
          <w:tcPr>
            <w:tcW w:w="8150" w:type="dxa"/>
            <w:gridSpan w:val="3"/>
            <w:shd w:val="clear" w:color="auto" w:fill="auto"/>
          </w:tcPr>
          <w:p w:rsidR="002158D0" w:rsidRPr="00F5270D" w:rsidRDefault="002158D0" w:rsidP="002C098E">
            <w:pPr>
              <w:jc w:val="center"/>
              <w:rPr>
                <w:b/>
              </w:rPr>
            </w:pPr>
            <w:r w:rsidRPr="00F5270D">
              <w:rPr>
                <w:b/>
                <w:sz w:val="32"/>
              </w:rPr>
              <w:t>A</w:t>
            </w:r>
            <w:r w:rsidR="00E804B5">
              <w:rPr>
                <w:b/>
                <w:sz w:val="32"/>
              </w:rPr>
              <w:t>NEXOS</w:t>
            </w:r>
          </w:p>
        </w:tc>
      </w:tr>
      <w:tr w:rsidR="00F5270D" w:rsidRPr="00F5270D" w:rsidTr="002D63F3">
        <w:trPr>
          <w:gridAfter w:val="1"/>
          <w:wAfter w:w="13" w:type="dxa"/>
        </w:trPr>
        <w:tc>
          <w:tcPr>
            <w:tcW w:w="3539" w:type="dxa"/>
            <w:shd w:val="clear" w:color="auto" w:fill="auto"/>
          </w:tcPr>
          <w:p w:rsidR="002158D0" w:rsidRPr="00F5270D" w:rsidRDefault="002158D0" w:rsidP="002D63F3">
            <w:pPr>
              <w:spacing w:before="240" w:after="240" w:line="276" w:lineRule="auto"/>
              <w:rPr>
                <w:lang w:val="es-CR"/>
              </w:rPr>
            </w:pPr>
            <w:r w:rsidRPr="00F5270D">
              <w:rPr>
                <w:b/>
                <w:lang w:val="es-CR"/>
              </w:rPr>
              <w:t>Anexo 1:</w:t>
            </w:r>
            <w:r w:rsidR="002D63F3" w:rsidRPr="00F5270D">
              <w:rPr>
                <w:i/>
              </w:rPr>
              <w:t>010-UAOIP/OPO-2019 Estructuración y presupuesto sobre creación de la Sección Anticorrupción</w:t>
            </w:r>
          </w:p>
        </w:tc>
        <w:bookmarkStart w:id="95" w:name="_MON_1615036772"/>
        <w:bookmarkEnd w:id="95"/>
        <w:tc>
          <w:tcPr>
            <w:tcW w:w="4598" w:type="dxa"/>
            <w:shd w:val="clear" w:color="auto" w:fill="auto"/>
          </w:tcPr>
          <w:p w:rsidR="002C098E" w:rsidRPr="00F5270D" w:rsidRDefault="003E768C" w:rsidP="00A363D7">
            <w:pPr>
              <w:jc w:val="center"/>
            </w:pPr>
            <w:r w:rsidRPr="00F5270D">
              <w:object w:dxaOrig="1551" w:dyaOrig="1004" w14:anchorId="6B4A73BF">
                <v:shape id="_x0000_i1028" type="#_x0000_t75" style="width:78pt;height:48pt" o:ole="">
                  <v:imagedata r:id="rId56" o:title=""/>
                </v:shape>
                <o:OLEObject Type="Embed" ProgID="Word.Document.12" ShapeID="_x0000_i1028" DrawAspect="Icon" ObjectID="_1625643126" r:id="rId57">
                  <o:FieldCodes>\s</o:FieldCodes>
                </o:OLEObject>
              </w:object>
            </w:r>
          </w:p>
        </w:tc>
      </w:tr>
      <w:tr w:rsidR="00F5270D" w:rsidRPr="00F5270D" w:rsidTr="002D63F3">
        <w:trPr>
          <w:gridAfter w:val="1"/>
          <w:wAfter w:w="13" w:type="dxa"/>
        </w:trPr>
        <w:tc>
          <w:tcPr>
            <w:tcW w:w="3539" w:type="dxa"/>
            <w:shd w:val="clear" w:color="auto" w:fill="auto"/>
          </w:tcPr>
          <w:p w:rsidR="002158D0" w:rsidRPr="00F5270D" w:rsidRDefault="00F12EC5" w:rsidP="002158D0">
            <w:r w:rsidRPr="00F5270D">
              <w:rPr>
                <w:b/>
                <w:lang w:val="es-CR"/>
              </w:rPr>
              <w:t>Anexo 2:</w:t>
            </w:r>
            <w:r w:rsidR="003E768C" w:rsidRPr="00F5270D">
              <w:rPr>
                <w:i/>
              </w:rPr>
              <w:t>006-UAOIP/OPO-2019 Creación Sección Anticorrupción</w:t>
            </w:r>
          </w:p>
        </w:tc>
        <w:bookmarkStart w:id="96" w:name="_MON_1615036687"/>
        <w:bookmarkEnd w:id="96"/>
        <w:tc>
          <w:tcPr>
            <w:tcW w:w="4598" w:type="dxa"/>
            <w:shd w:val="clear" w:color="auto" w:fill="auto"/>
          </w:tcPr>
          <w:p w:rsidR="002158D0" w:rsidRPr="00F5270D" w:rsidRDefault="003E768C" w:rsidP="00F12EC5">
            <w:pPr>
              <w:jc w:val="center"/>
            </w:pPr>
            <w:r w:rsidRPr="00F5270D">
              <w:object w:dxaOrig="1551" w:dyaOrig="1004" w14:anchorId="7E3650C3">
                <v:shape id="_x0000_i1029" type="#_x0000_t75" style="width:78pt;height:48pt" o:ole="">
                  <v:imagedata r:id="rId58" o:title=""/>
                </v:shape>
                <o:OLEObject Type="Embed" ProgID="Word.Document.12" ShapeID="_x0000_i1029" DrawAspect="Icon" ObjectID="_1625643127" r:id="rId59">
                  <o:FieldCodes>\s</o:FieldCodes>
                </o:OLEObject>
              </w:object>
            </w:r>
          </w:p>
        </w:tc>
      </w:tr>
      <w:tr w:rsidR="005E542D" w:rsidRPr="00F5270D" w:rsidTr="002D63F3">
        <w:trPr>
          <w:gridAfter w:val="1"/>
          <w:wAfter w:w="13" w:type="dxa"/>
        </w:trPr>
        <w:tc>
          <w:tcPr>
            <w:tcW w:w="3539" w:type="dxa"/>
            <w:shd w:val="clear" w:color="auto" w:fill="auto"/>
          </w:tcPr>
          <w:p w:rsidR="005E542D" w:rsidRPr="003174E3" w:rsidRDefault="005E542D" w:rsidP="002158D0">
            <w:pPr>
              <w:rPr>
                <w:b/>
                <w:sz w:val="20"/>
                <w:lang w:val="es-CR"/>
              </w:rPr>
            </w:pPr>
            <w:r w:rsidRPr="00F5270D">
              <w:rPr>
                <w:b/>
                <w:lang w:val="es-CR"/>
              </w:rPr>
              <w:t xml:space="preserve">Anexo </w:t>
            </w:r>
            <w:r>
              <w:rPr>
                <w:b/>
                <w:lang w:val="es-CR"/>
              </w:rPr>
              <w:t>3</w:t>
            </w:r>
            <w:r w:rsidRPr="00F5270D">
              <w:rPr>
                <w:b/>
                <w:lang w:val="es-CR"/>
              </w:rPr>
              <w:t>:</w:t>
            </w:r>
            <w:r>
              <w:rPr>
                <w:b/>
                <w:lang w:val="es-CR"/>
              </w:rPr>
              <w:t xml:space="preserve"> Tipificación de delitos que atiende la Sección de Delitos Económicos y Financieros. </w:t>
            </w:r>
            <w:r>
              <w:rPr>
                <w:b/>
                <w:sz w:val="20"/>
                <w:lang w:val="es-CR"/>
              </w:rPr>
              <w:t>Remitido por Lic. Reynaldo Velásquez, Jefe de esta Sección</w:t>
            </w:r>
          </w:p>
        </w:tc>
        <w:tc>
          <w:tcPr>
            <w:tcW w:w="4598" w:type="dxa"/>
            <w:shd w:val="clear" w:color="auto" w:fill="auto"/>
          </w:tcPr>
          <w:p w:rsidR="005E542D" w:rsidRPr="003174E3" w:rsidRDefault="005E542D" w:rsidP="0094717C">
            <w:pPr>
              <w:jc w:val="center"/>
              <w:rPr>
                <w:lang w:val="es-CR"/>
              </w:rPr>
            </w:pPr>
            <w:r w:rsidRPr="00822F86">
              <w:rPr>
                <w:lang w:val="es-CR"/>
              </w:rPr>
              <w:object w:dxaOrig="1551" w:dyaOrig="1004" w14:anchorId="43C536E6">
                <v:shape id="_x0000_i1030" type="#_x0000_t75" style="width:78pt;height:48pt" o:ole="">
                  <v:imagedata r:id="rId60" o:title=""/>
                </v:shape>
                <o:OLEObject Type="Embed" ProgID="Excel.Sheet.8" ShapeID="_x0000_i1030" DrawAspect="Icon" ObjectID="_1625643128" r:id="rId61"/>
              </w:object>
            </w:r>
          </w:p>
        </w:tc>
      </w:tr>
      <w:tr w:rsidR="00313EEC" w:rsidRPr="00F5270D" w:rsidTr="002D63F3">
        <w:trPr>
          <w:gridAfter w:val="1"/>
          <w:wAfter w:w="13" w:type="dxa"/>
        </w:trPr>
        <w:tc>
          <w:tcPr>
            <w:tcW w:w="3539" w:type="dxa"/>
            <w:shd w:val="clear" w:color="auto" w:fill="auto"/>
          </w:tcPr>
          <w:p w:rsidR="00313EEC" w:rsidRPr="00F5270D" w:rsidRDefault="00313EEC" w:rsidP="002158D0">
            <w:pPr>
              <w:rPr>
                <w:b/>
                <w:lang w:val="es-CR"/>
              </w:rPr>
            </w:pPr>
            <w:r>
              <w:rPr>
                <w:b/>
                <w:lang w:val="es-CR"/>
              </w:rPr>
              <w:t>Anexo 4: Informe 345-PLA-RH-EV-2019, Requerimiento Humano de la Sección de Delitos Económicos y Financieros</w:t>
            </w:r>
          </w:p>
        </w:tc>
        <w:tc>
          <w:tcPr>
            <w:tcW w:w="4598" w:type="dxa"/>
            <w:shd w:val="clear" w:color="auto" w:fill="auto"/>
          </w:tcPr>
          <w:p w:rsidR="00313EEC" w:rsidRDefault="00313EEC" w:rsidP="0094717C">
            <w:pPr>
              <w:jc w:val="center"/>
              <w:rPr>
                <w:lang w:val="es-CR"/>
              </w:rPr>
            </w:pPr>
            <w:r w:rsidRPr="00822F86">
              <w:rPr>
                <w:lang w:val="es-CR"/>
              </w:rPr>
              <w:object w:dxaOrig="1513" w:dyaOrig="984" w14:anchorId="7AB7C3A4">
                <v:shape id="_x0000_i1031" type="#_x0000_t75" style="width:1in;height:48pt" o:ole="">
                  <v:imagedata r:id="rId62" o:title=""/>
                </v:shape>
                <o:OLEObject Type="Embed" ProgID="Word.Document.8" ShapeID="_x0000_i1031" DrawAspect="Icon" ObjectID="_1625643129" r:id="rId63">
                  <o:FieldCodes>\s</o:FieldCodes>
                </o:OLEObject>
              </w:object>
            </w:r>
          </w:p>
        </w:tc>
      </w:tr>
      <w:tr w:rsidR="00411553" w:rsidRPr="00F5270D" w:rsidTr="002D63F3">
        <w:trPr>
          <w:gridAfter w:val="1"/>
          <w:wAfter w:w="13" w:type="dxa"/>
        </w:trPr>
        <w:tc>
          <w:tcPr>
            <w:tcW w:w="3539" w:type="dxa"/>
            <w:shd w:val="clear" w:color="auto" w:fill="auto"/>
          </w:tcPr>
          <w:p w:rsidR="00411553" w:rsidRDefault="00411553" w:rsidP="002158D0">
            <w:pPr>
              <w:rPr>
                <w:b/>
                <w:lang w:val="es-CR"/>
              </w:rPr>
            </w:pPr>
            <w:r>
              <w:rPr>
                <w:b/>
                <w:lang w:val="es-CR"/>
              </w:rPr>
              <w:t xml:space="preserve">Anexo 5: </w:t>
            </w:r>
            <w:r w:rsidRPr="00A94E50">
              <w:rPr>
                <w:lang w:val="es-CR"/>
              </w:rPr>
              <w:t>Respuesta de la Dirección de Planificación a la reconsideración planteada por la Comisión de Transparencia y Anticorrupción</w:t>
            </w:r>
            <w:r>
              <w:rPr>
                <w:lang w:val="es-CR"/>
              </w:rPr>
              <w:t xml:space="preserve">, oficio </w:t>
            </w:r>
            <w:r w:rsidRPr="00A94E50">
              <w:rPr>
                <w:lang w:val="es-CR"/>
              </w:rPr>
              <w:t>02-CT-2019</w:t>
            </w:r>
            <w:r>
              <w:rPr>
                <w:lang w:val="es-CR"/>
              </w:rPr>
              <w:t>.</w:t>
            </w:r>
          </w:p>
        </w:tc>
        <w:tc>
          <w:tcPr>
            <w:tcW w:w="4598" w:type="dxa"/>
            <w:shd w:val="clear" w:color="auto" w:fill="auto"/>
          </w:tcPr>
          <w:p w:rsidR="00411553" w:rsidRPr="00822F86" w:rsidRDefault="00411553" w:rsidP="0094717C">
            <w:pPr>
              <w:jc w:val="center"/>
              <w:rPr>
                <w:lang w:val="es-CR"/>
              </w:rPr>
            </w:pPr>
            <w:r>
              <w:rPr>
                <w:lang w:val="es-CR"/>
              </w:rPr>
              <w:object w:dxaOrig="1513" w:dyaOrig="984" w14:anchorId="486C79E8">
                <v:shape id="_x0000_i1032" type="#_x0000_t75" style="width:75.6pt;height:49.2pt" o:ole="">
                  <v:imagedata r:id="rId64" o:title=""/>
                </v:shape>
                <o:OLEObject Type="Embed" ProgID="Word.Document.8" ShapeID="_x0000_i1032" DrawAspect="Icon" ObjectID="_1625643130" r:id="rId65">
                  <o:FieldCodes>\s</o:FieldCodes>
                </o:OLEObject>
              </w:object>
            </w:r>
          </w:p>
        </w:tc>
      </w:tr>
      <w:tr w:rsidR="00411553" w:rsidRPr="00F5270D" w:rsidTr="002D63F3">
        <w:trPr>
          <w:gridAfter w:val="1"/>
          <w:wAfter w:w="13" w:type="dxa"/>
        </w:trPr>
        <w:tc>
          <w:tcPr>
            <w:tcW w:w="3539" w:type="dxa"/>
            <w:shd w:val="clear" w:color="auto" w:fill="auto"/>
          </w:tcPr>
          <w:p w:rsidR="00411553" w:rsidRDefault="00411553" w:rsidP="002158D0">
            <w:pPr>
              <w:rPr>
                <w:b/>
                <w:lang w:val="es-CR"/>
              </w:rPr>
            </w:pPr>
            <w:r>
              <w:rPr>
                <w:b/>
                <w:lang w:val="es-CR"/>
              </w:rPr>
              <w:t xml:space="preserve">Anexo 6: </w:t>
            </w:r>
            <w:r w:rsidRPr="003F44F9">
              <w:rPr>
                <w:lang w:val="es-CR"/>
              </w:rPr>
              <w:t>Respuesta de la Dirección de Planificación a la reconsideración planteada</w:t>
            </w:r>
            <w:r>
              <w:rPr>
                <w:lang w:val="es-CR"/>
              </w:rPr>
              <w:t xml:space="preserve"> por la Dirección del Organismo de Investigación Judicial, oficio 028-UAOIP-OPO-2019</w:t>
            </w:r>
          </w:p>
        </w:tc>
        <w:tc>
          <w:tcPr>
            <w:tcW w:w="4598" w:type="dxa"/>
            <w:shd w:val="clear" w:color="auto" w:fill="auto"/>
          </w:tcPr>
          <w:p w:rsidR="00411553" w:rsidRPr="00822F86" w:rsidRDefault="00411553" w:rsidP="0094717C">
            <w:pPr>
              <w:jc w:val="center"/>
              <w:rPr>
                <w:lang w:val="es-CR"/>
              </w:rPr>
            </w:pPr>
            <w:r>
              <w:rPr>
                <w:lang w:val="es-CR"/>
              </w:rPr>
              <w:object w:dxaOrig="1513" w:dyaOrig="984" w14:anchorId="09D99BC7">
                <v:shape id="_x0000_i1033" type="#_x0000_t75" style="width:75.6pt;height:49.2pt" o:ole="">
                  <v:imagedata r:id="rId66" o:title=""/>
                </v:shape>
                <o:OLEObject Type="Embed" ProgID="Word.Document.8" ShapeID="_x0000_i1033" DrawAspect="Icon" ObjectID="_1625643131" r:id="rId67">
                  <o:FieldCodes>\s</o:FieldCodes>
                </o:OLEObject>
              </w:object>
            </w:r>
          </w:p>
        </w:tc>
      </w:tr>
      <w:tr w:rsidR="00BE18DC" w:rsidRPr="00F5270D" w:rsidTr="002D63F3">
        <w:trPr>
          <w:gridAfter w:val="1"/>
          <w:wAfter w:w="13" w:type="dxa"/>
        </w:trPr>
        <w:tc>
          <w:tcPr>
            <w:tcW w:w="3539" w:type="dxa"/>
            <w:shd w:val="clear" w:color="auto" w:fill="auto"/>
          </w:tcPr>
          <w:p w:rsidR="00BE18DC" w:rsidRDefault="00BE18DC" w:rsidP="002158D0">
            <w:pPr>
              <w:rPr>
                <w:b/>
                <w:lang w:val="es-CR"/>
              </w:rPr>
            </w:pPr>
            <w:r>
              <w:rPr>
                <w:b/>
                <w:lang w:val="es-CR"/>
              </w:rPr>
              <w:t xml:space="preserve">Anexo 7: </w:t>
            </w:r>
            <w:r>
              <w:rPr>
                <w:lang w:val="es-CR"/>
              </w:rPr>
              <w:t>Minuta 115-PLA-MI-MNTA-2019 Reunión Comisión de Transparencia</w:t>
            </w:r>
          </w:p>
        </w:tc>
        <w:tc>
          <w:tcPr>
            <w:tcW w:w="4598" w:type="dxa"/>
            <w:shd w:val="clear" w:color="auto" w:fill="auto"/>
          </w:tcPr>
          <w:p w:rsidR="00BE18DC" w:rsidRDefault="00BE18DC" w:rsidP="0094717C">
            <w:pPr>
              <w:jc w:val="center"/>
              <w:rPr>
                <w:lang w:val="es-CR"/>
              </w:rPr>
            </w:pPr>
            <w:r>
              <w:rPr>
                <w:lang w:val="es-CR"/>
              </w:rPr>
              <w:object w:dxaOrig="1513" w:dyaOrig="984" w14:anchorId="34917794">
                <v:shape id="_x0000_i1034" type="#_x0000_t75" style="width:75.6pt;height:49.2pt" o:ole="">
                  <v:imagedata r:id="rId66" o:title=""/>
                </v:shape>
                <o:OLEObject Type="Embed" ProgID="Word.Document.8" ShapeID="_x0000_i1034" DrawAspect="Icon" ObjectID="_1625643132" r:id="rId68">
                  <o:FieldCodes>\s</o:FieldCodes>
                </o:OLEObject>
              </w:object>
            </w:r>
          </w:p>
        </w:tc>
      </w:tr>
    </w:tbl>
    <w:p w:rsidR="002158D0" w:rsidRDefault="002158D0" w:rsidP="002158D0"/>
    <w:p w:rsidR="00313BAB" w:rsidRPr="00F5270D" w:rsidRDefault="00313BAB" w:rsidP="002158D0"/>
    <w:p w:rsidR="00C068C2" w:rsidRPr="00F5270D" w:rsidRDefault="00E804B5" w:rsidP="00EF046C">
      <w:pPr>
        <w:pStyle w:val="Ttulo"/>
      </w:pPr>
      <w:bookmarkStart w:id="97" w:name="_Toc5781464"/>
      <w:r>
        <w:t>MINUTAS</w:t>
      </w:r>
      <w:bookmarkEnd w:id="97"/>
    </w:p>
    <w:p w:rsidR="00C068C2" w:rsidRPr="00F5270D" w:rsidRDefault="00C068C2" w:rsidP="00653823">
      <w:pPr>
        <w:rPr>
          <w:lang w:val="es-CR"/>
        </w:rPr>
      </w:pPr>
    </w:p>
    <w:tbl>
      <w:tblPr>
        <w:tblStyle w:val="Tablaconcuadrcula"/>
        <w:tblW w:w="0" w:type="auto"/>
        <w:tblLook w:val="04A0" w:firstRow="1" w:lastRow="0" w:firstColumn="1" w:lastColumn="0" w:noHBand="0" w:noVBand="1"/>
      </w:tblPr>
      <w:tblGrid>
        <w:gridCol w:w="4661"/>
        <w:gridCol w:w="4662"/>
      </w:tblGrid>
      <w:tr w:rsidR="008806C2" w:rsidRPr="00F5270D" w:rsidTr="009F3594">
        <w:tc>
          <w:tcPr>
            <w:tcW w:w="9323" w:type="dxa"/>
            <w:gridSpan w:val="2"/>
          </w:tcPr>
          <w:p w:rsidR="008806C2" w:rsidRPr="00F5270D" w:rsidRDefault="008806C2" w:rsidP="008806C2">
            <w:pPr>
              <w:jc w:val="center"/>
              <w:rPr>
                <w:lang w:val="es-CR"/>
              </w:rPr>
            </w:pPr>
            <w:r w:rsidRPr="00F5270D">
              <w:rPr>
                <w:b/>
                <w:sz w:val="32"/>
              </w:rPr>
              <w:t>MINUTAS</w:t>
            </w:r>
          </w:p>
        </w:tc>
      </w:tr>
      <w:tr w:rsidR="008806C2" w:rsidRPr="00F5270D" w:rsidTr="008806C2">
        <w:tc>
          <w:tcPr>
            <w:tcW w:w="4661" w:type="dxa"/>
          </w:tcPr>
          <w:p w:rsidR="008806C2" w:rsidRPr="00F5270D" w:rsidRDefault="008806C2" w:rsidP="00424B52">
            <w:pPr>
              <w:spacing w:line="240" w:lineRule="auto"/>
              <w:rPr>
                <w:lang w:val="es-CR"/>
              </w:rPr>
            </w:pPr>
            <w:r w:rsidRPr="00F5270D">
              <w:rPr>
                <w:b/>
                <w:lang w:val="es-CR"/>
              </w:rPr>
              <w:t xml:space="preserve">357-PLA-MI-MNTA-2018: </w:t>
            </w:r>
            <w:r w:rsidRPr="00F5270D">
              <w:rPr>
                <w:i/>
              </w:rPr>
              <w:t>Presentación de los alcances del Estudio de Cargas de Trabajo de la Sección de Fraudes</w:t>
            </w:r>
          </w:p>
        </w:tc>
        <w:tc>
          <w:tcPr>
            <w:tcW w:w="4662" w:type="dxa"/>
          </w:tcPr>
          <w:p w:rsidR="008806C2" w:rsidRPr="00F5270D" w:rsidRDefault="008806C2" w:rsidP="008806C2">
            <w:pPr>
              <w:jc w:val="center"/>
              <w:rPr>
                <w:lang w:val="es-CR"/>
              </w:rPr>
            </w:pPr>
            <w:r w:rsidRPr="00F5270D">
              <w:rPr>
                <w:lang w:val="es-CR"/>
              </w:rPr>
              <w:object w:dxaOrig="1551" w:dyaOrig="1004" w14:anchorId="38D9D193">
                <v:shape id="_x0000_i1035" type="#_x0000_t75" style="width:78pt;height:48pt" o:ole="">
                  <v:imagedata r:id="rId69" o:title=""/>
                </v:shape>
                <o:OLEObject Type="Embed" ProgID="AcroExch.Document.DC" ShapeID="_x0000_i1035" DrawAspect="Icon" ObjectID="_1625643133" r:id="rId70"/>
              </w:object>
            </w:r>
          </w:p>
        </w:tc>
      </w:tr>
      <w:tr w:rsidR="008806C2" w:rsidRPr="00F5270D" w:rsidTr="008806C2">
        <w:tc>
          <w:tcPr>
            <w:tcW w:w="4661" w:type="dxa"/>
          </w:tcPr>
          <w:p w:rsidR="008806C2" w:rsidRPr="00F5270D" w:rsidRDefault="008806C2" w:rsidP="00424B52">
            <w:pPr>
              <w:spacing w:line="240" w:lineRule="auto"/>
              <w:rPr>
                <w:lang w:val="es-CR"/>
              </w:rPr>
            </w:pPr>
            <w:r w:rsidRPr="00F5270D">
              <w:rPr>
                <w:b/>
                <w:lang w:val="es-CR"/>
              </w:rPr>
              <w:t>358-PLA-MI-MNTA-2018:</w:t>
            </w:r>
            <w:r w:rsidR="00D96220">
              <w:rPr>
                <w:b/>
                <w:lang w:val="es-CR"/>
              </w:rPr>
              <w:t xml:space="preserve"> </w:t>
            </w:r>
            <w:r w:rsidRPr="00F5270D">
              <w:rPr>
                <w:i/>
              </w:rPr>
              <w:t>Presentación de los alcances del Estudio de Cargas de Trabajo de las Secciones de Robo y Hurtos y Fraudes</w:t>
            </w:r>
          </w:p>
        </w:tc>
        <w:tc>
          <w:tcPr>
            <w:tcW w:w="4662" w:type="dxa"/>
          </w:tcPr>
          <w:p w:rsidR="008806C2" w:rsidRPr="00F5270D" w:rsidRDefault="008806C2" w:rsidP="008806C2">
            <w:pPr>
              <w:jc w:val="center"/>
              <w:rPr>
                <w:lang w:val="es-CR"/>
              </w:rPr>
            </w:pPr>
            <w:r w:rsidRPr="00F5270D">
              <w:rPr>
                <w:lang w:val="es-CR"/>
              </w:rPr>
              <w:object w:dxaOrig="1551" w:dyaOrig="1004" w14:anchorId="3A458277">
                <v:shape id="_x0000_i1036" type="#_x0000_t75" style="width:78pt;height:48pt" o:ole="">
                  <v:imagedata r:id="rId71" o:title=""/>
                </v:shape>
                <o:OLEObject Type="Embed" ProgID="AcroExch.Document.DC" ShapeID="_x0000_i1036" DrawAspect="Icon" ObjectID="_1625643134" r:id="rId72"/>
              </w:object>
            </w:r>
          </w:p>
        </w:tc>
      </w:tr>
      <w:tr w:rsidR="008806C2" w:rsidRPr="00F5270D" w:rsidTr="008806C2">
        <w:tc>
          <w:tcPr>
            <w:tcW w:w="4661" w:type="dxa"/>
          </w:tcPr>
          <w:p w:rsidR="008806C2" w:rsidRPr="00F5270D" w:rsidRDefault="008806C2" w:rsidP="00424B52">
            <w:pPr>
              <w:spacing w:line="240" w:lineRule="auto"/>
              <w:rPr>
                <w:lang w:val="es-CR"/>
              </w:rPr>
            </w:pPr>
            <w:r w:rsidRPr="00F5270D">
              <w:rPr>
                <w:rFonts w:ascii="Arial" w:hAnsi="Arial"/>
                <w:b/>
                <w:lang w:val="es-CR" w:eastAsia="es-CR"/>
              </w:rPr>
              <w:t>10-PLA-MI-MNTA-2019:</w:t>
            </w:r>
            <w:r w:rsidR="00D96220">
              <w:rPr>
                <w:rFonts w:ascii="Arial" w:hAnsi="Arial"/>
                <w:b/>
                <w:lang w:val="es-CR" w:eastAsia="es-CR"/>
              </w:rPr>
              <w:t xml:space="preserve"> </w:t>
            </w:r>
            <w:r w:rsidRPr="00F5270D">
              <w:rPr>
                <w:i/>
                <w:lang w:val="es-CR"/>
              </w:rPr>
              <w:t>Explicar el alcance del estudio de la Sección de Fraudes, específicamente en la Unidad de Anticorrupción, al personal de la Auditoría Judicial</w:t>
            </w:r>
          </w:p>
        </w:tc>
        <w:tc>
          <w:tcPr>
            <w:tcW w:w="4662" w:type="dxa"/>
          </w:tcPr>
          <w:p w:rsidR="008806C2" w:rsidRPr="00F5270D" w:rsidRDefault="008806C2" w:rsidP="008806C2">
            <w:pPr>
              <w:jc w:val="center"/>
              <w:rPr>
                <w:lang w:val="es-CR"/>
              </w:rPr>
            </w:pPr>
            <w:r w:rsidRPr="00F5270D">
              <w:rPr>
                <w:lang w:val="es-CR"/>
              </w:rPr>
              <w:object w:dxaOrig="1551" w:dyaOrig="1004" w14:anchorId="7E08D019">
                <v:shape id="_x0000_i1037" type="#_x0000_t75" style="width:78pt;height:48pt" o:ole="">
                  <v:imagedata r:id="rId73" o:title=""/>
                </v:shape>
                <o:OLEObject Type="Embed" ProgID="AcroExch.Document.DC" ShapeID="_x0000_i1037" DrawAspect="Icon" ObjectID="_1625643135" r:id="rId74"/>
              </w:object>
            </w:r>
          </w:p>
        </w:tc>
      </w:tr>
      <w:tr w:rsidR="008806C2" w:rsidRPr="00F5270D" w:rsidTr="008806C2">
        <w:tc>
          <w:tcPr>
            <w:tcW w:w="4661" w:type="dxa"/>
          </w:tcPr>
          <w:p w:rsidR="00D652A7" w:rsidRPr="00F5270D" w:rsidRDefault="00891C97" w:rsidP="00D652A7">
            <w:pPr>
              <w:spacing w:line="240" w:lineRule="auto"/>
              <w:rPr>
                <w:i/>
                <w:lang w:val="es-CR"/>
              </w:rPr>
            </w:pPr>
            <w:r w:rsidRPr="00F5270D">
              <w:rPr>
                <w:rFonts w:ascii="Arial" w:hAnsi="Arial"/>
                <w:b/>
                <w:lang w:val="es-CR" w:eastAsia="es-CR"/>
              </w:rPr>
              <w:t>36-PLA-MI-MNTA-2019:</w:t>
            </w:r>
            <w:r w:rsidR="00D96220">
              <w:rPr>
                <w:rFonts w:ascii="Arial" w:hAnsi="Arial"/>
                <w:b/>
                <w:lang w:val="es-CR" w:eastAsia="es-CR"/>
              </w:rPr>
              <w:t xml:space="preserve"> </w:t>
            </w:r>
            <w:r w:rsidR="00D652A7" w:rsidRPr="00F5270D">
              <w:rPr>
                <w:i/>
                <w:lang w:val="es-CR"/>
              </w:rPr>
              <w:t>Criterio del Ministerio Público sobre la necesidad de crear una Sección Especializada de Anticorrupción en el Organismo de Investigación</w:t>
            </w:r>
          </w:p>
          <w:p w:rsidR="008806C2" w:rsidRPr="00F5270D" w:rsidRDefault="00D652A7" w:rsidP="00D652A7">
            <w:pPr>
              <w:spacing w:line="240" w:lineRule="auto"/>
              <w:rPr>
                <w:lang w:val="es-CR"/>
              </w:rPr>
            </w:pPr>
            <w:r w:rsidRPr="00F5270D">
              <w:rPr>
                <w:i/>
                <w:lang w:val="es-CR"/>
              </w:rPr>
              <w:t>Judicial</w:t>
            </w:r>
          </w:p>
        </w:tc>
        <w:tc>
          <w:tcPr>
            <w:tcW w:w="4662" w:type="dxa"/>
          </w:tcPr>
          <w:p w:rsidR="008806C2" w:rsidRPr="00F5270D" w:rsidRDefault="00D652A7" w:rsidP="00D652A7">
            <w:pPr>
              <w:jc w:val="center"/>
              <w:rPr>
                <w:lang w:val="es-CR"/>
              </w:rPr>
            </w:pPr>
            <w:r w:rsidRPr="00F5270D">
              <w:rPr>
                <w:lang w:val="es-CR"/>
              </w:rPr>
              <w:object w:dxaOrig="1551" w:dyaOrig="1004" w14:anchorId="29FCCFA8">
                <v:shape id="_x0000_i1038" type="#_x0000_t75" style="width:78pt;height:48pt" o:ole="">
                  <v:imagedata r:id="rId75" o:title=""/>
                </v:shape>
                <o:OLEObject Type="Embed" ProgID="AcroExch.Document.DC" ShapeID="_x0000_i1038" DrawAspect="Icon" ObjectID="_1625643136" r:id="rId76"/>
              </w:object>
            </w:r>
          </w:p>
        </w:tc>
      </w:tr>
      <w:tr w:rsidR="008806C2" w:rsidRPr="00F5270D" w:rsidTr="008806C2">
        <w:tc>
          <w:tcPr>
            <w:tcW w:w="4661" w:type="dxa"/>
          </w:tcPr>
          <w:p w:rsidR="008806C2" w:rsidRPr="00F5270D" w:rsidRDefault="0028138B" w:rsidP="0028138B">
            <w:pPr>
              <w:spacing w:line="240" w:lineRule="auto"/>
              <w:rPr>
                <w:lang w:val="es-CR"/>
              </w:rPr>
            </w:pPr>
            <w:r w:rsidRPr="00F5270D">
              <w:rPr>
                <w:rFonts w:ascii="Arial" w:hAnsi="Arial"/>
                <w:b/>
                <w:lang w:val="es-CR" w:eastAsia="es-CR"/>
              </w:rPr>
              <w:t>40</w:t>
            </w:r>
            <w:r w:rsidR="00B95F34" w:rsidRPr="00F5270D">
              <w:rPr>
                <w:rFonts w:ascii="Arial" w:hAnsi="Arial"/>
                <w:b/>
                <w:lang w:val="es-CR" w:eastAsia="es-CR"/>
              </w:rPr>
              <w:t>-PLA-MI-MNTA-2019:</w:t>
            </w:r>
            <w:r w:rsidR="00D96220">
              <w:rPr>
                <w:rFonts w:ascii="Arial" w:hAnsi="Arial"/>
                <w:b/>
                <w:lang w:val="es-CR" w:eastAsia="es-CR"/>
              </w:rPr>
              <w:t xml:space="preserve"> </w:t>
            </w:r>
            <w:r w:rsidRPr="00F5270D">
              <w:rPr>
                <w:i/>
                <w:lang w:val="es-CR"/>
              </w:rPr>
              <w:t>Criterio del Lic. Erick Lewis Hernández, Jefe de la Sección de Delitos Informáticos sobre la necesidad de crear una Sección Especializada de Anticorrupción y el impacto que tiene en la carga de trabajo de la sección a su cargo</w:t>
            </w:r>
          </w:p>
        </w:tc>
        <w:tc>
          <w:tcPr>
            <w:tcW w:w="4662" w:type="dxa"/>
          </w:tcPr>
          <w:p w:rsidR="008806C2" w:rsidRPr="00F5270D" w:rsidRDefault="00386935" w:rsidP="0028138B">
            <w:pPr>
              <w:jc w:val="center"/>
              <w:rPr>
                <w:lang w:val="es-CR"/>
              </w:rPr>
            </w:pPr>
            <w:r w:rsidRPr="00F5270D">
              <w:rPr>
                <w:lang w:val="es-CR"/>
              </w:rPr>
              <w:object w:dxaOrig="1551" w:dyaOrig="1004" w14:anchorId="1519C743">
                <v:shape id="_x0000_i1039" type="#_x0000_t75" style="width:78pt;height:48pt" o:ole="">
                  <v:imagedata r:id="rId77" o:title=""/>
                </v:shape>
                <o:OLEObject Type="Embed" ProgID="AcroExch.Document.DC" ShapeID="_x0000_i1039" DrawAspect="Icon" ObjectID="_1625643137" r:id="rId78"/>
              </w:object>
            </w:r>
          </w:p>
        </w:tc>
      </w:tr>
      <w:tr w:rsidR="0028138B" w:rsidRPr="00F5270D" w:rsidTr="008806C2">
        <w:tc>
          <w:tcPr>
            <w:tcW w:w="4661" w:type="dxa"/>
          </w:tcPr>
          <w:p w:rsidR="0028138B" w:rsidRPr="00F5270D" w:rsidRDefault="00386935" w:rsidP="0028138B">
            <w:pPr>
              <w:spacing w:line="240" w:lineRule="auto"/>
              <w:rPr>
                <w:rFonts w:ascii="Arial" w:hAnsi="Arial"/>
                <w:b/>
                <w:lang w:val="es-CR" w:eastAsia="es-CR"/>
              </w:rPr>
            </w:pPr>
            <w:r w:rsidRPr="00F5270D">
              <w:rPr>
                <w:rFonts w:ascii="Arial" w:hAnsi="Arial"/>
                <w:b/>
                <w:lang w:val="es-CR" w:eastAsia="es-CR"/>
              </w:rPr>
              <w:t>42-PLA-MI-MNTA-2019:</w:t>
            </w:r>
            <w:r w:rsidR="00D96220">
              <w:rPr>
                <w:rFonts w:ascii="Arial" w:hAnsi="Arial"/>
                <w:b/>
                <w:lang w:val="es-CR" w:eastAsia="es-CR"/>
              </w:rPr>
              <w:t xml:space="preserve"> </w:t>
            </w:r>
            <w:r w:rsidR="006205F4" w:rsidRPr="00F5270D">
              <w:rPr>
                <w:i/>
                <w:lang w:val="es-CR"/>
              </w:rPr>
              <w:t>Ampliar algunos criterios sobre la necesidad de crear la Sección de Anticorrupción</w:t>
            </w:r>
          </w:p>
        </w:tc>
        <w:tc>
          <w:tcPr>
            <w:tcW w:w="4662" w:type="dxa"/>
          </w:tcPr>
          <w:p w:rsidR="0028138B" w:rsidRPr="00F5270D" w:rsidRDefault="001F34D5" w:rsidP="0028138B">
            <w:pPr>
              <w:jc w:val="center"/>
              <w:rPr>
                <w:lang w:val="es-CR"/>
              </w:rPr>
            </w:pPr>
            <w:r w:rsidRPr="00F5270D">
              <w:rPr>
                <w:lang w:val="es-CR"/>
              </w:rPr>
              <w:object w:dxaOrig="1551" w:dyaOrig="1004" w14:anchorId="345A0E49">
                <v:shape id="_x0000_i1040" type="#_x0000_t75" style="width:78pt;height:48pt" o:ole="">
                  <v:imagedata r:id="rId79" o:title=""/>
                </v:shape>
                <o:OLEObject Type="Embed" ProgID="AcroExch.Document.DC" ShapeID="_x0000_i1040" DrawAspect="Icon" ObjectID="_1625643138" r:id="rId80"/>
              </w:object>
            </w:r>
          </w:p>
        </w:tc>
      </w:tr>
      <w:tr w:rsidR="002D7B31" w:rsidRPr="00F5270D" w:rsidTr="008806C2">
        <w:tc>
          <w:tcPr>
            <w:tcW w:w="4661" w:type="dxa"/>
          </w:tcPr>
          <w:p w:rsidR="002D7B31" w:rsidRPr="00F5270D" w:rsidRDefault="002D7B31" w:rsidP="0028138B">
            <w:pPr>
              <w:spacing w:line="240" w:lineRule="auto"/>
              <w:rPr>
                <w:rFonts w:ascii="Arial" w:hAnsi="Arial"/>
                <w:b/>
                <w:lang w:val="es-CR" w:eastAsia="es-CR"/>
              </w:rPr>
            </w:pPr>
            <w:r w:rsidRPr="00F5270D">
              <w:rPr>
                <w:rFonts w:ascii="Arial" w:hAnsi="Arial"/>
                <w:b/>
                <w:lang w:val="es-CR" w:eastAsia="es-CR"/>
              </w:rPr>
              <w:t>43-PLA-MI-MNTA-2019:</w:t>
            </w:r>
            <w:r w:rsidR="00D96220">
              <w:rPr>
                <w:rFonts w:ascii="Arial" w:hAnsi="Arial"/>
                <w:b/>
                <w:lang w:val="es-CR" w:eastAsia="es-CR"/>
              </w:rPr>
              <w:t xml:space="preserve"> </w:t>
            </w:r>
            <w:r w:rsidRPr="00F5270D">
              <w:rPr>
                <w:i/>
                <w:lang w:val="es-CR"/>
              </w:rPr>
              <w:t>Criterio del Lic. Christian Montenegro Guevara, Jefe de la Sección de Crimen Organizado sobre la necesidad de crear una Sección Especializada de Anticorrupción y el impacto que tiene en la carga de trabajo de la sección a su cargo</w:t>
            </w:r>
          </w:p>
        </w:tc>
        <w:tc>
          <w:tcPr>
            <w:tcW w:w="4662" w:type="dxa"/>
          </w:tcPr>
          <w:p w:rsidR="002D7B31" w:rsidRPr="00F5270D" w:rsidRDefault="00186625" w:rsidP="0028138B">
            <w:pPr>
              <w:jc w:val="center"/>
              <w:rPr>
                <w:lang w:val="es-CR"/>
              </w:rPr>
            </w:pPr>
            <w:r w:rsidRPr="00F5270D">
              <w:rPr>
                <w:lang w:val="es-CR"/>
              </w:rPr>
              <w:object w:dxaOrig="1551" w:dyaOrig="1004" w14:anchorId="7368C79A">
                <v:shape id="_x0000_i1041" type="#_x0000_t75" style="width:78pt;height:48pt" o:ole="">
                  <v:imagedata r:id="rId81" o:title=""/>
                </v:shape>
                <o:OLEObject Type="Embed" ProgID="AcroExch.Document.DC" ShapeID="_x0000_i1041" DrawAspect="Icon" ObjectID="_1625643139" r:id="rId82"/>
              </w:object>
            </w:r>
          </w:p>
        </w:tc>
      </w:tr>
      <w:tr w:rsidR="00186625" w:rsidRPr="00F5270D" w:rsidTr="008806C2">
        <w:tc>
          <w:tcPr>
            <w:tcW w:w="4661" w:type="dxa"/>
          </w:tcPr>
          <w:p w:rsidR="00186625" w:rsidRPr="00F5270D" w:rsidRDefault="00186625" w:rsidP="0028138B">
            <w:pPr>
              <w:spacing w:line="240" w:lineRule="auto"/>
              <w:rPr>
                <w:rFonts w:ascii="Arial" w:hAnsi="Arial"/>
                <w:b/>
                <w:lang w:val="es-CR" w:eastAsia="es-CR"/>
              </w:rPr>
            </w:pPr>
            <w:r w:rsidRPr="00F5270D">
              <w:rPr>
                <w:rFonts w:ascii="Arial" w:hAnsi="Arial"/>
                <w:b/>
                <w:lang w:val="es-CR" w:eastAsia="es-CR"/>
              </w:rPr>
              <w:t>46-PLA-MI-MNTA-2019:</w:t>
            </w:r>
            <w:r w:rsidRPr="00F5270D">
              <w:rPr>
                <w:i/>
                <w:lang w:val="es-CR"/>
              </w:rPr>
              <w:t>Entrevista a la Licda. Ivette Agüero Pérez, Jefa Investigación 3 de la Sección de Delitos Varios, para conocer la carga de trabajo de la Sección a su cargo, atención de algunos delitos de corrupción y capacidad de atender nuevos delitos en caso de crear una Sección Especializada de Anticorrupción y el impacto que tiene en la carga de trabajo de la sección a su cargo</w:t>
            </w:r>
          </w:p>
        </w:tc>
        <w:tc>
          <w:tcPr>
            <w:tcW w:w="4662" w:type="dxa"/>
          </w:tcPr>
          <w:p w:rsidR="00186625" w:rsidRPr="00F5270D" w:rsidRDefault="00186625" w:rsidP="0028138B">
            <w:pPr>
              <w:jc w:val="center"/>
              <w:rPr>
                <w:lang w:val="es-CR"/>
              </w:rPr>
            </w:pPr>
            <w:r w:rsidRPr="00F5270D">
              <w:rPr>
                <w:lang w:val="es-CR"/>
              </w:rPr>
              <w:object w:dxaOrig="1551" w:dyaOrig="1004" w14:anchorId="04EEC896">
                <v:shape id="_x0000_i1042" type="#_x0000_t75" style="width:78pt;height:48pt" o:ole="">
                  <v:imagedata r:id="rId83" o:title=""/>
                </v:shape>
                <o:OLEObject Type="Embed" ProgID="AcroExch.Document.DC" ShapeID="_x0000_i1042" DrawAspect="Icon" ObjectID="_1625643140" r:id="rId84"/>
              </w:object>
            </w:r>
          </w:p>
        </w:tc>
      </w:tr>
      <w:tr w:rsidR="00186625" w:rsidRPr="00F5270D" w:rsidTr="008806C2">
        <w:tc>
          <w:tcPr>
            <w:tcW w:w="4661" w:type="dxa"/>
          </w:tcPr>
          <w:p w:rsidR="00186625" w:rsidRPr="00F5270D" w:rsidRDefault="00186625" w:rsidP="0028138B">
            <w:pPr>
              <w:spacing w:line="240" w:lineRule="auto"/>
              <w:rPr>
                <w:rFonts w:ascii="Arial" w:hAnsi="Arial"/>
                <w:b/>
                <w:lang w:val="es-CR" w:eastAsia="es-CR"/>
              </w:rPr>
            </w:pPr>
            <w:r w:rsidRPr="00F5270D">
              <w:rPr>
                <w:rFonts w:ascii="Arial" w:hAnsi="Arial"/>
                <w:b/>
                <w:lang w:val="es-CR" w:eastAsia="es-CR"/>
              </w:rPr>
              <w:t>47-PLA-MI-MNTA-2019:</w:t>
            </w:r>
            <w:r w:rsidR="003E195A" w:rsidRPr="00F5270D">
              <w:rPr>
                <w:i/>
                <w:lang w:val="es-CR"/>
              </w:rPr>
              <w:t>Entrevista al Lic. Emilio Segura Corrales, Jefe Investigación 3 de la Sección Especializada de Tránsito, para conocer la carga de trabajo de la Sección a su cargo, atención de delitos de corrupción y su criterio sobre la creación de la Sección Especializada de Anticorrupción y el impacto que tiene en la carga de trabajo de la sección a su cargo</w:t>
            </w:r>
          </w:p>
        </w:tc>
        <w:tc>
          <w:tcPr>
            <w:tcW w:w="4662" w:type="dxa"/>
          </w:tcPr>
          <w:p w:rsidR="00186625" w:rsidRPr="00F5270D" w:rsidRDefault="00705882" w:rsidP="0028138B">
            <w:pPr>
              <w:jc w:val="center"/>
              <w:rPr>
                <w:lang w:val="es-CR"/>
              </w:rPr>
            </w:pPr>
            <w:r w:rsidRPr="00F5270D">
              <w:rPr>
                <w:lang w:val="es-CR"/>
              </w:rPr>
              <w:object w:dxaOrig="1551" w:dyaOrig="1004" w14:anchorId="7B91C647">
                <v:shape id="_x0000_i1043" type="#_x0000_t75" style="width:78pt;height:48pt" o:ole="">
                  <v:imagedata r:id="rId85" o:title=""/>
                </v:shape>
                <o:OLEObject Type="Embed" ProgID="AcroExch.Document.DC" ShapeID="_x0000_i1043" DrawAspect="Icon" ObjectID="_1625643141" r:id="rId86"/>
              </w:object>
            </w:r>
          </w:p>
        </w:tc>
      </w:tr>
      <w:tr w:rsidR="00186625" w:rsidRPr="00F5270D" w:rsidTr="008806C2">
        <w:tc>
          <w:tcPr>
            <w:tcW w:w="4661" w:type="dxa"/>
          </w:tcPr>
          <w:p w:rsidR="00186625" w:rsidRPr="00F5270D" w:rsidRDefault="00186625" w:rsidP="0028138B">
            <w:pPr>
              <w:spacing w:line="240" w:lineRule="auto"/>
              <w:rPr>
                <w:rFonts w:ascii="Arial" w:hAnsi="Arial"/>
                <w:b/>
                <w:lang w:val="es-CR" w:eastAsia="es-CR"/>
              </w:rPr>
            </w:pPr>
            <w:r w:rsidRPr="00F5270D">
              <w:rPr>
                <w:rFonts w:ascii="Arial" w:hAnsi="Arial"/>
                <w:b/>
                <w:lang w:val="es-CR" w:eastAsia="es-CR"/>
              </w:rPr>
              <w:t>50-PLA-MI-MNTA-2019:</w:t>
            </w:r>
            <w:r w:rsidR="00D96220">
              <w:rPr>
                <w:rFonts w:ascii="Arial" w:hAnsi="Arial"/>
                <w:b/>
                <w:lang w:val="es-CR" w:eastAsia="es-CR"/>
              </w:rPr>
              <w:t xml:space="preserve"> </w:t>
            </w:r>
            <w:r w:rsidR="00705882" w:rsidRPr="00F5270D">
              <w:rPr>
                <w:i/>
                <w:lang w:val="es-CR"/>
              </w:rPr>
              <w:t>Conocer el planteamiento realizado por el Organismos de Investigación Judicial sobre la necesidad de crear una Sección Especializada de Anticorrupción</w:t>
            </w:r>
          </w:p>
        </w:tc>
        <w:tc>
          <w:tcPr>
            <w:tcW w:w="4662" w:type="dxa"/>
          </w:tcPr>
          <w:p w:rsidR="00186625" w:rsidRPr="00F5270D" w:rsidRDefault="00EE7648" w:rsidP="0028138B">
            <w:pPr>
              <w:jc w:val="center"/>
              <w:rPr>
                <w:lang w:val="es-CR"/>
              </w:rPr>
            </w:pPr>
            <w:r w:rsidRPr="00F5270D">
              <w:rPr>
                <w:lang w:val="es-CR"/>
              </w:rPr>
              <w:object w:dxaOrig="1551" w:dyaOrig="1004" w14:anchorId="63EF3F2D">
                <v:shape id="_x0000_i1044" type="#_x0000_t75" style="width:78pt;height:48pt" o:ole="">
                  <v:imagedata r:id="rId87" o:title=""/>
                </v:shape>
                <o:OLEObject Type="Embed" ProgID="AcroExch.Document.DC" ShapeID="_x0000_i1044" DrawAspect="Icon" ObjectID="_1625643142" r:id="rId88"/>
              </w:object>
            </w:r>
          </w:p>
        </w:tc>
      </w:tr>
      <w:tr w:rsidR="00186625" w:rsidRPr="00F5270D" w:rsidTr="008806C2">
        <w:tc>
          <w:tcPr>
            <w:tcW w:w="4661" w:type="dxa"/>
          </w:tcPr>
          <w:p w:rsidR="00186625" w:rsidRPr="00F5270D" w:rsidRDefault="00186625" w:rsidP="0028138B">
            <w:pPr>
              <w:spacing w:line="240" w:lineRule="auto"/>
              <w:rPr>
                <w:rFonts w:ascii="Arial" w:hAnsi="Arial"/>
                <w:b/>
                <w:lang w:val="es-CR" w:eastAsia="es-CR"/>
              </w:rPr>
            </w:pPr>
            <w:r w:rsidRPr="00F5270D">
              <w:rPr>
                <w:rFonts w:ascii="Arial" w:hAnsi="Arial"/>
                <w:b/>
                <w:lang w:val="es-CR" w:eastAsia="es-CR"/>
              </w:rPr>
              <w:t>51-PLA-MI-MNTA-2019:</w:t>
            </w:r>
            <w:r w:rsidR="00D96220">
              <w:rPr>
                <w:rFonts w:ascii="Arial" w:hAnsi="Arial"/>
                <w:b/>
                <w:lang w:val="es-CR" w:eastAsia="es-CR"/>
              </w:rPr>
              <w:t xml:space="preserve"> </w:t>
            </w:r>
            <w:r w:rsidR="00734DD0" w:rsidRPr="00F5270D">
              <w:rPr>
                <w:i/>
                <w:lang w:val="es-CR"/>
              </w:rPr>
              <w:t>Determinar la estructura organizacional de la Sección de Anticorrupción para atender la carga de trabajo que se generaría con la nueva metodología de trabajo implementada por la Fiscalía de Probidad, Transparencia y Anticorrupción</w:t>
            </w:r>
          </w:p>
        </w:tc>
        <w:tc>
          <w:tcPr>
            <w:tcW w:w="4662" w:type="dxa"/>
          </w:tcPr>
          <w:p w:rsidR="00186625" w:rsidRPr="00F5270D" w:rsidRDefault="00EE7648" w:rsidP="0028138B">
            <w:pPr>
              <w:jc w:val="center"/>
              <w:rPr>
                <w:lang w:val="es-CR"/>
              </w:rPr>
            </w:pPr>
            <w:r w:rsidRPr="00F5270D">
              <w:rPr>
                <w:lang w:val="es-CR"/>
              </w:rPr>
              <w:object w:dxaOrig="1551" w:dyaOrig="1004" w14:anchorId="4893033B">
                <v:shape id="_x0000_i1045" type="#_x0000_t75" style="width:78pt;height:48pt" o:ole="">
                  <v:imagedata r:id="rId89" o:title=""/>
                </v:shape>
                <o:OLEObject Type="Embed" ProgID="AcroExch.Document.DC" ShapeID="_x0000_i1045" DrawAspect="Icon" ObjectID="_1625643143" r:id="rId90"/>
              </w:object>
            </w:r>
          </w:p>
        </w:tc>
      </w:tr>
    </w:tbl>
    <w:p w:rsidR="008806C2" w:rsidRPr="00F5270D" w:rsidRDefault="008806C2" w:rsidP="00653823">
      <w:pPr>
        <w:rPr>
          <w:lang w:val="es-CR"/>
        </w:rPr>
      </w:pPr>
    </w:p>
    <w:p w:rsidR="008806C2" w:rsidRPr="00F5270D" w:rsidRDefault="008806C2" w:rsidP="00653823">
      <w:pPr>
        <w:rPr>
          <w:lang w:val="es-CR"/>
        </w:rPr>
      </w:pPr>
    </w:p>
    <w:p w:rsidR="00165957" w:rsidRPr="00F5270D" w:rsidRDefault="00165957" w:rsidP="00653823">
      <w:pPr>
        <w:rPr>
          <w:lang w:val="es-CR"/>
        </w:rPr>
      </w:pPr>
    </w:p>
    <w:p w:rsidR="00C35F5C" w:rsidRPr="00F5270D" w:rsidRDefault="00C35F5C">
      <w:pPr>
        <w:rPr>
          <w:lang w:val="es-CR"/>
        </w:rPr>
      </w:pPr>
    </w:p>
    <w:p w:rsidR="00FB7E20" w:rsidRPr="00F5270D" w:rsidRDefault="00FB7E20">
      <w:pPr>
        <w:rPr>
          <w:lang w:val="es-CR"/>
        </w:rPr>
      </w:pPr>
    </w:p>
    <w:p w:rsidR="00313BAB" w:rsidRPr="00F5270D" w:rsidRDefault="00313BAB">
      <w:pPr>
        <w:rPr>
          <w:lang w:val="es-CR"/>
        </w:rPr>
      </w:pPr>
    </w:p>
    <w:sectPr w:rsidR="00313BAB" w:rsidRPr="00F5270D" w:rsidSect="000D6274">
      <w:headerReference w:type="default" r:id="rId91"/>
      <w:footerReference w:type="default" r:id="rId92"/>
      <w:pgSz w:w="11906" w:h="16838"/>
      <w:pgMar w:top="1929" w:right="1133" w:bottom="1417"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95E23" w:rsidRDefault="00E95E23">
      <w:r>
        <w:separator/>
      </w:r>
    </w:p>
  </w:endnote>
  <w:endnote w:type="continuationSeparator" w:id="0">
    <w:p w:rsidR="00E95E23" w:rsidRDefault="00E95E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Liberation Serif">
    <w:panose1 w:val="02020603050405020304"/>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Futura Md">
    <w:altName w:val="Times New Roman"/>
    <w:charset w:val="00"/>
    <w:family w:val="swiss"/>
    <w:pitch w:val="variable"/>
    <w:sig w:usb0="A00002AF" w:usb1="5000204A" w:usb2="00000000" w:usb3="00000000" w:csb0="000000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65D81" w:rsidRDefault="00565D81" w:rsidP="00D232E0">
    <w:pPr>
      <w:pBdr>
        <w:top w:val="single" w:sz="4" w:space="1" w:color="auto"/>
      </w:pBdr>
      <w:jc w:val="center"/>
      <w:rPr>
        <w:b/>
        <w:bCs/>
        <w:color w:val="000000"/>
      </w:rPr>
    </w:pPr>
    <w:r w:rsidRPr="0036463A">
      <w:rPr>
        <w:b/>
        <w:bCs/>
        <w:color w:val="000000"/>
      </w:rPr>
      <w:t xml:space="preserve">Trabajamos por el desarrollo de la administración de justicia                               </w:t>
    </w:r>
  </w:p>
  <w:p w:rsidR="00565D81" w:rsidRPr="0036463A" w:rsidRDefault="00565D81" w:rsidP="00D232E0">
    <w:pPr>
      <w:pBdr>
        <w:top w:val="single" w:sz="4" w:space="1" w:color="auto"/>
      </w:pBdr>
      <w:jc w:val="center"/>
      <w:rPr>
        <w:b/>
        <w:bCs/>
        <w:color w:val="000000"/>
      </w:rPr>
    </w:pPr>
    <w:r w:rsidRPr="0036463A">
      <w:rPr>
        <w:b/>
        <w:bCs/>
        <w:color w:val="000000"/>
      </w:rPr>
      <w:t>con proyección e innovación</w:t>
    </w:r>
  </w:p>
  <w:p w:rsidR="00565D81" w:rsidRDefault="00565D81" w:rsidP="00D232E0">
    <w:pPr>
      <w:pStyle w:val="Piedepgina"/>
      <w:ind w:right="360"/>
    </w:pPr>
  </w:p>
  <w:p w:rsidR="00565D81" w:rsidRDefault="00565D8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95E23" w:rsidRDefault="00E95E23">
      <w:r>
        <w:separator/>
      </w:r>
    </w:p>
  </w:footnote>
  <w:footnote w:type="continuationSeparator" w:id="0">
    <w:p w:rsidR="00E95E23" w:rsidRDefault="00E95E23">
      <w:r>
        <w:continuationSeparator/>
      </w:r>
    </w:p>
  </w:footnote>
  <w:footnote w:id="1">
    <w:p w:rsidR="00565D81" w:rsidRPr="00A4257F" w:rsidRDefault="00565D81" w:rsidP="00A4257F">
      <w:pPr>
        <w:pStyle w:val="Textonotapie"/>
        <w:spacing w:line="240" w:lineRule="auto"/>
      </w:pPr>
      <w:r w:rsidRPr="00A4257F">
        <w:rPr>
          <w:rStyle w:val="Refdenotaalpie"/>
          <w:color w:val="1F3864" w:themeColor="accent1" w:themeShade="80"/>
        </w:rPr>
        <w:footnoteRef/>
      </w:r>
      <w:r w:rsidRPr="00A4257F">
        <w:rPr>
          <w:rFonts w:cs="Segoe UI"/>
          <w:color w:val="1F3864" w:themeColor="accent1" w:themeShade="80"/>
          <w:lang w:eastAsia="es-CR"/>
        </w:rPr>
        <w:t>La entrega del informe estuvo a cargo de la Embajadora de los Estados Unidos, Sharon Day y el representante de National Center for State Courts (NCSC), Juan Carlos Astúa Jaime.</w:t>
      </w:r>
    </w:p>
  </w:footnote>
  <w:footnote w:id="2">
    <w:p w:rsidR="00565D81" w:rsidRDefault="00565D81" w:rsidP="00B0142D">
      <w:pPr>
        <w:rPr>
          <w:lang w:val="es-CR"/>
        </w:rPr>
      </w:pPr>
    </w:p>
    <w:p w:rsidR="00565D81" w:rsidRDefault="00565D81" w:rsidP="00B0142D"/>
  </w:footnote>
  <w:footnote w:id="3">
    <w:p w:rsidR="00565D81" w:rsidRPr="00BE1D3D" w:rsidRDefault="00565D81">
      <w:pPr>
        <w:pStyle w:val="Textonotapie"/>
      </w:pPr>
      <w:r>
        <w:rPr>
          <w:rStyle w:val="Refdenotaalpie"/>
        </w:rPr>
        <w:footnoteRef/>
      </w:r>
      <w:r>
        <w:t xml:space="preserve"> E</w:t>
      </w:r>
      <w:r>
        <w:rPr>
          <w:lang w:val="es-CR"/>
        </w:rPr>
        <w:t xml:space="preserve">n los </w:t>
      </w:r>
      <w:r>
        <w:t>documentos remitidos para revisión y análisis.</w:t>
      </w:r>
    </w:p>
  </w:footnote>
  <w:footnote w:id="4">
    <w:p w:rsidR="00565D81" w:rsidRPr="002E0B45" w:rsidRDefault="00565D81">
      <w:pPr>
        <w:pStyle w:val="Textonotapie"/>
      </w:pPr>
      <w:r w:rsidRPr="00FD4AD1">
        <w:rPr>
          <w:rStyle w:val="Refdenotaalpie"/>
          <w:color w:val="000000" w:themeColor="text1"/>
        </w:rPr>
        <w:footnoteRef/>
      </w:r>
      <w:r w:rsidRPr="00FD4AD1">
        <w:rPr>
          <w:color w:val="000000" w:themeColor="text1"/>
        </w:rPr>
        <w:t xml:space="preserve"> Con fecha del 31 de octubre del 2018.</w:t>
      </w:r>
    </w:p>
  </w:footnote>
  <w:footnote w:id="5">
    <w:p w:rsidR="00565D81" w:rsidRPr="00C94520" w:rsidRDefault="00565D81" w:rsidP="00C27771">
      <w:pPr>
        <w:pStyle w:val="Textonotapie"/>
        <w:rPr>
          <w:lang w:val="es-CR"/>
        </w:rPr>
      </w:pPr>
      <w:r>
        <w:rPr>
          <w:rStyle w:val="Refdenotaalpie"/>
        </w:rPr>
        <w:footnoteRef/>
      </w:r>
      <w:r>
        <w:rPr>
          <w:lang w:val="es-CR"/>
        </w:rPr>
        <w:t xml:space="preserve">En concordancia con lo aprobado por el Consejo Superior en </w:t>
      </w:r>
      <w:r w:rsidRPr="00C94520">
        <w:rPr>
          <w:lang w:val="es-CR"/>
        </w:rPr>
        <w:t xml:space="preserve">sesión Nº 113-16 del 20 de diciembre del </w:t>
      </w:r>
      <w:r>
        <w:rPr>
          <w:lang w:val="es-CR"/>
        </w:rPr>
        <w:t>2016</w:t>
      </w:r>
      <w:r w:rsidRPr="00C94520">
        <w:rPr>
          <w:lang w:val="es-CR"/>
        </w:rPr>
        <w:t xml:space="preserve">, </w:t>
      </w:r>
      <w:r>
        <w:rPr>
          <w:lang w:val="es-CR"/>
        </w:rPr>
        <w:t>artículo LXX.</w:t>
      </w:r>
    </w:p>
    <w:p w:rsidR="00565D81" w:rsidRPr="00C94520" w:rsidRDefault="00565D81" w:rsidP="00C27771">
      <w:pPr>
        <w:pStyle w:val="Textonotapie"/>
        <w:rPr>
          <w:lang w:val="es-CR"/>
        </w:rPr>
      </w:pPr>
    </w:p>
    <w:p w:rsidR="00565D81" w:rsidRPr="00C94520" w:rsidRDefault="00565D81" w:rsidP="00C27771">
      <w:pPr>
        <w:pStyle w:val="Textonotapie"/>
        <w:rPr>
          <w:lang w:val="es-CR"/>
        </w:rPr>
      </w:pPr>
    </w:p>
  </w:footnote>
  <w:footnote w:id="6">
    <w:p w:rsidR="00565D81" w:rsidRPr="00DB737E" w:rsidRDefault="00565D81">
      <w:pPr>
        <w:pStyle w:val="Textonotapie"/>
      </w:pPr>
      <w:r w:rsidRPr="00DB737E">
        <w:rPr>
          <w:rStyle w:val="Refdenotaalpie"/>
        </w:rPr>
        <w:footnoteRef/>
      </w:r>
      <w:r w:rsidRPr="002B0002">
        <w:rPr>
          <w:rFonts w:eastAsia="Calibri" w:cs="Times New Roman"/>
        </w:rPr>
        <w:t>Documento remitido por correo electrónico.</w:t>
      </w:r>
    </w:p>
  </w:footnote>
  <w:footnote w:id="7">
    <w:p w:rsidR="00565D81" w:rsidRPr="00FB2A35" w:rsidRDefault="00565D81" w:rsidP="00FB2A35">
      <w:pPr>
        <w:pStyle w:val="Textonotapie"/>
        <w:spacing w:line="240" w:lineRule="auto"/>
      </w:pPr>
      <w:r w:rsidRPr="000A1453">
        <w:rPr>
          <w:rStyle w:val="Refdenotaalpie"/>
          <w:color w:val="000000" w:themeColor="text1"/>
        </w:rPr>
        <w:footnoteRef/>
      </w:r>
      <w:r w:rsidRPr="000A1453">
        <w:rPr>
          <w:color w:val="000000" w:themeColor="text1"/>
        </w:rPr>
        <w:t xml:space="preserve"> Aprobado por el Consejo Superior en sesión 38-18, artículo II.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65D81" w:rsidRDefault="00565D81" w:rsidP="00D232E0">
    <w:pPr>
      <w:pStyle w:val="Encabezado"/>
      <w:tabs>
        <w:tab w:val="center" w:pos="8804"/>
        <w:tab w:val="right" w:pos="8875"/>
      </w:tabs>
      <w:rPr>
        <w:rFonts w:cs="Book Antiqua"/>
        <w:i/>
        <w:iCs/>
        <w:sz w:val="18"/>
        <w:szCs w:val="18"/>
      </w:rPr>
    </w:pPr>
    <w:r>
      <w:rPr>
        <w:rFonts w:cs="Book Antiqua"/>
        <w:i/>
        <w:iCs/>
        <w:sz w:val="18"/>
        <w:szCs w:val="18"/>
      </w:rPr>
      <w:t xml:space="preserve">                                                        Poder Judicial – Dirección de Planificación</w:t>
    </w:r>
    <w:r w:rsidRPr="00C93254">
      <w:rPr>
        <w:szCs w:val="24"/>
      </w:rPr>
      <w:object w:dxaOrig="1845" w:dyaOrig="2145" w14:anchorId="44D1BA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24pt;height:30pt" o:ole="">
          <v:imagedata r:id="rId1" o:title=""/>
        </v:shape>
        <o:OLEObject Type="Embed" ProgID="PBrush" ShapeID="_x0000_i1046" DrawAspect="Content" ObjectID="_1625643144" r:id="rId2"/>
      </w:object>
    </w:r>
  </w:p>
  <w:p w:rsidR="00565D81" w:rsidRDefault="00565D81" w:rsidP="00D232E0">
    <w:pPr>
      <w:pStyle w:val="Encabezado"/>
      <w:tabs>
        <w:tab w:val="right" w:pos="8875"/>
      </w:tabs>
      <w:jc w:val="center"/>
      <w:rPr>
        <w:rFonts w:cs="Book Antiqua"/>
        <w:i/>
        <w:iCs/>
        <w:sz w:val="18"/>
        <w:szCs w:val="18"/>
      </w:rPr>
    </w:pPr>
    <w:r>
      <w:rPr>
        <w:rFonts w:cs="Book Antiqua"/>
        <w:i/>
        <w:iCs/>
        <w:sz w:val="18"/>
        <w:szCs w:val="18"/>
      </w:rPr>
      <w:t>San José -  Costa Rica</w:t>
    </w:r>
  </w:p>
  <w:p w:rsidR="00565D81" w:rsidRPr="005B3B0C" w:rsidRDefault="00565D81" w:rsidP="00D232E0">
    <w:pPr>
      <w:pStyle w:val="Encabezado"/>
      <w:jc w:val="center"/>
      <w:rPr>
        <w:lang w:val="en-US"/>
      </w:rPr>
    </w:pPr>
    <w:r w:rsidRPr="001018BE">
      <w:rPr>
        <w:rFonts w:cs="Book Antiqua"/>
        <w:i/>
        <w:iCs/>
        <w:sz w:val="18"/>
        <w:szCs w:val="18"/>
        <w:lang w:val="es-ES"/>
      </w:rPr>
      <w:t xml:space="preserve">Telf.   </w:t>
    </w:r>
    <w:r w:rsidRPr="005B3B0C">
      <w:rPr>
        <w:rFonts w:cs="Book Antiqua"/>
        <w:i/>
        <w:iCs/>
        <w:sz w:val="18"/>
        <w:szCs w:val="18"/>
        <w:lang w:val="en-US"/>
      </w:rPr>
      <w:t>2295-3600 / 3599  Fax. 22</w:t>
    </w:r>
    <w:r>
      <w:rPr>
        <w:rFonts w:cs="Book Antiqua"/>
        <w:i/>
        <w:iCs/>
        <w:sz w:val="18"/>
        <w:szCs w:val="18"/>
        <w:lang w:val="en-US"/>
      </w:rPr>
      <w:t>57-5633   / Apdo.  95-1003  /</w:t>
    </w:r>
    <w:r w:rsidRPr="005B3B0C">
      <w:rPr>
        <w:rFonts w:cs="Book Antiqua"/>
        <w:i/>
        <w:iCs/>
        <w:sz w:val="18"/>
        <w:szCs w:val="18"/>
        <w:lang w:val="en-US"/>
      </w:rPr>
      <w:t>planificacion@poder-judicial.go.cr</w:t>
    </w:r>
  </w:p>
  <w:p w:rsidR="00565D81" w:rsidRPr="005B3B0C" w:rsidRDefault="00565D81" w:rsidP="00D232E0">
    <w:pPr>
      <w:pBdr>
        <w:bottom w:val="single" w:sz="6" w:space="0" w:color="auto"/>
      </w:pBdr>
      <w:spacing w:after="20"/>
      <w:rPr>
        <w:lang w:val="en-US"/>
      </w:rPr>
    </w:pPr>
  </w:p>
  <w:p w:rsidR="00565D81" w:rsidRPr="00D232E0" w:rsidRDefault="00565D81" w:rsidP="00D232E0">
    <w:pPr>
      <w:pStyle w:val="Encabezado"/>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56F0C3B0"/>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56BCFA30"/>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0000001"/>
    <w:multiLevelType w:val="singleLevel"/>
    <w:tmpl w:val="67E05F22"/>
    <w:name w:val="WW8Num27"/>
    <w:lvl w:ilvl="0">
      <w:start w:val="1"/>
      <w:numFmt w:val="decimal"/>
      <w:lvlText w:val="%1."/>
      <w:lvlJc w:val="left"/>
      <w:pPr>
        <w:tabs>
          <w:tab w:val="num" w:pos="360"/>
        </w:tabs>
        <w:ind w:left="360" w:hanging="360"/>
      </w:pPr>
      <w:rPr>
        <w:rFonts w:ascii="Arial" w:eastAsia="Times New Roman" w:hAnsi="Arial" w:cs="Arial"/>
      </w:rPr>
    </w:lvl>
  </w:abstractNum>
  <w:abstractNum w:abstractNumId="3" w15:restartNumberingAfterBreak="0">
    <w:nsid w:val="00000002"/>
    <w:multiLevelType w:val="singleLevel"/>
    <w:tmpl w:val="00000002"/>
    <w:name w:val="WW8Num2"/>
    <w:lvl w:ilvl="0">
      <w:start w:val="1"/>
      <w:numFmt w:val="bullet"/>
      <w:lvlText w:val=""/>
      <w:lvlJc w:val="left"/>
      <w:pPr>
        <w:tabs>
          <w:tab w:val="num" w:pos="360"/>
        </w:tabs>
        <w:ind w:left="360" w:hanging="360"/>
      </w:pPr>
      <w:rPr>
        <w:rFonts w:ascii="Symbol" w:hAnsi="Symbol"/>
      </w:rPr>
    </w:lvl>
  </w:abstractNum>
  <w:abstractNum w:abstractNumId="4" w15:restartNumberingAfterBreak="0">
    <w:nsid w:val="011C45A6"/>
    <w:multiLevelType w:val="hybridMultilevel"/>
    <w:tmpl w:val="E25C8FA2"/>
    <w:lvl w:ilvl="0" w:tplc="9EDE5A68">
      <w:start w:val="1"/>
      <w:numFmt w:val="lowerLetter"/>
      <w:lvlText w:val="%1."/>
      <w:lvlJc w:val="left"/>
      <w:pPr>
        <w:ind w:left="420" w:hanging="360"/>
      </w:pPr>
      <w:rPr>
        <w:rFonts w:ascii="Book Antiqua" w:hAnsi="Book Antiqua" w:hint="default"/>
        <w:color w:val="auto"/>
        <w:sz w:val="24"/>
      </w:rPr>
    </w:lvl>
    <w:lvl w:ilvl="1" w:tplc="140A0019" w:tentative="1">
      <w:start w:val="1"/>
      <w:numFmt w:val="lowerLetter"/>
      <w:lvlText w:val="%2."/>
      <w:lvlJc w:val="left"/>
      <w:pPr>
        <w:ind w:left="1140" w:hanging="360"/>
      </w:pPr>
    </w:lvl>
    <w:lvl w:ilvl="2" w:tplc="140A001B" w:tentative="1">
      <w:start w:val="1"/>
      <w:numFmt w:val="lowerRoman"/>
      <w:lvlText w:val="%3."/>
      <w:lvlJc w:val="right"/>
      <w:pPr>
        <w:ind w:left="1860" w:hanging="180"/>
      </w:pPr>
    </w:lvl>
    <w:lvl w:ilvl="3" w:tplc="140A000F" w:tentative="1">
      <w:start w:val="1"/>
      <w:numFmt w:val="decimal"/>
      <w:lvlText w:val="%4."/>
      <w:lvlJc w:val="left"/>
      <w:pPr>
        <w:ind w:left="2580" w:hanging="360"/>
      </w:pPr>
    </w:lvl>
    <w:lvl w:ilvl="4" w:tplc="140A0019" w:tentative="1">
      <w:start w:val="1"/>
      <w:numFmt w:val="lowerLetter"/>
      <w:lvlText w:val="%5."/>
      <w:lvlJc w:val="left"/>
      <w:pPr>
        <w:ind w:left="3300" w:hanging="360"/>
      </w:pPr>
    </w:lvl>
    <w:lvl w:ilvl="5" w:tplc="140A001B" w:tentative="1">
      <w:start w:val="1"/>
      <w:numFmt w:val="lowerRoman"/>
      <w:lvlText w:val="%6."/>
      <w:lvlJc w:val="right"/>
      <w:pPr>
        <w:ind w:left="4020" w:hanging="180"/>
      </w:pPr>
    </w:lvl>
    <w:lvl w:ilvl="6" w:tplc="140A000F" w:tentative="1">
      <w:start w:val="1"/>
      <w:numFmt w:val="decimal"/>
      <w:lvlText w:val="%7."/>
      <w:lvlJc w:val="left"/>
      <w:pPr>
        <w:ind w:left="4740" w:hanging="360"/>
      </w:pPr>
    </w:lvl>
    <w:lvl w:ilvl="7" w:tplc="140A0019" w:tentative="1">
      <w:start w:val="1"/>
      <w:numFmt w:val="lowerLetter"/>
      <w:lvlText w:val="%8."/>
      <w:lvlJc w:val="left"/>
      <w:pPr>
        <w:ind w:left="5460" w:hanging="360"/>
      </w:pPr>
    </w:lvl>
    <w:lvl w:ilvl="8" w:tplc="140A001B" w:tentative="1">
      <w:start w:val="1"/>
      <w:numFmt w:val="lowerRoman"/>
      <w:lvlText w:val="%9."/>
      <w:lvlJc w:val="right"/>
      <w:pPr>
        <w:ind w:left="6180" w:hanging="180"/>
      </w:pPr>
    </w:lvl>
  </w:abstractNum>
  <w:abstractNum w:abstractNumId="5" w15:restartNumberingAfterBreak="0">
    <w:nsid w:val="137D58C2"/>
    <w:multiLevelType w:val="hybridMultilevel"/>
    <w:tmpl w:val="2320C998"/>
    <w:lvl w:ilvl="0" w:tplc="D73247CE">
      <w:start w:val="1"/>
      <w:numFmt w:val="low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262A64C1"/>
    <w:multiLevelType w:val="multilevel"/>
    <w:tmpl w:val="8440F8A8"/>
    <w:styleLink w:val="Style1"/>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32A1003B"/>
    <w:multiLevelType w:val="hybridMultilevel"/>
    <w:tmpl w:val="0F8258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3AD366E8"/>
    <w:multiLevelType w:val="hybridMultilevel"/>
    <w:tmpl w:val="75663F7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 w15:restartNumberingAfterBreak="0">
    <w:nsid w:val="3E2134F4"/>
    <w:multiLevelType w:val="multilevel"/>
    <w:tmpl w:val="E8EC30BC"/>
    <w:lvl w:ilvl="0">
      <w:start w:val="1"/>
      <w:numFmt w:val="decimal"/>
      <w:lvlText w:val="%1."/>
      <w:lvlJc w:val="left"/>
      <w:pPr>
        <w:ind w:left="7874" w:hanging="360"/>
      </w:pPr>
      <w:rPr>
        <w:rFonts w:ascii="Times New Roman" w:eastAsia="Calibri" w:hAnsi="Times New Roman" w:cs="Times New Roman" w:hint="default"/>
        <w:i/>
        <w:color w:val="auto"/>
      </w:rPr>
    </w:lvl>
    <w:lvl w:ilvl="1">
      <w:start w:val="1"/>
      <w:numFmt w:val="decimal"/>
      <w:isLgl/>
      <w:lvlText w:val="%1.%2."/>
      <w:lvlJc w:val="left"/>
      <w:pPr>
        <w:ind w:left="1440" w:hanging="720"/>
      </w:pPr>
      <w:rPr>
        <w:i/>
        <w:color w:val="auto"/>
      </w:rPr>
    </w:lvl>
    <w:lvl w:ilvl="2">
      <w:start w:val="1"/>
      <w:numFmt w:val="decimal"/>
      <w:isLgl/>
      <w:lvlText w:val="%1.%2.%3."/>
      <w:lvlJc w:val="left"/>
      <w:pPr>
        <w:ind w:left="1440" w:hanging="720"/>
      </w:pPr>
      <w:rPr>
        <w:i/>
        <w:color w:val="auto"/>
      </w:rPr>
    </w:lvl>
    <w:lvl w:ilvl="3">
      <w:start w:val="1"/>
      <w:numFmt w:val="decimal"/>
      <w:isLgl/>
      <w:lvlText w:val="%1.%2.%3.%4."/>
      <w:lvlJc w:val="left"/>
      <w:pPr>
        <w:ind w:left="1800" w:hanging="1080"/>
      </w:pPr>
      <w:rPr>
        <w:i/>
        <w:color w:val="auto"/>
      </w:rPr>
    </w:lvl>
    <w:lvl w:ilvl="4">
      <w:start w:val="1"/>
      <w:numFmt w:val="decimal"/>
      <w:isLgl/>
      <w:lvlText w:val="%1.%2.%3.%4.%5."/>
      <w:lvlJc w:val="left"/>
      <w:pPr>
        <w:ind w:left="1800" w:hanging="1080"/>
      </w:pPr>
      <w:rPr>
        <w:i/>
        <w:color w:val="auto"/>
      </w:rPr>
    </w:lvl>
    <w:lvl w:ilvl="5">
      <w:start w:val="1"/>
      <w:numFmt w:val="decimal"/>
      <w:isLgl/>
      <w:lvlText w:val="%1.%2.%3.%4.%5.%6."/>
      <w:lvlJc w:val="left"/>
      <w:pPr>
        <w:ind w:left="2160" w:hanging="1440"/>
      </w:pPr>
      <w:rPr>
        <w:i/>
        <w:color w:val="auto"/>
      </w:rPr>
    </w:lvl>
    <w:lvl w:ilvl="6">
      <w:start w:val="1"/>
      <w:numFmt w:val="decimal"/>
      <w:isLgl/>
      <w:lvlText w:val="%1.%2.%3.%4.%5.%6.%7."/>
      <w:lvlJc w:val="left"/>
      <w:pPr>
        <w:ind w:left="2160" w:hanging="1440"/>
      </w:pPr>
      <w:rPr>
        <w:i/>
        <w:color w:val="auto"/>
      </w:rPr>
    </w:lvl>
    <w:lvl w:ilvl="7">
      <w:start w:val="1"/>
      <w:numFmt w:val="decimal"/>
      <w:isLgl/>
      <w:lvlText w:val="%1.%2.%3.%4.%5.%6.%7.%8."/>
      <w:lvlJc w:val="left"/>
      <w:pPr>
        <w:ind w:left="2520" w:hanging="1800"/>
      </w:pPr>
      <w:rPr>
        <w:i/>
        <w:color w:val="auto"/>
      </w:rPr>
    </w:lvl>
    <w:lvl w:ilvl="8">
      <w:start w:val="1"/>
      <w:numFmt w:val="decimal"/>
      <w:isLgl/>
      <w:lvlText w:val="%1.%2.%3.%4.%5.%6.%7.%8.%9."/>
      <w:lvlJc w:val="left"/>
      <w:pPr>
        <w:ind w:left="2880" w:hanging="2160"/>
      </w:pPr>
      <w:rPr>
        <w:i/>
        <w:color w:val="auto"/>
      </w:rPr>
    </w:lvl>
  </w:abstractNum>
  <w:abstractNum w:abstractNumId="10" w15:restartNumberingAfterBreak="0">
    <w:nsid w:val="43C80C09"/>
    <w:multiLevelType w:val="multilevel"/>
    <w:tmpl w:val="99862A0A"/>
    <w:lvl w:ilvl="0">
      <w:start w:val="1"/>
      <w:numFmt w:val="upperRoman"/>
      <w:pStyle w:val="Ttulo"/>
      <w:lvlText w:val="%1."/>
      <w:lvlJc w:val="right"/>
      <w:pPr>
        <w:ind w:left="720" w:hanging="360"/>
      </w:pPr>
      <w:rPr>
        <w:rFonts w:hint="default"/>
      </w:rPr>
    </w:lvl>
    <w:lvl w:ilvl="1">
      <w:start w:val="5"/>
      <w:numFmt w:val="decimal"/>
      <w:isLgl/>
      <w:lvlText w:val="%1.%2."/>
      <w:lvlJc w:val="left"/>
      <w:pPr>
        <w:ind w:left="1004" w:hanging="720"/>
      </w:pPr>
      <w:rPr>
        <w:rFonts w:hint="default"/>
        <w:b/>
      </w:rPr>
    </w:lvl>
    <w:lvl w:ilvl="2">
      <w:start w:val="1"/>
      <w:numFmt w:val="decimal"/>
      <w:isLgl/>
      <w:lvlText w:val="%1.%2.%3."/>
      <w:lvlJc w:val="left"/>
      <w:pPr>
        <w:ind w:left="720" w:hanging="720"/>
      </w:pPr>
      <w:rPr>
        <w:rFonts w:hint="default"/>
        <w:b/>
        <w:i w:val="0"/>
        <w:sz w:val="24"/>
      </w:rPr>
    </w:lvl>
    <w:lvl w:ilvl="3">
      <w:start w:val="1"/>
      <w:numFmt w:val="decimal"/>
      <w:isLgl/>
      <w:lvlText w:val="%1.%2.%3.%4."/>
      <w:lvlJc w:val="left"/>
      <w:pPr>
        <w:ind w:left="1440" w:hanging="1080"/>
      </w:pPr>
      <w:rPr>
        <w:rFonts w:hint="default"/>
        <w:lang w:val="es-ES"/>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43E15970"/>
    <w:multiLevelType w:val="multilevel"/>
    <w:tmpl w:val="EA02E1B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48C16287"/>
    <w:multiLevelType w:val="hybridMultilevel"/>
    <w:tmpl w:val="6444002C"/>
    <w:lvl w:ilvl="0" w:tplc="04090001">
      <w:start w:val="1"/>
      <w:numFmt w:val="bullet"/>
      <w:lvlText w:val=""/>
      <w:lvlJc w:val="left"/>
      <w:pPr>
        <w:ind w:left="1149" w:hanging="360"/>
      </w:pPr>
      <w:rPr>
        <w:rFonts w:ascii="Symbol" w:hAnsi="Symbol" w:hint="default"/>
      </w:rPr>
    </w:lvl>
    <w:lvl w:ilvl="1" w:tplc="04090003">
      <w:start w:val="1"/>
      <w:numFmt w:val="bullet"/>
      <w:lvlText w:val="o"/>
      <w:lvlJc w:val="left"/>
      <w:pPr>
        <w:ind w:left="1869" w:hanging="360"/>
      </w:pPr>
      <w:rPr>
        <w:rFonts w:ascii="Courier New" w:hAnsi="Courier New" w:cs="Courier New" w:hint="default"/>
      </w:rPr>
    </w:lvl>
    <w:lvl w:ilvl="2" w:tplc="04090005">
      <w:start w:val="1"/>
      <w:numFmt w:val="bullet"/>
      <w:lvlText w:val=""/>
      <w:lvlJc w:val="left"/>
      <w:pPr>
        <w:ind w:left="2589" w:hanging="360"/>
      </w:pPr>
      <w:rPr>
        <w:rFonts w:ascii="Wingdings" w:hAnsi="Wingdings" w:hint="default"/>
      </w:rPr>
    </w:lvl>
    <w:lvl w:ilvl="3" w:tplc="04090001">
      <w:start w:val="1"/>
      <w:numFmt w:val="bullet"/>
      <w:lvlText w:val=""/>
      <w:lvlJc w:val="left"/>
      <w:pPr>
        <w:ind w:left="3309" w:hanging="360"/>
      </w:pPr>
      <w:rPr>
        <w:rFonts w:ascii="Symbol" w:hAnsi="Symbol" w:hint="default"/>
      </w:rPr>
    </w:lvl>
    <w:lvl w:ilvl="4" w:tplc="04090003">
      <w:start w:val="1"/>
      <w:numFmt w:val="bullet"/>
      <w:lvlText w:val="o"/>
      <w:lvlJc w:val="left"/>
      <w:pPr>
        <w:ind w:left="4029" w:hanging="360"/>
      </w:pPr>
      <w:rPr>
        <w:rFonts w:ascii="Courier New" w:hAnsi="Courier New" w:cs="Courier New" w:hint="default"/>
      </w:rPr>
    </w:lvl>
    <w:lvl w:ilvl="5" w:tplc="04090005">
      <w:start w:val="1"/>
      <w:numFmt w:val="bullet"/>
      <w:lvlText w:val=""/>
      <w:lvlJc w:val="left"/>
      <w:pPr>
        <w:ind w:left="4749" w:hanging="360"/>
      </w:pPr>
      <w:rPr>
        <w:rFonts w:ascii="Wingdings" w:hAnsi="Wingdings" w:hint="default"/>
      </w:rPr>
    </w:lvl>
    <w:lvl w:ilvl="6" w:tplc="04090001">
      <w:start w:val="1"/>
      <w:numFmt w:val="bullet"/>
      <w:lvlText w:val=""/>
      <w:lvlJc w:val="left"/>
      <w:pPr>
        <w:ind w:left="5469" w:hanging="360"/>
      </w:pPr>
      <w:rPr>
        <w:rFonts w:ascii="Symbol" w:hAnsi="Symbol" w:hint="default"/>
      </w:rPr>
    </w:lvl>
    <w:lvl w:ilvl="7" w:tplc="04090003">
      <w:start w:val="1"/>
      <w:numFmt w:val="bullet"/>
      <w:lvlText w:val="o"/>
      <w:lvlJc w:val="left"/>
      <w:pPr>
        <w:ind w:left="6189" w:hanging="360"/>
      </w:pPr>
      <w:rPr>
        <w:rFonts w:ascii="Courier New" w:hAnsi="Courier New" w:cs="Courier New" w:hint="default"/>
      </w:rPr>
    </w:lvl>
    <w:lvl w:ilvl="8" w:tplc="04090005">
      <w:start w:val="1"/>
      <w:numFmt w:val="bullet"/>
      <w:lvlText w:val=""/>
      <w:lvlJc w:val="left"/>
      <w:pPr>
        <w:ind w:left="6909" w:hanging="360"/>
      </w:pPr>
      <w:rPr>
        <w:rFonts w:ascii="Wingdings" w:hAnsi="Wingdings" w:hint="default"/>
      </w:rPr>
    </w:lvl>
  </w:abstractNum>
  <w:abstractNum w:abstractNumId="13" w15:restartNumberingAfterBreak="0">
    <w:nsid w:val="4C1F1920"/>
    <w:multiLevelType w:val="hybridMultilevel"/>
    <w:tmpl w:val="22C64D8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4E154D58"/>
    <w:multiLevelType w:val="hybridMultilevel"/>
    <w:tmpl w:val="FB4EAA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55F2653A"/>
    <w:multiLevelType w:val="multilevel"/>
    <w:tmpl w:val="97369B30"/>
    <w:lvl w:ilvl="0">
      <w:start w:val="1"/>
      <w:numFmt w:val="decimal"/>
      <w:pStyle w:val="Ttulo1"/>
      <w:lvlText w:val="%1"/>
      <w:lvlJc w:val="left"/>
      <w:pPr>
        <w:ind w:left="432" w:hanging="432"/>
      </w:pPr>
    </w:lvl>
    <w:lvl w:ilvl="1">
      <w:start w:val="1"/>
      <w:numFmt w:val="decimal"/>
      <w:pStyle w:val="Ttulo2"/>
      <w:lvlText w:val="%1.%2"/>
      <w:lvlJc w:val="left"/>
      <w:pPr>
        <w:ind w:left="3695" w:hanging="576"/>
      </w:pPr>
    </w:lvl>
    <w:lvl w:ilvl="2">
      <w:start w:val="1"/>
      <w:numFmt w:val="decimal"/>
      <w:pStyle w:val="Ttulo3"/>
      <w:lvlText w:val="%1.%2.%3"/>
      <w:lvlJc w:val="left"/>
      <w:pPr>
        <w:ind w:left="4832"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6" w15:restartNumberingAfterBreak="0">
    <w:nsid w:val="56F119AA"/>
    <w:multiLevelType w:val="hybridMultilevel"/>
    <w:tmpl w:val="AE5A685A"/>
    <w:lvl w:ilvl="0" w:tplc="140A0001">
      <w:start w:val="1"/>
      <w:numFmt w:val="bullet"/>
      <w:lvlText w:val=""/>
      <w:lvlJc w:val="left"/>
      <w:pPr>
        <w:ind w:left="1713" w:hanging="360"/>
      </w:pPr>
      <w:rPr>
        <w:rFonts w:ascii="Symbol" w:hAnsi="Symbol" w:hint="default"/>
      </w:rPr>
    </w:lvl>
    <w:lvl w:ilvl="1" w:tplc="140A0003" w:tentative="1">
      <w:start w:val="1"/>
      <w:numFmt w:val="bullet"/>
      <w:lvlText w:val="o"/>
      <w:lvlJc w:val="left"/>
      <w:pPr>
        <w:ind w:left="2433" w:hanging="360"/>
      </w:pPr>
      <w:rPr>
        <w:rFonts w:ascii="Courier New" w:hAnsi="Courier New" w:cs="Courier New" w:hint="default"/>
      </w:rPr>
    </w:lvl>
    <w:lvl w:ilvl="2" w:tplc="140A0005" w:tentative="1">
      <w:start w:val="1"/>
      <w:numFmt w:val="bullet"/>
      <w:lvlText w:val=""/>
      <w:lvlJc w:val="left"/>
      <w:pPr>
        <w:ind w:left="3153" w:hanging="360"/>
      </w:pPr>
      <w:rPr>
        <w:rFonts w:ascii="Wingdings" w:hAnsi="Wingdings" w:hint="default"/>
      </w:rPr>
    </w:lvl>
    <w:lvl w:ilvl="3" w:tplc="140A0001" w:tentative="1">
      <w:start w:val="1"/>
      <w:numFmt w:val="bullet"/>
      <w:lvlText w:val=""/>
      <w:lvlJc w:val="left"/>
      <w:pPr>
        <w:ind w:left="3873" w:hanging="360"/>
      </w:pPr>
      <w:rPr>
        <w:rFonts w:ascii="Symbol" w:hAnsi="Symbol" w:hint="default"/>
      </w:rPr>
    </w:lvl>
    <w:lvl w:ilvl="4" w:tplc="140A0003" w:tentative="1">
      <w:start w:val="1"/>
      <w:numFmt w:val="bullet"/>
      <w:lvlText w:val="o"/>
      <w:lvlJc w:val="left"/>
      <w:pPr>
        <w:ind w:left="4593" w:hanging="360"/>
      </w:pPr>
      <w:rPr>
        <w:rFonts w:ascii="Courier New" w:hAnsi="Courier New" w:cs="Courier New" w:hint="default"/>
      </w:rPr>
    </w:lvl>
    <w:lvl w:ilvl="5" w:tplc="140A0005" w:tentative="1">
      <w:start w:val="1"/>
      <w:numFmt w:val="bullet"/>
      <w:lvlText w:val=""/>
      <w:lvlJc w:val="left"/>
      <w:pPr>
        <w:ind w:left="5313" w:hanging="360"/>
      </w:pPr>
      <w:rPr>
        <w:rFonts w:ascii="Wingdings" w:hAnsi="Wingdings" w:hint="default"/>
      </w:rPr>
    </w:lvl>
    <w:lvl w:ilvl="6" w:tplc="140A0001" w:tentative="1">
      <w:start w:val="1"/>
      <w:numFmt w:val="bullet"/>
      <w:lvlText w:val=""/>
      <w:lvlJc w:val="left"/>
      <w:pPr>
        <w:ind w:left="6033" w:hanging="360"/>
      </w:pPr>
      <w:rPr>
        <w:rFonts w:ascii="Symbol" w:hAnsi="Symbol" w:hint="default"/>
      </w:rPr>
    </w:lvl>
    <w:lvl w:ilvl="7" w:tplc="140A0003" w:tentative="1">
      <w:start w:val="1"/>
      <w:numFmt w:val="bullet"/>
      <w:lvlText w:val="o"/>
      <w:lvlJc w:val="left"/>
      <w:pPr>
        <w:ind w:left="6753" w:hanging="360"/>
      </w:pPr>
      <w:rPr>
        <w:rFonts w:ascii="Courier New" w:hAnsi="Courier New" w:cs="Courier New" w:hint="default"/>
      </w:rPr>
    </w:lvl>
    <w:lvl w:ilvl="8" w:tplc="140A0005" w:tentative="1">
      <w:start w:val="1"/>
      <w:numFmt w:val="bullet"/>
      <w:lvlText w:val=""/>
      <w:lvlJc w:val="left"/>
      <w:pPr>
        <w:ind w:left="7473" w:hanging="360"/>
      </w:pPr>
      <w:rPr>
        <w:rFonts w:ascii="Wingdings" w:hAnsi="Wingdings" w:hint="default"/>
      </w:rPr>
    </w:lvl>
  </w:abstractNum>
  <w:abstractNum w:abstractNumId="17" w15:restartNumberingAfterBreak="0">
    <w:nsid w:val="59AF67A5"/>
    <w:multiLevelType w:val="hybridMultilevel"/>
    <w:tmpl w:val="C2C81A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635878AF"/>
    <w:multiLevelType w:val="hybridMultilevel"/>
    <w:tmpl w:val="6BEC9808"/>
    <w:lvl w:ilvl="0" w:tplc="140A0005">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2356" w:hanging="360"/>
      </w:pPr>
      <w:rPr>
        <w:rFonts w:ascii="Courier New" w:hAnsi="Courier New" w:cs="Courier New" w:hint="default"/>
      </w:rPr>
    </w:lvl>
    <w:lvl w:ilvl="2" w:tplc="140A0005" w:tentative="1">
      <w:start w:val="1"/>
      <w:numFmt w:val="bullet"/>
      <w:lvlText w:val=""/>
      <w:lvlJc w:val="left"/>
      <w:pPr>
        <w:ind w:left="3076" w:hanging="360"/>
      </w:pPr>
      <w:rPr>
        <w:rFonts w:ascii="Wingdings" w:hAnsi="Wingdings" w:hint="default"/>
      </w:rPr>
    </w:lvl>
    <w:lvl w:ilvl="3" w:tplc="140A0001" w:tentative="1">
      <w:start w:val="1"/>
      <w:numFmt w:val="bullet"/>
      <w:lvlText w:val=""/>
      <w:lvlJc w:val="left"/>
      <w:pPr>
        <w:ind w:left="3796" w:hanging="360"/>
      </w:pPr>
      <w:rPr>
        <w:rFonts w:ascii="Symbol" w:hAnsi="Symbol" w:hint="default"/>
      </w:rPr>
    </w:lvl>
    <w:lvl w:ilvl="4" w:tplc="140A0003" w:tentative="1">
      <w:start w:val="1"/>
      <w:numFmt w:val="bullet"/>
      <w:lvlText w:val="o"/>
      <w:lvlJc w:val="left"/>
      <w:pPr>
        <w:ind w:left="4516" w:hanging="360"/>
      </w:pPr>
      <w:rPr>
        <w:rFonts w:ascii="Courier New" w:hAnsi="Courier New" w:cs="Courier New" w:hint="default"/>
      </w:rPr>
    </w:lvl>
    <w:lvl w:ilvl="5" w:tplc="140A0005" w:tentative="1">
      <w:start w:val="1"/>
      <w:numFmt w:val="bullet"/>
      <w:lvlText w:val=""/>
      <w:lvlJc w:val="left"/>
      <w:pPr>
        <w:ind w:left="5236" w:hanging="360"/>
      </w:pPr>
      <w:rPr>
        <w:rFonts w:ascii="Wingdings" w:hAnsi="Wingdings" w:hint="default"/>
      </w:rPr>
    </w:lvl>
    <w:lvl w:ilvl="6" w:tplc="140A0001" w:tentative="1">
      <w:start w:val="1"/>
      <w:numFmt w:val="bullet"/>
      <w:lvlText w:val=""/>
      <w:lvlJc w:val="left"/>
      <w:pPr>
        <w:ind w:left="5956" w:hanging="360"/>
      </w:pPr>
      <w:rPr>
        <w:rFonts w:ascii="Symbol" w:hAnsi="Symbol" w:hint="default"/>
      </w:rPr>
    </w:lvl>
    <w:lvl w:ilvl="7" w:tplc="140A0003" w:tentative="1">
      <w:start w:val="1"/>
      <w:numFmt w:val="bullet"/>
      <w:lvlText w:val="o"/>
      <w:lvlJc w:val="left"/>
      <w:pPr>
        <w:ind w:left="6676" w:hanging="360"/>
      </w:pPr>
      <w:rPr>
        <w:rFonts w:ascii="Courier New" w:hAnsi="Courier New" w:cs="Courier New" w:hint="default"/>
      </w:rPr>
    </w:lvl>
    <w:lvl w:ilvl="8" w:tplc="140A0005" w:tentative="1">
      <w:start w:val="1"/>
      <w:numFmt w:val="bullet"/>
      <w:lvlText w:val=""/>
      <w:lvlJc w:val="left"/>
      <w:pPr>
        <w:ind w:left="7396" w:hanging="360"/>
      </w:pPr>
      <w:rPr>
        <w:rFonts w:ascii="Wingdings" w:hAnsi="Wingdings" w:hint="default"/>
      </w:rPr>
    </w:lvl>
  </w:abstractNum>
  <w:abstractNum w:abstractNumId="19" w15:restartNumberingAfterBreak="0">
    <w:nsid w:val="773A3621"/>
    <w:multiLevelType w:val="multilevel"/>
    <w:tmpl w:val="7A5CBE66"/>
    <w:lvl w:ilvl="0">
      <w:start w:val="3"/>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num w:numId="1">
    <w:abstractNumId w:val="6"/>
  </w:num>
  <w:num w:numId="2">
    <w:abstractNumId w:val="15"/>
  </w:num>
  <w:num w:numId="3">
    <w:abstractNumId w:val="10"/>
  </w:num>
  <w:num w:numId="4">
    <w:abstractNumId w:val="5"/>
  </w:num>
  <w:num w:numId="5">
    <w:abstractNumId w:val="13"/>
  </w:num>
  <w:num w:numId="6">
    <w:abstractNumId w:val="10"/>
    <w:lvlOverride w:ilvl="0">
      <w:startOverride w:val="1"/>
    </w:lvlOverride>
    <w:lvlOverride w:ilvl="1">
      <w:startOverride w:val="5"/>
    </w:lvlOverride>
    <w:lvlOverride w:ilvl="2">
      <w:startOverride w:val="5"/>
    </w:lvlOverride>
  </w:num>
  <w:num w:numId="7">
    <w:abstractNumId w:val="10"/>
    <w:lvlOverride w:ilvl="0">
      <w:startOverride w:val="2"/>
    </w:lvlOverride>
    <w:lvlOverride w:ilvl="1">
      <w:startOverride w:val="1"/>
    </w:lvlOverride>
  </w:num>
  <w:num w:numId="8">
    <w:abstractNumId w:val="10"/>
    <w:lvlOverride w:ilvl="0">
      <w:startOverride w:val="4"/>
    </w:lvlOverride>
    <w:lvlOverride w:ilvl="1">
      <w:startOverride w:val="1"/>
    </w:lvlOverride>
  </w:num>
  <w:num w:numId="9">
    <w:abstractNumId w:val="7"/>
  </w:num>
  <w:num w:numId="10">
    <w:abstractNumId w:val="10"/>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num>
  <w:num w:numId="14">
    <w:abstractNumId w:val="10"/>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17"/>
  </w:num>
  <w:num w:numId="17">
    <w:abstractNumId w:val="18"/>
  </w:num>
  <w:num w:numId="18">
    <w:abstractNumId w:val="10"/>
  </w:num>
  <w:num w:numId="19">
    <w:abstractNumId w:val="11"/>
  </w:num>
  <w:num w:numId="20">
    <w:abstractNumId w:val="10"/>
  </w:num>
  <w:num w:numId="21">
    <w:abstractNumId w:val="10"/>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num>
  <w:num w:numId="23">
    <w:abstractNumId w:val="8"/>
  </w:num>
  <w:num w:numId="24">
    <w:abstractNumId w:val="12"/>
  </w:num>
  <w:num w:numId="25">
    <w:abstractNumId w:val="9"/>
  </w:num>
  <w:num w:numId="26">
    <w:abstractNumId w:val="19"/>
  </w:num>
  <w:num w:numId="27">
    <w:abstractNumId w:val="16"/>
  </w:num>
  <w:num w:numId="28">
    <w:abstractNumId w:val="1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5992"/>
    <w:rsid w:val="0000093B"/>
    <w:rsid w:val="00000DA1"/>
    <w:rsid w:val="0000124C"/>
    <w:rsid w:val="0000136A"/>
    <w:rsid w:val="00002300"/>
    <w:rsid w:val="0000249D"/>
    <w:rsid w:val="000027F8"/>
    <w:rsid w:val="00002B4C"/>
    <w:rsid w:val="00003DA4"/>
    <w:rsid w:val="00004471"/>
    <w:rsid w:val="00004552"/>
    <w:rsid w:val="00004AF6"/>
    <w:rsid w:val="00004DD9"/>
    <w:rsid w:val="000056C6"/>
    <w:rsid w:val="000057EA"/>
    <w:rsid w:val="00005E59"/>
    <w:rsid w:val="00006B2B"/>
    <w:rsid w:val="00006D05"/>
    <w:rsid w:val="000070CC"/>
    <w:rsid w:val="0001039E"/>
    <w:rsid w:val="000103E3"/>
    <w:rsid w:val="00010846"/>
    <w:rsid w:val="00010F89"/>
    <w:rsid w:val="0001155E"/>
    <w:rsid w:val="0001156F"/>
    <w:rsid w:val="00011969"/>
    <w:rsid w:val="00012D34"/>
    <w:rsid w:val="000130D9"/>
    <w:rsid w:val="00013AB6"/>
    <w:rsid w:val="00014DBA"/>
    <w:rsid w:val="00015512"/>
    <w:rsid w:val="00015B57"/>
    <w:rsid w:val="00017973"/>
    <w:rsid w:val="00020724"/>
    <w:rsid w:val="000209A5"/>
    <w:rsid w:val="000222A5"/>
    <w:rsid w:val="000232F7"/>
    <w:rsid w:val="00023720"/>
    <w:rsid w:val="00023747"/>
    <w:rsid w:val="000237B5"/>
    <w:rsid w:val="00023CB8"/>
    <w:rsid w:val="00023CDA"/>
    <w:rsid w:val="00024327"/>
    <w:rsid w:val="000256EE"/>
    <w:rsid w:val="00025EC1"/>
    <w:rsid w:val="000265CE"/>
    <w:rsid w:val="00026F4C"/>
    <w:rsid w:val="0002718D"/>
    <w:rsid w:val="000306B3"/>
    <w:rsid w:val="00030C1F"/>
    <w:rsid w:val="000325E9"/>
    <w:rsid w:val="00033BC4"/>
    <w:rsid w:val="00033F52"/>
    <w:rsid w:val="0003405E"/>
    <w:rsid w:val="000348A1"/>
    <w:rsid w:val="00034AF2"/>
    <w:rsid w:val="000362AB"/>
    <w:rsid w:val="00040B83"/>
    <w:rsid w:val="00041164"/>
    <w:rsid w:val="0004129F"/>
    <w:rsid w:val="000416AC"/>
    <w:rsid w:val="00041840"/>
    <w:rsid w:val="00041E59"/>
    <w:rsid w:val="00041F47"/>
    <w:rsid w:val="00042140"/>
    <w:rsid w:val="00043510"/>
    <w:rsid w:val="000439B1"/>
    <w:rsid w:val="00044A6C"/>
    <w:rsid w:val="000457ED"/>
    <w:rsid w:val="000458C1"/>
    <w:rsid w:val="000471BD"/>
    <w:rsid w:val="000478CF"/>
    <w:rsid w:val="000503CC"/>
    <w:rsid w:val="000504D1"/>
    <w:rsid w:val="00050DE9"/>
    <w:rsid w:val="0005114A"/>
    <w:rsid w:val="000531C7"/>
    <w:rsid w:val="00053A3C"/>
    <w:rsid w:val="00053CEC"/>
    <w:rsid w:val="0005440C"/>
    <w:rsid w:val="000545D1"/>
    <w:rsid w:val="00055B42"/>
    <w:rsid w:val="00055DDF"/>
    <w:rsid w:val="0005664F"/>
    <w:rsid w:val="00056C67"/>
    <w:rsid w:val="000571A4"/>
    <w:rsid w:val="00057261"/>
    <w:rsid w:val="000573AE"/>
    <w:rsid w:val="00057418"/>
    <w:rsid w:val="0006039B"/>
    <w:rsid w:val="00060C15"/>
    <w:rsid w:val="00060F4C"/>
    <w:rsid w:val="0006238E"/>
    <w:rsid w:val="00062D89"/>
    <w:rsid w:val="0006341D"/>
    <w:rsid w:val="00063A31"/>
    <w:rsid w:val="0006402D"/>
    <w:rsid w:val="00064066"/>
    <w:rsid w:val="000640B5"/>
    <w:rsid w:val="00064658"/>
    <w:rsid w:val="00066AE5"/>
    <w:rsid w:val="00067E04"/>
    <w:rsid w:val="0007070D"/>
    <w:rsid w:val="00070DC7"/>
    <w:rsid w:val="00071183"/>
    <w:rsid w:val="00071ED7"/>
    <w:rsid w:val="000727AE"/>
    <w:rsid w:val="00073869"/>
    <w:rsid w:val="00073BCA"/>
    <w:rsid w:val="00074F52"/>
    <w:rsid w:val="0007513C"/>
    <w:rsid w:val="0007527C"/>
    <w:rsid w:val="00075B9C"/>
    <w:rsid w:val="0007608C"/>
    <w:rsid w:val="0007610A"/>
    <w:rsid w:val="0007797B"/>
    <w:rsid w:val="00077991"/>
    <w:rsid w:val="0008011A"/>
    <w:rsid w:val="00080250"/>
    <w:rsid w:val="00081D9B"/>
    <w:rsid w:val="00081E00"/>
    <w:rsid w:val="000820C0"/>
    <w:rsid w:val="00082388"/>
    <w:rsid w:val="00082578"/>
    <w:rsid w:val="00082C3D"/>
    <w:rsid w:val="000830E7"/>
    <w:rsid w:val="0008363B"/>
    <w:rsid w:val="00083C8F"/>
    <w:rsid w:val="00084703"/>
    <w:rsid w:val="0008512A"/>
    <w:rsid w:val="00085BDA"/>
    <w:rsid w:val="00086912"/>
    <w:rsid w:val="00087B01"/>
    <w:rsid w:val="00090BC1"/>
    <w:rsid w:val="0009214C"/>
    <w:rsid w:val="00092707"/>
    <w:rsid w:val="0009275C"/>
    <w:rsid w:val="0009295E"/>
    <w:rsid w:val="00093579"/>
    <w:rsid w:val="0009370E"/>
    <w:rsid w:val="00094B10"/>
    <w:rsid w:val="00094C97"/>
    <w:rsid w:val="00095268"/>
    <w:rsid w:val="00095491"/>
    <w:rsid w:val="00095E66"/>
    <w:rsid w:val="00096313"/>
    <w:rsid w:val="000964B9"/>
    <w:rsid w:val="00096FD3"/>
    <w:rsid w:val="00097C79"/>
    <w:rsid w:val="000A0684"/>
    <w:rsid w:val="000A1453"/>
    <w:rsid w:val="000A161F"/>
    <w:rsid w:val="000A1731"/>
    <w:rsid w:val="000A1C75"/>
    <w:rsid w:val="000A2CEC"/>
    <w:rsid w:val="000A30A8"/>
    <w:rsid w:val="000A3B53"/>
    <w:rsid w:val="000A414D"/>
    <w:rsid w:val="000A419C"/>
    <w:rsid w:val="000A4CF8"/>
    <w:rsid w:val="000A69FC"/>
    <w:rsid w:val="000A6B24"/>
    <w:rsid w:val="000B2F85"/>
    <w:rsid w:val="000B3859"/>
    <w:rsid w:val="000B3AA3"/>
    <w:rsid w:val="000B411D"/>
    <w:rsid w:val="000B4182"/>
    <w:rsid w:val="000B424A"/>
    <w:rsid w:val="000B425A"/>
    <w:rsid w:val="000B4432"/>
    <w:rsid w:val="000B47B0"/>
    <w:rsid w:val="000B48CC"/>
    <w:rsid w:val="000B4A4F"/>
    <w:rsid w:val="000B5391"/>
    <w:rsid w:val="000B560C"/>
    <w:rsid w:val="000B570C"/>
    <w:rsid w:val="000B5B40"/>
    <w:rsid w:val="000B61A1"/>
    <w:rsid w:val="000B7CA5"/>
    <w:rsid w:val="000C1449"/>
    <w:rsid w:val="000C1701"/>
    <w:rsid w:val="000C1B85"/>
    <w:rsid w:val="000C43FF"/>
    <w:rsid w:val="000C5EEF"/>
    <w:rsid w:val="000C73EF"/>
    <w:rsid w:val="000C7473"/>
    <w:rsid w:val="000D1574"/>
    <w:rsid w:val="000D1D67"/>
    <w:rsid w:val="000D1E4F"/>
    <w:rsid w:val="000D2C4E"/>
    <w:rsid w:val="000D2DEF"/>
    <w:rsid w:val="000D2F14"/>
    <w:rsid w:val="000D358D"/>
    <w:rsid w:val="000D456B"/>
    <w:rsid w:val="000D4E58"/>
    <w:rsid w:val="000D5B5F"/>
    <w:rsid w:val="000D6274"/>
    <w:rsid w:val="000E04F6"/>
    <w:rsid w:val="000E0ED6"/>
    <w:rsid w:val="000E112F"/>
    <w:rsid w:val="000E13FF"/>
    <w:rsid w:val="000E23EF"/>
    <w:rsid w:val="000E2A95"/>
    <w:rsid w:val="000E2FB8"/>
    <w:rsid w:val="000E61B5"/>
    <w:rsid w:val="000E7248"/>
    <w:rsid w:val="000E7988"/>
    <w:rsid w:val="000E7C9B"/>
    <w:rsid w:val="000E7DA7"/>
    <w:rsid w:val="000E7DC0"/>
    <w:rsid w:val="000F00C4"/>
    <w:rsid w:val="000F09FC"/>
    <w:rsid w:val="000F185D"/>
    <w:rsid w:val="000F1E47"/>
    <w:rsid w:val="000F213B"/>
    <w:rsid w:val="000F25C3"/>
    <w:rsid w:val="000F40B6"/>
    <w:rsid w:val="000F4D5D"/>
    <w:rsid w:val="000F524D"/>
    <w:rsid w:val="000F60B5"/>
    <w:rsid w:val="000F6F2A"/>
    <w:rsid w:val="000F7201"/>
    <w:rsid w:val="000F7F55"/>
    <w:rsid w:val="0010040B"/>
    <w:rsid w:val="001006AF"/>
    <w:rsid w:val="0010087C"/>
    <w:rsid w:val="0010112F"/>
    <w:rsid w:val="001015FE"/>
    <w:rsid w:val="00101891"/>
    <w:rsid w:val="00101DB4"/>
    <w:rsid w:val="00102FA7"/>
    <w:rsid w:val="00103113"/>
    <w:rsid w:val="00103795"/>
    <w:rsid w:val="00103984"/>
    <w:rsid w:val="00103F2B"/>
    <w:rsid w:val="0010573C"/>
    <w:rsid w:val="00105A51"/>
    <w:rsid w:val="00105F39"/>
    <w:rsid w:val="001060E1"/>
    <w:rsid w:val="001076FC"/>
    <w:rsid w:val="00107AA0"/>
    <w:rsid w:val="0011083C"/>
    <w:rsid w:val="0011166A"/>
    <w:rsid w:val="00111D9C"/>
    <w:rsid w:val="00113D25"/>
    <w:rsid w:val="00114137"/>
    <w:rsid w:val="00114CC5"/>
    <w:rsid w:val="0011512D"/>
    <w:rsid w:val="0011567E"/>
    <w:rsid w:val="001163E8"/>
    <w:rsid w:val="00117E06"/>
    <w:rsid w:val="00120B16"/>
    <w:rsid w:val="001219D1"/>
    <w:rsid w:val="00122F93"/>
    <w:rsid w:val="001230AE"/>
    <w:rsid w:val="00123B77"/>
    <w:rsid w:val="00123FBB"/>
    <w:rsid w:val="00126083"/>
    <w:rsid w:val="00126887"/>
    <w:rsid w:val="00126AAF"/>
    <w:rsid w:val="00126CB3"/>
    <w:rsid w:val="00126E2E"/>
    <w:rsid w:val="00126F92"/>
    <w:rsid w:val="00127779"/>
    <w:rsid w:val="00127A51"/>
    <w:rsid w:val="00127FAA"/>
    <w:rsid w:val="001304F1"/>
    <w:rsid w:val="0013065A"/>
    <w:rsid w:val="00132266"/>
    <w:rsid w:val="00133218"/>
    <w:rsid w:val="00133AAE"/>
    <w:rsid w:val="00134A3F"/>
    <w:rsid w:val="00134B57"/>
    <w:rsid w:val="00134F87"/>
    <w:rsid w:val="00136A2F"/>
    <w:rsid w:val="00136A8F"/>
    <w:rsid w:val="001371EE"/>
    <w:rsid w:val="00137732"/>
    <w:rsid w:val="001415A6"/>
    <w:rsid w:val="0014165A"/>
    <w:rsid w:val="001454D1"/>
    <w:rsid w:val="001459F7"/>
    <w:rsid w:val="00146918"/>
    <w:rsid w:val="001477D1"/>
    <w:rsid w:val="00147D02"/>
    <w:rsid w:val="00150719"/>
    <w:rsid w:val="0015086F"/>
    <w:rsid w:val="0015158E"/>
    <w:rsid w:val="00152309"/>
    <w:rsid w:val="0015319D"/>
    <w:rsid w:val="0015546B"/>
    <w:rsid w:val="00155E39"/>
    <w:rsid w:val="00160927"/>
    <w:rsid w:val="001609D8"/>
    <w:rsid w:val="0016114B"/>
    <w:rsid w:val="00162450"/>
    <w:rsid w:val="00162A8C"/>
    <w:rsid w:val="0016330F"/>
    <w:rsid w:val="00163421"/>
    <w:rsid w:val="00164760"/>
    <w:rsid w:val="001654AB"/>
    <w:rsid w:val="00165957"/>
    <w:rsid w:val="00165B44"/>
    <w:rsid w:val="00165D7D"/>
    <w:rsid w:val="001664F6"/>
    <w:rsid w:val="00166A2E"/>
    <w:rsid w:val="00166A8E"/>
    <w:rsid w:val="00166AD8"/>
    <w:rsid w:val="00170AC1"/>
    <w:rsid w:val="00170AEA"/>
    <w:rsid w:val="00171708"/>
    <w:rsid w:val="00171767"/>
    <w:rsid w:val="00171EA8"/>
    <w:rsid w:val="00172604"/>
    <w:rsid w:val="00173F91"/>
    <w:rsid w:val="001748FC"/>
    <w:rsid w:val="00174EB0"/>
    <w:rsid w:val="001751E2"/>
    <w:rsid w:val="00175864"/>
    <w:rsid w:val="001758B9"/>
    <w:rsid w:val="00175CA1"/>
    <w:rsid w:val="00175E31"/>
    <w:rsid w:val="0017650F"/>
    <w:rsid w:val="0017683C"/>
    <w:rsid w:val="00176F78"/>
    <w:rsid w:val="00180DC6"/>
    <w:rsid w:val="001811B7"/>
    <w:rsid w:val="001812F5"/>
    <w:rsid w:val="0018148D"/>
    <w:rsid w:val="00181D10"/>
    <w:rsid w:val="0018211F"/>
    <w:rsid w:val="00182B12"/>
    <w:rsid w:val="00183F62"/>
    <w:rsid w:val="00183F91"/>
    <w:rsid w:val="00184E15"/>
    <w:rsid w:val="001858B4"/>
    <w:rsid w:val="00186625"/>
    <w:rsid w:val="00186B4B"/>
    <w:rsid w:val="0018718C"/>
    <w:rsid w:val="00187AC2"/>
    <w:rsid w:val="00190619"/>
    <w:rsid w:val="00190625"/>
    <w:rsid w:val="00190662"/>
    <w:rsid w:val="00191119"/>
    <w:rsid w:val="00191CA2"/>
    <w:rsid w:val="00192238"/>
    <w:rsid w:val="0019384B"/>
    <w:rsid w:val="00193B29"/>
    <w:rsid w:val="00193B8E"/>
    <w:rsid w:val="00194921"/>
    <w:rsid w:val="00194B06"/>
    <w:rsid w:val="00194D5F"/>
    <w:rsid w:val="001955B4"/>
    <w:rsid w:val="00195B81"/>
    <w:rsid w:val="00195D3E"/>
    <w:rsid w:val="00195EB1"/>
    <w:rsid w:val="00196BDC"/>
    <w:rsid w:val="001972D9"/>
    <w:rsid w:val="0019764D"/>
    <w:rsid w:val="00197FA4"/>
    <w:rsid w:val="001A018A"/>
    <w:rsid w:val="001A06A5"/>
    <w:rsid w:val="001A09C7"/>
    <w:rsid w:val="001A0BE5"/>
    <w:rsid w:val="001A1325"/>
    <w:rsid w:val="001A25B8"/>
    <w:rsid w:val="001A4814"/>
    <w:rsid w:val="001A48D3"/>
    <w:rsid w:val="001A5B62"/>
    <w:rsid w:val="001A5C6B"/>
    <w:rsid w:val="001A5F56"/>
    <w:rsid w:val="001A6CAC"/>
    <w:rsid w:val="001A7A07"/>
    <w:rsid w:val="001A7EE2"/>
    <w:rsid w:val="001B179C"/>
    <w:rsid w:val="001B29D3"/>
    <w:rsid w:val="001B2FB0"/>
    <w:rsid w:val="001B3127"/>
    <w:rsid w:val="001B41B5"/>
    <w:rsid w:val="001B468C"/>
    <w:rsid w:val="001B4CCB"/>
    <w:rsid w:val="001B4D26"/>
    <w:rsid w:val="001B4D6E"/>
    <w:rsid w:val="001B4F77"/>
    <w:rsid w:val="001B5023"/>
    <w:rsid w:val="001B5A17"/>
    <w:rsid w:val="001B5B5A"/>
    <w:rsid w:val="001B7079"/>
    <w:rsid w:val="001B72D6"/>
    <w:rsid w:val="001B7F60"/>
    <w:rsid w:val="001C0C83"/>
    <w:rsid w:val="001C1562"/>
    <w:rsid w:val="001C1937"/>
    <w:rsid w:val="001C20A5"/>
    <w:rsid w:val="001C2282"/>
    <w:rsid w:val="001C2612"/>
    <w:rsid w:val="001C3698"/>
    <w:rsid w:val="001C3883"/>
    <w:rsid w:val="001C3B78"/>
    <w:rsid w:val="001C5DE8"/>
    <w:rsid w:val="001C6FD8"/>
    <w:rsid w:val="001C79E8"/>
    <w:rsid w:val="001D0C89"/>
    <w:rsid w:val="001D0D9C"/>
    <w:rsid w:val="001D166C"/>
    <w:rsid w:val="001D23E2"/>
    <w:rsid w:val="001D2B14"/>
    <w:rsid w:val="001D2B2A"/>
    <w:rsid w:val="001D485E"/>
    <w:rsid w:val="001D6AD2"/>
    <w:rsid w:val="001D72F2"/>
    <w:rsid w:val="001D7A01"/>
    <w:rsid w:val="001D7E5D"/>
    <w:rsid w:val="001E0E56"/>
    <w:rsid w:val="001E1F59"/>
    <w:rsid w:val="001E2459"/>
    <w:rsid w:val="001E31C9"/>
    <w:rsid w:val="001E3A32"/>
    <w:rsid w:val="001E4998"/>
    <w:rsid w:val="001E4E4E"/>
    <w:rsid w:val="001E59B5"/>
    <w:rsid w:val="001E6933"/>
    <w:rsid w:val="001E6D1A"/>
    <w:rsid w:val="001E6E33"/>
    <w:rsid w:val="001E7962"/>
    <w:rsid w:val="001F0735"/>
    <w:rsid w:val="001F1760"/>
    <w:rsid w:val="001F247F"/>
    <w:rsid w:val="001F2830"/>
    <w:rsid w:val="001F34D5"/>
    <w:rsid w:val="001F4195"/>
    <w:rsid w:val="001F4896"/>
    <w:rsid w:val="001F6581"/>
    <w:rsid w:val="001F6867"/>
    <w:rsid w:val="001F7B5E"/>
    <w:rsid w:val="00200808"/>
    <w:rsid w:val="002008B1"/>
    <w:rsid w:val="00202D7A"/>
    <w:rsid w:val="00203472"/>
    <w:rsid w:val="00203BB7"/>
    <w:rsid w:val="00204022"/>
    <w:rsid w:val="00204E1F"/>
    <w:rsid w:val="0020514F"/>
    <w:rsid w:val="0020655E"/>
    <w:rsid w:val="00206788"/>
    <w:rsid w:val="00207E82"/>
    <w:rsid w:val="0021000B"/>
    <w:rsid w:val="00210B60"/>
    <w:rsid w:val="00210C1B"/>
    <w:rsid w:val="00212810"/>
    <w:rsid w:val="00212A1B"/>
    <w:rsid w:val="002135B0"/>
    <w:rsid w:val="002137AE"/>
    <w:rsid w:val="00213B76"/>
    <w:rsid w:val="00214CC2"/>
    <w:rsid w:val="00215459"/>
    <w:rsid w:val="002158D0"/>
    <w:rsid w:val="00215C99"/>
    <w:rsid w:val="002171DA"/>
    <w:rsid w:val="00217B52"/>
    <w:rsid w:val="002211D4"/>
    <w:rsid w:val="0022158A"/>
    <w:rsid w:val="00221CB7"/>
    <w:rsid w:val="0022286C"/>
    <w:rsid w:val="00224B5B"/>
    <w:rsid w:val="00225FDF"/>
    <w:rsid w:val="0022701D"/>
    <w:rsid w:val="0022752C"/>
    <w:rsid w:val="0023037C"/>
    <w:rsid w:val="00230A47"/>
    <w:rsid w:val="00230A9F"/>
    <w:rsid w:val="00230AFE"/>
    <w:rsid w:val="00233466"/>
    <w:rsid w:val="00234192"/>
    <w:rsid w:val="002344B6"/>
    <w:rsid w:val="002346EC"/>
    <w:rsid w:val="00234909"/>
    <w:rsid w:val="00234FD5"/>
    <w:rsid w:val="00235B09"/>
    <w:rsid w:val="00236E49"/>
    <w:rsid w:val="002377CF"/>
    <w:rsid w:val="002378B9"/>
    <w:rsid w:val="00237988"/>
    <w:rsid w:val="002412E5"/>
    <w:rsid w:val="00241D3D"/>
    <w:rsid w:val="00242558"/>
    <w:rsid w:val="00243D2B"/>
    <w:rsid w:val="0024472D"/>
    <w:rsid w:val="00245976"/>
    <w:rsid w:val="00245A79"/>
    <w:rsid w:val="00246135"/>
    <w:rsid w:val="00246A1A"/>
    <w:rsid w:val="00246A4D"/>
    <w:rsid w:val="00247F44"/>
    <w:rsid w:val="002508B3"/>
    <w:rsid w:val="00250C36"/>
    <w:rsid w:val="00251273"/>
    <w:rsid w:val="002516EF"/>
    <w:rsid w:val="00251D16"/>
    <w:rsid w:val="0025206B"/>
    <w:rsid w:val="0025224F"/>
    <w:rsid w:val="002524D1"/>
    <w:rsid w:val="002524D6"/>
    <w:rsid w:val="00254F44"/>
    <w:rsid w:val="0025500F"/>
    <w:rsid w:val="00255655"/>
    <w:rsid w:val="002569F5"/>
    <w:rsid w:val="00257EA4"/>
    <w:rsid w:val="00257FB8"/>
    <w:rsid w:val="00260368"/>
    <w:rsid w:val="00260F99"/>
    <w:rsid w:val="002615C0"/>
    <w:rsid w:val="00262614"/>
    <w:rsid w:val="00263064"/>
    <w:rsid w:val="002636C9"/>
    <w:rsid w:val="0026393D"/>
    <w:rsid w:val="00263DD1"/>
    <w:rsid w:val="00264972"/>
    <w:rsid w:val="0026505A"/>
    <w:rsid w:val="00265134"/>
    <w:rsid w:val="00266695"/>
    <w:rsid w:val="00266E4D"/>
    <w:rsid w:val="00270108"/>
    <w:rsid w:val="0027044D"/>
    <w:rsid w:val="002711EC"/>
    <w:rsid w:val="0027176B"/>
    <w:rsid w:val="00271AD4"/>
    <w:rsid w:val="00272906"/>
    <w:rsid w:val="00272C92"/>
    <w:rsid w:val="00273741"/>
    <w:rsid w:val="00273880"/>
    <w:rsid w:val="00273AF9"/>
    <w:rsid w:val="0027500F"/>
    <w:rsid w:val="00275CDD"/>
    <w:rsid w:val="0027693B"/>
    <w:rsid w:val="00277257"/>
    <w:rsid w:val="00277399"/>
    <w:rsid w:val="00280544"/>
    <w:rsid w:val="002805CB"/>
    <w:rsid w:val="0028138B"/>
    <w:rsid w:val="002827D3"/>
    <w:rsid w:val="00282F0D"/>
    <w:rsid w:val="00283393"/>
    <w:rsid w:val="00283F89"/>
    <w:rsid w:val="002845BF"/>
    <w:rsid w:val="002849B8"/>
    <w:rsid w:val="00285461"/>
    <w:rsid w:val="002855FB"/>
    <w:rsid w:val="002859AA"/>
    <w:rsid w:val="002867E8"/>
    <w:rsid w:val="00290533"/>
    <w:rsid w:val="00290B72"/>
    <w:rsid w:val="00290E00"/>
    <w:rsid w:val="002913AB"/>
    <w:rsid w:val="00291616"/>
    <w:rsid w:val="00292262"/>
    <w:rsid w:val="00292A97"/>
    <w:rsid w:val="00292ECA"/>
    <w:rsid w:val="00293F37"/>
    <w:rsid w:val="00294966"/>
    <w:rsid w:val="002950AF"/>
    <w:rsid w:val="00296417"/>
    <w:rsid w:val="002966A5"/>
    <w:rsid w:val="00296E7F"/>
    <w:rsid w:val="00297352"/>
    <w:rsid w:val="002976E4"/>
    <w:rsid w:val="002A05A3"/>
    <w:rsid w:val="002A0ED0"/>
    <w:rsid w:val="002A10DF"/>
    <w:rsid w:val="002A1A1F"/>
    <w:rsid w:val="002A2465"/>
    <w:rsid w:val="002A2CDE"/>
    <w:rsid w:val="002A313E"/>
    <w:rsid w:val="002A3E44"/>
    <w:rsid w:val="002A4127"/>
    <w:rsid w:val="002A4B7D"/>
    <w:rsid w:val="002A4D11"/>
    <w:rsid w:val="002A5349"/>
    <w:rsid w:val="002A576F"/>
    <w:rsid w:val="002A7FB3"/>
    <w:rsid w:val="002B0002"/>
    <w:rsid w:val="002B0196"/>
    <w:rsid w:val="002B095E"/>
    <w:rsid w:val="002B0C68"/>
    <w:rsid w:val="002B277E"/>
    <w:rsid w:val="002B3224"/>
    <w:rsid w:val="002B3530"/>
    <w:rsid w:val="002B675E"/>
    <w:rsid w:val="002B6F00"/>
    <w:rsid w:val="002B783E"/>
    <w:rsid w:val="002C013D"/>
    <w:rsid w:val="002C04C5"/>
    <w:rsid w:val="002C08D1"/>
    <w:rsid w:val="002C098E"/>
    <w:rsid w:val="002C0AC2"/>
    <w:rsid w:val="002C0C79"/>
    <w:rsid w:val="002C16ED"/>
    <w:rsid w:val="002C188C"/>
    <w:rsid w:val="002C206A"/>
    <w:rsid w:val="002C446E"/>
    <w:rsid w:val="002C44D6"/>
    <w:rsid w:val="002C5776"/>
    <w:rsid w:val="002C57FA"/>
    <w:rsid w:val="002C5D05"/>
    <w:rsid w:val="002C6976"/>
    <w:rsid w:val="002C73A2"/>
    <w:rsid w:val="002D13E5"/>
    <w:rsid w:val="002D24AC"/>
    <w:rsid w:val="002D44EE"/>
    <w:rsid w:val="002D4AFF"/>
    <w:rsid w:val="002D5135"/>
    <w:rsid w:val="002D63F3"/>
    <w:rsid w:val="002D7423"/>
    <w:rsid w:val="002D77E4"/>
    <w:rsid w:val="002D79C5"/>
    <w:rsid w:val="002D7ABC"/>
    <w:rsid w:val="002D7B31"/>
    <w:rsid w:val="002E079A"/>
    <w:rsid w:val="002E09BA"/>
    <w:rsid w:val="002E0B45"/>
    <w:rsid w:val="002E11ED"/>
    <w:rsid w:val="002E1233"/>
    <w:rsid w:val="002E188D"/>
    <w:rsid w:val="002E260D"/>
    <w:rsid w:val="002E2D4D"/>
    <w:rsid w:val="002E3CFF"/>
    <w:rsid w:val="002E3EBF"/>
    <w:rsid w:val="002E4D21"/>
    <w:rsid w:val="002E4FF0"/>
    <w:rsid w:val="002E586B"/>
    <w:rsid w:val="002E5FB6"/>
    <w:rsid w:val="002E6437"/>
    <w:rsid w:val="002E6BB6"/>
    <w:rsid w:val="002E7404"/>
    <w:rsid w:val="002E798D"/>
    <w:rsid w:val="002F0863"/>
    <w:rsid w:val="002F249C"/>
    <w:rsid w:val="002F3282"/>
    <w:rsid w:val="002F4AC2"/>
    <w:rsid w:val="002F504F"/>
    <w:rsid w:val="002F5077"/>
    <w:rsid w:val="002F5137"/>
    <w:rsid w:val="002F631A"/>
    <w:rsid w:val="002F772C"/>
    <w:rsid w:val="002F7B58"/>
    <w:rsid w:val="002F7DC4"/>
    <w:rsid w:val="00300770"/>
    <w:rsid w:val="00300D6B"/>
    <w:rsid w:val="003012A8"/>
    <w:rsid w:val="00301F41"/>
    <w:rsid w:val="003026D4"/>
    <w:rsid w:val="00302BFF"/>
    <w:rsid w:val="003066BD"/>
    <w:rsid w:val="00306E9C"/>
    <w:rsid w:val="00306EFD"/>
    <w:rsid w:val="00307BFC"/>
    <w:rsid w:val="00311B2F"/>
    <w:rsid w:val="00311B6B"/>
    <w:rsid w:val="00312245"/>
    <w:rsid w:val="003124B5"/>
    <w:rsid w:val="003136EB"/>
    <w:rsid w:val="00313A87"/>
    <w:rsid w:val="00313BAB"/>
    <w:rsid w:val="00313C01"/>
    <w:rsid w:val="00313CF1"/>
    <w:rsid w:val="00313EEC"/>
    <w:rsid w:val="003140F9"/>
    <w:rsid w:val="003142B9"/>
    <w:rsid w:val="00314D69"/>
    <w:rsid w:val="00315071"/>
    <w:rsid w:val="0031635A"/>
    <w:rsid w:val="00316DF7"/>
    <w:rsid w:val="003174E3"/>
    <w:rsid w:val="00320A60"/>
    <w:rsid w:val="00320F3B"/>
    <w:rsid w:val="0032129D"/>
    <w:rsid w:val="003226F5"/>
    <w:rsid w:val="00322C31"/>
    <w:rsid w:val="00322DC8"/>
    <w:rsid w:val="00323A41"/>
    <w:rsid w:val="00323FAA"/>
    <w:rsid w:val="003240AA"/>
    <w:rsid w:val="00324B0E"/>
    <w:rsid w:val="00325B7E"/>
    <w:rsid w:val="00325DDE"/>
    <w:rsid w:val="00325FCE"/>
    <w:rsid w:val="003265B3"/>
    <w:rsid w:val="003269CC"/>
    <w:rsid w:val="00326E13"/>
    <w:rsid w:val="0032791B"/>
    <w:rsid w:val="00330558"/>
    <w:rsid w:val="003309B6"/>
    <w:rsid w:val="003311BE"/>
    <w:rsid w:val="00331932"/>
    <w:rsid w:val="0033233D"/>
    <w:rsid w:val="003328B0"/>
    <w:rsid w:val="0033325E"/>
    <w:rsid w:val="00333AF1"/>
    <w:rsid w:val="00333B38"/>
    <w:rsid w:val="00334660"/>
    <w:rsid w:val="00334B8D"/>
    <w:rsid w:val="0033542E"/>
    <w:rsid w:val="003355FE"/>
    <w:rsid w:val="00336976"/>
    <w:rsid w:val="003371EC"/>
    <w:rsid w:val="00337269"/>
    <w:rsid w:val="0034070E"/>
    <w:rsid w:val="003410D8"/>
    <w:rsid w:val="00341237"/>
    <w:rsid w:val="00341573"/>
    <w:rsid w:val="00341BFF"/>
    <w:rsid w:val="00341D54"/>
    <w:rsid w:val="0034207C"/>
    <w:rsid w:val="0034224A"/>
    <w:rsid w:val="00344076"/>
    <w:rsid w:val="00344882"/>
    <w:rsid w:val="00345D87"/>
    <w:rsid w:val="0034612E"/>
    <w:rsid w:val="00346EC7"/>
    <w:rsid w:val="0034708B"/>
    <w:rsid w:val="0034746A"/>
    <w:rsid w:val="00347B7E"/>
    <w:rsid w:val="0035027B"/>
    <w:rsid w:val="003504FC"/>
    <w:rsid w:val="00350979"/>
    <w:rsid w:val="00351062"/>
    <w:rsid w:val="00351535"/>
    <w:rsid w:val="003524BD"/>
    <w:rsid w:val="00352807"/>
    <w:rsid w:val="003531BF"/>
    <w:rsid w:val="00353442"/>
    <w:rsid w:val="00353CFA"/>
    <w:rsid w:val="003554A8"/>
    <w:rsid w:val="00355E55"/>
    <w:rsid w:val="00355E6B"/>
    <w:rsid w:val="00356405"/>
    <w:rsid w:val="003578DF"/>
    <w:rsid w:val="00360ABD"/>
    <w:rsid w:val="00360C91"/>
    <w:rsid w:val="00361171"/>
    <w:rsid w:val="00361284"/>
    <w:rsid w:val="00361348"/>
    <w:rsid w:val="00361659"/>
    <w:rsid w:val="00363580"/>
    <w:rsid w:val="00363CF5"/>
    <w:rsid w:val="003649A6"/>
    <w:rsid w:val="00364E28"/>
    <w:rsid w:val="00366164"/>
    <w:rsid w:val="003666AD"/>
    <w:rsid w:val="00370599"/>
    <w:rsid w:val="00370604"/>
    <w:rsid w:val="00370666"/>
    <w:rsid w:val="00370898"/>
    <w:rsid w:val="00370DA2"/>
    <w:rsid w:val="00371645"/>
    <w:rsid w:val="00372AC8"/>
    <w:rsid w:val="00373788"/>
    <w:rsid w:val="00373CFD"/>
    <w:rsid w:val="00373F76"/>
    <w:rsid w:val="00377134"/>
    <w:rsid w:val="003776FD"/>
    <w:rsid w:val="00377C36"/>
    <w:rsid w:val="003803E2"/>
    <w:rsid w:val="0038248D"/>
    <w:rsid w:val="00382A8D"/>
    <w:rsid w:val="00382E0D"/>
    <w:rsid w:val="00383758"/>
    <w:rsid w:val="00383778"/>
    <w:rsid w:val="00383F04"/>
    <w:rsid w:val="003841A7"/>
    <w:rsid w:val="00384274"/>
    <w:rsid w:val="003844FE"/>
    <w:rsid w:val="00384848"/>
    <w:rsid w:val="00384968"/>
    <w:rsid w:val="00384A96"/>
    <w:rsid w:val="00384BB5"/>
    <w:rsid w:val="00385406"/>
    <w:rsid w:val="0038616F"/>
    <w:rsid w:val="00386935"/>
    <w:rsid w:val="00386B48"/>
    <w:rsid w:val="00386BFC"/>
    <w:rsid w:val="00390169"/>
    <w:rsid w:val="00390C21"/>
    <w:rsid w:val="003911A7"/>
    <w:rsid w:val="003912AE"/>
    <w:rsid w:val="00391603"/>
    <w:rsid w:val="003932C8"/>
    <w:rsid w:val="00393566"/>
    <w:rsid w:val="00393BEE"/>
    <w:rsid w:val="003940FD"/>
    <w:rsid w:val="0039473E"/>
    <w:rsid w:val="0039520D"/>
    <w:rsid w:val="0039548F"/>
    <w:rsid w:val="003A05B2"/>
    <w:rsid w:val="003A0C4E"/>
    <w:rsid w:val="003A1415"/>
    <w:rsid w:val="003A27A0"/>
    <w:rsid w:val="003A2940"/>
    <w:rsid w:val="003A353F"/>
    <w:rsid w:val="003A4F08"/>
    <w:rsid w:val="003A5D4E"/>
    <w:rsid w:val="003A5D80"/>
    <w:rsid w:val="003A70B8"/>
    <w:rsid w:val="003A7D2F"/>
    <w:rsid w:val="003B175E"/>
    <w:rsid w:val="003B199B"/>
    <w:rsid w:val="003B1F65"/>
    <w:rsid w:val="003B1FE5"/>
    <w:rsid w:val="003B3102"/>
    <w:rsid w:val="003B3EB1"/>
    <w:rsid w:val="003B4143"/>
    <w:rsid w:val="003B45DE"/>
    <w:rsid w:val="003B4B8E"/>
    <w:rsid w:val="003B59A5"/>
    <w:rsid w:val="003B6445"/>
    <w:rsid w:val="003B6ACC"/>
    <w:rsid w:val="003B6B0D"/>
    <w:rsid w:val="003B6BD4"/>
    <w:rsid w:val="003B797B"/>
    <w:rsid w:val="003B7C1F"/>
    <w:rsid w:val="003C08ED"/>
    <w:rsid w:val="003C1104"/>
    <w:rsid w:val="003C12BD"/>
    <w:rsid w:val="003C1730"/>
    <w:rsid w:val="003C1A70"/>
    <w:rsid w:val="003C2158"/>
    <w:rsid w:val="003C3898"/>
    <w:rsid w:val="003C3E50"/>
    <w:rsid w:val="003C40FC"/>
    <w:rsid w:val="003C650D"/>
    <w:rsid w:val="003C6784"/>
    <w:rsid w:val="003C7FD2"/>
    <w:rsid w:val="003D0FF0"/>
    <w:rsid w:val="003D14FE"/>
    <w:rsid w:val="003D1A3B"/>
    <w:rsid w:val="003D20DA"/>
    <w:rsid w:val="003D3101"/>
    <w:rsid w:val="003D36ED"/>
    <w:rsid w:val="003D43FB"/>
    <w:rsid w:val="003D5F7D"/>
    <w:rsid w:val="003D64E4"/>
    <w:rsid w:val="003D6AC2"/>
    <w:rsid w:val="003D76D6"/>
    <w:rsid w:val="003E195A"/>
    <w:rsid w:val="003E203C"/>
    <w:rsid w:val="003E2543"/>
    <w:rsid w:val="003E2906"/>
    <w:rsid w:val="003E29A5"/>
    <w:rsid w:val="003E5415"/>
    <w:rsid w:val="003E5EEB"/>
    <w:rsid w:val="003E611A"/>
    <w:rsid w:val="003E6CDB"/>
    <w:rsid w:val="003E6D18"/>
    <w:rsid w:val="003E6EF7"/>
    <w:rsid w:val="003E700F"/>
    <w:rsid w:val="003E7065"/>
    <w:rsid w:val="003E768C"/>
    <w:rsid w:val="003E78DE"/>
    <w:rsid w:val="003F0388"/>
    <w:rsid w:val="003F0D42"/>
    <w:rsid w:val="003F0E09"/>
    <w:rsid w:val="003F0E68"/>
    <w:rsid w:val="003F0ED4"/>
    <w:rsid w:val="003F185E"/>
    <w:rsid w:val="003F217A"/>
    <w:rsid w:val="003F2C18"/>
    <w:rsid w:val="003F3E2D"/>
    <w:rsid w:val="003F472D"/>
    <w:rsid w:val="003F518A"/>
    <w:rsid w:val="003F5722"/>
    <w:rsid w:val="003F59C0"/>
    <w:rsid w:val="003F5FD5"/>
    <w:rsid w:val="003F63A7"/>
    <w:rsid w:val="003F6643"/>
    <w:rsid w:val="003F70F9"/>
    <w:rsid w:val="004008F5"/>
    <w:rsid w:val="004009A1"/>
    <w:rsid w:val="00401603"/>
    <w:rsid w:val="004016BC"/>
    <w:rsid w:val="004019EA"/>
    <w:rsid w:val="00402215"/>
    <w:rsid w:val="004027F4"/>
    <w:rsid w:val="00402A4C"/>
    <w:rsid w:val="00403E7B"/>
    <w:rsid w:val="004043C0"/>
    <w:rsid w:val="00404D73"/>
    <w:rsid w:val="0040534C"/>
    <w:rsid w:val="00405444"/>
    <w:rsid w:val="00405EF2"/>
    <w:rsid w:val="00406992"/>
    <w:rsid w:val="00407267"/>
    <w:rsid w:val="00407524"/>
    <w:rsid w:val="00407613"/>
    <w:rsid w:val="00411536"/>
    <w:rsid w:val="00411553"/>
    <w:rsid w:val="0041158A"/>
    <w:rsid w:val="004116A5"/>
    <w:rsid w:val="00412F77"/>
    <w:rsid w:val="00412FAE"/>
    <w:rsid w:val="004137E8"/>
    <w:rsid w:val="00414039"/>
    <w:rsid w:val="004142C8"/>
    <w:rsid w:val="004143F5"/>
    <w:rsid w:val="00414A24"/>
    <w:rsid w:val="00415C97"/>
    <w:rsid w:val="00415FE1"/>
    <w:rsid w:val="00416CC2"/>
    <w:rsid w:val="0042104D"/>
    <w:rsid w:val="00421FE6"/>
    <w:rsid w:val="0042250D"/>
    <w:rsid w:val="004225B5"/>
    <w:rsid w:val="0042387C"/>
    <w:rsid w:val="00423FFC"/>
    <w:rsid w:val="00424264"/>
    <w:rsid w:val="004247FC"/>
    <w:rsid w:val="00424A9E"/>
    <w:rsid w:val="00424B52"/>
    <w:rsid w:val="00424B80"/>
    <w:rsid w:val="004251F8"/>
    <w:rsid w:val="0042559C"/>
    <w:rsid w:val="00425767"/>
    <w:rsid w:val="0042577A"/>
    <w:rsid w:val="00425CB0"/>
    <w:rsid w:val="004261BA"/>
    <w:rsid w:val="0042654C"/>
    <w:rsid w:val="0043055E"/>
    <w:rsid w:val="0043142D"/>
    <w:rsid w:val="00431EE3"/>
    <w:rsid w:val="004323FE"/>
    <w:rsid w:val="00432A9F"/>
    <w:rsid w:val="00432D90"/>
    <w:rsid w:val="00433250"/>
    <w:rsid w:val="00433EC5"/>
    <w:rsid w:val="00434DD9"/>
    <w:rsid w:val="00434F22"/>
    <w:rsid w:val="004354D4"/>
    <w:rsid w:val="00435A7B"/>
    <w:rsid w:val="00441496"/>
    <w:rsid w:val="004416E8"/>
    <w:rsid w:val="004422B9"/>
    <w:rsid w:val="0044264A"/>
    <w:rsid w:val="00442989"/>
    <w:rsid w:val="004449FE"/>
    <w:rsid w:val="0044646C"/>
    <w:rsid w:val="00446986"/>
    <w:rsid w:val="00446FD1"/>
    <w:rsid w:val="004472F6"/>
    <w:rsid w:val="00450477"/>
    <w:rsid w:val="00450F42"/>
    <w:rsid w:val="0045104E"/>
    <w:rsid w:val="004526A3"/>
    <w:rsid w:val="00453535"/>
    <w:rsid w:val="00453D11"/>
    <w:rsid w:val="004547CA"/>
    <w:rsid w:val="00454FEB"/>
    <w:rsid w:val="0045503E"/>
    <w:rsid w:val="00455244"/>
    <w:rsid w:val="00457475"/>
    <w:rsid w:val="0045762E"/>
    <w:rsid w:val="00457E5E"/>
    <w:rsid w:val="0046291E"/>
    <w:rsid w:val="00462C7C"/>
    <w:rsid w:val="00462C93"/>
    <w:rsid w:val="0046333F"/>
    <w:rsid w:val="00463491"/>
    <w:rsid w:val="00463810"/>
    <w:rsid w:val="00463B1A"/>
    <w:rsid w:val="0046458F"/>
    <w:rsid w:val="0046485E"/>
    <w:rsid w:val="00465008"/>
    <w:rsid w:val="00465307"/>
    <w:rsid w:val="00465320"/>
    <w:rsid w:val="004663B3"/>
    <w:rsid w:val="004671B3"/>
    <w:rsid w:val="004671C7"/>
    <w:rsid w:val="00467D11"/>
    <w:rsid w:val="004704BC"/>
    <w:rsid w:val="00470EA9"/>
    <w:rsid w:val="00471B02"/>
    <w:rsid w:val="00473576"/>
    <w:rsid w:val="004735AA"/>
    <w:rsid w:val="00473F51"/>
    <w:rsid w:val="004745A2"/>
    <w:rsid w:val="004756FC"/>
    <w:rsid w:val="00475886"/>
    <w:rsid w:val="00476059"/>
    <w:rsid w:val="004763B9"/>
    <w:rsid w:val="00476983"/>
    <w:rsid w:val="004778F2"/>
    <w:rsid w:val="00477A87"/>
    <w:rsid w:val="00477D31"/>
    <w:rsid w:val="00480731"/>
    <w:rsid w:val="00480AC4"/>
    <w:rsid w:val="00480CBB"/>
    <w:rsid w:val="00480CE5"/>
    <w:rsid w:val="00483263"/>
    <w:rsid w:val="0048334D"/>
    <w:rsid w:val="00483D66"/>
    <w:rsid w:val="00483E34"/>
    <w:rsid w:val="00484197"/>
    <w:rsid w:val="00484E85"/>
    <w:rsid w:val="0048526B"/>
    <w:rsid w:val="00485B29"/>
    <w:rsid w:val="00485C32"/>
    <w:rsid w:val="00486917"/>
    <w:rsid w:val="00486AE7"/>
    <w:rsid w:val="00486E75"/>
    <w:rsid w:val="00487180"/>
    <w:rsid w:val="00487766"/>
    <w:rsid w:val="004879C2"/>
    <w:rsid w:val="00487AD4"/>
    <w:rsid w:val="00487CFD"/>
    <w:rsid w:val="004900F8"/>
    <w:rsid w:val="004909F7"/>
    <w:rsid w:val="00490D41"/>
    <w:rsid w:val="00490D8C"/>
    <w:rsid w:val="00491369"/>
    <w:rsid w:val="00491702"/>
    <w:rsid w:val="004922C3"/>
    <w:rsid w:val="00493E4B"/>
    <w:rsid w:val="0049480E"/>
    <w:rsid w:val="004966A0"/>
    <w:rsid w:val="004967E4"/>
    <w:rsid w:val="00497B57"/>
    <w:rsid w:val="004A03FF"/>
    <w:rsid w:val="004A0C31"/>
    <w:rsid w:val="004A1403"/>
    <w:rsid w:val="004A21F4"/>
    <w:rsid w:val="004A2282"/>
    <w:rsid w:val="004A2F42"/>
    <w:rsid w:val="004A3A40"/>
    <w:rsid w:val="004A5792"/>
    <w:rsid w:val="004A594D"/>
    <w:rsid w:val="004A5E41"/>
    <w:rsid w:val="004A61EF"/>
    <w:rsid w:val="004A68B5"/>
    <w:rsid w:val="004A6E34"/>
    <w:rsid w:val="004A6E90"/>
    <w:rsid w:val="004A73C9"/>
    <w:rsid w:val="004A7C75"/>
    <w:rsid w:val="004A7FED"/>
    <w:rsid w:val="004B0008"/>
    <w:rsid w:val="004B0654"/>
    <w:rsid w:val="004B0E1B"/>
    <w:rsid w:val="004B108E"/>
    <w:rsid w:val="004B1609"/>
    <w:rsid w:val="004B1AE1"/>
    <w:rsid w:val="004B1E9F"/>
    <w:rsid w:val="004B3765"/>
    <w:rsid w:val="004B3D93"/>
    <w:rsid w:val="004B50B1"/>
    <w:rsid w:val="004B5632"/>
    <w:rsid w:val="004B7D04"/>
    <w:rsid w:val="004B7D9E"/>
    <w:rsid w:val="004C00AB"/>
    <w:rsid w:val="004C09D7"/>
    <w:rsid w:val="004C0C7E"/>
    <w:rsid w:val="004C117B"/>
    <w:rsid w:val="004C1B07"/>
    <w:rsid w:val="004C21D9"/>
    <w:rsid w:val="004C2DF4"/>
    <w:rsid w:val="004C4431"/>
    <w:rsid w:val="004C462F"/>
    <w:rsid w:val="004C571E"/>
    <w:rsid w:val="004C5E18"/>
    <w:rsid w:val="004C6F1D"/>
    <w:rsid w:val="004C7222"/>
    <w:rsid w:val="004C74B8"/>
    <w:rsid w:val="004C7FE4"/>
    <w:rsid w:val="004D0414"/>
    <w:rsid w:val="004D054D"/>
    <w:rsid w:val="004D06F7"/>
    <w:rsid w:val="004D2A54"/>
    <w:rsid w:val="004D3189"/>
    <w:rsid w:val="004D328E"/>
    <w:rsid w:val="004D3E26"/>
    <w:rsid w:val="004D4816"/>
    <w:rsid w:val="004D582C"/>
    <w:rsid w:val="004D634E"/>
    <w:rsid w:val="004D7568"/>
    <w:rsid w:val="004E0B95"/>
    <w:rsid w:val="004E130D"/>
    <w:rsid w:val="004E1A22"/>
    <w:rsid w:val="004E261B"/>
    <w:rsid w:val="004E35CF"/>
    <w:rsid w:val="004E35F8"/>
    <w:rsid w:val="004E3D42"/>
    <w:rsid w:val="004E41BE"/>
    <w:rsid w:val="004E4256"/>
    <w:rsid w:val="004E4F4D"/>
    <w:rsid w:val="004E6151"/>
    <w:rsid w:val="004E7528"/>
    <w:rsid w:val="004E7912"/>
    <w:rsid w:val="004F0257"/>
    <w:rsid w:val="004F16C2"/>
    <w:rsid w:val="004F1907"/>
    <w:rsid w:val="004F1DC6"/>
    <w:rsid w:val="004F224D"/>
    <w:rsid w:val="004F2636"/>
    <w:rsid w:val="004F4AEC"/>
    <w:rsid w:val="004F60D9"/>
    <w:rsid w:val="004F6BAB"/>
    <w:rsid w:val="004F712D"/>
    <w:rsid w:val="004F7D4D"/>
    <w:rsid w:val="005006F5"/>
    <w:rsid w:val="00501491"/>
    <w:rsid w:val="0050180E"/>
    <w:rsid w:val="005027B3"/>
    <w:rsid w:val="005028AB"/>
    <w:rsid w:val="00503A47"/>
    <w:rsid w:val="00505095"/>
    <w:rsid w:val="00505257"/>
    <w:rsid w:val="005073CA"/>
    <w:rsid w:val="00507AE4"/>
    <w:rsid w:val="0051061F"/>
    <w:rsid w:val="0051133D"/>
    <w:rsid w:val="00511A45"/>
    <w:rsid w:val="00512756"/>
    <w:rsid w:val="00513B74"/>
    <w:rsid w:val="00514FED"/>
    <w:rsid w:val="0051516A"/>
    <w:rsid w:val="005153CA"/>
    <w:rsid w:val="00515D1A"/>
    <w:rsid w:val="0051646B"/>
    <w:rsid w:val="005169D2"/>
    <w:rsid w:val="0051727F"/>
    <w:rsid w:val="005201BC"/>
    <w:rsid w:val="00520AC1"/>
    <w:rsid w:val="0052125A"/>
    <w:rsid w:val="00522635"/>
    <w:rsid w:val="005229B8"/>
    <w:rsid w:val="00522E22"/>
    <w:rsid w:val="00522EF5"/>
    <w:rsid w:val="00522FE3"/>
    <w:rsid w:val="00523A2E"/>
    <w:rsid w:val="00523E8D"/>
    <w:rsid w:val="005243DC"/>
    <w:rsid w:val="005254AC"/>
    <w:rsid w:val="00525E59"/>
    <w:rsid w:val="00525E9B"/>
    <w:rsid w:val="0052685C"/>
    <w:rsid w:val="00527FD9"/>
    <w:rsid w:val="005312BC"/>
    <w:rsid w:val="0053217D"/>
    <w:rsid w:val="0053227F"/>
    <w:rsid w:val="00532A54"/>
    <w:rsid w:val="00533240"/>
    <w:rsid w:val="0053373B"/>
    <w:rsid w:val="00533DFB"/>
    <w:rsid w:val="00534E09"/>
    <w:rsid w:val="005355C0"/>
    <w:rsid w:val="0053690B"/>
    <w:rsid w:val="00537136"/>
    <w:rsid w:val="005432CE"/>
    <w:rsid w:val="00543434"/>
    <w:rsid w:val="005435F7"/>
    <w:rsid w:val="00543764"/>
    <w:rsid w:val="005442AC"/>
    <w:rsid w:val="005445DE"/>
    <w:rsid w:val="0054466D"/>
    <w:rsid w:val="005451BB"/>
    <w:rsid w:val="005458A3"/>
    <w:rsid w:val="00546412"/>
    <w:rsid w:val="00546540"/>
    <w:rsid w:val="005467E2"/>
    <w:rsid w:val="00547A25"/>
    <w:rsid w:val="00547CB0"/>
    <w:rsid w:val="00547FF5"/>
    <w:rsid w:val="00552DB0"/>
    <w:rsid w:val="00552E07"/>
    <w:rsid w:val="00553891"/>
    <w:rsid w:val="0055399C"/>
    <w:rsid w:val="00554B92"/>
    <w:rsid w:val="00554CC0"/>
    <w:rsid w:val="00554F77"/>
    <w:rsid w:val="00555907"/>
    <w:rsid w:val="00555FB9"/>
    <w:rsid w:val="005569DE"/>
    <w:rsid w:val="00557541"/>
    <w:rsid w:val="00557A85"/>
    <w:rsid w:val="00557B00"/>
    <w:rsid w:val="005603ED"/>
    <w:rsid w:val="005610F3"/>
    <w:rsid w:val="00561769"/>
    <w:rsid w:val="00561926"/>
    <w:rsid w:val="00561DDF"/>
    <w:rsid w:val="00562CB1"/>
    <w:rsid w:val="00562F38"/>
    <w:rsid w:val="005632CE"/>
    <w:rsid w:val="00563EBE"/>
    <w:rsid w:val="0056469C"/>
    <w:rsid w:val="00564AB8"/>
    <w:rsid w:val="0056574E"/>
    <w:rsid w:val="00565D81"/>
    <w:rsid w:val="005664D5"/>
    <w:rsid w:val="00566D13"/>
    <w:rsid w:val="005675CA"/>
    <w:rsid w:val="00567F67"/>
    <w:rsid w:val="0057116F"/>
    <w:rsid w:val="00571619"/>
    <w:rsid w:val="00571A02"/>
    <w:rsid w:val="00572958"/>
    <w:rsid w:val="00572E39"/>
    <w:rsid w:val="005732C2"/>
    <w:rsid w:val="0057380B"/>
    <w:rsid w:val="00576108"/>
    <w:rsid w:val="00577B33"/>
    <w:rsid w:val="005800EA"/>
    <w:rsid w:val="00580B65"/>
    <w:rsid w:val="00580ED7"/>
    <w:rsid w:val="00581265"/>
    <w:rsid w:val="0058200B"/>
    <w:rsid w:val="005830F4"/>
    <w:rsid w:val="00583EF5"/>
    <w:rsid w:val="00584B98"/>
    <w:rsid w:val="00584D53"/>
    <w:rsid w:val="005858A4"/>
    <w:rsid w:val="00585C1E"/>
    <w:rsid w:val="005900E3"/>
    <w:rsid w:val="00590E4B"/>
    <w:rsid w:val="00590EC2"/>
    <w:rsid w:val="00591D33"/>
    <w:rsid w:val="00592CDB"/>
    <w:rsid w:val="00593435"/>
    <w:rsid w:val="0059441D"/>
    <w:rsid w:val="00595227"/>
    <w:rsid w:val="00595FF9"/>
    <w:rsid w:val="00596810"/>
    <w:rsid w:val="00596E66"/>
    <w:rsid w:val="00597672"/>
    <w:rsid w:val="0059773C"/>
    <w:rsid w:val="00597F27"/>
    <w:rsid w:val="005A091F"/>
    <w:rsid w:val="005A0CA0"/>
    <w:rsid w:val="005A0F28"/>
    <w:rsid w:val="005A1DCB"/>
    <w:rsid w:val="005A2054"/>
    <w:rsid w:val="005A2936"/>
    <w:rsid w:val="005A29B3"/>
    <w:rsid w:val="005A34E4"/>
    <w:rsid w:val="005A496A"/>
    <w:rsid w:val="005A4A42"/>
    <w:rsid w:val="005A579F"/>
    <w:rsid w:val="005A5941"/>
    <w:rsid w:val="005A6AA9"/>
    <w:rsid w:val="005A6B00"/>
    <w:rsid w:val="005A74D8"/>
    <w:rsid w:val="005A7CE8"/>
    <w:rsid w:val="005B118F"/>
    <w:rsid w:val="005B133E"/>
    <w:rsid w:val="005B2246"/>
    <w:rsid w:val="005B23EB"/>
    <w:rsid w:val="005B25F4"/>
    <w:rsid w:val="005B3520"/>
    <w:rsid w:val="005B3728"/>
    <w:rsid w:val="005B3CE1"/>
    <w:rsid w:val="005B4554"/>
    <w:rsid w:val="005B478A"/>
    <w:rsid w:val="005B4D44"/>
    <w:rsid w:val="005B5BBF"/>
    <w:rsid w:val="005B5CC8"/>
    <w:rsid w:val="005B68AA"/>
    <w:rsid w:val="005B6B61"/>
    <w:rsid w:val="005B6D09"/>
    <w:rsid w:val="005B6D15"/>
    <w:rsid w:val="005C0385"/>
    <w:rsid w:val="005C08C6"/>
    <w:rsid w:val="005C09B2"/>
    <w:rsid w:val="005C0E92"/>
    <w:rsid w:val="005C10B9"/>
    <w:rsid w:val="005C1EB3"/>
    <w:rsid w:val="005C1F43"/>
    <w:rsid w:val="005C29E4"/>
    <w:rsid w:val="005C336C"/>
    <w:rsid w:val="005C7711"/>
    <w:rsid w:val="005C7E24"/>
    <w:rsid w:val="005D1305"/>
    <w:rsid w:val="005D17D5"/>
    <w:rsid w:val="005D1AEE"/>
    <w:rsid w:val="005D2C64"/>
    <w:rsid w:val="005D3972"/>
    <w:rsid w:val="005D40AF"/>
    <w:rsid w:val="005D42D0"/>
    <w:rsid w:val="005D5097"/>
    <w:rsid w:val="005D5A62"/>
    <w:rsid w:val="005D66F7"/>
    <w:rsid w:val="005E03ED"/>
    <w:rsid w:val="005E0E85"/>
    <w:rsid w:val="005E0F0C"/>
    <w:rsid w:val="005E1207"/>
    <w:rsid w:val="005E197F"/>
    <w:rsid w:val="005E1A33"/>
    <w:rsid w:val="005E1D80"/>
    <w:rsid w:val="005E2F67"/>
    <w:rsid w:val="005E3565"/>
    <w:rsid w:val="005E3D39"/>
    <w:rsid w:val="005E44B3"/>
    <w:rsid w:val="005E4759"/>
    <w:rsid w:val="005E4ADD"/>
    <w:rsid w:val="005E4C68"/>
    <w:rsid w:val="005E4E25"/>
    <w:rsid w:val="005E542D"/>
    <w:rsid w:val="005E5DB9"/>
    <w:rsid w:val="005E6377"/>
    <w:rsid w:val="005E7692"/>
    <w:rsid w:val="005E7D33"/>
    <w:rsid w:val="005E7D47"/>
    <w:rsid w:val="005F0611"/>
    <w:rsid w:val="005F0787"/>
    <w:rsid w:val="005F1676"/>
    <w:rsid w:val="005F3375"/>
    <w:rsid w:val="005F382A"/>
    <w:rsid w:val="005F4902"/>
    <w:rsid w:val="005F49EA"/>
    <w:rsid w:val="005F5CA8"/>
    <w:rsid w:val="0060001E"/>
    <w:rsid w:val="006002D4"/>
    <w:rsid w:val="00600361"/>
    <w:rsid w:val="00602632"/>
    <w:rsid w:val="006033CE"/>
    <w:rsid w:val="00604E83"/>
    <w:rsid w:val="00605864"/>
    <w:rsid w:val="00605D43"/>
    <w:rsid w:val="00606709"/>
    <w:rsid w:val="006072F7"/>
    <w:rsid w:val="00607B58"/>
    <w:rsid w:val="00607E5D"/>
    <w:rsid w:val="00610626"/>
    <w:rsid w:val="006109DA"/>
    <w:rsid w:val="00610AB7"/>
    <w:rsid w:val="00610C08"/>
    <w:rsid w:val="00610E5E"/>
    <w:rsid w:val="00610E9A"/>
    <w:rsid w:val="00611237"/>
    <w:rsid w:val="006123D6"/>
    <w:rsid w:val="00612892"/>
    <w:rsid w:val="00614B08"/>
    <w:rsid w:val="00615640"/>
    <w:rsid w:val="0061569E"/>
    <w:rsid w:val="00617252"/>
    <w:rsid w:val="006178F1"/>
    <w:rsid w:val="00617FBA"/>
    <w:rsid w:val="006205F4"/>
    <w:rsid w:val="00620C4A"/>
    <w:rsid w:val="006236A9"/>
    <w:rsid w:val="00623AAC"/>
    <w:rsid w:val="00623D43"/>
    <w:rsid w:val="00623DBF"/>
    <w:rsid w:val="00624F5A"/>
    <w:rsid w:val="006264A9"/>
    <w:rsid w:val="00630323"/>
    <w:rsid w:val="00631917"/>
    <w:rsid w:val="0063219D"/>
    <w:rsid w:val="006328AE"/>
    <w:rsid w:val="0063449E"/>
    <w:rsid w:val="00634B59"/>
    <w:rsid w:val="0063510C"/>
    <w:rsid w:val="00635255"/>
    <w:rsid w:val="0063538F"/>
    <w:rsid w:val="0063591C"/>
    <w:rsid w:val="00637881"/>
    <w:rsid w:val="00640899"/>
    <w:rsid w:val="00641105"/>
    <w:rsid w:val="00642142"/>
    <w:rsid w:val="006434F3"/>
    <w:rsid w:val="006436E8"/>
    <w:rsid w:val="00643899"/>
    <w:rsid w:val="006444B5"/>
    <w:rsid w:val="00645C3E"/>
    <w:rsid w:val="00647B7C"/>
    <w:rsid w:val="00650D8D"/>
    <w:rsid w:val="0065186B"/>
    <w:rsid w:val="00651DC2"/>
    <w:rsid w:val="00652B1A"/>
    <w:rsid w:val="00652EE4"/>
    <w:rsid w:val="00653131"/>
    <w:rsid w:val="00653823"/>
    <w:rsid w:val="00653AD5"/>
    <w:rsid w:val="00653F2E"/>
    <w:rsid w:val="00655316"/>
    <w:rsid w:val="00656D2B"/>
    <w:rsid w:val="006574CA"/>
    <w:rsid w:val="0066127C"/>
    <w:rsid w:val="006638F9"/>
    <w:rsid w:val="00664528"/>
    <w:rsid w:val="00666148"/>
    <w:rsid w:val="00666209"/>
    <w:rsid w:val="006663A9"/>
    <w:rsid w:val="0066666F"/>
    <w:rsid w:val="006668A2"/>
    <w:rsid w:val="00666BFA"/>
    <w:rsid w:val="006671B6"/>
    <w:rsid w:val="00670400"/>
    <w:rsid w:val="00671616"/>
    <w:rsid w:val="0067167B"/>
    <w:rsid w:val="00671AF0"/>
    <w:rsid w:val="00671D0A"/>
    <w:rsid w:val="00671EDD"/>
    <w:rsid w:val="00672358"/>
    <w:rsid w:val="006723CE"/>
    <w:rsid w:val="00673381"/>
    <w:rsid w:val="00673832"/>
    <w:rsid w:val="00673C76"/>
    <w:rsid w:val="006744A4"/>
    <w:rsid w:val="00674C2B"/>
    <w:rsid w:val="0067697C"/>
    <w:rsid w:val="006775C5"/>
    <w:rsid w:val="00677805"/>
    <w:rsid w:val="006803A4"/>
    <w:rsid w:val="0068089E"/>
    <w:rsid w:val="0068144B"/>
    <w:rsid w:val="0068289E"/>
    <w:rsid w:val="00683363"/>
    <w:rsid w:val="00683648"/>
    <w:rsid w:val="006840CB"/>
    <w:rsid w:val="00684241"/>
    <w:rsid w:val="00684529"/>
    <w:rsid w:val="00685F2C"/>
    <w:rsid w:val="00690537"/>
    <w:rsid w:val="00690596"/>
    <w:rsid w:val="00690A1B"/>
    <w:rsid w:val="00690D0C"/>
    <w:rsid w:val="0069181B"/>
    <w:rsid w:val="006919F4"/>
    <w:rsid w:val="00691D5F"/>
    <w:rsid w:val="006928E2"/>
    <w:rsid w:val="00692902"/>
    <w:rsid w:val="00692BD2"/>
    <w:rsid w:val="0069339D"/>
    <w:rsid w:val="0069394F"/>
    <w:rsid w:val="00694031"/>
    <w:rsid w:val="00694652"/>
    <w:rsid w:val="006957B7"/>
    <w:rsid w:val="00696030"/>
    <w:rsid w:val="006961BB"/>
    <w:rsid w:val="00697365"/>
    <w:rsid w:val="006A02AD"/>
    <w:rsid w:val="006A0AA4"/>
    <w:rsid w:val="006A1AF8"/>
    <w:rsid w:val="006A230D"/>
    <w:rsid w:val="006A2A56"/>
    <w:rsid w:val="006A4EA4"/>
    <w:rsid w:val="006A5161"/>
    <w:rsid w:val="006A61BB"/>
    <w:rsid w:val="006A6241"/>
    <w:rsid w:val="006A6F03"/>
    <w:rsid w:val="006A7660"/>
    <w:rsid w:val="006B0E8B"/>
    <w:rsid w:val="006B1E92"/>
    <w:rsid w:val="006B2BB4"/>
    <w:rsid w:val="006B3535"/>
    <w:rsid w:val="006B5365"/>
    <w:rsid w:val="006B7DB8"/>
    <w:rsid w:val="006C0825"/>
    <w:rsid w:val="006C0E30"/>
    <w:rsid w:val="006C1187"/>
    <w:rsid w:val="006C18C4"/>
    <w:rsid w:val="006C240D"/>
    <w:rsid w:val="006C257D"/>
    <w:rsid w:val="006C2845"/>
    <w:rsid w:val="006C2BF3"/>
    <w:rsid w:val="006C4E21"/>
    <w:rsid w:val="006C4F33"/>
    <w:rsid w:val="006C5430"/>
    <w:rsid w:val="006C6514"/>
    <w:rsid w:val="006C7A3F"/>
    <w:rsid w:val="006D13BA"/>
    <w:rsid w:val="006D174D"/>
    <w:rsid w:val="006D1F1F"/>
    <w:rsid w:val="006D3779"/>
    <w:rsid w:val="006D391E"/>
    <w:rsid w:val="006D59AB"/>
    <w:rsid w:val="006D5A2D"/>
    <w:rsid w:val="006D77DC"/>
    <w:rsid w:val="006E0957"/>
    <w:rsid w:val="006E0A4A"/>
    <w:rsid w:val="006E1513"/>
    <w:rsid w:val="006E205D"/>
    <w:rsid w:val="006E2B31"/>
    <w:rsid w:val="006E361A"/>
    <w:rsid w:val="006E5165"/>
    <w:rsid w:val="006E56B2"/>
    <w:rsid w:val="006E6BC8"/>
    <w:rsid w:val="006E78E1"/>
    <w:rsid w:val="006F07A6"/>
    <w:rsid w:val="006F0C9F"/>
    <w:rsid w:val="006F118F"/>
    <w:rsid w:val="006F13E0"/>
    <w:rsid w:val="006F20A9"/>
    <w:rsid w:val="006F2E69"/>
    <w:rsid w:val="006F38E3"/>
    <w:rsid w:val="006F3CC7"/>
    <w:rsid w:val="006F4A31"/>
    <w:rsid w:val="006F59FB"/>
    <w:rsid w:val="006F5E35"/>
    <w:rsid w:val="006F734E"/>
    <w:rsid w:val="006F7571"/>
    <w:rsid w:val="00701CD8"/>
    <w:rsid w:val="00701E4C"/>
    <w:rsid w:val="00702CB8"/>
    <w:rsid w:val="00703E22"/>
    <w:rsid w:val="0070516A"/>
    <w:rsid w:val="00705882"/>
    <w:rsid w:val="00706947"/>
    <w:rsid w:val="00706BDF"/>
    <w:rsid w:val="007076DC"/>
    <w:rsid w:val="00710A6F"/>
    <w:rsid w:val="00710AE0"/>
    <w:rsid w:val="00711848"/>
    <w:rsid w:val="00711962"/>
    <w:rsid w:val="00711BAE"/>
    <w:rsid w:val="00711D02"/>
    <w:rsid w:val="00712066"/>
    <w:rsid w:val="00713101"/>
    <w:rsid w:val="00713610"/>
    <w:rsid w:val="00713CFE"/>
    <w:rsid w:val="007148C5"/>
    <w:rsid w:val="007150F0"/>
    <w:rsid w:val="00715A76"/>
    <w:rsid w:val="00715B84"/>
    <w:rsid w:val="00715EB3"/>
    <w:rsid w:val="00717059"/>
    <w:rsid w:val="00717630"/>
    <w:rsid w:val="00717768"/>
    <w:rsid w:val="007178B9"/>
    <w:rsid w:val="007201CC"/>
    <w:rsid w:val="0072020C"/>
    <w:rsid w:val="0072261E"/>
    <w:rsid w:val="00723604"/>
    <w:rsid w:val="0072546B"/>
    <w:rsid w:val="00726CD7"/>
    <w:rsid w:val="007274B8"/>
    <w:rsid w:val="00727FCA"/>
    <w:rsid w:val="00731F51"/>
    <w:rsid w:val="0073284D"/>
    <w:rsid w:val="0073351A"/>
    <w:rsid w:val="00734DD0"/>
    <w:rsid w:val="007359D6"/>
    <w:rsid w:val="00735F01"/>
    <w:rsid w:val="007360D0"/>
    <w:rsid w:val="00736D09"/>
    <w:rsid w:val="007418F9"/>
    <w:rsid w:val="0074282A"/>
    <w:rsid w:val="00744703"/>
    <w:rsid w:val="00744D1B"/>
    <w:rsid w:val="0074550E"/>
    <w:rsid w:val="00745D9A"/>
    <w:rsid w:val="00746C32"/>
    <w:rsid w:val="007473BB"/>
    <w:rsid w:val="00747EC0"/>
    <w:rsid w:val="007528A3"/>
    <w:rsid w:val="0075299A"/>
    <w:rsid w:val="00753A89"/>
    <w:rsid w:val="00753EFA"/>
    <w:rsid w:val="00754292"/>
    <w:rsid w:val="00754704"/>
    <w:rsid w:val="0075540A"/>
    <w:rsid w:val="00755A37"/>
    <w:rsid w:val="00755D4C"/>
    <w:rsid w:val="00757C57"/>
    <w:rsid w:val="00760C0F"/>
    <w:rsid w:val="00761A75"/>
    <w:rsid w:val="00761C9E"/>
    <w:rsid w:val="00761F4C"/>
    <w:rsid w:val="007632F3"/>
    <w:rsid w:val="007644A1"/>
    <w:rsid w:val="007664B7"/>
    <w:rsid w:val="0076765A"/>
    <w:rsid w:val="00770965"/>
    <w:rsid w:val="00770FD4"/>
    <w:rsid w:val="00771280"/>
    <w:rsid w:val="0077159E"/>
    <w:rsid w:val="007716DC"/>
    <w:rsid w:val="007722FF"/>
    <w:rsid w:val="0077268C"/>
    <w:rsid w:val="0077299C"/>
    <w:rsid w:val="00773431"/>
    <w:rsid w:val="00773574"/>
    <w:rsid w:val="00774388"/>
    <w:rsid w:val="00774891"/>
    <w:rsid w:val="00774DE9"/>
    <w:rsid w:val="00774EF2"/>
    <w:rsid w:val="00774FD1"/>
    <w:rsid w:val="00776730"/>
    <w:rsid w:val="00776E5F"/>
    <w:rsid w:val="00776F86"/>
    <w:rsid w:val="007775C4"/>
    <w:rsid w:val="007801A2"/>
    <w:rsid w:val="00780713"/>
    <w:rsid w:val="00780B39"/>
    <w:rsid w:val="00780E35"/>
    <w:rsid w:val="00781683"/>
    <w:rsid w:val="007816F6"/>
    <w:rsid w:val="007817F2"/>
    <w:rsid w:val="00781B00"/>
    <w:rsid w:val="0078222C"/>
    <w:rsid w:val="007833CD"/>
    <w:rsid w:val="007835C2"/>
    <w:rsid w:val="00783DFD"/>
    <w:rsid w:val="007842EB"/>
    <w:rsid w:val="00784DC1"/>
    <w:rsid w:val="00784EE8"/>
    <w:rsid w:val="0078525D"/>
    <w:rsid w:val="00785CF8"/>
    <w:rsid w:val="00785F55"/>
    <w:rsid w:val="00786530"/>
    <w:rsid w:val="00786734"/>
    <w:rsid w:val="007877E5"/>
    <w:rsid w:val="00787855"/>
    <w:rsid w:val="00787B35"/>
    <w:rsid w:val="007906FC"/>
    <w:rsid w:val="00790B12"/>
    <w:rsid w:val="0079174A"/>
    <w:rsid w:val="00791853"/>
    <w:rsid w:val="00792A89"/>
    <w:rsid w:val="007958C7"/>
    <w:rsid w:val="00796148"/>
    <w:rsid w:val="00796717"/>
    <w:rsid w:val="00796C61"/>
    <w:rsid w:val="00797ADC"/>
    <w:rsid w:val="00797C0E"/>
    <w:rsid w:val="007A035E"/>
    <w:rsid w:val="007A077E"/>
    <w:rsid w:val="007A08EA"/>
    <w:rsid w:val="007A0A8B"/>
    <w:rsid w:val="007A11CA"/>
    <w:rsid w:val="007A376F"/>
    <w:rsid w:val="007A3B17"/>
    <w:rsid w:val="007A431B"/>
    <w:rsid w:val="007A5759"/>
    <w:rsid w:val="007B0806"/>
    <w:rsid w:val="007B14D7"/>
    <w:rsid w:val="007B1BD0"/>
    <w:rsid w:val="007B1F6E"/>
    <w:rsid w:val="007B219D"/>
    <w:rsid w:val="007B30F9"/>
    <w:rsid w:val="007B44B9"/>
    <w:rsid w:val="007B44FE"/>
    <w:rsid w:val="007B5239"/>
    <w:rsid w:val="007B54EF"/>
    <w:rsid w:val="007B5B2C"/>
    <w:rsid w:val="007B5DFC"/>
    <w:rsid w:val="007B684E"/>
    <w:rsid w:val="007B7DC6"/>
    <w:rsid w:val="007B7EEA"/>
    <w:rsid w:val="007C0A7E"/>
    <w:rsid w:val="007C1905"/>
    <w:rsid w:val="007C1D39"/>
    <w:rsid w:val="007C2AF4"/>
    <w:rsid w:val="007C43E9"/>
    <w:rsid w:val="007C5372"/>
    <w:rsid w:val="007C5B97"/>
    <w:rsid w:val="007C5F0C"/>
    <w:rsid w:val="007C665A"/>
    <w:rsid w:val="007C6D3A"/>
    <w:rsid w:val="007C6F17"/>
    <w:rsid w:val="007D124C"/>
    <w:rsid w:val="007D1DDA"/>
    <w:rsid w:val="007D25A9"/>
    <w:rsid w:val="007D2622"/>
    <w:rsid w:val="007D2ED8"/>
    <w:rsid w:val="007D3664"/>
    <w:rsid w:val="007D37CE"/>
    <w:rsid w:val="007D3966"/>
    <w:rsid w:val="007D3C8A"/>
    <w:rsid w:val="007D4544"/>
    <w:rsid w:val="007D45AD"/>
    <w:rsid w:val="007D496C"/>
    <w:rsid w:val="007D4CE3"/>
    <w:rsid w:val="007D4F44"/>
    <w:rsid w:val="007D63C2"/>
    <w:rsid w:val="007D6DE0"/>
    <w:rsid w:val="007D7127"/>
    <w:rsid w:val="007D7542"/>
    <w:rsid w:val="007D7BDA"/>
    <w:rsid w:val="007E0A8E"/>
    <w:rsid w:val="007E0FF8"/>
    <w:rsid w:val="007E1E17"/>
    <w:rsid w:val="007E2180"/>
    <w:rsid w:val="007E2380"/>
    <w:rsid w:val="007E2721"/>
    <w:rsid w:val="007E2880"/>
    <w:rsid w:val="007E2E39"/>
    <w:rsid w:val="007E2EEC"/>
    <w:rsid w:val="007E3545"/>
    <w:rsid w:val="007E39CE"/>
    <w:rsid w:val="007E3CD6"/>
    <w:rsid w:val="007E4503"/>
    <w:rsid w:val="007E586A"/>
    <w:rsid w:val="007E5B39"/>
    <w:rsid w:val="007E7303"/>
    <w:rsid w:val="007E795A"/>
    <w:rsid w:val="007F1288"/>
    <w:rsid w:val="007F13F8"/>
    <w:rsid w:val="007F2434"/>
    <w:rsid w:val="007F3DEC"/>
    <w:rsid w:val="007F4417"/>
    <w:rsid w:val="007F6D43"/>
    <w:rsid w:val="007F7CB3"/>
    <w:rsid w:val="008007BE"/>
    <w:rsid w:val="00800C05"/>
    <w:rsid w:val="00800D14"/>
    <w:rsid w:val="0080135C"/>
    <w:rsid w:val="00801AF9"/>
    <w:rsid w:val="00801F1F"/>
    <w:rsid w:val="008022E6"/>
    <w:rsid w:val="00803DFF"/>
    <w:rsid w:val="00804205"/>
    <w:rsid w:val="00804337"/>
    <w:rsid w:val="00804AB1"/>
    <w:rsid w:val="00805AF8"/>
    <w:rsid w:val="00805B7D"/>
    <w:rsid w:val="00805C89"/>
    <w:rsid w:val="00806185"/>
    <w:rsid w:val="00806797"/>
    <w:rsid w:val="00806F58"/>
    <w:rsid w:val="00807775"/>
    <w:rsid w:val="00807B0C"/>
    <w:rsid w:val="008113E8"/>
    <w:rsid w:val="0081216F"/>
    <w:rsid w:val="00813C4E"/>
    <w:rsid w:val="008143A3"/>
    <w:rsid w:val="00815578"/>
    <w:rsid w:val="00815C1F"/>
    <w:rsid w:val="00815E0A"/>
    <w:rsid w:val="00815E3A"/>
    <w:rsid w:val="00815EAE"/>
    <w:rsid w:val="00816A4F"/>
    <w:rsid w:val="00816FD5"/>
    <w:rsid w:val="00817181"/>
    <w:rsid w:val="00817567"/>
    <w:rsid w:val="008214F8"/>
    <w:rsid w:val="008219D1"/>
    <w:rsid w:val="008223CB"/>
    <w:rsid w:val="00822429"/>
    <w:rsid w:val="0082249A"/>
    <w:rsid w:val="00822F86"/>
    <w:rsid w:val="00823673"/>
    <w:rsid w:val="00823960"/>
    <w:rsid w:val="00823F63"/>
    <w:rsid w:val="008245C1"/>
    <w:rsid w:val="00824DDD"/>
    <w:rsid w:val="0082549E"/>
    <w:rsid w:val="008254A3"/>
    <w:rsid w:val="0082566E"/>
    <w:rsid w:val="008263C0"/>
    <w:rsid w:val="0082744D"/>
    <w:rsid w:val="008304E3"/>
    <w:rsid w:val="008310DB"/>
    <w:rsid w:val="0083228F"/>
    <w:rsid w:val="00832833"/>
    <w:rsid w:val="008336DB"/>
    <w:rsid w:val="00833A31"/>
    <w:rsid w:val="00833CE7"/>
    <w:rsid w:val="00833DCF"/>
    <w:rsid w:val="00834218"/>
    <w:rsid w:val="00835451"/>
    <w:rsid w:val="008355A0"/>
    <w:rsid w:val="00835A76"/>
    <w:rsid w:val="0083643E"/>
    <w:rsid w:val="0083650B"/>
    <w:rsid w:val="00836F2A"/>
    <w:rsid w:val="00837337"/>
    <w:rsid w:val="00837CB5"/>
    <w:rsid w:val="008409F3"/>
    <w:rsid w:val="00840A5A"/>
    <w:rsid w:val="00840AAD"/>
    <w:rsid w:val="00840DDE"/>
    <w:rsid w:val="008425B0"/>
    <w:rsid w:val="00843176"/>
    <w:rsid w:val="00844045"/>
    <w:rsid w:val="008446D3"/>
    <w:rsid w:val="0084534F"/>
    <w:rsid w:val="00845663"/>
    <w:rsid w:val="008456E6"/>
    <w:rsid w:val="00845F35"/>
    <w:rsid w:val="008471CE"/>
    <w:rsid w:val="008472A5"/>
    <w:rsid w:val="00847E81"/>
    <w:rsid w:val="008504DA"/>
    <w:rsid w:val="00850E7E"/>
    <w:rsid w:val="0085126B"/>
    <w:rsid w:val="008517B8"/>
    <w:rsid w:val="00852251"/>
    <w:rsid w:val="008527C8"/>
    <w:rsid w:val="00852A82"/>
    <w:rsid w:val="00852DC5"/>
    <w:rsid w:val="00853014"/>
    <w:rsid w:val="0085473A"/>
    <w:rsid w:val="00854B5D"/>
    <w:rsid w:val="008568D4"/>
    <w:rsid w:val="0085717F"/>
    <w:rsid w:val="0085731A"/>
    <w:rsid w:val="00857418"/>
    <w:rsid w:val="0085797C"/>
    <w:rsid w:val="00857D17"/>
    <w:rsid w:val="0086018A"/>
    <w:rsid w:val="0086023E"/>
    <w:rsid w:val="00860D9A"/>
    <w:rsid w:val="00861171"/>
    <w:rsid w:val="00861826"/>
    <w:rsid w:val="008623DB"/>
    <w:rsid w:val="00863563"/>
    <w:rsid w:val="008640AB"/>
    <w:rsid w:val="0086455E"/>
    <w:rsid w:val="0086488C"/>
    <w:rsid w:val="008652B1"/>
    <w:rsid w:val="0086635E"/>
    <w:rsid w:val="008676B8"/>
    <w:rsid w:val="00871794"/>
    <w:rsid w:val="00872F3F"/>
    <w:rsid w:val="00872FBF"/>
    <w:rsid w:val="008740B9"/>
    <w:rsid w:val="00874647"/>
    <w:rsid w:val="008750B4"/>
    <w:rsid w:val="00876267"/>
    <w:rsid w:val="00877835"/>
    <w:rsid w:val="0088000A"/>
    <w:rsid w:val="008806C2"/>
    <w:rsid w:val="00881219"/>
    <w:rsid w:val="00881578"/>
    <w:rsid w:val="00881627"/>
    <w:rsid w:val="0088235D"/>
    <w:rsid w:val="00882C90"/>
    <w:rsid w:val="00882E6D"/>
    <w:rsid w:val="00882FDB"/>
    <w:rsid w:val="00883978"/>
    <w:rsid w:val="008852EC"/>
    <w:rsid w:val="008854DF"/>
    <w:rsid w:val="008856BD"/>
    <w:rsid w:val="008865D7"/>
    <w:rsid w:val="00886B3C"/>
    <w:rsid w:val="00886CE7"/>
    <w:rsid w:val="008870E5"/>
    <w:rsid w:val="00887731"/>
    <w:rsid w:val="00887908"/>
    <w:rsid w:val="00890A23"/>
    <w:rsid w:val="00891C97"/>
    <w:rsid w:val="00892109"/>
    <w:rsid w:val="0089262B"/>
    <w:rsid w:val="00893AC9"/>
    <w:rsid w:val="00893B3E"/>
    <w:rsid w:val="00893F93"/>
    <w:rsid w:val="008950C2"/>
    <w:rsid w:val="008954CA"/>
    <w:rsid w:val="008962AF"/>
    <w:rsid w:val="00896678"/>
    <w:rsid w:val="00896AE8"/>
    <w:rsid w:val="00896B3E"/>
    <w:rsid w:val="008A0273"/>
    <w:rsid w:val="008A034E"/>
    <w:rsid w:val="008A0600"/>
    <w:rsid w:val="008A0A2B"/>
    <w:rsid w:val="008A0AA9"/>
    <w:rsid w:val="008A1E30"/>
    <w:rsid w:val="008A268E"/>
    <w:rsid w:val="008A307F"/>
    <w:rsid w:val="008A3465"/>
    <w:rsid w:val="008A348A"/>
    <w:rsid w:val="008A4EFA"/>
    <w:rsid w:val="008A4FC0"/>
    <w:rsid w:val="008A69DC"/>
    <w:rsid w:val="008A708C"/>
    <w:rsid w:val="008B067C"/>
    <w:rsid w:val="008B09CC"/>
    <w:rsid w:val="008B108B"/>
    <w:rsid w:val="008B11FA"/>
    <w:rsid w:val="008B1260"/>
    <w:rsid w:val="008B1ABC"/>
    <w:rsid w:val="008B2039"/>
    <w:rsid w:val="008B2822"/>
    <w:rsid w:val="008B287A"/>
    <w:rsid w:val="008B3536"/>
    <w:rsid w:val="008B364D"/>
    <w:rsid w:val="008B3CC5"/>
    <w:rsid w:val="008B3DB0"/>
    <w:rsid w:val="008B42B9"/>
    <w:rsid w:val="008B4381"/>
    <w:rsid w:val="008B4B3D"/>
    <w:rsid w:val="008B4BD4"/>
    <w:rsid w:val="008C04D1"/>
    <w:rsid w:val="008C06D3"/>
    <w:rsid w:val="008C0959"/>
    <w:rsid w:val="008C1946"/>
    <w:rsid w:val="008C1AA0"/>
    <w:rsid w:val="008C21C8"/>
    <w:rsid w:val="008C21ED"/>
    <w:rsid w:val="008C40F6"/>
    <w:rsid w:val="008C45EA"/>
    <w:rsid w:val="008C5398"/>
    <w:rsid w:val="008C5F7C"/>
    <w:rsid w:val="008C742C"/>
    <w:rsid w:val="008D18A8"/>
    <w:rsid w:val="008D2DAE"/>
    <w:rsid w:val="008D31F3"/>
    <w:rsid w:val="008D491A"/>
    <w:rsid w:val="008D5557"/>
    <w:rsid w:val="008D681D"/>
    <w:rsid w:val="008D6A1D"/>
    <w:rsid w:val="008D7523"/>
    <w:rsid w:val="008D7A0F"/>
    <w:rsid w:val="008E0F31"/>
    <w:rsid w:val="008E12FD"/>
    <w:rsid w:val="008E162D"/>
    <w:rsid w:val="008E18E0"/>
    <w:rsid w:val="008E1E20"/>
    <w:rsid w:val="008E26CB"/>
    <w:rsid w:val="008E2863"/>
    <w:rsid w:val="008E33A1"/>
    <w:rsid w:val="008E41F4"/>
    <w:rsid w:val="008E4201"/>
    <w:rsid w:val="008E4BD2"/>
    <w:rsid w:val="008E4F16"/>
    <w:rsid w:val="008E517B"/>
    <w:rsid w:val="008E540B"/>
    <w:rsid w:val="008E6054"/>
    <w:rsid w:val="008E6ED5"/>
    <w:rsid w:val="008F04A0"/>
    <w:rsid w:val="008F0B96"/>
    <w:rsid w:val="008F0FDA"/>
    <w:rsid w:val="008F1375"/>
    <w:rsid w:val="008F2641"/>
    <w:rsid w:val="008F371B"/>
    <w:rsid w:val="008F37F7"/>
    <w:rsid w:val="008F4D05"/>
    <w:rsid w:val="008F53B9"/>
    <w:rsid w:val="008F651C"/>
    <w:rsid w:val="008F6582"/>
    <w:rsid w:val="008F69AF"/>
    <w:rsid w:val="008F6E22"/>
    <w:rsid w:val="008F7CFF"/>
    <w:rsid w:val="0090046F"/>
    <w:rsid w:val="00900FE1"/>
    <w:rsid w:val="009011FD"/>
    <w:rsid w:val="00901D1E"/>
    <w:rsid w:val="009028FC"/>
    <w:rsid w:val="00902E6D"/>
    <w:rsid w:val="00903475"/>
    <w:rsid w:val="009038F6"/>
    <w:rsid w:val="0090405A"/>
    <w:rsid w:val="00904C7F"/>
    <w:rsid w:val="0090686B"/>
    <w:rsid w:val="00907629"/>
    <w:rsid w:val="00907761"/>
    <w:rsid w:val="00907B32"/>
    <w:rsid w:val="00910EA3"/>
    <w:rsid w:val="00911AF2"/>
    <w:rsid w:val="009144B6"/>
    <w:rsid w:val="00914AD1"/>
    <w:rsid w:val="00914CB4"/>
    <w:rsid w:val="009156A4"/>
    <w:rsid w:val="0091667F"/>
    <w:rsid w:val="00916B63"/>
    <w:rsid w:val="00917DBB"/>
    <w:rsid w:val="00917EC4"/>
    <w:rsid w:val="00920A4C"/>
    <w:rsid w:val="00921292"/>
    <w:rsid w:val="0092154B"/>
    <w:rsid w:val="00921645"/>
    <w:rsid w:val="00921A75"/>
    <w:rsid w:val="0092367F"/>
    <w:rsid w:val="00923C8A"/>
    <w:rsid w:val="009242E5"/>
    <w:rsid w:val="00924D9D"/>
    <w:rsid w:val="009261B1"/>
    <w:rsid w:val="00926ABA"/>
    <w:rsid w:val="0092739D"/>
    <w:rsid w:val="00930E4A"/>
    <w:rsid w:val="00930F77"/>
    <w:rsid w:val="009315DD"/>
    <w:rsid w:val="009317CF"/>
    <w:rsid w:val="00931D68"/>
    <w:rsid w:val="00932AA7"/>
    <w:rsid w:val="00932BF9"/>
    <w:rsid w:val="00934128"/>
    <w:rsid w:val="00934638"/>
    <w:rsid w:val="00934699"/>
    <w:rsid w:val="00935181"/>
    <w:rsid w:val="00935988"/>
    <w:rsid w:val="00935A1E"/>
    <w:rsid w:val="009363AA"/>
    <w:rsid w:val="00936FF6"/>
    <w:rsid w:val="0093785C"/>
    <w:rsid w:val="00937A17"/>
    <w:rsid w:val="00937B21"/>
    <w:rsid w:val="009401BF"/>
    <w:rsid w:val="009407C5"/>
    <w:rsid w:val="009407F8"/>
    <w:rsid w:val="0094164C"/>
    <w:rsid w:val="009417E8"/>
    <w:rsid w:val="009419B8"/>
    <w:rsid w:val="009425DD"/>
    <w:rsid w:val="009430DB"/>
    <w:rsid w:val="009434DF"/>
    <w:rsid w:val="00943A74"/>
    <w:rsid w:val="00945699"/>
    <w:rsid w:val="00945E9C"/>
    <w:rsid w:val="009462D2"/>
    <w:rsid w:val="00946728"/>
    <w:rsid w:val="00946EA4"/>
    <w:rsid w:val="0094717C"/>
    <w:rsid w:val="0095007F"/>
    <w:rsid w:val="00950358"/>
    <w:rsid w:val="00950520"/>
    <w:rsid w:val="00950732"/>
    <w:rsid w:val="009507AC"/>
    <w:rsid w:val="00950C1A"/>
    <w:rsid w:val="00951ACD"/>
    <w:rsid w:val="00952620"/>
    <w:rsid w:val="0095367C"/>
    <w:rsid w:val="00953C5F"/>
    <w:rsid w:val="00955453"/>
    <w:rsid w:val="009559E0"/>
    <w:rsid w:val="00956A9E"/>
    <w:rsid w:val="00960331"/>
    <w:rsid w:val="00960615"/>
    <w:rsid w:val="009611FA"/>
    <w:rsid w:val="00961FBE"/>
    <w:rsid w:val="009626B8"/>
    <w:rsid w:val="009627C0"/>
    <w:rsid w:val="009632DB"/>
    <w:rsid w:val="00965BD2"/>
    <w:rsid w:val="0096619A"/>
    <w:rsid w:val="009664BB"/>
    <w:rsid w:val="00967077"/>
    <w:rsid w:val="00967A7D"/>
    <w:rsid w:val="00967DC8"/>
    <w:rsid w:val="009703D7"/>
    <w:rsid w:val="00972392"/>
    <w:rsid w:val="00973445"/>
    <w:rsid w:val="0097454C"/>
    <w:rsid w:val="0097504D"/>
    <w:rsid w:val="00975628"/>
    <w:rsid w:val="0097595A"/>
    <w:rsid w:val="00975D64"/>
    <w:rsid w:val="009768DA"/>
    <w:rsid w:val="00980277"/>
    <w:rsid w:val="009804B9"/>
    <w:rsid w:val="00980C3E"/>
    <w:rsid w:val="00981272"/>
    <w:rsid w:val="009825CF"/>
    <w:rsid w:val="009833D9"/>
    <w:rsid w:val="0098368B"/>
    <w:rsid w:val="00983A01"/>
    <w:rsid w:val="0098416A"/>
    <w:rsid w:val="0098431B"/>
    <w:rsid w:val="00985177"/>
    <w:rsid w:val="00985E0C"/>
    <w:rsid w:val="00986FF1"/>
    <w:rsid w:val="00987038"/>
    <w:rsid w:val="009914B6"/>
    <w:rsid w:val="00991939"/>
    <w:rsid w:val="00993AAD"/>
    <w:rsid w:val="00993C8D"/>
    <w:rsid w:val="00994339"/>
    <w:rsid w:val="009954AC"/>
    <w:rsid w:val="009954C7"/>
    <w:rsid w:val="00995763"/>
    <w:rsid w:val="009958F8"/>
    <w:rsid w:val="009965E7"/>
    <w:rsid w:val="00996B90"/>
    <w:rsid w:val="00996E6D"/>
    <w:rsid w:val="009A0916"/>
    <w:rsid w:val="009A23E2"/>
    <w:rsid w:val="009A29EE"/>
    <w:rsid w:val="009A30C1"/>
    <w:rsid w:val="009A4F79"/>
    <w:rsid w:val="009A51D4"/>
    <w:rsid w:val="009A5380"/>
    <w:rsid w:val="009A5BE9"/>
    <w:rsid w:val="009A65A9"/>
    <w:rsid w:val="009A70F8"/>
    <w:rsid w:val="009A70FB"/>
    <w:rsid w:val="009A7375"/>
    <w:rsid w:val="009A770B"/>
    <w:rsid w:val="009A7F6D"/>
    <w:rsid w:val="009B05FA"/>
    <w:rsid w:val="009B0E03"/>
    <w:rsid w:val="009B1836"/>
    <w:rsid w:val="009B26BE"/>
    <w:rsid w:val="009B2AF9"/>
    <w:rsid w:val="009B3700"/>
    <w:rsid w:val="009B418F"/>
    <w:rsid w:val="009B60CF"/>
    <w:rsid w:val="009B693E"/>
    <w:rsid w:val="009B7379"/>
    <w:rsid w:val="009C244F"/>
    <w:rsid w:val="009C25CF"/>
    <w:rsid w:val="009C25E0"/>
    <w:rsid w:val="009C282F"/>
    <w:rsid w:val="009C331C"/>
    <w:rsid w:val="009C48FB"/>
    <w:rsid w:val="009C4B13"/>
    <w:rsid w:val="009C5E25"/>
    <w:rsid w:val="009C682A"/>
    <w:rsid w:val="009D02A5"/>
    <w:rsid w:val="009D0775"/>
    <w:rsid w:val="009D0853"/>
    <w:rsid w:val="009D0DA4"/>
    <w:rsid w:val="009D0F26"/>
    <w:rsid w:val="009D11EE"/>
    <w:rsid w:val="009D13D2"/>
    <w:rsid w:val="009D1981"/>
    <w:rsid w:val="009D2490"/>
    <w:rsid w:val="009D2CD4"/>
    <w:rsid w:val="009D300C"/>
    <w:rsid w:val="009D44E9"/>
    <w:rsid w:val="009D4AEF"/>
    <w:rsid w:val="009D560A"/>
    <w:rsid w:val="009D6B8C"/>
    <w:rsid w:val="009D6BD4"/>
    <w:rsid w:val="009D6E56"/>
    <w:rsid w:val="009E0017"/>
    <w:rsid w:val="009E01E2"/>
    <w:rsid w:val="009E05D6"/>
    <w:rsid w:val="009E1786"/>
    <w:rsid w:val="009E1ACE"/>
    <w:rsid w:val="009E222D"/>
    <w:rsid w:val="009E242C"/>
    <w:rsid w:val="009E3095"/>
    <w:rsid w:val="009E40E6"/>
    <w:rsid w:val="009E46E8"/>
    <w:rsid w:val="009E473F"/>
    <w:rsid w:val="009E746C"/>
    <w:rsid w:val="009F0326"/>
    <w:rsid w:val="009F1FAC"/>
    <w:rsid w:val="009F218A"/>
    <w:rsid w:val="009F241F"/>
    <w:rsid w:val="009F2DF4"/>
    <w:rsid w:val="009F2F01"/>
    <w:rsid w:val="009F3594"/>
    <w:rsid w:val="009F4107"/>
    <w:rsid w:val="009F44F4"/>
    <w:rsid w:val="009F5BD3"/>
    <w:rsid w:val="009F5C2D"/>
    <w:rsid w:val="009F638F"/>
    <w:rsid w:val="009F66B0"/>
    <w:rsid w:val="009F6B8C"/>
    <w:rsid w:val="009F7A4C"/>
    <w:rsid w:val="009F7BA5"/>
    <w:rsid w:val="00A00DE3"/>
    <w:rsid w:val="00A010A9"/>
    <w:rsid w:val="00A0126D"/>
    <w:rsid w:val="00A02050"/>
    <w:rsid w:val="00A02C0C"/>
    <w:rsid w:val="00A02DED"/>
    <w:rsid w:val="00A0369D"/>
    <w:rsid w:val="00A03921"/>
    <w:rsid w:val="00A03D3F"/>
    <w:rsid w:val="00A047C8"/>
    <w:rsid w:val="00A04A3D"/>
    <w:rsid w:val="00A04C9B"/>
    <w:rsid w:val="00A050E6"/>
    <w:rsid w:val="00A0543E"/>
    <w:rsid w:val="00A05863"/>
    <w:rsid w:val="00A05BC6"/>
    <w:rsid w:val="00A07127"/>
    <w:rsid w:val="00A075E0"/>
    <w:rsid w:val="00A104C3"/>
    <w:rsid w:val="00A10762"/>
    <w:rsid w:val="00A11251"/>
    <w:rsid w:val="00A11CF6"/>
    <w:rsid w:val="00A13EB8"/>
    <w:rsid w:val="00A14773"/>
    <w:rsid w:val="00A1495E"/>
    <w:rsid w:val="00A149E6"/>
    <w:rsid w:val="00A151B6"/>
    <w:rsid w:val="00A152CA"/>
    <w:rsid w:val="00A1606D"/>
    <w:rsid w:val="00A2158D"/>
    <w:rsid w:val="00A215F9"/>
    <w:rsid w:val="00A219C9"/>
    <w:rsid w:val="00A21BB8"/>
    <w:rsid w:val="00A21D5B"/>
    <w:rsid w:val="00A22C98"/>
    <w:rsid w:val="00A23DDF"/>
    <w:rsid w:val="00A23FD8"/>
    <w:rsid w:val="00A246AF"/>
    <w:rsid w:val="00A266A7"/>
    <w:rsid w:val="00A26DDF"/>
    <w:rsid w:val="00A2731B"/>
    <w:rsid w:val="00A27539"/>
    <w:rsid w:val="00A2794A"/>
    <w:rsid w:val="00A27FEB"/>
    <w:rsid w:val="00A30E16"/>
    <w:rsid w:val="00A31BC3"/>
    <w:rsid w:val="00A321ED"/>
    <w:rsid w:val="00A3448C"/>
    <w:rsid w:val="00A363D7"/>
    <w:rsid w:val="00A37A52"/>
    <w:rsid w:val="00A41287"/>
    <w:rsid w:val="00A4257F"/>
    <w:rsid w:val="00A425B6"/>
    <w:rsid w:val="00A42601"/>
    <w:rsid w:val="00A42660"/>
    <w:rsid w:val="00A42A1F"/>
    <w:rsid w:val="00A438FA"/>
    <w:rsid w:val="00A444AF"/>
    <w:rsid w:val="00A445CA"/>
    <w:rsid w:val="00A45109"/>
    <w:rsid w:val="00A451E5"/>
    <w:rsid w:val="00A47E68"/>
    <w:rsid w:val="00A529D9"/>
    <w:rsid w:val="00A53969"/>
    <w:rsid w:val="00A53DEA"/>
    <w:rsid w:val="00A54703"/>
    <w:rsid w:val="00A5485B"/>
    <w:rsid w:val="00A54B20"/>
    <w:rsid w:val="00A5562D"/>
    <w:rsid w:val="00A5591E"/>
    <w:rsid w:val="00A55ADC"/>
    <w:rsid w:val="00A55B31"/>
    <w:rsid w:val="00A55D5F"/>
    <w:rsid w:val="00A55FAD"/>
    <w:rsid w:val="00A560BD"/>
    <w:rsid w:val="00A565C3"/>
    <w:rsid w:val="00A56835"/>
    <w:rsid w:val="00A56F29"/>
    <w:rsid w:val="00A609BC"/>
    <w:rsid w:val="00A6133A"/>
    <w:rsid w:val="00A61491"/>
    <w:rsid w:val="00A61BB0"/>
    <w:rsid w:val="00A61C84"/>
    <w:rsid w:val="00A61D9F"/>
    <w:rsid w:val="00A62757"/>
    <w:rsid w:val="00A64515"/>
    <w:rsid w:val="00A64D82"/>
    <w:rsid w:val="00A65B98"/>
    <w:rsid w:val="00A66401"/>
    <w:rsid w:val="00A66559"/>
    <w:rsid w:val="00A66600"/>
    <w:rsid w:val="00A6660D"/>
    <w:rsid w:val="00A66A32"/>
    <w:rsid w:val="00A67652"/>
    <w:rsid w:val="00A676E8"/>
    <w:rsid w:val="00A677C8"/>
    <w:rsid w:val="00A67D1A"/>
    <w:rsid w:val="00A70153"/>
    <w:rsid w:val="00A70D8E"/>
    <w:rsid w:val="00A72B4B"/>
    <w:rsid w:val="00A733BA"/>
    <w:rsid w:val="00A739C0"/>
    <w:rsid w:val="00A73DFF"/>
    <w:rsid w:val="00A74754"/>
    <w:rsid w:val="00A74DA7"/>
    <w:rsid w:val="00A75649"/>
    <w:rsid w:val="00A76539"/>
    <w:rsid w:val="00A76611"/>
    <w:rsid w:val="00A76D5A"/>
    <w:rsid w:val="00A80EB4"/>
    <w:rsid w:val="00A82242"/>
    <w:rsid w:val="00A8257C"/>
    <w:rsid w:val="00A8350F"/>
    <w:rsid w:val="00A8376B"/>
    <w:rsid w:val="00A838AC"/>
    <w:rsid w:val="00A84B88"/>
    <w:rsid w:val="00A8528A"/>
    <w:rsid w:val="00A876BD"/>
    <w:rsid w:val="00A87D31"/>
    <w:rsid w:val="00A90D82"/>
    <w:rsid w:val="00A90EBA"/>
    <w:rsid w:val="00A91069"/>
    <w:rsid w:val="00A91317"/>
    <w:rsid w:val="00A91653"/>
    <w:rsid w:val="00A935D1"/>
    <w:rsid w:val="00A93BFB"/>
    <w:rsid w:val="00A94D47"/>
    <w:rsid w:val="00A94E50"/>
    <w:rsid w:val="00A94ED7"/>
    <w:rsid w:val="00A96995"/>
    <w:rsid w:val="00A97451"/>
    <w:rsid w:val="00A97971"/>
    <w:rsid w:val="00A97D3B"/>
    <w:rsid w:val="00AA15F6"/>
    <w:rsid w:val="00AA2436"/>
    <w:rsid w:val="00AA2AA3"/>
    <w:rsid w:val="00AA551B"/>
    <w:rsid w:val="00AA5B90"/>
    <w:rsid w:val="00AA60E1"/>
    <w:rsid w:val="00AA6E46"/>
    <w:rsid w:val="00AA7077"/>
    <w:rsid w:val="00AA7C50"/>
    <w:rsid w:val="00AB0916"/>
    <w:rsid w:val="00AB14CE"/>
    <w:rsid w:val="00AB18DB"/>
    <w:rsid w:val="00AB2F4D"/>
    <w:rsid w:val="00AB324C"/>
    <w:rsid w:val="00AB3C24"/>
    <w:rsid w:val="00AB43AD"/>
    <w:rsid w:val="00AB5CF9"/>
    <w:rsid w:val="00AB6AB2"/>
    <w:rsid w:val="00AB6B41"/>
    <w:rsid w:val="00AC0503"/>
    <w:rsid w:val="00AC2579"/>
    <w:rsid w:val="00AC2CC0"/>
    <w:rsid w:val="00AC35EC"/>
    <w:rsid w:val="00AC3679"/>
    <w:rsid w:val="00AC3F4F"/>
    <w:rsid w:val="00AC4C03"/>
    <w:rsid w:val="00AC4C6D"/>
    <w:rsid w:val="00AC5158"/>
    <w:rsid w:val="00AC6886"/>
    <w:rsid w:val="00AC6978"/>
    <w:rsid w:val="00AC70EA"/>
    <w:rsid w:val="00AC7981"/>
    <w:rsid w:val="00AD0825"/>
    <w:rsid w:val="00AD1D7E"/>
    <w:rsid w:val="00AD2D36"/>
    <w:rsid w:val="00AD32D4"/>
    <w:rsid w:val="00AD42C0"/>
    <w:rsid w:val="00AD4924"/>
    <w:rsid w:val="00AD4BAD"/>
    <w:rsid w:val="00AD53B6"/>
    <w:rsid w:val="00AD6215"/>
    <w:rsid w:val="00AD67D0"/>
    <w:rsid w:val="00AD682A"/>
    <w:rsid w:val="00AD6F5B"/>
    <w:rsid w:val="00AD727F"/>
    <w:rsid w:val="00AD7578"/>
    <w:rsid w:val="00AE1D9F"/>
    <w:rsid w:val="00AE2077"/>
    <w:rsid w:val="00AE23AE"/>
    <w:rsid w:val="00AE23CD"/>
    <w:rsid w:val="00AE2DFF"/>
    <w:rsid w:val="00AE30FD"/>
    <w:rsid w:val="00AE318A"/>
    <w:rsid w:val="00AE566C"/>
    <w:rsid w:val="00AE6214"/>
    <w:rsid w:val="00AE71C9"/>
    <w:rsid w:val="00AE7A68"/>
    <w:rsid w:val="00AE7AC8"/>
    <w:rsid w:val="00AF08C6"/>
    <w:rsid w:val="00AF0A7E"/>
    <w:rsid w:val="00AF266A"/>
    <w:rsid w:val="00AF33BA"/>
    <w:rsid w:val="00AF3EF1"/>
    <w:rsid w:val="00AF3EFF"/>
    <w:rsid w:val="00AF7211"/>
    <w:rsid w:val="00B00445"/>
    <w:rsid w:val="00B0142D"/>
    <w:rsid w:val="00B016CE"/>
    <w:rsid w:val="00B0211A"/>
    <w:rsid w:val="00B024BE"/>
    <w:rsid w:val="00B028F0"/>
    <w:rsid w:val="00B02D41"/>
    <w:rsid w:val="00B03B1F"/>
    <w:rsid w:val="00B04486"/>
    <w:rsid w:val="00B0471D"/>
    <w:rsid w:val="00B04DC5"/>
    <w:rsid w:val="00B060BE"/>
    <w:rsid w:val="00B0632A"/>
    <w:rsid w:val="00B063FC"/>
    <w:rsid w:val="00B1009F"/>
    <w:rsid w:val="00B1389A"/>
    <w:rsid w:val="00B13A0B"/>
    <w:rsid w:val="00B144B2"/>
    <w:rsid w:val="00B145C2"/>
    <w:rsid w:val="00B148D8"/>
    <w:rsid w:val="00B15A70"/>
    <w:rsid w:val="00B15C17"/>
    <w:rsid w:val="00B1623C"/>
    <w:rsid w:val="00B16B0A"/>
    <w:rsid w:val="00B16F81"/>
    <w:rsid w:val="00B17A0F"/>
    <w:rsid w:val="00B2049A"/>
    <w:rsid w:val="00B20A65"/>
    <w:rsid w:val="00B22750"/>
    <w:rsid w:val="00B22A23"/>
    <w:rsid w:val="00B22A89"/>
    <w:rsid w:val="00B22BCE"/>
    <w:rsid w:val="00B246CB"/>
    <w:rsid w:val="00B257DD"/>
    <w:rsid w:val="00B26D83"/>
    <w:rsid w:val="00B276C4"/>
    <w:rsid w:val="00B27D7F"/>
    <w:rsid w:val="00B30B2D"/>
    <w:rsid w:val="00B32179"/>
    <w:rsid w:val="00B325FA"/>
    <w:rsid w:val="00B32B5F"/>
    <w:rsid w:val="00B34410"/>
    <w:rsid w:val="00B35BA8"/>
    <w:rsid w:val="00B367B7"/>
    <w:rsid w:val="00B3710E"/>
    <w:rsid w:val="00B37176"/>
    <w:rsid w:val="00B37219"/>
    <w:rsid w:val="00B376D9"/>
    <w:rsid w:val="00B37917"/>
    <w:rsid w:val="00B379F9"/>
    <w:rsid w:val="00B37AAA"/>
    <w:rsid w:val="00B400D7"/>
    <w:rsid w:val="00B40E1F"/>
    <w:rsid w:val="00B4187E"/>
    <w:rsid w:val="00B41CC4"/>
    <w:rsid w:val="00B420FC"/>
    <w:rsid w:val="00B4271F"/>
    <w:rsid w:val="00B44544"/>
    <w:rsid w:val="00B4478E"/>
    <w:rsid w:val="00B46AB8"/>
    <w:rsid w:val="00B46B53"/>
    <w:rsid w:val="00B46D6F"/>
    <w:rsid w:val="00B4724E"/>
    <w:rsid w:val="00B50010"/>
    <w:rsid w:val="00B508B4"/>
    <w:rsid w:val="00B514AC"/>
    <w:rsid w:val="00B515E9"/>
    <w:rsid w:val="00B517FE"/>
    <w:rsid w:val="00B51B93"/>
    <w:rsid w:val="00B51C12"/>
    <w:rsid w:val="00B52114"/>
    <w:rsid w:val="00B53FE8"/>
    <w:rsid w:val="00B55184"/>
    <w:rsid w:val="00B551D8"/>
    <w:rsid w:val="00B55332"/>
    <w:rsid w:val="00B563C7"/>
    <w:rsid w:val="00B568FA"/>
    <w:rsid w:val="00B570E1"/>
    <w:rsid w:val="00B577D1"/>
    <w:rsid w:val="00B5793E"/>
    <w:rsid w:val="00B60A7A"/>
    <w:rsid w:val="00B62253"/>
    <w:rsid w:val="00B62A53"/>
    <w:rsid w:val="00B642A1"/>
    <w:rsid w:val="00B65638"/>
    <w:rsid w:val="00B66B13"/>
    <w:rsid w:val="00B70658"/>
    <w:rsid w:val="00B726CE"/>
    <w:rsid w:val="00B7275E"/>
    <w:rsid w:val="00B72E73"/>
    <w:rsid w:val="00B73023"/>
    <w:rsid w:val="00B73190"/>
    <w:rsid w:val="00B734AD"/>
    <w:rsid w:val="00B73F2C"/>
    <w:rsid w:val="00B7451B"/>
    <w:rsid w:val="00B74A90"/>
    <w:rsid w:val="00B74B94"/>
    <w:rsid w:val="00B74BC5"/>
    <w:rsid w:val="00B75581"/>
    <w:rsid w:val="00B76382"/>
    <w:rsid w:val="00B80E2A"/>
    <w:rsid w:val="00B818C6"/>
    <w:rsid w:val="00B823B6"/>
    <w:rsid w:val="00B82FA0"/>
    <w:rsid w:val="00B8318A"/>
    <w:rsid w:val="00B83494"/>
    <w:rsid w:val="00B83BF7"/>
    <w:rsid w:val="00B84530"/>
    <w:rsid w:val="00B85EE3"/>
    <w:rsid w:val="00B873A5"/>
    <w:rsid w:val="00B87D97"/>
    <w:rsid w:val="00B90107"/>
    <w:rsid w:val="00B90127"/>
    <w:rsid w:val="00B9081A"/>
    <w:rsid w:val="00B90AD7"/>
    <w:rsid w:val="00B90B09"/>
    <w:rsid w:val="00B90C28"/>
    <w:rsid w:val="00B90EF4"/>
    <w:rsid w:val="00B91773"/>
    <w:rsid w:val="00B91AE6"/>
    <w:rsid w:val="00B91EFF"/>
    <w:rsid w:val="00B92D8F"/>
    <w:rsid w:val="00B93031"/>
    <w:rsid w:val="00B93B7E"/>
    <w:rsid w:val="00B93F55"/>
    <w:rsid w:val="00B94068"/>
    <w:rsid w:val="00B94666"/>
    <w:rsid w:val="00B95F34"/>
    <w:rsid w:val="00B9607D"/>
    <w:rsid w:val="00B9656E"/>
    <w:rsid w:val="00B97A7E"/>
    <w:rsid w:val="00BA1350"/>
    <w:rsid w:val="00BA1D06"/>
    <w:rsid w:val="00BA1DB5"/>
    <w:rsid w:val="00BA234E"/>
    <w:rsid w:val="00BA2AF7"/>
    <w:rsid w:val="00BA2B57"/>
    <w:rsid w:val="00BA41FC"/>
    <w:rsid w:val="00BA59B3"/>
    <w:rsid w:val="00BA5AF9"/>
    <w:rsid w:val="00BA6FBD"/>
    <w:rsid w:val="00BA7298"/>
    <w:rsid w:val="00BB0294"/>
    <w:rsid w:val="00BB04B9"/>
    <w:rsid w:val="00BB2A2D"/>
    <w:rsid w:val="00BB2B87"/>
    <w:rsid w:val="00BB31F4"/>
    <w:rsid w:val="00BB5992"/>
    <w:rsid w:val="00BB648D"/>
    <w:rsid w:val="00BB6F37"/>
    <w:rsid w:val="00BB7B14"/>
    <w:rsid w:val="00BC018D"/>
    <w:rsid w:val="00BC01FE"/>
    <w:rsid w:val="00BC0A65"/>
    <w:rsid w:val="00BC0F2F"/>
    <w:rsid w:val="00BC22B8"/>
    <w:rsid w:val="00BC2A60"/>
    <w:rsid w:val="00BC35D3"/>
    <w:rsid w:val="00BC37AB"/>
    <w:rsid w:val="00BC42FF"/>
    <w:rsid w:val="00BC45DE"/>
    <w:rsid w:val="00BC4641"/>
    <w:rsid w:val="00BC54CB"/>
    <w:rsid w:val="00BC5ED2"/>
    <w:rsid w:val="00BC6535"/>
    <w:rsid w:val="00BC6D77"/>
    <w:rsid w:val="00BC7575"/>
    <w:rsid w:val="00BC774B"/>
    <w:rsid w:val="00BD0D0B"/>
    <w:rsid w:val="00BD0F9C"/>
    <w:rsid w:val="00BD1873"/>
    <w:rsid w:val="00BD38C3"/>
    <w:rsid w:val="00BD3B41"/>
    <w:rsid w:val="00BD4B5E"/>
    <w:rsid w:val="00BD6020"/>
    <w:rsid w:val="00BD7410"/>
    <w:rsid w:val="00BE1867"/>
    <w:rsid w:val="00BE18DC"/>
    <w:rsid w:val="00BE1D3D"/>
    <w:rsid w:val="00BE1DC3"/>
    <w:rsid w:val="00BE239C"/>
    <w:rsid w:val="00BE2819"/>
    <w:rsid w:val="00BE33F8"/>
    <w:rsid w:val="00BE421F"/>
    <w:rsid w:val="00BE6563"/>
    <w:rsid w:val="00BE6B4C"/>
    <w:rsid w:val="00BE6CED"/>
    <w:rsid w:val="00BE73C0"/>
    <w:rsid w:val="00BF177A"/>
    <w:rsid w:val="00BF1D37"/>
    <w:rsid w:val="00BF26BF"/>
    <w:rsid w:val="00BF274D"/>
    <w:rsid w:val="00BF3331"/>
    <w:rsid w:val="00BF4B6F"/>
    <w:rsid w:val="00BF4D4D"/>
    <w:rsid w:val="00BF4F8C"/>
    <w:rsid w:val="00BF5018"/>
    <w:rsid w:val="00BF539F"/>
    <w:rsid w:val="00BF58D4"/>
    <w:rsid w:val="00BF5D5F"/>
    <w:rsid w:val="00BF64BE"/>
    <w:rsid w:val="00BF67CC"/>
    <w:rsid w:val="00BF683E"/>
    <w:rsid w:val="00BF7A11"/>
    <w:rsid w:val="00C00CB6"/>
    <w:rsid w:val="00C00DAB"/>
    <w:rsid w:val="00C00F83"/>
    <w:rsid w:val="00C01A53"/>
    <w:rsid w:val="00C02075"/>
    <w:rsid w:val="00C02404"/>
    <w:rsid w:val="00C03CC7"/>
    <w:rsid w:val="00C04358"/>
    <w:rsid w:val="00C047A4"/>
    <w:rsid w:val="00C0517A"/>
    <w:rsid w:val="00C054C7"/>
    <w:rsid w:val="00C068C2"/>
    <w:rsid w:val="00C06926"/>
    <w:rsid w:val="00C06F7E"/>
    <w:rsid w:val="00C10ADB"/>
    <w:rsid w:val="00C12A79"/>
    <w:rsid w:val="00C14B11"/>
    <w:rsid w:val="00C16BE2"/>
    <w:rsid w:val="00C16CB5"/>
    <w:rsid w:val="00C171B5"/>
    <w:rsid w:val="00C203BB"/>
    <w:rsid w:val="00C20415"/>
    <w:rsid w:val="00C213C2"/>
    <w:rsid w:val="00C2161C"/>
    <w:rsid w:val="00C2291F"/>
    <w:rsid w:val="00C2298D"/>
    <w:rsid w:val="00C22DB0"/>
    <w:rsid w:val="00C2430E"/>
    <w:rsid w:val="00C24E66"/>
    <w:rsid w:val="00C251A4"/>
    <w:rsid w:val="00C25DAE"/>
    <w:rsid w:val="00C267C1"/>
    <w:rsid w:val="00C26892"/>
    <w:rsid w:val="00C2691D"/>
    <w:rsid w:val="00C26AD1"/>
    <w:rsid w:val="00C26FF9"/>
    <w:rsid w:val="00C27771"/>
    <w:rsid w:val="00C2780D"/>
    <w:rsid w:val="00C2797F"/>
    <w:rsid w:val="00C27E58"/>
    <w:rsid w:val="00C30FAB"/>
    <w:rsid w:val="00C31D36"/>
    <w:rsid w:val="00C3394F"/>
    <w:rsid w:val="00C343F4"/>
    <w:rsid w:val="00C35E23"/>
    <w:rsid w:val="00C35F5C"/>
    <w:rsid w:val="00C3759D"/>
    <w:rsid w:val="00C37FC1"/>
    <w:rsid w:val="00C4035E"/>
    <w:rsid w:val="00C40AC6"/>
    <w:rsid w:val="00C418C9"/>
    <w:rsid w:val="00C43149"/>
    <w:rsid w:val="00C43738"/>
    <w:rsid w:val="00C44F0F"/>
    <w:rsid w:val="00C450DD"/>
    <w:rsid w:val="00C468F9"/>
    <w:rsid w:val="00C46B69"/>
    <w:rsid w:val="00C46CC2"/>
    <w:rsid w:val="00C46F72"/>
    <w:rsid w:val="00C47C56"/>
    <w:rsid w:val="00C47F1E"/>
    <w:rsid w:val="00C520BE"/>
    <w:rsid w:val="00C526C0"/>
    <w:rsid w:val="00C52FD8"/>
    <w:rsid w:val="00C536EC"/>
    <w:rsid w:val="00C54200"/>
    <w:rsid w:val="00C5461F"/>
    <w:rsid w:val="00C5511B"/>
    <w:rsid w:val="00C55EFF"/>
    <w:rsid w:val="00C56107"/>
    <w:rsid w:val="00C573DC"/>
    <w:rsid w:val="00C573ED"/>
    <w:rsid w:val="00C576C2"/>
    <w:rsid w:val="00C57709"/>
    <w:rsid w:val="00C57EB8"/>
    <w:rsid w:val="00C61DD2"/>
    <w:rsid w:val="00C62491"/>
    <w:rsid w:val="00C632EA"/>
    <w:rsid w:val="00C634AA"/>
    <w:rsid w:val="00C634AC"/>
    <w:rsid w:val="00C648E5"/>
    <w:rsid w:val="00C64973"/>
    <w:rsid w:val="00C652D3"/>
    <w:rsid w:val="00C655F7"/>
    <w:rsid w:val="00C65E8B"/>
    <w:rsid w:val="00C66749"/>
    <w:rsid w:val="00C67138"/>
    <w:rsid w:val="00C6741B"/>
    <w:rsid w:val="00C70EC2"/>
    <w:rsid w:val="00C71410"/>
    <w:rsid w:val="00C71C9B"/>
    <w:rsid w:val="00C72462"/>
    <w:rsid w:val="00C74655"/>
    <w:rsid w:val="00C7589E"/>
    <w:rsid w:val="00C76344"/>
    <w:rsid w:val="00C766D3"/>
    <w:rsid w:val="00C76A82"/>
    <w:rsid w:val="00C76BCD"/>
    <w:rsid w:val="00C8012C"/>
    <w:rsid w:val="00C80434"/>
    <w:rsid w:val="00C80A63"/>
    <w:rsid w:val="00C80DEB"/>
    <w:rsid w:val="00C819B1"/>
    <w:rsid w:val="00C8202B"/>
    <w:rsid w:val="00C82A88"/>
    <w:rsid w:val="00C82D76"/>
    <w:rsid w:val="00C83241"/>
    <w:rsid w:val="00C84EFF"/>
    <w:rsid w:val="00C85350"/>
    <w:rsid w:val="00C860AE"/>
    <w:rsid w:val="00C86166"/>
    <w:rsid w:val="00C86FD0"/>
    <w:rsid w:val="00C8735F"/>
    <w:rsid w:val="00C879C3"/>
    <w:rsid w:val="00C87A8C"/>
    <w:rsid w:val="00C90FBC"/>
    <w:rsid w:val="00C9134E"/>
    <w:rsid w:val="00C915E1"/>
    <w:rsid w:val="00C91D9F"/>
    <w:rsid w:val="00C923FD"/>
    <w:rsid w:val="00C92A66"/>
    <w:rsid w:val="00C93254"/>
    <w:rsid w:val="00C934B7"/>
    <w:rsid w:val="00C94209"/>
    <w:rsid w:val="00C9462C"/>
    <w:rsid w:val="00C947B4"/>
    <w:rsid w:val="00C95046"/>
    <w:rsid w:val="00C9526D"/>
    <w:rsid w:val="00C95BB8"/>
    <w:rsid w:val="00C95CF7"/>
    <w:rsid w:val="00C96D3B"/>
    <w:rsid w:val="00C97161"/>
    <w:rsid w:val="00CA0018"/>
    <w:rsid w:val="00CA0059"/>
    <w:rsid w:val="00CA1014"/>
    <w:rsid w:val="00CA12BF"/>
    <w:rsid w:val="00CA14CE"/>
    <w:rsid w:val="00CA26FA"/>
    <w:rsid w:val="00CA2D9D"/>
    <w:rsid w:val="00CA4804"/>
    <w:rsid w:val="00CA5650"/>
    <w:rsid w:val="00CA56C9"/>
    <w:rsid w:val="00CB01A8"/>
    <w:rsid w:val="00CB0CB0"/>
    <w:rsid w:val="00CB1AA7"/>
    <w:rsid w:val="00CB223D"/>
    <w:rsid w:val="00CB23B3"/>
    <w:rsid w:val="00CB24D7"/>
    <w:rsid w:val="00CB2830"/>
    <w:rsid w:val="00CB2E01"/>
    <w:rsid w:val="00CB2FFE"/>
    <w:rsid w:val="00CB34DB"/>
    <w:rsid w:val="00CB38EF"/>
    <w:rsid w:val="00CB39A6"/>
    <w:rsid w:val="00CB3A65"/>
    <w:rsid w:val="00CB486C"/>
    <w:rsid w:val="00CB6F25"/>
    <w:rsid w:val="00CB7817"/>
    <w:rsid w:val="00CB7FBE"/>
    <w:rsid w:val="00CC0517"/>
    <w:rsid w:val="00CC07EA"/>
    <w:rsid w:val="00CC2CCF"/>
    <w:rsid w:val="00CC3108"/>
    <w:rsid w:val="00CC389E"/>
    <w:rsid w:val="00CC3C4C"/>
    <w:rsid w:val="00CC3D35"/>
    <w:rsid w:val="00CC3F69"/>
    <w:rsid w:val="00CC43F2"/>
    <w:rsid w:val="00CC540B"/>
    <w:rsid w:val="00CC5CEE"/>
    <w:rsid w:val="00CC6303"/>
    <w:rsid w:val="00CC7CED"/>
    <w:rsid w:val="00CD0670"/>
    <w:rsid w:val="00CD102D"/>
    <w:rsid w:val="00CD1727"/>
    <w:rsid w:val="00CD263A"/>
    <w:rsid w:val="00CD3F1E"/>
    <w:rsid w:val="00CD422F"/>
    <w:rsid w:val="00CD54AA"/>
    <w:rsid w:val="00CD55C3"/>
    <w:rsid w:val="00CD76E4"/>
    <w:rsid w:val="00CE0630"/>
    <w:rsid w:val="00CE0772"/>
    <w:rsid w:val="00CE0963"/>
    <w:rsid w:val="00CE0CDC"/>
    <w:rsid w:val="00CE12B5"/>
    <w:rsid w:val="00CE1F66"/>
    <w:rsid w:val="00CE28DC"/>
    <w:rsid w:val="00CE2988"/>
    <w:rsid w:val="00CE361E"/>
    <w:rsid w:val="00CE3B60"/>
    <w:rsid w:val="00CE46B7"/>
    <w:rsid w:val="00CE5534"/>
    <w:rsid w:val="00CE5DAE"/>
    <w:rsid w:val="00CE6695"/>
    <w:rsid w:val="00CE6B47"/>
    <w:rsid w:val="00CE7F06"/>
    <w:rsid w:val="00CF05F8"/>
    <w:rsid w:val="00CF0A8D"/>
    <w:rsid w:val="00CF11D6"/>
    <w:rsid w:val="00CF18D8"/>
    <w:rsid w:val="00CF2400"/>
    <w:rsid w:val="00CF34E4"/>
    <w:rsid w:val="00CF3B9C"/>
    <w:rsid w:val="00CF4798"/>
    <w:rsid w:val="00CF4A1D"/>
    <w:rsid w:val="00CF4C24"/>
    <w:rsid w:val="00CF51CA"/>
    <w:rsid w:val="00CF5EB2"/>
    <w:rsid w:val="00CF71B3"/>
    <w:rsid w:val="00CF77FE"/>
    <w:rsid w:val="00CF794B"/>
    <w:rsid w:val="00CF7AF7"/>
    <w:rsid w:val="00D00A95"/>
    <w:rsid w:val="00D00C6D"/>
    <w:rsid w:val="00D00F7E"/>
    <w:rsid w:val="00D01650"/>
    <w:rsid w:val="00D01748"/>
    <w:rsid w:val="00D0249C"/>
    <w:rsid w:val="00D03803"/>
    <w:rsid w:val="00D04103"/>
    <w:rsid w:val="00D0466E"/>
    <w:rsid w:val="00D04852"/>
    <w:rsid w:val="00D04E7F"/>
    <w:rsid w:val="00D057CE"/>
    <w:rsid w:val="00D06F30"/>
    <w:rsid w:val="00D10662"/>
    <w:rsid w:val="00D106BC"/>
    <w:rsid w:val="00D10974"/>
    <w:rsid w:val="00D10E6F"/>
    <w:rsid w:val="00D10F39"/>
    <w:rsid w:val="00D116BC"/>
    <w:rsid w:val="00D11938"/>
    <w:rsid w:val="00D1298C"/>
    <w:rsid w:val="00D13286"/>
    <w:rsid w:val="00D1377F"/>
    <w:rsid w:val="00D13A11"/>
    <w:rsid w:val="00D13F49"/>
    <w:rsid w:val="00D13FF6"/>
    <w:rsid w:val="00D141B3"/>
    <w:rsid w:val="00D14364"/>
    <w:rsid w:val="00D14B11"/>
    <w:rsid w:val="00D14D7B"/>
    <w:rsid w:val="00D15F9E"/>
    <w:rsid w:val="00D1635B"/>
    <w:rsid w:val="00D210E7"/>
    <w:rsid w:val="00D21257"/>
    <w:rsid w:val="00D215E6"/>
    <w:rsid w:val="00D22167"/>
    <w:rsid w:val="00D22582"/>
    <w:rsid w:val="00D22ACC"/>
    <w:rsid w:val="00D232E0"/>
    <w:rsid w:val="00D23D65"/>
    <w:rsid w:val="00D25355"/>
    <w:rsid w:val="00D2600A"/>
    <w:rsid w:val="00D26451"/>
    <w:rsid w:val="00D26BF5"/>
    <w:rsid w:val="00D26C2D"/>
    <w:rsid w:val="00D277AB"/>
    <w:rsid w:val="00D27974"/>
    <w:rsid w:val="00D302C3"/>
    <w:rsid w:val="00D31111"/>
    <w:rsid w:val="00D3156E"/>
    <w:rsid w:val="00D320AD"/>
    <w:rsid w:val="00D345B5"/>
    <w:rsid w:val="00D34786"/>
    <w:rsid w:val="00D34EB4"/>
    <w:rsid w:val="00D35BF4"/>
    <w:rsid w:val="00D35C46"/>
    <w:rsid w:val="00D36300"/>
    <w:rsid w:val="00D36461"/>
    <w:rsid w:val="00D36A20"/>
    <w:rsid w:val="00D37196"/>
    <w:rsid w:val="00D4034A"/>
    <w:rsid w:val="00D40E2B"/>
    <w:rsid w:val="00D41444"/>
    <w:rsid w:val="00D41C8A"/>
    <w:rsid w:val="00D42DBC"/>
    <w:rsid w:val="00D42FB4"/>
    <w:rsid w:val="00D43040"/>
    <w:rsid w:val="00D4306B"/>
    <w:rsid w:val="00D43985"/>
    <w:rsid w:val="00D4439C"/>
    <w:rsid w:val="00D44A7F"/>
    <w:rsid w:val="00D45B58"/>
    <w:rsid w:val="00D461E3"/>
    <w:rsid w:val="00D46C31"/>
    <w:rsid w:val="00D470EE"/>
    <w:rsid w:val="00D4718C"/>
    <w:rsid w:val="00D501AD"/>
    <w:rsid w:val="00D5054F"/>
    <w:rsid w:val="00D50624"/>
    <w:rsid w:val="00D5163B"/>
    <w:rsid w:val="00D5180D"/>
    <w:rsid w:val="00D523D9"/>
    <w:rsid w:val="00D53B35"/>
    <w:rsid w:val="00D53F09"/>
    <w:rsid w:val="00D53FAF"/>
    <w:rsid w:val="00D54495"/>
    <w:rsid w:val="00D54BDD"/>
    <w:rsid w:val="00D559AF"/>
    <w:rsid w:val="00D55DC2"/>
    <w:rsid w:val="00D5632B"/>
    <w:rsid w:val="00D57304"/>
    <w:rsid w:val="00D57564"/>
    <w:rsid w:val="00D5791E"/>
    <w:rsid w:val="00D62547"/>
    <w:rsid w:val="00D625ED"/>
    <w:rsid w:val="00D62E10"/>
    <w:rsid w:val="00D63211"/>
    <w:rsid w:val="00D63979"/>
    <w:rsid w:val="00D63C49"/>
    <w:rsid w:val="00D64174"/>
    <w:rsid w:val="00D6420E"/>
    <w:rsid w:val="00D6443E"/>
    <w:rsid w:val="00D652A7"/>
    <w:rsid w:val="00D66041"/>
    <w:rsid w:val="00D66890"/>
    <w:rsid w:val="00D70E69"/>
    <w:rsid w:val="00D7173A"/>
    <w:rsid w:val="00D7374C"/>
    <w:rsid w:val="00D73CD6"/>
    <w:rsid w:val="00D74F8C"/>
    <w:rsid w:val="00D750AD"/>
    <w:rsid w:val="00D753CC"/>
    <w:rsid w:val="00D75F7B"/>
    <w:rsid w:val="00D76141"/>
    <w:rsid w:val="00D77CA9"/>
    <w:rsid w:val="00D81415"/>
    <w:rsid w:val="00D81672"/>
    <w:rsid w:val="00D82AAB"/>
    <w:rsid w:val="00D834F9"/>
    <w:rsid w:val="00D838C1"/>
    <w:rsid w:val="00D84898"/>
    <w:rsid w:val="00D86285"/>
    <w:rsid w:val="00D86771"/>
    <w:rsid w:val="00D86969"/>
    <w:rsid w:val="00D90581"/>
    <w:rsid w:val="00D910E1"/>
    <w:rsid w:val="00D91975"/>
    <w:rsid w:val="00D91D7C"/>
    <w:rsid w:val="00D9233F"/>
    <w:rsid w:val="00D9242C"/>
    <w:rsid w:val="00D92531"/>
    <w:rsid w:val="00D934B5"/>
    <w:rsid w:val="00D9381E"/>
    <w:rsid w:val="00D94F8C"/>
    <w:rsid w:val="00D96220"/>
    <w:rsid w:val="00D9652F"/>
    <w:rsid w:val="00D96DE9"/>
    <w:rsid w:val="00D97521"/>
    <w:rsid w:val="00D97571"/>
    <w:rsid w:val="00D9794B"/>
    <w:rsid w:val="00DA143E"/>
    <w:rsid w:val="00DA14DE"/>
    <w:rsid w:val="00DA17E3"/>
    <w:rsid w:val="00DA246B"/>
    <w:rsid w:val="00DA3EF4"/>
    <w:rsid w:val="00DA5388"/>
    <w:rsid w:val="00DA5478"/>
    <w:rsid w:val="00DB0A01"/>
    <w:rsid w:val="00DB1F78"/>
    <w:rsid w:val="00DB233E"/>
    <w:rsid w:val="00DB247A"/>
    <w:rsid w:val="00DB3587"/>
    <w:rsid w:val="00DB388D"/>
    <w:rsid w:val="00DB39AE"/>
    <w:rsid w:val="00DB3BD7"/>
    <w:rsid w:val="00DB3EDA"/>
    <w:rsid w:val="00DB4A7D"/>
    <w:rsid w:val="00DB5201"/>
    <w:rsid w:val="00DB61F8"/>
    <w:rsid w:val="00DB660B"/>
    <w:rsid w:val="00DB737E"/>
    <w:rsid w:val="00DB7C0B"/>
    <w:rsid w:val="00DC072D"/>
    <w:rsid w:val="00DC1923"/>
    <w:rsid w:val="00DC3417"/>
    <w:rsid w:val="00DC375F"/>
    <w:rsid w:val="00DC3AC1"/>
    <w:rsid w:val="00DC4694"/>
    <w:rsid w:val="00DC4B1E"/>
    <w:rsid w:val="00DC5BE9"/>
    <w:rsid w:val="00DC6036"/>
    <w:rsid w:val="00DC71A0"/>
    <w:rsid w:val="00DC7242"/>
    <w:rsid w:val="00DD02BB"/>
    <w:rsid w:val="00DD0373"/>
    <w:rsid w:val="00DD24C3"/>
    <w:rsid w:val="00DD322C"/>
    <w:rsid w:val="00DD342C"/>
    <w:rsid w:val="00DD3567"/>
    <w:rsid w:val="00DD3D08"/>
    <w:rsid w:val="00DD4EBA"/>
    <w:rsid w:val="00DD631A"/>
    <w:rsid w:val="00DD63E0"/>
    <w:rsid w:val="00DD6442"/>
    <w:rsid w:val="00DD65A5"/>
    <w:rsid w:val="00DD7567"/>
    <w:rsid w:val="00DE05D7"/>
    <w:rsid w:val="00DE096F"/>
    <w:rsid w:val="00DE119B"/>
    <w:rsid w:val="00DE18A0"/>
    <w:rsid w:val="00DE2B33"/>
    <w:rsid w:val="00DE3787"/>
    <w:rsid w:val="00DE3815"/>
    <w:rsid w:val="00DE48AB"/>
    <w:rsid w:val="00DE5622"/>
    <w:rsid w:val="00DE593B"/>
    <w:rsid w:val="00DE5A36"/>
    <w:rsid w:val="00DE6C14"/>
    <w:rsid w:val="00DE6F27"/>
    <w:rsid w:val="00DE6F45"/>
    <w:rsid w:val="00DE6F98"/>
    <w:rsid w:val="00DE72B1"/>
    <w:rsid w:val="00DE7349"/>
    <w:rsid w:val="00DE7BD3"/>
    <w:rsid w:val="00DF0BD7"/>
    <w:rsid w:val="00DF0CD1"/>
    <w:rsid w:val="00DF1148"/>
    <w:rsid w:val="00DF4345"/>
    <w:rsid w:val="00DF6236"/>
    <w:rsid w:val="00DF63BC"/>
    <w:rsid w:val="00DF65BE"/>
    <w:rsid w:val="00DF6600"/>
    <w:rsid w:val="00DF7D02"/>
    <w:rsid w:val="00E00C87"/>
    <w:rsid w:val="00E011C0"/>
    <w:rsid w:val="00E01624"/>
    <w:rsid w:val="00E02185"/>
    <w:rsid w:val="00E02202"/>
    <w:rsid w:val="00E0275C"/>
    <w:rsid w:val="00E02DB4"/>
    <w:rsid w:val="00E02E8B"/>
    <w:rsid w:val="00E0335A"/>
    <w:rsid w:val="00E03F23"/>
    <w:rsid w:val="00E03F8E"/>
    <w:rsid w:val="00E03F91"/>
    <w:rsid w:val="00E04230"/>
    <w:rsid w:val="00E0430B"/>
    <w:rsid w:val="00E04FF5"/>
    <w:rsid w:val="00E054D1"/>
    <w:rsid w:val="00E05A2B"/>
    <w:rsid w:val="00E06984"/>
    <w:rsid w:val="00E06A7B"/>
    <w:rsid w:val="00E0744C"/>
    <w:rsid w:val="00E07B47"/>
    <w:rsid w:val="00E1283E"/>
    <w:rsid w:val="00E12A2D"/>
    <w:rsid w:val="00E12F34"/>
    <w:rsid w:val="00E131E3"/>
    <w:rsid w:val="00E14224"/>
    <w:rsid w:val="00E15A7C"/>
    <w:rsid w:val="00E169D3"/>
    <w:rsid w:val="00E17157"/>
    <w:rsid w:val="00E17E6A"/>
    <w:rsid w:val="00E2021B"/>
    <w:rsid w:val="00E20419"/>
    <w:rsid w:val="00E20ED6"/>
    <w:rsid w:val="00E21B04"/>
    <w:rsid w:val="00E220CE"/>
    <w:rsid w:val="00E22ABF"/>
    <w:rsid w:val="00E2387D"/>
    <w:rsid w:val="00E2424D"/>
    <w:rsid w:val="00E24A88"/>
    <w:rsid w:val="00E25A01"/>
    <w:rsid w:val="00E26109"/>
    <w:rsid w:val="00E2642B"/>
    <w:rsid w:val="00E267D0"/>
    <w:rsid w:val="00E27D9A"/>
    <w:rsid w:val="00E30F56"/>
    <w:rsid w:val="00E32208"/>
    <w:rsid w:val="00E32A55"/>
    <w:rsid w:val="00E332E1"/>
    <w:rsid w:val="00E33DC0"/>
    <w:rsid w:val="00E3476E"/>
    <w:rsid w:val="00E350FE"/>
    <w:rsid w:val="00E3626E"/>
    <w:rsid w:val="00E363C1"/>
    <w:rsid w:val="00E37027"/>
    <w:rsid w:val="00E377ED"/>
    <w:rsid w:val="00E37ED9"/>
    <w:rsid w:val="00E4225E"/>
    <w:rsid w:val="00E42A42"/>
    <w:rsid w:val="00E4395E"/>
    <w:rsid w:val="00E44EB2"/>
    <w:rsid w:val="00E4640A"/>
    <w:rsid w:val="00E46B0A"/>
    <w:rsid w:val="00E47918"/>
    <w:rsid w:val="00E50642"/>
    <w:rsid w:val="00E50849"/>
    <w:rsid w:val="00E508F9"/>
    <w:rsid w:val="00E515F7"/>
    <w:rsid w:val="00E5184F"/>
    <w:rsid w:val="00E51B54"/>
    <w:rsid w:val="00E525CB"/>
    <w:rsid w:val="00E54051"/>
    <w:rsid w:val="00E55D67"/>
    <w:rsid w:val="00E5670C"/>
    <w:rsid w:val="00E56A14"/>
    <w:rsid w:val="00E56B2C"/>
    <w:rsid w:val="00E5740E"/>
    <w:rsid w:val="00E5742D"/>
    <w:rsid w:val="00E575B7"/>
    <w:rsid w:val="00E60402"/>
    <w:rsid w:val="00E614B2"/>
    <w:rsid w:val="00E6190D"/>
    <w:rsid w:val="00E61C6F"/>
    <w:rsid w:val="00E629ED"/>
    <w:rsid w:val="00E62F0A"/>
    <w:rsid w:val="00E634A7"/>
    <w:rsid w:val="00E63A13"/>
    <w:rsid w:val="00E64957"/>
    <w:rsid w:val="00E6591D"/>
    <w:rsid w:val="00E661E5"/>
    <w:rsid w:val="00E676ED"/>
    <w:rsid w:val="00E67B70"/>
    <w:rsid w:val="00E7154F"/>
    <w:rsid w:val="00E7185E"/>
    <w:rsid w:val="00E71ABA"/>
    <w:rsid w:val="00E71E74"/>
    <w:rsid w:val="00E720F8"/>
    <w:rsid w:val="00E724C0"/>
    <w:rsid w:val="00E73747"/>
    <w:rsid w:val="00E73ABC"/>
    <w:rsid w:val="00E74064"/>
    <w:rsid w:val="00E7448F"/>
    <w:rsid w:val="00E7553B"/>
    <w:rsid w:val="00E758B4"/>
    <w:rsid w:val="00E75AD3"/>
    <w:rsid w:val="00E76757"/>
    <w:rsid w:val="00E76985"/>
    <w:rsid w:val="00E77886"/>
    <w:rsid w:val="00E8015A"/>
    <w:rsid w:val="00E80367"/>
    <w:rsid w:val="00E804B5"/>
    <w:rsid w:val="00E80EDF"/>
    <w:rsid w:val="00E8141F"/>
    <w:rsid w:val="00E81611"/>
    <w:rsid w:val="00E831BD"/>
    <w:rsid w:val="00E84641"/>
    <w:rsid w:val="00E846EA"/>
    <w:rsid w:val="00E84703"/>
    <w:rsid w:val="00E84759"/>
    <w:rsid w:val="00E848A1"/>
    <w:rsid w:val="00E86039"/>
    <w:rsid w:val="00E87626"/>
    <w:rsid w:val="00E9145F"/>
    <w:rsid w:val="00E92114"/>
    <w:rsid w:val="00E92415"/>
    <w:rsid w:val="00E933F6"/>
    <w:rsid w:val="00E93636"/>
    <w:rsid w:val="00E93AD8"/>
    <w:rsid w:val="00E95361"/>
    <w:rsid w:val="00E95BF6"/>
    <w:rsid w:val="00E95E23"/>
    <w:rsid w:val="00E96225"/>
    <w:rsid w:val="00E964D7"/>
    <w:rsid w:val="00E96864"/>
    <w:rsid w:val="00E96D3E"/>
    <w:rsid w:val="00E96E0E"/>
    <w:rsid w:val="00E96F50"/>
    <w:rsid w:val="00E97A24"/>
    <w:rsid w:val="00E97A54"/>
    <w:rsid w:val="00E97E24"/>
    <w:rsid w:val="00EA04B1"/>
    <w:rsid w:val="00EA2391"/>
    <w:rsid w:val="00EA298D"/>
    <w:rsid w:val="00EA29DF"/>
    <w:rsid w:val="00EA3063"/>
    <w:rsid w:val="00EA38E2"/>
    <w:rsid w:val="00EA3E8D"/>
    <w:rsid w:val="00EA49FB"/>
    <w:rsid w:val="00EA4D13"/>
    <w:rsid w:val="00EA55CD"/>
    <w:rsid w:val="00EA639E"/>
    <w:rsid w:val="00EA69B4"/>
    <w:rsid w:val="00EA6F42"/>
    <w:rsid w:val="00EA730D"/>
    <w:rsid w:val="00EB005F"/>
    <w:rsid w:val="00EB0770"/>
    <w:rsid w:val="00EB08C0"/>
    <w:rsid w:val="00EB3067"/>
    <w:rsid w:val="00EB40B1"/>
    <w:rsid w:val="00EB589C"/>
    <w:rsid w:val="00EB5D42"/>
    <w:rsid w:val="00EB7578"/>
    <w:rsid w:val="00EB777A"/>
    <w:rsid w:val="00EC0072"/>
    <w:rsid w:val="00EC10EC"/>
    <w:rsid w:val="00EC125F"/>
    <w:rsid w:val="00EC22C0"/>
    <w:rsid w:val="00EC27D7"/>
    <w:rsid w:val="00EC2BA5"/>
    <w:rsid w:val="00EC3E4E"/>
    <w:rsid w:val="00EC41A1"/>
    <w:rsid w:val="00EC5601"/>
    <w:rsid w:val="00EC5E64"/>
    <w:rsid w:val="00EC6057"/>
    <w:rsid w:val="00EC6CA6"/>
    <w:rsid w:val="00EC6E38"/>
    <w:rsid w:val="00EC7A74"/>
    <w:rsid w:val="00ED0B65"/>
    <w:rsid w:val="00ED13EB"/>
    <w:rsid w:val="00ED21C3"/>
    <w:rsid w:val="00ED21FF"/>
    <w:rsid w:val="00ED2E79"/>
    <w:rsid w:val="00ED3002"/>
    <w:rsid w:val="00ED331B"/>
    <w:rsid w:val="00ED374B"/>
    <w:rsid w:val="00ED3F49"/>
    <w:rsid w:val="00ED4093"/>
    <w:rsid w:val="00ED4819"/>
    <w:rsid w:val="00ED5632"/>
    <w:rsid w:val="00ED6272"/>
    <w:rsid w:val="00ED6C31"/>
    <w:rsid w:val="00EE017D"/>
    <w:rsid w:val="00EE0B5E"/>
    <w:rsid w:val="00EE0B99"/>
    <w:rsid w:val="00EE32B3"/>
    <w:rsid w:val="00EE3F43"/>
    <w:rsid w:val="00EE5723"/>
    <w:rsid w:val="00EE57E2"/>
    <w:rsid w:val="00EE5A72"/>
    <w:rsid w:val="00EE7648"/>
    <w:rsid w:val="00EE76DB"/>
    <w:rsid w:val="00EE79A6"/>
    <w:rsid w:val="00EE7E26"/>
    <w:rsid w:val="00EF046C"/>
    <w:rsid w:val="00EF055D"/>
    <w:rsid w:val="00EF0670"/>
    <w:rsid w:val="00EF07EA"/>
    <w:rsid w:val="00EF18F7"/>
    <w:rsid w:val="00EF27A9"/>
    <w:rsid w:val="00EF27AF"/>
    <w:rsid w:val="00EF2A17"/>
    <w:rsid w:val="00EF2EEA"/>
    <w:rsid w:val="00EF3667"/>
    <w:rsid w:val="00EF3EF6"/>
    <w:rsid w:val="00EF5758"/>
    <w:rsid w:val="00EF5DAB"/>
    <w:rsid w:val="00EF6498"/>
    <w:rsid w:val="00EF662A"/>
    <w:rsid w:val="00EF6F39"/>
    <w:rsid w:val="00EF769D"/>
    <w:rsid w:val="00F00117"/>
    <w:rsid w:val="00F0046D"/>
    <w:rsid w:val="00F0058C"/>
    <w:rsid w:val="00F00612"/>
    <w:rsid w:val="00F00C4D"/>
    <w:rsid w:val="00F00E34"/>
    <w:rsid w:val="00F014D1"/>
    <w:rsid w:val="00F01918"/>
    <w:rsid w:val="00F02A3C"/>
    <w:rsid w:val="00F03538"/>
    <w:rsid w:val="00F0372D"/>
    <w:rsid w:val="00F03B76"/>
    <w:rsid w:val="00F04050"/>
    <w:rsid w:val="00F04476"/>
    <w:rsid w:val="00F048BD"/>
    <w:rsid w:val="00F04A67"/>
    <w:rsid w:val="00F06129"/>
    <w:rsid w:val="00F064CA"/>
    <w:rsid w:val="00F06B16"/>
    <w:rsid w:val="00F06CC7"/>
    <w:rsid w:val="00F07DBD"/>
    <w:rsid w:val="00F1031A"/>
    <w:rsid w:val="00F11BF3"/>
    <w:rsid w:val="00F12133"/>
    <w:rsid w:val="00F1228B"/>
    <w:rsid w:val="00F12EC5"/>
    <w:rsid w:val="00F1372A"/>
    <w:rsid w:val="00F13AE9"/>
    <w:rsid w:val="00F146A1"/>
    <w:rsid w:val="00F14728"/>
    <w:rsid w:val="00F148C5"/>
    <w:rsid w:val="00F15173"/>
    <w:rsid w:val="00F167E5"/>
    <w:rsid w:val="00F16B24"/>
    <w:rsid w:val="00F16B69"/>
    <w:rsid w:val="00F172B2"/>
    <w:rsid w:val="00F173C8"/>
    <w:rsid w:val="00F17EED"/>
    <w:rsid w:val="00F20E3D"/>
    <w:rsid w:val="00F22299"/>
    <w:rsid w:val="00F2317E"/>
    <w:rsid w:val="00F23CD7"/>
    <w:rsid w:val="00F254F9"/>
    <w:rsid w:val="00F26247"/>
    <w:rsid w:val="00F27273"/>
    <w:rsid w:val="00F27F81"/>
    <w:rsid w:val="00F31081"/>
    <w:rsid w:val="00F3116A"/>
    <w:rsid w:val="00F313D1"/>
    <w:rsid w:val="00F31723"/>
    <w:rsid w:val="00F31777"/>
    <w:rsid w:val="00F31962"/>
    <w:rsid w:val="00F31D39"/>
    <w:rsid w:val="00F31D82"/>
    <w:rsid w:val="00F31F34"/>
    <w:rsid w:val="00F326C8"/>
    <w:rsid w:val="00F33187"/>
    <w:rsid w:val="00F335A0"/>
    <w:rsid w:val="00F34898"/>
    <w:rsid w:val="00F348EA"/>
    <w:rsid w:val="00F34C81"/>
    <w:rsid w:val="00F34F48"/>
    <w:rsid w:val="00F35795"/>
    <w:rsid w:val="00F35889"/>
    <w:rsid w:val="00F35DB5"/>
    <w:rsid w:val="00F3632C"/>
    <w:rsid w:val="00F3653F"/>
    <w:rsid w:val="00F36761"/>
    <w:rsid w:val="00F36A2C"/>
    <w:rsid w:val="00F37258"/>
    <w:rsid w:val="00F377BD"/>
    <w:rsid w:val="00F37D95"/>
    <w:rsid w:val="00F4026A"/>
    <w:rsid w:val="00F410CD"/>
    <w:rsid w:val="00F41236"/>
    <w:rsid w:val="00F43637"/>
    <w:rsid w:val="00F43BB5"/>
    <w:rsid w:val="00F440D8"/>
    <w:rsid w:val="00F44130"/>
    <w:rsid w:val="00F443F7"/>
    <w:rsid w:val="00F45E16"/>
    <w:rsid w:val="00F45EC0"/>
    <w:rsid w:val="00F46407"/>
    <w:rsid w:val="00F4674F"/>
    <w:rsid w:val="00F46930"/>
    <w:rsid w:val="00F476CC"/>
    <w:rsid w:val="00F47B49"/>
    <w:rsid w:val="00F47E2D"/>
    <w:rsid w:val="00F50289"/>
    <w:rsid w:val="00F50452"/>
    <w:rsid w:val="00F5124D"/>
    <w:rsid w:val="00F512B5"/>
    <w:rsid w:val="00F51342"/>
    <w:rsid w:val="00F5148B"/>
    <w:rsid w:val="00F51E50"/>
    <w:rsid w:val="00F51E76"/>
    <w:rsid w:val="00F51FBE"/>
    <w:rsid w:val="00F5270D"/>
    <w:rsid w:val="00F5273D"/>
    <w:rsid w:val="00F52ADB"/>
    <w:rsid w:val="00F52FE8"/>
    <w:rsid w:val="00F539D0"/>
    <w:rsid w:val="00F53E65"/>
    <w:rsid w:val="00F540D3"/>
    <w:rsid w:val="00F5427D"/>
    <w:rsid w:val="00F56107"/>
    <w:rsid w:val="00F563BB"/>
    <w:rsid w:val="00F569C4"/>
    <w:rsid w:val="00F571E5"/>
    <w:rsid w:val="00F6016F"/>
    <w:rsid w:val="00F618FD"/>
    <w:rsid w:val="00F627FD"/>
    <w:rsid w:val="00F6306A"/>
    <w:rsid w:val="00F63780"/>
    <w:rsid w:val="00F638DE"/>
    <w:rsid w:val="00F63A7E"/>
    <w:rsid w:val="00F64243"/>
    <w:rsid w:val="00F643EC"/>
    <w:rsid w:val="00F64707"/>
    <w:rsid w:val="00F650AB"/>
    <w:rsid w:val="00F65836"/>
    <w:rsid w:val="00F66798"/>
    <w:rsid w:val="00F66888"/>
    <w:rsid w:val="00F66D4F"/>
    <w:rsid w:val="00F7070D"/>
    <w:rsid w:val="00F7097C"/>
    <w:rsid w:val="00F718E7"/>
    <w:rsid w:val="00F72071"/>
    <w:rsid w:val="00F736FC"/>
    <w:rsid w:val="00F73B30"/>
    <w:rsid w:val="00F73C77"/>
    <w:rsid w:val="00F745C6"/>
    <w:rsid w:val="00F74A9A"/>
    <w:rsid w:val="00F74D05"/>
    <w:rsid w:val="00F74EA6"/>
    <w:rsid w:val="00F74EB4"/>
    <w:rsid w:val="00F75BFC"/>
    <w:rsid w:val="00F75DEA"/>
    <w:rsid w:val="00F76C36"/>
    <w:rsid w:val="00F77C18"/>
    <w:rsid w:val="00F77C28"/>
    <w:rsid w:val="00F8008F"/>
    <w:rsid w:val="00F8028B"/>
    <w:rsid w:val="00F80490"/>
    <w:rsid w:val="00F81AFF"/>
    <w:rsid w:val="00F82DB1"/>
    <w:rsid w:val="00F83416"/>
    <w:rsid w:val="00F83B4D"/>
    <w:rsid w:val="00F841EA"/>
    <w:rsid w:val="00F84472"/>
    <w:rsid w:val="00F84A4C"/>
    <w:rsid w:val="00F84E59"/>
    <w:rsid w:val="00F85988"/>
    <w:rsid w:val="00F85A44"/>
    <w:rsid w:val="00F85BF6"/>
    <w:rsid w:val="00F87613"/>
    <w:rsid w:val="00F901B7"/>
    <w:rsid w:val="00F92395"/>
    <w:rsid w:val="00F929F3"/>
    <w:rsid w:val="00F92B5F"/>
    <w:rsid w:val="00F92D2C"/>
    <w:rsid w:val="00F92FDE"/>
    <w:rsid w:val="00F94899"/>
    <w:rsid w:val="00F9497B"/>
    <w:rsid w:val="00F94ED6"/>
    <w:rsid w:val="00F959C8"/>
    <w:rsid w:val="00F961BE"/>
    <w:rsid w:val="00F97CF4"/>
    <w:rsid w:val="00FA08F3"/>
    <w:rsid w:val="00FA0B87"/>
    <w:rsid w:val="00FA0C03"/>
    <w:rsid w:val="00FA1073"/>
    <w:rsid w:val="00FA25C5"/>
    <w:rsid w:val="00FA4552"/>
    <w:rsid w:val="00FA597A"/>
    <w:rsid w:val="00FA5C7F"/>
    <w:rsid w:val="00FA5DE1"/>
    <w:rsid w:val="00FA656A"/>
    <w:rsid w:val="00FA7A30"/>
    <w:rsid w:val="00FB003F"/>
    <w:rsid w:val="00FB004D"/>
    <w:rsid w:val="00FB14F5"/>
    <w:rsid w:val="00FB19D2"/>
    <w:rsid w:val="00FB2803"/>
    <w:rsid w:val="00FB2A35"/>
    <w:rsid w:val="00FB310D"/>
    <w:rsid w:val="00FB3A10"/>
    <w:rsid w:val="00FB44FE"/>
    <w:rsid w:val="00FB5F17"/>
    <w:rsid w:val="00FB653C"/>
    <w:rsid w:val="00FB69B4"/>
    <w:rsid w:val="00FB6FE2"/>
    <w:rsid w:val="00FB746E"/>
    <w:rsid w:val="00FB7E20"/>
    <w:rsid w:val="00FC0C4B"/>
    <w:rsid w:val="00FC0D74"/>
    <w:rsid w:val="00FC1760"/>
    <w:rsid w:val="00FC304C"/>
    <w:rsid w:val="00FC3759"/>
    <w:rsid w:val="00FC4078"/>
    <w:rsid w:val="00FC4D1C"/>
    <w:rsid w:val="00FC50E9"/>
    <w:rsid w:val="00FC5CBD"/>
    <w:rsid w:val="00FC5CCE"/>
    <w:rsid w:val="00FC5DD2"/>
    <w:rsid w:val="00FC606D"/>
    <w:rsid w:val="00FC66FB"/>
    <w:rsid w:val="00FC7622"/>
    <w:rsid w:val="00FD001D"/>
    <w:rsid w:val="00FD0167"/>
    <w:rsid w:val="00FD0211"/>
    <w:rsid w:val="00FD09F0"/>
    <w:rsid w:val="00FD0C2B"/>
    <w:rsid w:val="00FD0F2D"/>
    <w:rsid w:val="00FD18D6"/>
    <w:rsid w:val="00FD2334"/>
    <w:rsid w:val="00FD2B51"/>
    <w:rsid w:val="00FD3845"/>
    <w:rsid w:val="00FD4AD1"/>
    <w:rsid w:val="00FD4EEA"/>
    <w:rsid w:val="00FD515E"/>
    <w:rsid w:val="00FD5F9F"/>
    <w:rsid w:val="00FD615B"/>
    <w:rsid w:val="00FD61B5"/>
    <w:rsid w:val="00FD646B"/>
    <w:rsid w:val="00FD6FE4"/>
    <w:rsid w:val="00FE01AA"/>
    <w:rsid w:val="00FE1A17"/>
    <w:rsid w:val="00FE1C98"/>
    <w:rsid w:val="00FE1FF7"/>
    <w:rsid w:val="00FE24E5"/>
    <w:rsid w:val="00FE24F8"/>
    <w:rsid w:val="00FE2C42"/>
    <w:rsid w:val="00FE325D"/>
    <w:rsid w:val="00FE363C"/>
    <w:rsid w:val="00FE40D2"/>
    <w:rsid w:val="00FE4735"/>
    <w:rsid w:val="00FE5360"/>
    <w:rsid w:val="00FE54F1"/>
    <w:rsid w:val="00FE5692"/>
    <w:rsid w:val="00FE5818"/>
    <w:rsid w:val="00FE5CD3"/>
    <w:rsid w:val="00FE692D"/>
    <w:rsid w:val="00FE7E88"/>
    <w:rsid w:val="00FF09BF"/>
    <w:rsid w:val="00FF0C69"/>
    <w:rsid w:val="00FF11A4"/>
    <w:rsid w:val="00FF1DCC"/>
    <w:rsid w:val="00FF297F"/>
    <w:rsid w:val="00FF2A28"/>
    <w:rsid w:val="00FF5D3E"/>
    <w:rsid w:val="00FF5E09"/>
    <w:rsid w:val="00FF7865"/>
    <w:rsid w:val="00FF7A2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50D9EA7F"/>
  <w15:docId w15:val="{430EF170-DAE9-441F-BFDC-1247F92C94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5">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F0611"/>
    <w:pPr>
      <w:widowControl w:val="0"/>
      <w:autoSpaceDE w:val="0"/>
      <w:autoSpaceDN w:val="0"/>
      <w:adjustRightInd w:val="0"/>
      <w:spacing w:line="360" w:lineRule="auto"/>
      <w:jc w:val="both"/>
    </w:pPr>
    <w:rPr>
      <w:rFonts w:ascii="Book Antiqua" w:hAnsi="Book Antiqua" w:cs="Arial"/>
      <w:sz w:val="24"/>
      <w:szCs w:val="24"/>
      <w:lang w:val="es-ES" w:eastAsia="es-ES"/>
    </w:rPr>
  </w:style>
  <w:style w:type="paragraph" w:styleId="Ttulo1">
    <w:name w:val="heading 1"/>
    <w:aliases w:val="Título Principal"/>
    <w:basedOn w:val="Normal"/>
    <w:next w:val="Normal"/>
    <w:link w:val="Ttulo1Car"/>
    <w:qFormat/>
    <w:locked/>
    <w:rsid w:val="008D7523"/>
    <w:pPr>
      <w:keepNext/>
      <w:numPr>
        <w:numId w:val="2"/>
      </w:numPr>
      <w:spacing w:before="240" w:after="60"/>
      <w:outlineLvl w:val="0"/>
    </w:pPr>
    <w:rPr>
      <w:b/>
      <w:bCs/>
      <w:kern w:val="32"/>
      <w:sz w:val="32"/>
      <w:szCs w:val="32"/>
    </w:rPr>
  </w:style>
  <w:style w:type="paragraph" w:styleId="Ttulo2">
    <w:name w:val="heading 2"/>
    <w:basedOn w:val="Normal"/>
    <w:next w:val="Normal"/>
    <w:qFormat/>
    <w:rsid w:val="00515D1A"/>
    <w:pPr>
      <w:keepNext/>
      <w:widowControl/>
      <w:numPr>
        <w:ilvl w:val="1"/>
        <w:numId w:val="2"/>
      </w:numPr>
      <w:outlineLvl w:val="1"/>
    </w:pPr>
    <w:rPr>
      <w:b/>
      <w:bCs/>
      <w:i/>
      <w:szCs w:val="28"/>
      <w:lang w:val="es-CR"/>
    </w:rPr>
  </w:style>
  <w:style w:type="paragraph" w:styleId="Ttulo3">
    <w:name w:val="heading 3"/>
    <w:basedOn w:val="Normal"/>
    <w:next w:val="Normal"/>
    <w:link w:val="Ttulo3Car"/>
    <w:qFormat/>
    <w:rsid w:val="00515D1A"/>
    <w:pPr>
      <w:keepNext/>
      <w:widowControl/>
      <w:numPr>
        <w:ilvl w:val="2"/>
        <w:numId w:val="2"/>
      </w:numPr>
      <w:autoSpaceDE/>
      <w:autoSpaceDN/>
      <w:adjustRightInd/>
      <w:spacing w:before="240" w:after="60"/>
      <w:outlineLvl w:val="2"/>
    </w:pPr>
    <w:rPr>
      <w:bCs/>
      <w:i/>
      <w:szCs w:val="26"/>
      <w:lang w:val="es-CR"/>
    </w:rPr>
  </w:style>
  <w:style w:type="paragraph" w:styleId="Ttulo4">
    <w:name w:val="heading 4"/>
    <w:basedOn w:val="Normal"/>
    <w:next w:val="Normal"/>
    <w:link w:val="Ttulo4Car"/>
    <w:qFormat/>
    <w:rsid w:val="00B73023"/>
    <w:pPr>
      <w:keepNext/>
      <w:widowControl/>
      <w:numPr>
        <w:ilvl w:val="3"/>
        <w:numId w:val="2"/>
      </w:numPr>
      <w:autoSpaceDE/>
      <w:autoSpaceDN/>
      <w:adjustRightInd/>
      <w:spacing w:before="240" w:after="60"/>
      <w:outlineLvl w:val="3"/>
    </w:pPr>
    <w:rPr>
      <w:rFonts w:ascii="Times New Roman" w:hAnsi="Times New Roman" w:cs="Times New Roman"/>
      <w:b/>
      <w:bCs/>
      <w:sz w:val="28"/>
      <w:szCs w:val="28"/>
    </w:rPr>
  </w:style>
  <w:style w:type="paragraph" w:styleId="Ttulo5">
    <w:name w:val="heading 5"/>
    <w:basedOn w:val="Normal"/>
    <w:next w:val="Normal"/>
    <w:qFormat/>
    <w:rsid w:val="00B73023"/>
    <w:pPr>
      <w:widowControl/>
      <w:numPr>
        <w:ilvl w:val="4"/>
        <w:numId w:val="2"/>
      </w:numPr>
      <w:autoSpaceDE/>
      <w:autoSpaceDN/>
      <w:adjustRightInd/>
      <w:spacing w:before="240" w:after="60"/>
      <w:outlineLvl w:val="4"/>
    </w:pPr>
    <w:rPr>
      <w:rFonts w:ascii="Times New Roman" w:hAnsi="Times New Roman" w:cs="Times New Roman"/>
      <w:b/>
      <w:bCs/>
      <w:i/>
      <w:iCs/>
      <w:sz w:val="26"/>
      <w:szCs w:val="26"/>
      <w:lang w:val="es-CR"/>
    </w:rPr>
  </w:style>
  <w:style w:type="paragraph" w:styleId="Ttulo6">
    <w:name w:val="heading 6"/>
    <w:basedOn w:val="Normal"/>
    <w:next w:val="Normal"/>
    <w:qFormat/>
    <w:rsid w:val="00B73023"/>
    <w:pPr>
      <w:widowControl/>
      <w:numPr>
        <w:ilvl w:val="5"/>
        <w:numId w:val="2"/>
      </w:numPr>
      <w:autoSpaceDE/>
      <w:autoSpaceDN/>
      <w:adjustRightInd/>
      <w:spacing w:before="240" w:after="60"/>
      <w:outlineLvl w:val="5"/>
    </w:pPr>
    <w:rPr>
      <w:rFonts w:ascii="Times New Roman" w:hAnsi="Times New Roman" w:cs="Times New Roman"/>
      <w:b/>
      <w:bCs/>
      <w:sz w:val="22"/>
      <w:szCs w:val="22"/>
      <w:lang w:val="es-CR"/>
    </w:rPr>
  </w:style>
  <w:style w:type="paragraph" w:styleId="Ttulo7">
    <w:name w:val="heading 7"/>
    <w:basedOn w:val="Normal"/>
    <w:next w:val="Normal"/>
    <w:qFormat/>
    <w:rsid w:val="00B73023"/>
    <w:pPr>
      <w:widowControl/>
      <w:numPr>
        <w:ilvl w:val="6"/>
        <w:numId w:val="2"/>
      </w:numPr>
      <w:autoSpaceDE/>
      <w:autoSpaceDN/>
      <w:adjustRightInd/>
      <w:spacing w:before="240" w:after="60"/>
      <w:outlineLvl w:val="6"/>
    </w:pPr>
    <w:rPr>
      <w:rFonts w:ascii="Times New Roman" w:hAnsi="Times New Roman" w:cs="Times New Roman"/>
      <w:lang w:val="es-CR"/>
    </w:rPr>
  </w:style>
  <w:style w:type="paragraph" w:styleId="Ttulo8">
    <w:name w:val="heading 8"/>
    <w:basedOn w:val="Normal"/>
    <w:next w:val="Normal"/>
    <w:qFormat/>
    <w:rsid w:val="00B73023"/>
    <w:pPr>
      <w:widowControl/>
      <w:numPr>
        <w:ilvl w:val="7"/>
        <w:numId w:val="2"/>
      </w:numPr>
      <w:autoSpaceDE/>
      <w:autoSpaceDN/>
      <w:adjustRightInd/>
      <w:spacing w:before="240" w:after="60"/>
      <w:outlineLvl w:val="7"/>
    </w:pPr>
    <w:rPr>
      <w:rFonts w:ascii="Times New Roman" w:hAnsi="Times New Roman" w:cs="Times New Roman"/>
      <w:i/>
      <w:iCs/>
      <w:lang w:val="es-CR"/>
    </w:rPr>
  </w:style>
  <w:style w:type="paragraph" w:styleId="Ttulo9">
    <w:name w:val="heading 9"/>
    <w:basedOn w:val="Normal"/>
    <w:next w:val="Normal"/>
    <w:qFormat/>
    <w:rsid w:val="00B73023"/>
    <w:pPr>
      <w:keepNext/>
      <w:widowControl/>
      <w:numPr>
        <w:ilvl w:val="8"/>
        <w:numId w:val="2"/>
      </w:numPr>
      <w:autoSpaceDE/>
      <w:autoSpaceDN/>
      <w:adjustRightInd/>
      <w:jc w:val="center"/>
      <w:outlineLvl w:val="8"/>
    </w:pPr>
    <w:rPr>
      <w:b/>
      <w:sz w:val="28"/>
      <w:szCs w:val="28"/>
      <w:lang w:val="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semiHidden/>
    <w:rsid w:val="00FD09F0"/>
    <w:rPr>
      <w:rFonts w:ascii="Tahoma" w:hAnsi="Tahoma" w:cs="Tahoma"/>
      <w:sz w:val="16"/>
      <w:szCs w:val="16"/>
    </w:rPr>
  </w:style>
  <w:style w:type="character" w:customStyle="1" w:styleId="Ttulo3Car">
    <w:name w:val="Título 3 Car"/>
    <w:link w:val="Ttulo3"/>
    <w:locked/>
    <w:rsid w:val="00515D1A"/>
    <w:rPr>
      <w:rFonts w:ascii="Book Antiqua" w:hAnsi="Book Antiqua" w:cs="Arial"/>
      <w:bCs/>
      <w:i/>
      <w:sz w:val="24"/>
      <w:szCs w:val="26"/>
      <w:lang w:eastAsia="es-ES"/>
    </w:rPr>
  </w:style>
  <w:style w:type="character" w:styleId="Refdecomentario">
    <w:name w:val="annotation reference"/>
    <w:semiHidden/>
    <w:rsid w:val="00FD09F0"/>
    <w:rPr>
      <w:rFonts w:cs="Times New Roman"/>
      <w:sz w:val="16"/>
      <w:szCs w:val="16"/>
    </w:rPr>
  </w:style>
  <w:style w:type="paragraph" w:styleId="Textocomentario">
    <w:name w:val="annotation text"/>
    <w:basedOn w:val="Normal"/>
    <w:semiHidden/>
    <w:rsid w:val="00FD09F0"/>
    <w:rPr>
      <w:sz w:val="20"/>
      <w:szCs w:val="20"/>
    </w:rPr>
  </w:style>
  <w:style w:type="paragraph" w:styleId="Asuntodelcomentario">
    <w:name w:val="annotation subject"/>
    <w:basedOn w:val="Textocomentario"/>
    <w:next w:val="Textocomentario"/>
    <w:semiHidden/>
    <w:rsid w:val="00FD09F0"/>
    <w:rPr>
      <w:b/>
      <w:bCs/>
    </w:rPr>
  </w:style>
  <w:style w:type="paragraph" w:styleId="Mapadeldocumento">
    <w:name w:val="Document Map"/>
    <w:basedOn w:val="Normal"/>
    <w:semiHidden/>
    <w:rsid w:val="0042559C"/>
    <w:pPr>
      <w:shd w:val="clear" w:color="auto" w:fill="000080"/>
    </w:pPr>
    <w:rPr>
      <w:rFonts w:ascii="Tahoma" w:hAnsi="Tahoma" w:cs="Tahoma"/>
      <w:sz w:val="20"/>
      <w:szCs w:val="20"/>
    </w:rPr>
  </w:style>
  <w:style w:type="paragraph" w:customStyle="1" w:styleId="Prrafodelista1">
    <w:name w:val="Párrafo de lista1"/>
    <w:basedOn w:val="Normal"/>
    <w:rsid w:val="00CC3C4C"/>
    <w:pPr>
      <w:ind w:left="720"/>
    </w:pPr>
  </w:style>
  <w:style w:type="paragraph" w:customStyle="1" w:styleId="Epgrafe1">
    <w:name w:val="Epígrafe1"/>
    <w:basedOn w:val="Normal"/>
    <w:next w:val="Normal"/>
    <w:qFormat/>
    <w:locked/>
    <w:rsid w:val="00543764"/>
    <w:pPr>
      <w:widowControl/>
      <w:numPr>
        <w:ilvl w:val="12"/>
      </w:numPr>
      <w:autoSpaceDE/>
      <w:autoSpaceDN/>
      <w:adjustRightInd/>
    </w:pPr>
    <w:rPr>
      <w:rFonts w:ascii="Times New Roman" w:hAnsi="Times New Roman" w:cs="Times New Roman"/>
      <w:b/>
      <w:bCs/>
      <w:sz w:val="26"/>
    </w:rPr>
  </w:style>
  <w:style w:type="paragraph" w:styleId="Textoindependiente2">
    <w:name w:val="Body Text 2"/>
    <w:basedOn w:val="Normal"/>
    <w:link w:val="Textoindependiente2Car"/>
    <w:unhideWhenUsed/>
    <w:rsid w:val="00543764"/>
    <w:rPr>
      <w:rFonts w:cs="Times New Roman"/>
    </w:rPr>
  </w:style>
  <w:style w:type="character" w:customStyle="1" w:styleId="Textoindependiente2Car">
    <w:name w:val="Texto independiente 2 Car"/>
    <w:link w:val="Textoindependiente2"/>
    <w:rsid w:val="00543764"/>
    <w:rPr>
      <w:rFonts w:ascii="Book Antiqua" w:hAnsi="Book Antiqua" w:cs="Book Antiqua"/>
      <w:sz w:val="24"/>
      <w:szCs w:val="24"/>
      <w:lang w:val="es-ES" w:eastAsia="es-ES"/>
    </w:rPr>
  </w:style>
  <w:style w:type="character" w:customStyle="1" w:styleId="Ttulo4Car">
    <w:name w:val="Título 4 Car"/>
    <w:link w:val="Ttulo4"/>
    <w:rsid w:val="00653823"/>
    <w:rPr>
      <w:b/>
      <w:bCs/>
      <w:sz w:val="28"/>
      <w:szCs w:val="28"/>
      <w:lang w:eastAsia="es-ES"/>
    </w:rPr>
  </w:style>
  <w:style w:type="paragraph" w:customStyle="1" w:styleId="CarCarCarCarCarCar">
    <w:name w:val="Car Car Car Car Car Car"/>
    <w:basedOn w:val="Normal"/>
    <w:semiHidden/>
    <w:rsid w:val="003226F5"/>
    <w:pPr>
      <w:widowControl/>
      <w:autoSpaceDE/>
      <w:autoSpaceDN/>
      <w:adjustRightInd/>
      <w:spacing w:after="160" w:line="240" w:lineRule="exact"/>
    </w:pPr>
    <w:rPr>
      <w:rFonts w:ascii="Verdana" w:hAnsi="Verdana" w:cs="Verdana"/>
      <w:sz w:val="20"/>
      <w:szCs w:val="20"/>
      <w:lang w:val="en-AU" w:eastAsia="en-US"/>
    </w:rPr>
  </w:style>
  <w:style w:type="table" w:styleId="Tablaconcuadrcula">
    <w:name w:val="Table Grid"/>
    <w:basedOn w:val="Tablanormal"/>
    <w:rsid w:val="003226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Bullet 1,Use Case List Paragraph,Lista vistosa - Énfasis 11,Párrafo de lista Car Car Car,Informe,Footnote"/>
    <w:basedOn w:val="Normal"/>
    <w:uiPriority w:val="34"/>
    <w:qFormat/>
    <w:rsid w:val="008D5557"/>
    <w:pPr>
      <w:ind w:left="720"/>
      <w:contextualSpacing/>
    </w:pPr>
  </w:style>
  <w:style w:type="character" w:customStyle="1" w:styleId="Ttulo1Car">
    <w:name w:val="Título 1 Car"/>
    <w:aliases w:val="Título Principal Car"/>
    <w:link w:val="Ttulo1"/>
    <w:rsid w:val="008D7523"/>
    <w:rPr>
      <w:rFonts w:ascii="Book Antiqua" w:hAnsi="Book Antiqua" w:cs="Arial"/>
      <w:b/>
      <w:bCs/>
      <w:kern w:val="32"/>
      <w:sz w:val="32"/>
      <w:szCs w:val="32"/>
      <w:lang w:val="es-ES" w:eastAsia="es-ES"/>
    </w:rPr>
  </w:style>
  <w:style w:type="numbering" w:customStyle="1" w:styleId="Style1">
    <w:name w:val="Style1"/>
    <w:rsid w:val="008D7523"/>
    <w:pPr>
      <w:numPr>
        <w:numId w:val="1"/>
      </w:numPr>
    </w:pPr>
  </w:style>
  <w:style w:type="paragraph" w:styleId="Encabezado">
    <w:name w:val="header"/>
    <w:aliases w:val="encabezado"/>
    <w:basedOn w:val="Normal"/>
    <w:link w:val="EncabezadoCar"/>
    <w:unhideWhenUsed/>
    <w:rsid w:val="008D7523"/>
    <w:pPr>
      <w:widowControl/>
      <w:tabs>
        <w:tab w:val="center" w:pos="4680"/>
        <w:tab w:val="right" w:pos="9360"/>
      </w:tabs>
      <w:autoSpaceDE/>
      <w:autoSpaceDN/>
      <w:adjustRightInd/>
    </w:pPr>
    <w:rPr>
      <w:rFonts w:eastAsia="Calibri" w:cs="Times New Roman"/>
      <w:szCs w:val="22"/>
      <w:lang w:val="es-CR" w:eastAsia="en-US"/>
    </w:rPr>
  </w:style>
  <w:style w:type="character" w:customStyle="1" w:styleId="EncabezadoCar">
    <w:name w:val="Encabezado Car"/>
    <w:aliases w:val="encabezado Car"/>
    <w:link w:val="Encabezado"/>
    <w:rsid w:val="008D7523"/>
    <w:rPr>
      <w:rFonts w:ascii="Arial" w:eastAsia="Calibri" w:hAnsi="Arial"/>
      <w:sz w:val="24"/>
      <w:szCs w:val="22"/>
      <w:lang w:val="es-CR" w:eastAsia="en-US" w:bidi="ar-SA"/>
    </w:rPr>
  </w:style>
  <w:style w:type="paragraph" w:styleId="NormalWeb">
    <w:name w:val="Normal (Web)"/>
    <w:basedOn w:val="Normal"/>
    <w:uiPriority w:val="99"/>
    <w:unhideWhenUsed/>
    <w:qFormat/>
    <w:rsid w:val="008D7523"/>
    <w:pPr>
      <w:widowControl/>
      <w:autoSpaceDE/>
      <w:autoSpaceDN/>
      <w:adjustRightInd/>
      <w:spacing w:before="100" w:beforeAutospacing="1" w:after="100" w:afterAutospacing="1"/>
    </w:pPr>
    <w:rPr>
      <w:rFonts w:ascii="Times New Roman" w:hAnsi="Times New Roman" w:cs="Times New Roman"/>
      <w:lang w:val="es-CR" w:eastAsia="es-CR"/>
    </w:rPr>
  </w:style>
  <w:style w:type="paragraph" w:styleId="Piedepgina">
    <w:name w:val="footer"/>
    <w:basedOn w:val="Normal"/>
    <w:link w:val="PiedepginaCar"/>
    <w:rsid w:val="008D7523"/>
    <w:pPr>
      <w:tabs>
        <w:tab w:val="center" w:pos="4252"/>
        <w:tab w:val="right" w:pos="8504"/>
      </w:tabs>
    </w:pPr>
  </w:style>
  <w:style w:type="paragraph" w:styleId="Textoindependiente">
    <w:name w:val="Body Text"/>
    <w:basedOn w:val="Normal"/>
    <w:link w:val="TextoindependienteCar"/>
    <w:rsid w:val="00D470EE"/>
    <w:pPr>
      <w:widowControl/>
      <w:autoSpaceDE/>
      <w:autoSpaceDN/>
      <w:adjustRightInd/>
      <w:spacing w:after="120"/>
    </w:pPr>
    <w:rPr>
      <w:rFonts w:ascii="Times New Roman" w:hAnsi="Times New Roman" w:cs="Times New Roman"/>
      <w:lang w:val="es-CR"/>
    </w:rPr>
  </w:style>
  <w:style w:type="character" w:customStyle="1" w:styleId="TextoindependienteCar">
    <w:name w:val="Texto independiente Car"/>
    <w:link w:val="Textoindependiente"/>
    <w:rsid w:val="00D470EE"/>
    <w:rPr>
      <w:sz w:val="24"/>
      <w:szCs w:val="24"/>
      <w:lang w:val="es-CR" w:eastAsia="es-ES" w:bidi="ar-SA"/>
    </w:rPr>
  </w:style>
  <w:style w:type="paragraph" w:styleId="Lista">
    <w:name w:val="List"/>
    <w:basedOn w:val="Normal"/>
    <w:rsid w:val="00D470EE"/>
    <w:pPr>
      <w:widowControl/>
      <w:autoSpaceDE/>
      <w:autoSpaceDN/>
      <w:adjustRightInd/>
      <w:ind w:left="283" w:hanging="283"/>
    </w:pPr>
    <w:rPr>
      <w:rFonts w:ascii="Times New Roman" w:hAnsi="Times New Roman" w:cs="Times New Roman"/>
      <w:lang w:val="es-CR"/>
    </w:rPr>
  </w:style>
  <w:style w:type="character" w:styleId="Hipervnculo">
    <w:name w:val="Hyperlink"/>
    <w:uiPriority w:val="99"/>
    <w:unhideWhenUsed/>
    <w:rsid w:val="008C742C"/>
    <w:rPr>
      <w:color w:val="0563C1"/>
      <w:u w:val="single"/>
    </w:rPr>
  </w:style>
  <w:style w:type="paragraph" w:styleId="TDC1">
    <w:name w:val="toc 1"/>
    <w:basedOn w:val="Normal"/>
    <w:next w:val="Normal"/>
    <w:autoRedefine/>
    <w:uiPriority w:val="39"/>
    <w:rsid w:val="008C742C"/>
    <w:rPr>
      <w:b/>
    </w:rPr>
  </w:style>
  <w:style w:type="paragraph" w:styleId="TDC2">
    <w:name w:val="toc 2"/>
    <w:basedOn w:val="Normal"/>
    <w:next w:val="Normal"/>
    <w:autoRedefine/>
    <w:uiPriority w:val="39"/>
    <w:rsid w:val="008C742C"/>
    <w:pPr>
      <w:ind w:left="240"/>
    </w:pPr>
    <w:rPr>
      <w:b/>
      <w:i/>
    </w:rPr>
  </w:style>
  <w:style w:type="paragraph" w:styleId="TDC3">
    <w:name w:val="toc 3"/>
    <w:basedOn w:val="Normal"/>
    <w:next w:val="Normal"/>
    <w:autoRedefine/>
    <w:uiPriority w:val="39"/>
    <w:rsid w:val="008C742C"/>
    <w:pPr>
      <w:ind w:left="480"/>
    </w:pPr>
  </w:style>
  <w:style w:type="paragraph" w:styleId="Ttulo">
    <w:name w:val="Title"/>
    <w:basedOn w:val="Normal"/>
    <w:next w:val="Normal"/>
    <w:link w:val="TtuloCar"/>
    <w:qFormat/>
    <w:locked/>
    <w:rsid w:val="00515D1A"/>
    <w:pPr>
      <w:numPr>
        <w:numId w:val="20"/>
      </w:numPr>
      <w:spacing w:before="240" w:after="60"/>
      <w:outlineLvl w:val="0"/>
    </w:pPr>
    <w:rPr>
      <w:rFonts w:cs="Times New Roman"/>
      <w:b/>
      <w:bCs/>
      <w:caps/>
      <w:kern w:val="28"/>
      <w:sz w:val="28"/>
      <w:szCs w:val="32"/>
    </w:rPr>
  </w:style>
  <w:style w:type="character" w:customStyle="1" w:styleId="TtuloCar">
    <w:name w:val="Título Car"/>
    <w:link w:val="Ttulo"/>
    <w:rsid w:val="00515D1A"/>
    <w:rPr>
      <w:rFonts w:ascii="Book Antiqua" w:hAnsi="Book Antiqua"/>
      <w:b/>
      <w:bCs/>
      <w:caps/>
      <w:kern w:val="28"/>
      <w:sz w:val="28"/>
      <w:szCs w:val="32"/>
      <w:lang w:val="es-ES" w:eastAsia="es-ES"/>
    </w:rPr>
  </w:style>
  <w:style w:type="paragraph" w:styleId="Subttulo">
    <w:name w:val="Subtitle"/>
    <w:basedOn w:val="Normal"/>
    <w:next w:val="Normal"/>
    <w:link w:val="SubttuloCar"/>
    <w:qFormat/>
    <w:locked/>
    <w:rsid w:val="006123D6"/>
    <w:pPr>
      <w:spacing w:after="60"/>
      <w:jc w:val="center"/>
      <w:outlineLvl w:val="1"/>
    </w:pPr>
    <w:rPr>
      <w:rFonts w:ascii="Calibri Light" w:hAnsi="Calibri Light" w:cs="Times New Roman"/>
    </w:rPr>
  </w:style>
  <w:style w:type="character" w:customStyle="1" w:styleId="SubttuloCar">
    <w:name w:val="Subtítulo Car"/>
    <w:link w:val="Subttulo"/>
    <w:rsid w:val="006123D6"/>
    <w:rPr>
      <w:rFonts w:ascii="Calibri Light" w:eastAsia="Times New Roman" w:hAnsi="Calibri Light" w:cs="Times New Roman"/>
      <w:sz w:val="24"/>
      <w:szCs w:val="24"/>
      <w:lang w:val="es-ES" w:eastAsia="es-ES"/>
    </w:rPr>
  </w:style>
  <w:style w:type="paragraph" w:styleId="Textonotapie">
    <w:name w:val="footnote text"/>
    <w:basedOn w:val="Normal"/>
    <w:link w:val="TextonotapieCar"/>
    <w:uiPriority w:val="99"/>
    <w:rsid w:val="00E169D3"/>
    <w:rPr>
      <w:sz w:val="20"/>
      <w:szCs w:val="20"/>
    </w:rPr>
  </w:style>
  <w:style w:type="character" w:customStyle="1" w:styleId="TextonotapieCar">
    <w:name w:val="Texto nota pie Car"/>
    <w:link w:val="Textonotapie"/>
    <w:uiPriority w:val="99"/>
    <w:rsid w:val="00E169D3"/>
    <w:rPr>
      <w:rFonts w:ascii="Book Antiqua" w:hAnsi="Book Antiqua" w:cs="Arial"/>
      <w:lang w:val="es-ES" w:eastAsia="es-ES"/>
    </w:rPr>
  </w:style>
  <w:style w:type="character" w:styleId="Refdenotaalpie">
    <w:name w:val="footnote reference"/>
    <w:uiPriority w:val="99"/>
    <w:rsid w:val="00E169D3"/>
    <w:rPr>
      <w:vertAlign w:val="superscript"/>
    </w:rPr>
  </w:style>
  <w:style w:type="character" w:styleId="Textoennegrita">
    <w:name w:val="Strong"/>
    <w:qFormat/>
    <w:locked/>
    <w:rsid w:val="00F00117"/>
    <w:rPr>
      <w:b/>
      <w:bCs/>
    </w:rPr>
  </w:style>
  <w:style w:type="paragraph" w:styleId="Sangradetextonormal">
    <w:name w:val="Body Text Indent"/>
    <w:basedOn w:val="Normal"/>
    <w:link w:val="SangradetextonormalCar"/>
    <w:rsid w:val="009425DD"/>
    <w:pPr>
      <w:spacing w:after="120"/>
      <w:ind w:left="283"/>
    </w:pPr>
  </w:style>
  <w:style w:type="character" w:customStyle="1" w:styleId="SangradetextonormalCar">
    <w:name w:val="Sangría de texto normal Car"/>
    <w:link w:val="Sangradetextonormal"/>
    <w:rsid w:val="009425DD"/>
    <w:rPr>
      <w:rFonts w:ascii="Book Antiqua" w:hAnsi="Book Antiqua" w:cs="Arial"/>
      <w:sz w:val="24"/>
      <w:szCs w:val="24"/>
      <w:lang w:val="es-ES" w:eastAsia="es-ES"/>
    </w:rPr>
  </w:style>
  <w:style w:type="paragraph" w:customStyle="1" w:styleId="Sangra2detindependiente1">
    <w:name w:val="Sangría 2 de t. independiente1"/>
    <w:basedOn w:val="Normal"/>
    <w:rsid w:val="009425DD"/>
    <w:pPr>
      <w:widowControl/>
      <w:suppressAutoHyphens/>
      <w:autoSpaceDE/>
      <w:autoSpaceDN/>
      <w:adjustRightInd/>
      <w:spacing w:line="240" w:lineRule="auto"/>
      <w:ind w:left="1410" w:hanging="1410"/>
    </w:pPr>
    <w:rPr>
      <w:rFonts w:ascii="Times New Roman" w:hAnsi="Times New Roman" w:cs="Times New Roman"/>
      <w:b/>
      <w:bCs/>
      <w:sz w:val="26"/>
      <w:lang w:eastAsia="ar-SA"/>
    </w:rPr>
  </w:style>
  <w:style w:type="paragraph" w:customStyle="1" w:styleId="Standard">
    <w:name w:val="Standard"/>
    <w:rsid w:val="006F3CC7"/>
    <w:pPr>
      <w:suppressAutoHyphens/>
      <w:autoSpaceDN w:val="0"/>
      <w:textAlignment w:val="baseline"/>
    </w:pPr>
    <w:rPr>
      <w:rFonts w:ascii="Liberation Serif" w:eastAsia="SimSun" w:hAnsi="Liberation Serif" w:cs="Lucida Sans"/>
      <w:kern w:val="3"/>
      <w:sz w:val="24"/>
      <w:szCs w:val="24"/>
      <w:lang w:eastAsia="zh-CN" w:bidi="hi-IN"/>
    </w:rPr>
  </w:style>
  <w:style w:type="character" w:styleId="nfasis">
    <w:name w:val="Emphasis"/>
    <w:qFormat/>
    <w:locked/>
    <w:rsid w:val="00EB589C"/>
    <w:rPr>
      <w:i/>
      <w:iCs/>
    </w:rPr>
  </w:style>
  <w:style w:type="paragraph" w:customStyle="1" w:styleId="Default">
    <w:name w:val="Default"/>
    <w:rsid w:val="00A00DE3"/>
    <w:pPr>
      <w:autoSpaceDE w:val="0"/>
      <w:autoSpaceDN w:val="0"/>
      <w:adjustRightInd w:val="0"/>
    </w:pPr>
    <w:rPr>
      <w:rFonts w:ascii="Arial" w:hAnsi="Arial" w:cs="Arial"/>
      <w:color w:val="000000"/>
      <w:sz w:val="24"/>
      <w:szCs w:val="24"/>
    </w:rPr>
  </w:style>
  <w:style w:type="paragraph" w:customStyle="1" w:styleId="CharChar">
    <w:name w:val="Char Char"/>
    <w:basedOn w:val="Normal"/>
    <w:semiHidden/>
    <w:rsid w:val="005900E3"/>
    <w:pPr>
      <w:widowControl/>
      <w:autoSpaceDE/>
      <w:autoSpaceDN/>
      <w:adjustRightInd/>
      <w:spacing w:after="160" w:line="240" w:lineRule="exact"/>
      <w:jc w:val="left"/>
    </w:pPr>
    <w:rPr>
      <w:rFonts w:ascii="Verdana" w:hAnsi="Verdana" w:cs="Times New Roman"/>
      <w:sz w:val="20"/>
      <w:szCs w:val="21"/>
      <w:lang w:val="en-AU" w:eastAsia="en-US"/>
    </w:rPr>
  </w:style>
  <w:style w:type="character" w:customStyle="1" w:styleId="PiedepginaCar">
    <w:name w:val="Pie de página Car"/>
    <w:link w:val="Piedepgina"/>
    <w:uiPriority w:val="99"/>
    <w:rsid w:val="005E7D47"/>
    <w:rPr>
      <w:rFonts w:ascii="Book Antiqua" w:hAnsi="Book Antiqua" w:cs="Arial"/>
      <w:sz w:val="24"/>
      <w:szCs w:val="24"/>
      <w:lang w:val="es-ES" w:eastAsia="es-ES"/>
    </w:rPr>
  </w:style>
  <w:style w:type="paragraph" w:customStyle="1" w:styleId="CharChar1">
    <w:name w:val="Char Char1"/>
    <w:basedOn w:val="Normal"/>
    <w:semiHidden/>
    <w:rsid w:val="00A838AC"/>
    <w:pPr>
      <w:widowControl/>
      <w:autoSpaceDE/>
      <w:autoSpaceDN/>
      <w:adjustRightInd/>
      <w:spacing w:after="160" w:line="240" w:lineRule="exact"/>
      <w:jc w:val="left"/>
    </w:pPr>
    <w:rPr>
      <w:rFonts w:ascii="Verdana" w:hAnsi="Verdana" w:cs="Times New Roman"/>
      <w:sz w:val="20"/>
      <w:szCs w:val="21"/>
      <w:lang w:val="en-AU" w:eastAsia="en-US"/>
    </w:rPr>
  </w:style>
  <w:style w:type="paragraph" w:customStyle="1" w:styleId="western">
    <w:name w:val="western"/>
    <w:basedOn w:val="Normal"/>
    <w:uiPriority w:val="99"/>
    <w:qFormat/>
    <w:rsid w:val="00042140"/>
    <w:pPr>
      <w:widowControl/>
      <w:autoSpaceDE/>
      <w:autoSpaceDN/>
      <w:adjustRightInd/>
      <w:spacing w:beforeAutospacing="1" w:line="240" w:lineRule="auto"/>
    </w:pPr>
    <w:rPr>
      <w:rFonts w:ascii="Arial" w:hAnsi="Arial"/>
      <w:color w:val="000000"/>
      <w:lang w:val="es-CR"/>
    </w:rPr>
  </w:style>
  <w:style w:type="paragraph" w:styleId="Descripcin">
    <w:name w:val="caption"/>
    <w:basedOn w:val="Normal"/>
    <w:next w:val="Normal"/>
    <w:qFormat/>
    <w:locked/>
    <w:rsid w:val="00C35F5C"/>
    <w:pPr>
      <w:spacing w:after="200" w:line="240" w:lineRule="auto"/>
    </w:pPr>
    <w:rPr>
      <w:i/>
      <w:iCs/>
      <w:color w:val="44546A" w:themeColor="text2"/>
      <w:sz w:val="18"/>
      <w:szCs w:val="18"/>
    </w:rPr>
  </w:style>
  <w:style w:type="paragraph" w:styleId="Tabladeilustraciones">
    <w:name w:val="table of figures"/>
    <w:basedOn w:val="Normal"/>
    <w:next w:val="Normal"/>
    <w:uiPriority w:val="99"/>
    <w:rsid w:val="002F631A"/>
  </w:style>
  <w:style w:type="paragraph" w:customStyle="1" w:styleId="Prrafodelista2">
    <w:name w:val="Párrafo de lista2"/>
    <w:basedOn w:val="Normal"/>
    <w:uiPriority w:val="34"/>
    <w:qFormat/>
    <w:rsid w:val="00715EB3"/>
    <w:pPr>
      <w:widowControl/>
      <w:suppressAutoHyphens/>
      <w:autoSpaceDE/>
      <w:autoSpaceDN/>
      <w:adjustRightInd/>
      <w:spacing w:line="240" w:lineRule="auto"/>
      <w:ind w:left="720"/>
      <w:jc w:val="left"/>
    </w:pPr>
    <w:rPr>
      <w:rFonts w:ascii="Futura Md" w:hAnsi="Futura Md" w:cs="Futura Md"/>
      <w:sz w:val="20"/>
      <w:lang w:val="en-US" w:eastAsia="ar-SA"/>
    </w:rPr>
  </w:style>
  <w:style w:type="paragraph" w:customStyle="1" w:styleId="Prrafodelista3">
    <w:name w:val="Párrafo de lista3"/>
    <w:basedOn w:val="Normal"/>
    <w:uiPriority w:val="34"/>
    <w:qFormat/>
    <w:rsid w:val="009B1836"/>
    <w:pPr>
      <w:widowControl/>
      <w:suppressAutoHyphens/>
      <w:autoSpaceDE/>
      <w:autoSpaceDN/>
      <w:adjustRightInd/>
      <w:spacing w:line="240" w:lineRule="auto"/>
      <w:ind w:left="720"/>
      <w:jc w:val="left"/>
    </w:pPr>
    <w:rPr>
      <w:rFonts w:ascii="Futura Md" w:hAnsi="Futura Md" w:cs="Futura Md"/>
      <w:sz w:val="20"/>
      <w:lang w:val="en-US" w:eastAsia="ar-SA"/>
    </w:rPr>
  </w:style>
  <w:style w:type="paragraph" w:styleId="Listaconvietas">
    <w:name w:val="List Bullet"/>
    <w:basedOn w:val="Normal"/>
    <w:rsid w:val="00483D66"/>
    <w:pPr>
      <w:numPr>
        <w:numId w:val="15"/>
      </w:numPr>
      <w:contextualSpacing/>
    </w:pPr>
  </w:style>
  <w:style w:type="paragraph" w:styleId="Revisin">
    <w:name w:val="Revision"/>
    <w:hidden/>
    <w:uiPriority w:val="99"/>
    <w:semiHidden/>
    <w:rsid w:val="00487CFD"/>
    <w:rPr>
      <w:rFonts w:ascii="Book Antiqua" w:hAnsi="Book Antiqua" w:cs="Arial"/>
      <w:sz w:val="24"/>
      <w:szCs w:val="24"/>
      <w:lang w:val="es-ES" w:eastAsia="es-ES"/>
    </w:rPr>
  </w:style>
  <w:style w:type="paragraph" w:customStyle="1" w:styleId="Prrafodelista4">
    <w:name w:val="Párrafo de lista4"/>
    <w:basedOn w:val="Normal"/>
    <w:qFormat/>
    <w:rsid w:val="00D232E0"/>
    <w:pPr>
      <w:widowControl/>
      <w:autoSpaceDE/>
      <w:autoSpaceDN/>
      <w:adjustRightInd/>
      <w:spacing w:after="200" w:line="276" w:lineRule="auto"/>
      <w:ind w:left="720"/>
      <w:contextualSpacing/>
      <w:jc w:val="left"/>
    </w:pPr>
    <w:rPr>
      <w:rFonts w:ascii="Calibri" w:hAnsi="Calibri" w:cs="Times New Roman"/>
      <w:sz w:val="22"/>
      <w:szCs w:val="22"/>
      <w:lang w:eastAsia="en-US"/>
    </w:rPr>
  </w:style>
  <w:style w:type="paragraph" w:styleId="Listaconvietas2">
    <w:name w:val="List Bullet 2"/>
    <w:basedOn w:val="Normal"/>
    <w:rsid w:val="00930E4A"/>
    <w:pPr>
      <w:widowControl/>
      <w:numPr>
        <w:numId w:val="22"/>
      </w:numPr>
      <w:autoSpaceDE/>
      <w:autoSpaceDN/>
      <w:adjustRightInd/>
      <w:spacing w:line="240" w:lineRule="auto"/>
      <w:contextualSpacing/>
      <w:jc w:val="left"/>
    </w:pPr>
    <w:rPr>
      <w:rFonts w:ascii="Times New Roman" w:hAnsi="Times New Roman" w:cs="Times New Roman"/>
    </w:rPr>
  </w:style>
  <w:style w:type="paragraph" w:styleId="Textoindependienteprimerasangra2">
    <w:name w:val="Body Text First Indent 2"/>
    <w:basedOn w:val="Sangradetextonormal"/>
    <w:link w:val="Textoindependienteprimerasangra2Car"/>
    <w:rsid w:val="00930E4A"/>
    <w:pPr>
      <w:widowControl/>
      <w:autoSpaceDE/>
      <w:autoSpaceDN/>
      <w:adjustRightInd/>
      <w:spacing w:line="240" w:lineRule="auto"/>
      <w:ind w:firstLine="210"/>
      <w:jc w:val="left"/>
    </w:pPr>
    <w:rPr>
      <w:rFonts w:ascii="Times New Roman" w:hAnsi="Times New Roman" w:cs="Times New Roman"/>
    </w:rPr>
  </w:style>
  <w:style w:type="character" w:customStyle="1" w:styleId="Textoindependienteprimerasangra2Car">
    <w:name w:val="Texto independiente primera sangría 2 Car"/>
    <w:basedOn w:val="SangradetextonormalCar"/>
    <w:link w:val="Textoindependienteprimerasangra2"/>
    <w:rsid w:val="00930E4A"/>
    <w:rPr>
      <w:rFonts w:ascii="Book Antiqua" w:hAnsi="Book Antiqua" w:cs="Arial"/>
      <w:sz w:val="24"/>
      <w:szCs w:val="24"/>
      <w:lang w:val="es-ES" w:eastAsia="es-ES"/>
    </w:rPr>
  </w:style>
  <w:style w:type="paragraph" w:styleId="Textoindependiente3">
    <w:name w:val="Body Text 3"/>
    <w:basedOn w:val="Normal"/>
    <w:link w:val="Textoindependiente3Car"/>
    <w:semiHidden/>
    <w:unhideWhenUsed/>
    <w:rsid w:val="00CE1F66"/>
    <w:pPr>
      <w:spacing w:after="120"/>
    </w:pPr>
    <w:rPr>
      <w:sz w:val="16"/>
      <w:szCs w:val="16"/>
    </w:rPr>
  </w:style>
  <w:style w:type="character" w:customStyle="1" w:styleId="Textoindependiente3Car">
    <w:name w:val="Texto independiente 3 Car"/>
    <w:basedOn w:val="Fuentedeprrafopredeter"/>
    <w:link w:val="Textoindependiente3"/>
    <w:semiHidden/>
    <w:rsid w:val="00CE1F66"/>
    <w:rPr>
      <w:rFonts w:ascii="Book Antiqua" w:hAnsi="Book Antiqua" w:cs="Arial"/>
      <w:sz w:val="16"/>
      <w:szCs w:val="16"/>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168060">
      <w:bodyDiv w:val="1"/>
      <w:marLeft w:val="0"/>
      <w:marRight w:val="0"/>
      <w:marTop w:val="0"/>
      <w:marBottom w:val="0"/>
      <w:divBdr>
        <w:top w:val="none" w:sz="0" w:space="0" w:color="auto"/>
        <w:left w:val="none" w:sz="0" w:space="0" w:color="auto"/>
        <w:bottom w:val="none" w:sz="0" w:space="0" w:color="auto"/>
        <w:right w:val="none" w:sz="0" w:space="0" w:color="auto"/>
      </w:divBdr>
    </w:div>
    <w:div w:id="28117813">
      <w:bodyDiv w:val="1"/>
      <w:marLeft w:val="0"/>
      <w:marRight w:val="0"/>
      <w:marTop w:val="0"/>
      <w:marBottom w:val="0"/>
      <w:divBdr>
        <w:top w:val="none" w:sz="0" w:space="0" w:color="auto"/>
        <w:left w:val="none" w:sz="0" w:space="0" w:color="auto"/>
        <w:bottom w:val="none" w:sz="0" w:space="0" w:color="auto"/>
        <w:right w:val="none" w:sz="0" w:space="0" w:color="auto"/>
      </w:divBdr>
    </w:div>
    <w:div w:id="29380069">
      <w:bodyDiv w:val="1"/>
      <w:marLeft w:val="0"/>
      <w:marRight w:val="0"/>
      <w:marTop w:val="0"/>
      <w:marBottom w:val="0"/>
      <w:divBdr>
        <w:top w:val="none" w:sz="0" w:space="0" w:color="auto"/>
        <w:left w:val="none" w:sz="0" w:space="0" w:color="auto"/>
        <w:bottom w:val="none" w:sz="0" w:space="0" w:color="auto"/>
        <w:right w:val="none" w:sz="0" w:space="0" w:color="auto"/>
      </w:divBdr>
    </w:div>
    <w:div w:id="43720548">
      <w:bodyDiv w:val="1"/>
      <w:marLeft w:val="0"/>
      <w:marRight w:val="0"/>
      <w:marTop w:val="0"/>
      <w:marBottom w:val="0"/>
      <w:divBdr>
        <w:top w:val="none" w:sz="0" w:space="0" w:color="auto"/>
        <w:left w:val="none" w:sz="0" w:space="0" w:color="auto"/>
        <w:bottom w:val="none" w:sz="0" w:space="0" w:color="auto"/>
        <w:right w:val="none" w:sz="0" w:space="0" w:color="auto"/>
      </w:divBdr>
    </w:div>
    <w:div w:id="49499983">
      <w:bodyDiv w:val="1"/>
      <w:marLeft w:val="0"/>
      <w:marRight w:val="0"/>
      <w:marTop w:val="0"/>
      <w:marBottom w:val="0"/>
      <w:divBdr>
        <w:top w:val="none" w:sz="0" w:space="0" w:color="auto"/>
        <w:left w:val="none" w:sz="0" w:space="0" w:color="auto"/>
        <w:bottom w:val="none" w:sz="0" w:space="0" w:color="auto"/>
        <w:right w:val="none" w:sz="0" w:space="0" w:color="auto"/>
      </w:divBdr>
    </w:div>
    <w:div w:id="69743290">
      <w:bodyDiv w:val="1"/>
      <w:marLeft w:val="0"/>
      <w:marRight w:val="0"/>
      <w:marTop w:val="0"/>
      <w:marBottom w:val="0"/>
      <w:divBdr>
        <w:top w:val="none" w:sz="0" w:space="0" w:color="auto"/>
        <w:left w:val="none" w:sz="0" w:space="0" w:color="auto"/>
        <w:bottom w:val="none" w:sz="0" w:space="0" w:color="auto"/>
        <w:right w:val="none" w:sz="0" w:space="0" w:color="auto"/>
      </w:divBdr>
    </w:div>
    <w:div w:id="87041541">
      <w:bodyDiv w:val="1"/>
      <w:marLeft w:val="0"/>
      <w:marRight w:val="0"/>
      <w:marTop w:val="0"/>
      <w:marBottom w:val="0"/>
      <w:divBdr>
        <w:top w:val="none" w:sz="0" w:space="0" w:color="auto"/>
        <w:left w:val="none" w:sz="0" w:space="0" w:color="auto"/>
        <w:bottom w:val="none" w:sz="0" w:space="0" w:color="auto"/>
        <w:right w:val="none" w:sz="0" w:space="0" w:color="auto"/>
      </w:divBdr>
    </w:div>
    <w:div w:id="101802003">
      <w:bodyDiv w:val="1"/>
      <w:marLeft w:val="0"/>
      <w:marRight w:val="0"/>
      <w:marTop w:val="0"/>
      <w:marBottom w:val="0"/>
      <w:divBdr>
        <w:top w:val="none" w:sz="0" w:space="0" w:color="auto"/>
        <w:left w:val="none" w:sz="0" w:space="0" w:color="auto"/>
        <w:bottom w:val="none" w:sz="0" w:space="0" w:color="auto"/>
        <w:right w:val="none" w:sz="0" w:space="0" w:color="auto"/>
      </w:divBdr>
    </w:div>
    <w:div w:id="110705026">
      <w:bodyDiv w:val="1"/>
      <w:marLeft w:val="0"/>
      <w:marRight w:val="0"/>
      <w:marTop w:val="0"/>
      <w:marBottom w:val="0"/>
      <w:divBdr>
        <w:top w:val="none" w:sz="0" w:space="0" w:color="auto"/>
        <w:left w:val="none" w:sz="0" w:space="0" w:color="auto"/>
        <w:bottom w:val="none" w:sz="0" w:space="0" w:color="auto"/>
        <w:right w:val="none" w:sz="0" w:space="0" w:color="auto"/>
      </w:divBdr>
    </w:div>
    <w:div w:id="128210967">
      <w:bodyDiv w:val="1"/>
      <w:marLeft w:val="0"/>
      <w:marRight w:val="0"/>
      <w:marTop w:val="0"/>
      <w:marBottom w:val="0"/>
      <w:divBdr>
        <w:top w:val="none" w:sz="0" w:space="0" w:color="auto"/>
        <w:left w:val="none" w:sz="0" w:space="0" w:color="auto"/>
        <w:bottom w:val="none" w:sz="0" w:space="0" w:color="auto"/>
        <w:right w:val="none" w:sz="0" w:space="0" w:color="auto"/>
      </w:divBdr>
    </w:div>
    <w:div w:id="134833059">
      <w:bodyDiv w:val="1"/>
      <w:marLeft w:val="0"/>
      <w:marRight w:val="0"/>
      <w:marTop w:val="0"/>
      <w:marBottom w:val="0"/>
      <w:divBdr>
        <w:top w:val="none" w:sz="0" w:space="0" w:color="auto"/>
        <w:left w:val="none" w:sz="0" w:space="0" w:color="auto"/>
        <w:bottom w:val="none" w:sz="0" w:space="0" w:color="auto"/>
        <w:right w:val="none" w:sz="0" w:space="0" w:color="auto"/>
      </w:divBdr>
    </w:div>
    <w:div w:id="138694728">
      <w:bodyDiv w:val="1"/>
      <w:marLeft w:val="0"/>
      <w:marRight w:val="0"/>
      <w:marTop w:val="0"/>
      <w:marBottom w:val="0"/>
      <w:divBdr>
        <w:top w:val="none" w:sz="0" w:space="0" w:color="auto"/>
        <w:left w:val="none" w:sz="0" w:space="0" w:color="auto"/>
        <w:bottom w:val="none" w:sz="0" w:space="0" w:color="auto"/>
        <w:right w:val="none" w:sz="0" w:space="0" w:color="auto"/>
      </w:divBdr>
    </w:div>
    <w:div w:id="150801899">
      <w:bodyDiv w:val="1"/>
      <w:marLeft w:val="0"/>
      <w:marRight w:val="0"/>
      <w:marTop w:val="0"/>
      <w:marBottom w:val="0"/>
      <w:divBdr>
        <w:top w:val="none" w:sz="0" w:space="0" w:color="auto"/>
        <w:left w:val="none" w:sz="0" w:space="0" w:color="auto"/>
        <w:bottom w:val="none" w:sz="0" w:space="0" w:color="auto"/>
        <w:right w:val="none" w:sz="0" w:space="0" w:color="auto"/>
      </w:divBdr>
    </w:div>
    <w:div w:id="157233345">
      <w:bodyDiv w:val="1"/>
      <w:marLeft w:val="0"/>
      <w:marRight w:val="0"/>
      <w:marTop w:val="0"/>
      <w:marBottom w:val="0"/>
      <w:divBdr>
        <w:top w:val="none" w:sz="0" w:space="0" w:color="auto"/>
        <w:left w:val="none" w:sz="0" w:space="0" w:color="auto"/>
        <w:bottom w:val="none" w:sz="0" w:space="0" w:color="auto"/>
        <w:right w:val="none" w:sz="0" w:space="0" w:color="auto"/>
      </w:divBdr>
    </w:div>
    <w:div w:id="161358399">
      <w:bodyDiv w:val="1"/>
      <w:marLeft w:val="0"/>
      <w:marRight w:val="0"/>
      <w:marTop w:val="0"/>
      <w:marBottom w:val="0"/>
      <w:divBdr>
        <w:top w:val="none" w:sz="0" w:space="0" w:color="auto"/>
        <w:left w:val="none" w:sz="0" w:space="0" w:color="auto"/>
        <w:bottom w:val="none" w:sz="0" w:space="0" w:color="auto"/>
        <w:right w:val="none" w:sz="0" w:space="0" w:color="auto"/>
      </w:divBdr>
    </w:div>
    <w:div w:id="162159852">
      <w:bodyDiv w:val="1"/>
      <w:marLeft w:val="0"/>
      <w:marRight w:val="0"/>
      <w:marTop w:val="0"/>
      <w:marBottom w:val="0"/>
      <w:divBdr>
        <w:top w:val="none" w:sz="0" w:space="0" w:color="auto"/>
        <w:left w:val="none" w:sz="0" w:space="0" w:color="auto"/>
        <w:bottom w:val="none" w:sz="0" w:space="0" w:color="auto"/>
        <w:right w:val="none" w:sz="0" w:space="0" w:color="auto"/>
      </w:divBdr>
    </w:div>
    <w:div w:id="172497233">
      <w:bodyDiv w:val="1"/>
      <w:marLeft w:val="0"/>
      <w:marRight w:val="0"/>
      <w:marTop w:val="0"/>
      <w:marBottom w:val="0"/>
      <w:divBdr>
        <w:top w:val="none" w:sz="0" w:space="0" w:color="auto"/>
        <w:left w:val="none" w:sz="0" w:space="0" w:color="auto"/>
        <w:bottom w:val="none" w:sz="0" w:space="0" w:color="auto"/>
        <w:right w:val="none" w:sz="0" w:space="0" w:color="auto"/>
      </w:divBdr>
    </w:div>
    <w:div w:id="196822299">
      <w:bodyDiv w:val="1"/>
      <w:marLeft w:val="0"/>
      <w:marRight w:val="0"/>
      <w:marTop w:val="0"/>
      <w:marBottom w:val="0"/>
      <w:divBdr>
        <w:top w:val="none" w:sz="0" w:space="0" w:color="auto"/>
        <w:left w:val="none" w:sz="0" w:space="0" w:color="auto"/>
        <w:bottom w:val="none" w:sz="0" w:space="0" w:color="auto"/>
        <w:right w:val="none" w:sz="0" w:space="0" w:color="auto"/>
      </w:divBdr>
    </w:div>
    <w:div w:id="196891908">
      <w:bodyDiv w:val="1"/>
      <w:marLeft w:val="0"/>
      <w:marRight w:val="0"/>
      <w:marTop w:val="0"/>
      <w:marBottom w:val="0"/>
      <w:divBdr>
        <w:top w:val="none" w:sz="0" w:space="0" w:color="auto"/>
        <w:left w:val="none" w:sz="0" w:space="0" w:color="auto"/>
        <w:bottom w:val="none" w:sz="0" w:space="0" w:color="auto"/>
        <w:right w:val="none" w:sz="0" w:space="0" w:color="auto"/>
      </w:divBdr>
    </w:div>
    <w:div w:id="221063747">
      <w:bodyDiv w:val="1"/>
      <w:marLeft w:val="0"/>
      <w:marRight w:val="0"/>
      <w:marTop w:val="0"/>
      <w:marBottom w:val="0"/>
      <w:divBdr>
        <w:top w:val="none" w:sz="0" w:space="0" w:color="auto"/>
        <w:left w:val="none" w:sz="0" w:space="0" w:color="auto"/>
        <w:bottom w:val="none" w:sz="0" w:space="0" w:color="auto"/>
        <w:right w:val="none" w:sz="0" w:space="0" w:color="auto"/>
      </w:divBdr>
    </w:div>
    <w:div w:id="260920756">
      <w:bodyDiv w:val="1"/>
      <w:marLeft w:val="0"/>
      <w:marRight w:val="0"/>
      <w:marTop w:val="0"/>
      <w:marBottom w:val="0"/>
      <w:divBdr>
        <w:top w:val="none" w:sz="0" w:space="0" w:color="auto"/>
        <w:left w:val="none" w:sz="0" w:space="0" w:color="auto"/>
        <w:bottom w:val="none" w:sz="0" w:space="0" w:color="auto"/>
        <w:right w:val="none" w:sz="0" w:space="0" w:color="auto"/>
      </w:divBdr>
    </w:div>
    <w:div w:id="308171652">
      <w:bodyDiv w:val="1"/>
      <w:marLeft w:val="0"/>
      <w:marRight w:val="0"/>
      <w:marTop w:val="0"/>
      <w:marBottom w:val="0"/>
      <w:divBdr>
        <w:top w:val="none" w:sz="0" w:space="0" w:color="auto"/>
        <w:left w:val="none" w:sz="0" w:space="0" w:color="auto"/>
        <w:bottom w:val="none" w:sz="0" w:space="0" w:color="auto"/>
        <w:right w:val="none" w:sz="0" w:space="0" w:color="auto"/>
      </w:divBdr>
    </w:div>
    <w:div w:id="318732821">
      <w:bodyDiv w:val="1"/>
      <w:marLeft w:val="0"/>
      <w:marRight w:val="0"/>
      <w:marTop w:val="0"/>
      <w:marBottom w:val="0"/>
      <w:divBdr>
        <w:top w:val="none" w:sz="0" w:space="0" w:color="auto"/>
        <w:left w:val="none" w:sz="0" w:space="0" w:color="auto"/>
        <w:bottom w:val="none" w:sz="0" w:space="0" w:color="auto"/>
        <w:right w:val="none" w:sz="0" w:space="0" w:color="auto"/>
      </w:divBdr>
    </w:div>
    <w:div w:id="322860873">
      <w:bodyDiv w:val="1"/>
      <w:marLeft w:val="0"/>
      <w:marRight w:val="0"/>
      <w:marTop w:val="0"/>
      <w:marBottom w:val="0"/>
      <w:divBdr>
        <w:top w:val="none" w:sz="0" w:space="0" w:color="auto"/>
        <w:left w:val="none" w:sz="0" w:space="0" w:color="auto"/>
        <w:bottom w:val="none" w:sz="0" w:space="0" w:color="auto"/>
        <w:right w:val="none" w:sz="0" w:space="0" w:color="auto"/>
      </w:divBdr>
    </w:div>
    <w:div w:id="338778221">
      <w:bodyDiv w:val="1"/>
      <w:marLeft w:val="0"/>
      <w:marRight w:val="0"/>
      <w:marTop w:val="0"/>
      <w:marBottom w:val="0"/>
      <w:divBdr>
        <w:top w:val="none" w:sz="0" w:space="0" w:color="auto"/>
        <w:left w:val="none" w:sz="0" w:space="0" w:color="auto"/>
        <w:bottom w:val="none" w:sz="0" w:space="0" w:color="auto"/>
        <w:right w:val="none" w:sz="0" w:space="0" w:color="auto"/>
      </w:divBdr>
    </w:div>
    <w:div w:id="342509559">
      <w:bodyDiv w:val="1"/>
      <w:marLeft w:val="0"/>
      <w:marRight w:val="0"/>
      <w:marTop w:val="0"/>
      <w:marBottom w:val="0"/>
      <w:divBdr>
        <w:top w:val="none" w:sz="0" w:space="0" w:color="auto"/>
        <w:left w:val="none" w:sz="0" w:space="0" w:color="auto"/>
        <w:bottom w:val="none" w:sz="0" w:space="0" w:color="auto"/>
        <w:right w:val="none" w:sz="0" w:space="0" w:color="auto"/>
      </w:divBdr>
    </w:div>
    <w:div w:id="354237206">
      <w:bodyDiv w:val="1"/>
      <w:marLeft w:val="0"/>
      <w:marRight w:val="0"/>
      <w:marTop w:val="0"/>
      <w:marBottom w:val="0"/>
      <w:divBdr>
        <w:top w:val="none" w:sz="0" w:space="0" w:color="auto"/>
        <w:left w:val="none" w:sz="0" w:space="0" w:color="auto"/>
        <w:bottom w:val="none" w:sz="0" w:space="0" w:color="auto"/>
        <w:right w:val="none" w:sz="0" w:space="0" w:color="auto"/>
      </w:divBdr>
    </w:div>
    <w:div w:id="378745050">
      <w:bodyDiv w:val="1"/>
      <w:marLeft w:val="0"/>
      <w:marRight w:val="0"/>
      <w:marTop w:val="0"/>
      <w:marBottom w:val="0"/>
      <w:divBdr>
        <w:top w:val="none" w:sz="0" w:space="0" w:color="auto"/>
        <w:left w:val="none" w:sz="0" w:space="0" w:color="auto"/>
        <w:bottom w:val="none" w:sz="0" w:space="0" w:color="auto"/>
        <w:right w:val="none" w:sz="0" w:space="0" w:color="auto"/>
      </w:divBdr>
    </w:div>
    <w:div w:id="380448682">
      <w:bodyDiv w:val="1"/>
      <w:marLeft w:val="0"/>
      <w:marRight w:val="0"/>
      <w:marTop w:val="0"/>
      <w:marBottom w:val="0"/>
      <w:divBdr>
        <w:top w:val="none" w:sz="0" w:space="0" w:color="auto"/>
        <w:left w:val="none" w:sz="0" w:space="0" w:color="auto"/>
        <w:bottom w:val="none" w:sz="0" w:space="0" w:color="auto"/>
        <w:right w:val="none" w:sz="0" w:space="0" w:color="auto"/>
      </w:divBdr>
    </w:div>
    <w:div w:id="391779143">
      <w:bodyDiv w:val="1"/>
      <w:marLeft w:val="0"/>
      <w:marRight w:val="0"/>
      <w:marTop w:val="0"/>
      <w:marBottom w:val="0"/>
      <w:divBdr>
        <w:top w:val="none" w:sz="0" w:space="0" w:color="auto"/>
        <w:left w:val="none" w:sz="0" w:space="0" w:color="auto"/>
        <w:bottom w:val="none" w:sz="0" w:space="0" w:color="auto"/>
        <w:right w:val="none" w:sz="0" w:space="0" w:color="auto"/>
      </w:divBdr>
    </w:div>
    <w:div w:id="420487212">
      <w:bodyDiv w:val="1"/>
      <w:marLeft w:val="0"/>
      <w:marRight w:val="0"/>
      <w:marTop w:val="0"/>
      <w:marBottom w:val="0"/>
      <w:divBdr>
        <w:top w:val="none" w:sz="0" w:space="0" w:color="auto"/>
        <w:left w:val="none" w:sz="0" w:space="0" w:color="auto"/>
        <w:bottom w:val="none" w:sz="0" w:space="0" w:color="auto"/>
        <w:right w:val="none" w:sz="0" w:space="0" w:color="auto"/>
      </w:divBdr>
    </w:div>
    <w:div w:id="425423229">
      <w:bodyDiv w:val="1"/>
      <w:marLeft w:val="0"/>
      <w:marRight w:val="0"/>
      <w:marTop w:val="0"/>
      <w:marBottom w:val="0"/>
      <w:divBdr>
        <w:top w:val="none" w:sz="0" w:space="0" w:color="auto"/>
        <w:left w:val="none" w:sz="0" w:space="0" w:color="auto"/>
        <w:bottom w:val="none" w:sz="0" w:space="0" w:color="auto"/>
        <w:right w:val="none" w:sz="0" w:space="0" w:color="auto"/>
      </w:divBdr>
    </w:div>
    <w:div w:id="452016261">
      <w:bodyDiv w:val="1"/>
      <w:marLeft w:val="0"/>
      <w:marRight w:val="0"/>
      <w:marTop w:val="0"/>
      <w:marBottom w:val="0"/>
      <w:divBdr>
        <w:top w:val="none" w:sz="0" w:space="0" w:color="auto"/>
        <w:left w:val="none" w:sz="0" w:space="0" w:color="auto"/>
        <w:bottom w:val="none" w:sz="0" w:space="0" w:color="auto"/>
        <w:right w:val="none" w:sz="0" w:space="0" w:color="auto"/>
      </w:divBdr>
    </w:div>
    <w:div w:id="457264447">
      <w:bodyDiv w:val="1"/>
      <w:marLeft w:val="0"/>
      <w:marRight w:val="0"/>
      <w:marTop w:val="0"/>
      <w:marBottom w:val="0"/>
      <w:divBdr>
        <w:top w:val="none" w:sz="0" w:space="0" w:color="auto"/>
        <w:left w:val="none" w:sz="0" w:space="0" w:color="auto"/>
        <w:bottom w:val="none" w:sz="0" w:space="0" w:color="auto"/>
        <w:right w:val="none" w:sz="0" w:space="0" w:color="auto"/>
      </w:divBdr>
    </w:div>
    <w:div w:id="473790272">
      <w:bodyDiv w:val="1"/>
      <w:marLeft w:val="0"/>
      <w:marRight w:val="0"/>
      <w:marTop w:val="0"/>
      <w:marBottom w:val="0"/>
      <w:divBdr>
        <w:top w:val="none" w:sz="0" w:space="0" w:color="auto"/>
        <w:left w:val="none" w:sz="0" w:space="0" w:color="auto"/>
        <w:bottom w:val="none" w:sz="0" w:space="0" w:color="auto"/>
        <w:right w:val="none" w:sz="0" w:space="0" w:color="auto"/>
      </w:divBdr>
    </w:div>
    <w:div w:id="480778410">
      <w:bodyDiv w:val="1"/>
      <w:marLeft w:val="0"/>
      <w:marRight w:val="0"/>
      <w:marTop w:val="0"/>
      <w:marBottom w:val="0"/>
      <w:divBdr>
        <w:top w:val="none" w:sz="0" w:space="0" w:color="auto"/>
        <w:left w:val="none" w:sz="0" w:space="0" w:color="auto"/>
        <w:bottom w:val="none" w:sz="0" w:space="0" w:color="auto"/>
        <w:right w:val="none" w:sz="0" w:space="0" w:color="auto"/>
      </w:divBdr>
    </w:div>
    <w:div w:id="486169202">
      <w:bodyDiv w:val="1"/>
      <w:marLeft w:val="0"/>
      <w:marRight w:val="0"/>
      <w:marTop w:val="0"/>
      <w:marBottom w:val="0"/>
      <w:divBdr>
        <w:top w:val="none" w:sz="0" w:space="0" w:color="auto"/>
        <w:left w:val="none" w:sz="0" w:space="0" w:color="auto"/>
        <w:bottom w:val="none" w:sz="0" w:space="0" w:color="auto"/>
        <w:right w:val="none" w:sz="0" w:space="0" w:color="auto"/>
      </w:divBdr>
    </w:div>
    <w:div w:id="487862302">
      <w:bodyDiv w:val="1"/>
      <w:marLeft w:val="0"/>
      <w:marRight w:val="0"/>
      <w:marTop w:val="0"/>
      <w:marBottom w:val="0"/>
      <w:divBdr>
        <w:top w:val="none" w:sz="0" w:space="0" w:color="auto"/>
        <w:left w:val="none" w:sz="0" w:space="0" w:color="auto"/>
        <w:bottom w:val="none" w:sz="0" w:space="0" w:color="auto"/>
        <w:right w:val="none" w:sz="0" w:space="0" w:color="auto"/>
      </w:divBdr>
    </w:div>
    <w:div w:id="493187329">
      <w:bodyDiv w:val="1"/>
      <w:marLeft w:val="0"/>
      <w:marRight w:val="0"/>
      <w:marTop w:val="0"/>
      <w:marBottom w:val="0"/>
      <w:divBdr>
        <w:top w:val="none" w:sz="0" w:space="0" w:color="auto"/>
        <w:left w:val="none" w:sz="0" w:space="0" w:color="auto"/>
        <w:bottom w:val="none" w:sz="0" w:space="0" w:color="auto"/>
        <w:right w:val="none" w:sz="0" w:space="0" w:color="auto"/>
      </w:divBdr>
    </w:div>
    <w:div w:id="494732557">
      <w:bodyDiv w:val="1"/>
      <w:marLeft w:val="0"/>
      <w:marRight w:val="0"/>
      <w:marTop w:val="0"/>
      <w:marBottom w:val="0"/>
      <w:divBdr>
        <w:top w:val="none" w:sz="0" w:space="0" w:color="auto"/>
        <w:left w:val="none" w:sz="0" w:space="0" w:color="auto"/>
        <w:bottom w:val="none" w:sz="0" w:space="0" w:color="auto"/>
        <w:right w:val="none" w:sz="0" w:space="0" w:color="auto"/>
      </w:divBdr>
    </w:div>
    <w:div w:id="500005806">
      <w:bodyDiv w:val="1"/>
      <w:marLeft w:val="0"/>
      <w:marRight w:val="0"/>
      <w:marTop w:val="0"/>
      <w:marBottom w:val="0"/>
      <w:divBdr>
        <w:top w:val="none" w:sz="0" w:space="0" w:color="auto"/>
        <w:left w:val="none" w:sz="0" w:space="0" w:color="auto"/>
        <w:bottom w:val="none" w:sz="0" w:space="0" w:color="auto"/>
        <w:right w:val="none" w:sz="0" w:space="0" w:color="auto"/>
      </w:divBdr>
    </w:div>
    <w:div w:id="502430374">
      <w:bodyDiv w:val="1"/>
      <w:marLeft w:val="0"/>
      <w:marRight w:val="0"/>
      <w:marTop w:val="0"/>
      <w:marBottom w:val="0"/>
      <w:divBdr>
        <w:top w:val="none" w:sz="0" w:space="0" w:color="auto"/>
        <w:left w:val="none" w:sz="0" w:space="0" w:color="auto"/>
        <w:bottom w:val="none" w:sz="0" w:space="0" w:color="auto"/>
        <w:right w:val="none" w:sz="0" w:space="0" w:color="auto"/>
      </w:divBdr>
    </w:div>
    <w:div w:id="527375480">
      <w:bodyDiv w:val="1"/>
      <w:marLeft w:val="0"/>
      <w:marRight w:val="0"/>
      <w:marTop w:val="0"/>
      <w:marBottom w:val="0"/>
      <w:divBdr>
        <w:top w:val="none" w:sz="0" w:space="0" w:color="auto"/>
        <w:left w:val="none" w:sz="0" w:space="0" w:color="auto"/>
        <w:bottom w:val="none" w:sz="0" w:space="0" w:color="auto"/>
        <w:right w:val="none" w:sz="0" w:space="0" w:color="auto"/>
      </w:divBdr>
    </w:div>
    <w:div w:id="558247498">
      <w:bodyDiv w:val="1"/>
      <w:marLeft w:val="0"/>
      <w:marRight w:val="0"/>
      <w:marTop w:val="0"/>
      <w:marBottom w:val="0"/>
      <w:divBdr>
        <w:top w:val="none" w:sz="0" w:space="0" w:color="auto"/>
        <w:left w:val="none" w:sz="0" w:space="0" w:color="auto"/>
        <w:bottom w:val="none" w:sz="0" w:space="0" w:color="auto"/>
        <w:right w:val="none" w:sz="0" w:space="0" w:color="auto"/>
      </w:divBdr>
    </w:div>
    <w:div w:id="563565487">
      <w:bodyDiv w:val="1"/>
      <w:marLeft w:val="0"/>
      <w:marRight w:val="0"/>
      <w:marTop w:val="0"/>
      <w:marBottom w:val="0"/>
      <w:divBdr>
        <w:top w:val="none" w:sz="0" w:space="0" w:color="auto"/>
        <w:left w:val="none" w:sz="0" w:space="0" w:color="auto"/>
        <w:bottom w:val="none" w:sz="0" w:space="0" w:color="auto"/>
        <w:right w:val="none" w:sz="0" w:space="0" w:color="auto"/>
      </w:divBdr>
    </w:div>
    <w:div w:id="565530632">
      <w:bodyDiv w:val="1"/>
      <w:marLeft w:val="0"/>
      <w:marRight w:val="0"/>
      <w:marTop w:val="0"/>
      <w:marBottom w:val="0"/>
      <w:divBdr>
        <w:top w:val="none" w:sz="0" w:space="0" w:color="auto"/>
        <w:left w:val="none" w:sz="0" w:space="0" w:color="auto"/>
        <w:bottom w:val="none" w:sz="0" w:space="0" w:color="auto"/>
        <w:right w:val="none" w:sz="0" w:space="0" w:color="auto"/>
      </w:divBdr>
    </w:div>
    <w:div w:id="583757858">
      <w:bodyDiv w:val="1"/>
      <w:marLeft w:val="0"/>
      <w:marRight w:val="0"/>
      <w:marTop w:val="0"/>
      <w:marBottom w:val="0"/>
      <w:divBdr>
        <w:top w:val="none" w:sz="0" w:space="0" w:color="auto"/>
        <w:left w:val="none" w:sz="0" w:space="0" w:color="auto"/>
        <w:bottom w:val="none" w:sz="0" w:space="0" w:color="auto"/>
        <w:right w:val="none" w:sz="0" w:space="0" w:color="auto"/>
      </w:divBdr>
    </w:div>
    <w:div w:id="590773116">
      <w:bodyDiv w:val="1"/>
      <w:marLeft w:val="0"/>
      <w:marRight w:val="0"/>
      <w:marTop w:val="0"/>
      <w:marBottom w:val="0"/>
      <w:divBdr>
        <w:top w:val="none" w:sz="0" w:space="0" w:color="auto"/>
        <w:left w:val="none" w:sz="0" w:space="0" w:color="auto"/>
        <w:bottom w:val="none" w:sz="0" w:space="0" w:color="auto"/>
        <w:right w:val="none" w:sz="0" w:space="0" w:color="auto"/>
      </w:divBdr>
    </w:div>
    <w:div w:id="601456609">
      <w:bodyDiv w:val="1"/>
      <w:marLeft w:val="0"/>
      <w:marRight w:val="0"/>
      <w:marTop w:val="0"/>
      <w:marBottom w:val="0"/>
      <w:divBdr>
        <w:top w:val="none" w:sz="0" w:space="0" w:color="auto"/>
        <w:left w:val="none" w:sz="0" w:space="0" w:color="auto"/>
        <w:bottom w:val="none" w:sz="0" w:space="0" w:color="auto"/>
        <w:right w:val="none" w:sz="0" w:space="0" w:color="auto"/>
      </w:divBdr>
    </w:div>
    <w:div w:id="626740467">
      <w:bodyDiv w:val="1"/>
      <w:marLeft w:val="0"/>
      <w:marRight w:val="0"/>
      <w:marTop w:val="0"/>
      <w:marBottom w:val="0"/>
      <w:divBdr>
        <w:top w:val="none" w:sz="0" w:space="0" w:color="auto"/>
        <w:left w:val="none" w:sz="0" w:space="0" w:color="auto"/>
        <w:bottom w:val="none" w:sz="0" w:space="0" w:color="auto"/>
        <w:right w:val="none" w:sz="0" w:space="0" w:color="auto"/>
      </w:divBdr>
    </w:div>
    <w:div w:id="627006594">
      <w:bodyDiv w:val="1"/>
      <w:marLeft w:val="0"/>
      <w:marRight w:val="0"/>
      <w:marTop w:val="0"/>
      <w:marBottom w:val="0"/>
      <w:divBdr>
        <w:top w:val="none" w:sz="0" w:space="0" w:color="auto"/>
        <w:left w:val="none" w:sz="0" w:space="0" w:color="auto"/>
        <w:bottom w:val="none" w:sz="0" w:space="0" w:color="auto"/>
        <w:right w:val="none" w:sz="0" w:space="0" w:color="auto"/>
      </w:divBdr>
    </w:div>
    <w:div w:id="662395205">
      <w:bodyDiv w:val="1"/>
      <w:marLeft w:val="0"/>
      <w:marRight w:val="0"/>
      <w:marTop w:val="0"/>
      <w:marBottom w:val="0"/>
      <w:divBdr>
        <w:top w:val="none" w:sz="0" w:space="0" w:color="auto"/>
        <w:left w:val="none" w:sz="0" w:space="0" w:color="auto"/>
        <w:bottom w:val="none" w:sz="0" w:space="0" w:color="auto"/>
        <w:right w:val="none" w:sz="0" w:space="0" w:color="auto"/>
      </w:divBdr>
    </w:div>
    <w:div w:id="692341113">
      <w:bodyDiv w:val="1"/>
      <w:marLeft w:val="0"/>
      <w:marRight w:val="0"/>
      <w:marTop w:val="0"/>
      <w:marBottom w:val="0"/>
      <w:divBdr>
        <w:top w:val="none" w:sz="0" w:space="0" w:color="auto"/>
        <w:left w:val="none" w:sz="0" w:space="0" w:color="auto"/>
        <w:bottom w:val="none" w:sz="0" w:space="0" w:color="auto"/>
        <w:right w:val="none" w:sz="0" w:space="0" w:color="auto"/>
      </w:divBdr>
    </w:div>
    <w:div w:id="737559170">
      <w:bodyDiv w:val="1"/>
      <w:marLeft w:val="0"/>
      <w:marRight w:val="0"/>
      <w:marTop w:val="0"/>
      <w:marBottom w:val="0"/>
      <w:divBdr>
        <w:top w:val="none" w:sz="0" w:space="0" w:color="auto"/>
        <w:left w:val="none" w:sz="0" w:space="0" w:color="auto"/>
        <w:bottom w:val="none" w:sz="0" w:space="0" w:color="auto"/>
        <w:right w:val="none" w:sz="0" w:space="0" w:color="auto"/>
      </w:divBdr>
      <w:divsChild>
        <w:div w:id="59257063">
          <w:marLeft w:val="446"/>
          <w:marRight w:val="0"/>
          <w:marTop w:val="0"/>
          <w:marBottom w:val="0"/>
          <w:divBdr>
            <w:top w:val="none" w:sz="0" w:space="0" w:color="auto"/>
            <w:left w:val="none" w:sz="0" w:space="0" w:color="auto"/>
            <w:bottom w:val="none" w:sz="0" w:space="0" w:color="auto"/>
            <w:right w:val="none" w:sz="0" w:space="0" w:color="auto"/>
          </w:divBdr>
        </w:div>
        <w:div w:id="162478633">
          <w:marLeft w:val="446"/>
          <w:marRight w:val="0"/>
          <w:marTop w:val="0"/>
          <w:marBottom w:val="0"/>
          <w:divBdr>
            <w:top w:val="none" w:sz="0" w:space="0" w:color="auto"/>
            <w:left w:val="none" w:sz="0" w:space="0" w:color="auto"/>
            <w:bottom w:val="none" w:sz="0" w:space="0" w:color="auto"/>
            <w:right w:val="none" w:sz="0" w:space="0" w:color="auto"/>
          </w:divBdr>
        </w:div>
        <w:div w:id="310672967">
          <w:marLeft w:val="446"/>
          <w:marRight w:val="0"/>
          <w:marTop w:val="0"/>
          <w:marBottom w:val="0"/>
          <w:divBdr>
            <w:top w:val="none" w:sz="0" w:space="0" w:color="auto"/>
            <w:left w:val="none" w:sz="0" w:space="0" w:color="auto"/>
            <w:bottom w:val="none" w:sz="0" w:space="0" w:color="auto"/>
            <w:right w:val="none" w:sz="0" w:space="0" w:color="auto"/>
          </w:divBdr>
        </w:div>
        <w:div w:id="338579492">
          <w:marLeft w:val="446"/>
          <w:marRight w:val="0"/>
          <w:marTop w:val="0"/>
          <w:marBottom w:val="0"/>
          <w:divBdr>
            <w:top w:val="none" w:sz="0" w:space="0" w:color="auto"/>
            <w:left w:val="none" w:sz="0" w:space="0" w:color="auto"/>
            <w:bottom w:val="none" w:sz="0" w:space="0" w:color="auto"/>
            <w:right w:val="none" w:sz="0" w:space="0" w:color="auto"/>
          </w:divBdr>
        </w:div>
        <w:div w:id="442381868">
          <w:marLeft w:val="446"/>
          <w:marRight w:val="0"/>
          <w:marTop w:val="0"/>
          <w:marBottom w:val="0"/>
          <w:divBdr>
            <w:top w:val="none" w:sz="0" w:space="0" w:color="auto"/>
            <w:left w:val="none" w:sz="0" w:space="0" w:color="auto"/>
            <w:bottom w:val="none" w:sz="0" w:space="0" w:color="auto"/>
            <w:right w:val="none" w:sz="0" w:space="0" w:color="auto"/>
          </w:divBdr>
        </w:div>
        <w:div w:id="533733678">
          <w:marLeft w:val="446"/>
          <w:marRight w:val="0"/>
          <w:marTop w:val="0"/>
          <w:marBottom w:val="0"/>
          <w:divBdr>
            <w:top w:val="none" w:sz="0" w:space="0" w:color="auto"/>
            <w:left w:val="none" w:sz="0" w:space="0" w:color="auto"/>
            <w:bottom w:val="none" w:sz="0" w:space="0" w:color="auto"/>
            <w:right w:val="none" w:sz="0" w:space="0" w:color="auto"/>
          </w:divBdr>
        </w:div>
        <w:div w:id="557395605">
          <w:marLeft w:val="446"/>
          <w:marRight w:val="0"/>
          <w:marTop w:val="0"/>
          <w:marBottom w:val="0"/>
          <w:divBdr>
            <w:top w:val="none" w:sz="0" w:space="0" w:color="auto"/>
            <w:left w:val="none" w:sz="0" w:space="0" w:color="auto"/>
            <w:bottom w:val="none" w:sz="0" w:space="0" w:color="auto"/>
            <w:right w:val="none" w:sz="0" w:space="0" w:color="auto"/>
          </w:divBdr>
        </w:div>
        <w:div w:id="731124625">
          <w:marLeft w:val="446"/>
          <w:marRight w:val="0"/>
          <w:marTop w:val="0"/>
          <w:marBottom w:val="0"/>
          <w:divBdr>
            <w:top w:val="none" w:sz="0" w:space="0" w:color="auto"/>
            <w:left w:val="none" w:sz="0" w:space="0" w:color="auto"/>
            <w:bottom w:val="none" w:sz="0" w:space="0" w:color="auto"/>
            <w:right w:val="none" w:sz="0" w:space="0" w:color="auto"/>
          </w:divBdr>
        </w:div>
        <w:div w:id="824318947">
          <w:marLeft w:val="446"/>
          <w:marRight w:val="0"/>
          <w:marTop w:val="0"/>
          <w:marBottom w:val="0"/>
          <w:divBdr>
            <w:top w:val="none" w:sz="0" w:space="0" w:color="auto"/>
            <w:left w:val="none" w:sz="0" w:space="0" w:color="auto"/>
            <w:bottom w:val="none" w:sz="0" w:space="0" w:color="auto"/>
            <w:right w:val="none" w:sz="0" w:space="0" w:color="auto"/>
          </w:divBdr>
        </w:div>
        <w:div w:id="847789257">
          <w:marLeft w:val="446"/>
          <w:marRight w:val="0"/>
          <w:marTop w:val="0"/>
          <w:marBottom w:val="0"/>
          <w:divBdr>
            <w:top w:val="none" w:sz="0" w:space="0" w:color="auto"/>
            <w:left w:val="none" w:sz="0" w:space="0" w:color="auto"/>
            <w:bottom w:val="none" w:sz="0" w:space="0" w:color="auto"/>
            <w:right w:val="none" w:sz="0" w:space="0" w:color="auto"/>
          </w:divBdr>
        </w:div>
        <w:div w:id="1036081799">
          <w:marLeft w:val="446"/>
          <w:marRight w:val="0"/>
          <w:marTop w:val="0"/>
          <w:marBottom w:val="0"/>
          <w:divBdr>
            <w:top w:val="none" w:sz="0" w:space="0" w:color="auto"/>
            <w:left w:val="none" w:sz="0" w:space="0" w:color="auto"/>
            <w:bottom w:val="none" w:sz="0" w:space="0" w:color="auto"/>
            <w:right w:val="none" w:sz="0" w:space="0" w:color="auto"/>
          </w:divBdr>
        </w:div>
        <w:div w:id="1205630391">
          <w:marLeft w:val="446"/>
          <w:marRight w:val="0"/>
          <w:marTop w:val="0"/>
          <w:marBottom w:val="0"/>
          <w:divBdr>
            <w:top w:val="none" w:sz="0" w:space="0" w:color="auto"/>
            <w:left w:val="none" w:sz="0" w:space="0" w:color="auto"/>
            <w:bottom w:val="none" w:sz="0" w:space="0" w:color="auto"/>
            <w:right w:val="none" w:sz="0" w:space="0" w:color="auto"/>
          </w:divBdr>
        </w:div>
        <w:div w:id="1489325787">
          <w:marLeft w:val="446"/>
          <w:marRight w:val="0"/>
          <w:marTop w:val="0"/>
          <w:marBottom w:val="0"/>
          <w:divBdr>
            <w:top w:val="none" w:sz="0" w:space="0" w:color="auto"/>
            <w:left w:val="none" w:sz="0" w:space="0" w:color="auto"/>
            <w:bottom w:val="none" w:sz="0" w:space="0" w:color="auto"/>
            <w:right w:val="none" w:sz="0" w:space="0" w:color="auto"/>
          </w:divBdr>
        </w:div>
        <w:div w:id="1658344072">
          <w:marLeft w:val="446"/>
          <w:marRight w:val="0"/>
          <w:marTop w:val="0"/>
          <w:marBottom w:val="0"/>
          <w:divBdr>
            <w:top w:val="none" w:sz="0" w:space="0" w:color="auto"/>
            <w:left w:val="none" w:sz="0" w:space="0" w:color="auto"/>
            <w:bottom w:val="none" w:sz="0" w:space="0" w:color="auto"/>
            <w:right w:val="none" w:sz="0" w:space="0" w:color="auto"/>
          </w:divBdr>
        </w:div>
        <w:div w:id="1849834005">
          <w:marLeft w:val="446"/>
          <w:marRight w:val="0"/>
          <w:marTop w:val="0"/>
          <w:marBottom w:val="0"/>
          <w:divBdr>
            <w:top w:val="none" w:sz="0" w:space="0" w:color="auto"/>
            <w:left w:val="none" w:sz="0" w:space="0" w:color="auto"/>
            <w:bottom w:val="none" w:sz="0" w:space="0" w:color="auto"/>
            <w:right w:val="none" w:sz="0" w:space="0" w:color="auto"/>
          </w:divBdr>
        </w:div>
        <w:div w:id="2001037279">
          <w:marLeft w:val="446"/>
          <w:marRight w:val="0"/>
          <w:marTop w:val="0"/>
          <w:marBottom w:val="0"/>
          <w:divBdr>
            <w:top w:val="none" w:sz="0" w:space="0" w:color="auto"/>
            <w:left w:val="none" w:sz="0" w:space="0" w:color="auto"/>
            <w:bottom w:val="none" w:sz="0" w:space="0" w:color="auto"/>
            <w:right w:val="none" w:sz="0" w:space="0" w:color="auto"/>
          </w:divBdr>
        </w:div>
        <w:div w:id="2013411573">
          <w:marLeft w:val="446"/>
          <w:marRight w:val="0"/>
          <w:marTop w:val="0"/>
          <w:marBottom w:val="0"/>
          <w:divBdr>
            <w:top w:val="none" w:sz="0" w:space="0" w:color="auto"/>
            <w:left w:val="none" w:sz="0" w:space="0" w:color="auto"/>
            <w:bottom w:val="none" w:sz="0" w:space="0" w:color="auto"/>
            <w:right w:val="none" w:sz="0" w:space="0" w:color="auto"/>
          </w:divBdr>
        </w:div>
      </w:divsChild>
    </w:div>
    <w:div w:id="793404915">
      <w:bodyDiv w:val="1"/>
      <w:marLeft w:val="0"/>
      <w:marRight w:val="0"/>
      <w:marTop w:val="0"/>
      <w:marBottom w:val="0"/>
      <w:divBdr>
        <w:top w:val="none" w:sz="0" w:space="0" w:color="auto"/>
        <w:left w:val="none" w:sz="0" w:space="0" w:color="auto"/>
        <w:bottom w:val="none" w:sz="0" w:space="0" w:color="auto"/>
        <w:right w:val="none" w:sz="0" w:space="0" w:color="auto"/>
      </w:divBdr>
    </w:div>
    <w:div w:id="819855680">
      <w:bodyDiv w:val="1"/>
      <w:marLeft w:val="0"/>
      <w:marRight w:val="0"/>
      <w:marTop w:val="0"/>
      <w:marBottom w:val="0"/>
      <w:divBdr>
        <w:top w:val="none" w:sz="0" w:space="0" w:color="auto"/>
        <w:left w:val="none" w:sz="0" w:space="0" w:color="auto"/>
        <w:bottom w:val="none" w:sz="0" w:space="0" w:color="auto"/>
        <w:right w:val="none" w:sz="0" w:space="0" w:color="auto"/>
      </w:divBdr>
    </w:div>
    <w:div w:id="848449715">
      <w:bodyDiv w:val="1"/>
      <w:marLeft w:val="0"/>
      <w:marRight w:val="0"/>
      <w:marTop w:val="0"/>
      <w:marBottom w:val="0"/>
      <w:divBdr>
        <w:top w:val="none" w:sz="0" w:space="0" w:color="auto"/>
        <w:left w:val="none" w:sz="0" w:space="0" w:color="auto"/>
        <w:bottom w:val="none" w:sz="0" w:space="0" w:color="auto"/>
        <w:right w:val="none" w:sz="0" w:space="0" w:color="auto"/>
      </w:divBdr>
    </w:div>
    <w:div w:id="852188993">
      <w:bodyDiv w:val="1"/>
      <w:marLeft w:val="0"/>
      <w:marRight w:val="0"/>
      <w:marTop w:val="0"/>
      <w:marBottom w:val="0"/>
      <w:divBdr>
        <w:top w:val="none" w:sz="0" w:space="0" w:color="auto"/>
        <w:left w:val="none" w:sz="0" w:space="0" w:color="auto"/>
        <w:bottom w:val="none" w:sz="0" w:space="0" w:color="auto"/>
        <w:right w:val="none" w:sz="0" w:space="0" w:color="auto"/>
      </w:divBdr>
    </w:div>
    <w:div w:id="862942137">
      <w:bodyDiv w:val="1"/>
      <w:marLeft w:val="0"/>
      <w:marRight w:val="0"/>
      <w:marTop w:val="0"/>
      <w:marBottom w:val="0"/>
      <w:divBdr>
        <w:top w:val="none" w:sz="0" w:space="0" w:color="auto"/>
        <w:left w:val="none" w:sz="0" w:space="0" w:color="auto"/>
        <w:bottom w:val="none" w:sz="0" w:space="0" w:color="auto"/>
        <w:right w:val="none" w:sz="0" w:space="0" w:color="auto"/>
      </w:divBdr>
    </w:div>
    <w:div w:id="898201697">
      <w:bodyDiv w:val="1"/>
      <w:marLeft w:val="0"/>
      <w:marRight w:val="0"/>
      <w:marTop w:val="0"/>
      <w:marBottom w:val="0"/>
      <w:divBdr>
        <w:top w:val="none" w:sz="0" w:space="0" w:color="auto"/>
        <w:left w:val="none" w:sz="0" w:space="0" w:color="auto"/>
        <w:bottom w:val="none" w:sz="0" w:space="0" w:color="auto"/>
        <w:right w:val="none" w:sz="0" w:space="0" w:color="auto"/>
      </w:divBdr>
    </w:div>
    <w:div w:id="902526518">
      <w:bodyDiv w:val="1"/>
      <w:marLeft w:val="0"/>
      <w:marRight w:val="0"/>
      <w:marTop w:val="0"/>
      <w:marBottom w:val="0"/>
      <w:divBdr>
        <w:top w:val="none" w:sz="0" w:space="0" w:color="auto"/>
        <w:left w:val="none" w:sz="0" w:space="0" w:color="auto"/>
        <w:bottom w:val="none" w:sz="0" w:space="0" w:color="auto"/>
        <w:right w:val="none" w:sz="0" w:space="0" w:color="auto"/>
      </w:divBdr>
    </w:div>
    <w:div w:id="918320975">
      <w:bodyDiv w:val="1"/>
      <w:marLeft w:val="0"/>
      <w:marRight w:val="0"/>
      <w:marTop w:val="0"/>
      <w:marBottom w:val="0"/>
      <w:divBdr>
        <w:top w:val="none" w:sz="0" w:space="0" w:color="auto"/>
        <w:left w:val="none" w:sz="0" w:space="0" w:color="auto"/>
        <w:bottom w:val="none" w:sz="0" w:space="0" w:color="auto"/>
        <w:right w:val="none" w:sz="0" w:space="0" w:color="auto"/>
      </w:divBdr>
    </w:div>
    <w:div w:id="932779256">
      <w:bodyDiv w:val="1"/>
      <w:marLeft w:val="0"/>
      <w:marRight w:val="0"/>
      <w:marTop w:val="0"/>
      <w:marBottom w:val="0"/>
      <w:divBdr>
        <w:top w:val="none" w:sz="0" w:space="0" w:color="auto"/>
        <w:left w:val="none" w:sz="0" w:space="0" w:color="auto"/>
        <w:bottom w:val="none" w:sz="0" w:space="0" w:color="auto"/>
        <w:right w:val="none" w:sz="0" w:space="0" w:color="auto"/>
      </w:divBdr>
    </w:div>
    <w:div w:id="936408190">
      <w:bodyDiv w:val="1"/>
      <w:marLeft w:val="0"/>
      <w:marRight w:val="0"/>
      <w:marTop w:val="0"/>
      <w:marBottom w:val="0"/>
      <w:divBdr>
        <w:top w:val="none" w:sz="0" w:space="0" w:color="auto"/>
        <w:left w:val="none" w:sz="0" w:space="0" w:color="auto"/>
        <w:bottom w:val="none" w:sz="0" w:space="0" w:color="auto"/>
        <w:right w:val="none" w:sz="0" w:space="0" w:color="auto"/>
      </w:divBdr>
    </w:div>
    <w:div w:id="946153709">
      <w:bodyDiv w:val="1"/>
      <w:marLeft w:val="0"/>
      <w:marRight w:val="0"/>
      <w:marTop w:val="0"/>
      <w:marBottom w:val="0"/>
      <w:divBdr>
        <w:top w:val="none" w:sz="0" w:space="0" w:color="auto"/>
        <w:left w:val="none" w:sz="0" w:space="0" w:color="auto"/>
        <w:bottom w:val="none" w:sz="0" w:space="0" w:color="auto"/>
        <w:right w:val="none" w:sz="0" w:space="0" w:color="auto"/>
      </w:divBdr>
    </w:div>
    <w:div w:id="947347353">
      <w:bodyDiv w:val="1"/>
      <w:marLeft w:val="0"/>
      <w:marRight w:val="0"/>
      <w:marTop w:val="0"/>
      <w:marBottom w:val="0"/>
      <w:divBdr>
        <w:top w:val="none" w:sz="0" w:space="0" w:color="auto"/>
        <w:left w:val="none" w:sz="0" w:space="0" w:color="auto"/>
        <w:bottom w:val="none" w:sz="0" w:space="0" w:color="auto"/>
        <w:right w:val="none" w:sz="0" w:space="0" w:color="auto"/>
      </w:divBdr>
    </w:div>
    <w:div w:id="964311463">
      <w:bodyDiv w:val="1"/>
      <w:marLeft w:val="0"/>
      <w:marRight w:val="0"/>
      <w:marTop w:val="0"/>
      <w:marBottom w:val="0"/>
      <w:divBdr>
        <w:top w:val="none" w:sz="0" w:space="0" w:color="auto"/>
        <w:left w:val="none" w:sz="0" w:space="0" w:color="auto"/>
        <w:bottom w:val="none" w:sz="0" w:space="0" w:color="auto"/>
        <w:right w:val="none" w:sz="0" w:space="0" w:color="auto"/>
      </w:divBdr>
    </w:div>
    <w:div w:id="991521455">
      <w:bodyDiv w:val="1"/>
      <w:marLeft w:val="0"/>
      <w:marRight w:val="0"/>
      <w:marTop w:val="0"/>
      <w:marBottom w:val="0"/>
      <w:divBdr>
        <w:top w:val="none" w:sz="0" w:space="0" w:color="auto"/>
        <w:left w:val="none" w:sz="0" w:space="0" w:color="auto"/>
        <w:bottom w:val="none" w:sz="0" w:space="0" w:color="auto"/>
        <w:right w:val="none" w:sz="0" w:space="0" w:color="auto"/>
      </w:divBdr>
    </w:div>
    <w:div w:id="1004279493">
      <w:bodyDiv w:val="1"/>
      <w:marLeft w:val="0"/>
      <w:marRight w:val="0"/>
      <w:marTop w:val="0"/>
      <w:marBottom w:val="0"/>
      <w:divBdr>
        <w:top w:val="none" w:sz="0" w:space="0" w:color="auto"/>
        <w:left w:val="none" w:sz="0" w:space="0" w:color="auto"/>
        <w:bottom w:val="none" w:sz="0" w:space="0" w:color="auto"/>
        <w:right w:val="none" w:sz="0" w:space="0" w:color="auto"/>
      </w:divBdr>
    </w:div>
    <w:div w:id="1052733588">
      <w:bodyDiv w:val="1"/>
      <w:marLeft w:val="0"/>
      <w:marRight w:val="0"/>
      <w:marTop w:val="0"/>
      <w:marBottom w:val="0"/>
      <w:divBdr>
        <w:top w:val="none" w:sz="0" w:space="0" w:color="auto"/>
        <w:left w:val="none" w:sz="0" w:space="0" w:color="auto"/>
        <w:bottom w:val="none" w:sz="0" w:space="0" w:color="auto"/>
        <w:right w:val="none" w:sz="0" w:space="0" w:color="auto"/>
      </w:divBdr>
    </w:div>
    <w:div w:id="1059597409">
      <w:bodyDiv w:val="1"/>
      <w:marLeft w:val="0"/>
      <w:marRight w:val="0"/>
      <w:marTop w:val="0"/>
      <w:marBottom w:val="0"/>
      <w:divBdr>
        <w:top w:val="none" w:sz="0" w:space="0" w:color="auto"/>
        <w:left w:val="none" w:sz="0" w:space="0" w:color="auto"/>
        <w:bottom w:val="none" w:sz="0" w:space="0" w:color="auto"/>
        <w:right w:val="none" w:sz="0" w:space="0" w:color="auto"/>
      </w:divBdr>
      <w:divsChild>
        <w:div w:id="383677684">
          <w:marLeft w:val="360"/>
          <w:marRight w:val="0"/>
          <w:marTop w:val="0"/>
          <w:marBottom w:val="0"/>
          <w:divBdr>
            <w:top w:val="none" w:sz="0" w:space="0" w:color="auto"/>
            <w:left w:val="none" w:sz="0" w:space="0" w:color="auto"/>
            <w:bottom w:val="none" w:sz="0" w:space="0" w:color="auto"/>
            <w:right w:val="none" w:sz="0" w:space="0" w:color="auto"/>
          </w:divBdr>
        </w:div>
        <w:div w:id="469592136">
          <w:marLeft w:val="360"/>
          <w:marRight w:val="0"/>
          <w:marTop w:val="0"/>
          <w:marBottom w:val="0"/>
          <w:divBdr>
            <w:top w:val="none" w:sz="0" w:space="0" w:color="auto"/>
            <w:left w:val="none" w:sz="0" w:space="0" w:color="auto"/>
            <w:bottom w:val="none" w:sz="0" w:space="0" w:color="auto"/>
            <w:right w:val="none" w:sz="0" w:space="0" w:color="auto"/>
          </w:divBdr>
        </w:div>
        <w:div w:id="745343452">
          <w:marLeft w:val="360"/>
          <w:marRight w:val="0"/>
          <w:marTop w:val="0"/>
          <w:marBottom w:val="0"/>
          <w:divBdr>
            <w:top w:val="none" w:sz="0" w:space="0" w:color="auto"/>
            <w:left w:val="none" w:sz="0" w:space="0" w:color="auto"/>
            <w:bottom w:val="none" w:sz="0" w:space="0" w:color="auto"/>
            <w:right w:val="none" w:sz="0" w:space="0" w:color="auto"/>
          </w:divBdr>
        </w:div>
        <w:div w:id="1397241379">
          <w:marLeft w:val="360"/>
          <w:marRight w:val="0"/>
          <w:marTop w:val="0"/>
          <w:marBottom w:val="0"/>
          <w:divBdr>
            <w:top w:val="none" w:sz="0" w:space="0" w:color="auto"/>
            <w:left w:val="none" w:sz="0" w:space="0" w:color="auto"/>
            <w:bottom w:val="none" w:sz="0" w:space="0" w:color="auto"/>
            <w:right w:val="none" w:sz="0" w:space="0" w:color="auto"/>
          </w:divBdr>
        </w:div>
      </w:divsChild>
    </w:div>
    <w:div w:id="1084571267">
      <w:bodyDiv w:val="1"/>
      <w:marLeft w:val="0"/>
      <w:marRight w:val="0"/>
      <w:marTop w:val="0"/>
      <w:marBottom w:val="0"/>
      <w:divBdr>
        <w:top w:val="none" w:sz="0" w:space="0" w:color="auto"/>
        <w:left w:val="none" w:sz="0" w:space="0" w:color="auto"/>
        <w:bottom w:val="none" w:sz="0" w:space="0" w:color="auto"/>
        <w:right w:val="none" w:sz="0" w:space="0" w:color="auto"/>
      </w:divBdr>
    </w:div>
    <w:div w:id="1109352310">
      <w:bodyDiv w:val="1"/>
      <w:marLeft w:val="0"/>
      <w:marRight w:val="0"/>
      <w:marTop w:val="0"/>
      <w:marBottom w:val="0"/>
      <w:divBdr>
        <w:top w:val="none" w:sz="0" w:space="0" w:color="auto"/>
        <w:left w:val="none" w:sz="0" w:space="0" w:color="auto"/>
        <w:bottom w:val="none" w:sz="0" w:space="0" w:color="auto"/>
        <w:right w:val="none" w:sz="0" w:space="0" w:color="auto"/>
      </w:divBdr>
    </w:div>
    <w:div w:id="1158615692">
      <w:bodyDiv w:val="1"/>
      <w:marLeft w:val="0"/>
      <w:marRight w:val="0"/>
      <w:marTop w:val="0"/>
      <w:marBottom w:val="0"/>
      <w:divBdr>
        <w:top w:val="none" w:sz="0" w:space="0" w:color="auto"/>
        <w:left w:val="none" w:sz="0" w:space="0" w:color="auto"/>
        <w:bottom w:val="none" w:sz="0" w:space="0" w:color="auto"/>
        <w:right w:val="none" w:sz="0" w:space="0" w:color="auto"/>
      </w:divBdr>
    </w:div>
    <w:div w:id="1161896487">
      <w:bodyDiv w:val="1"/>
      <w:marLeft w:val="0"/>
      <w:marRight w:val="0"/>
      <w:marTop w:val="0"/>
      <w:marBottom w:val="0"/>
      <w:divBdr>
        <w:top w:val="none" w:sz="0" w:space="0" w:color="auto"/>
        <w:left w:val="none" w:sz="0" w:space="0" w:color="auto"/>
        <w:bottom w:val="none" w:sz="0" w:space="0" w:color="auto"/>
        <w:right w:val="none" w:sz="0" w:space="0" w:color="auto"/>
      </w:divBdr>
    </w:div>
    <w:div w:id="1172572760">
      <w:bodyDiv w:val="1"/>
      <w:marLeft w:val="0"/>
      <w:marRight w:val="0"/>
      <w:marTop w:val="0"/>
      <w:marBottom w:val="0"/>
      <w:divBdr>
        <w:top w:val="none" w:sz="0" w:space="0" w:color="auto"/>
        <w:left w:val="none" w:sz="0" w:space="0" w:color="auto"/>
        <w:bottom w:val="none" w:sz="0" w:space="0" w:color="auto"/>
        <w:right w:val="none" w:sz="0" w:space="0" w:color="auto"/>
      </w:divBdr>
    </w:div>
    <w:div w:id="1184634018">
      <w:bodyDiv w:val="1"/>
      <w:marLeft w:val="0"/>
      <w:marRight w:val="0"/>
      <w:marTop w:val="0"/>
      <w:marBottom w:val="0"/>
      <w:divBdr>
        <w:top w:val="none" w:sz="0" w:space="0" w:color="auto"/>
        <w:left w:val="none" w:sz="0" w:space="0" w:color="auto"/>
        <w:bottom w:val="none" w:sz="0" w:space="0" w:color="auto"/>
        <w:right w:val="none" w:sz="0" w:space="0" w:color="auto"/>
      </w:divBdr>
    </w:div>
    <w:div w:id="1185948515">
      <w:bodyDiv w:val="1"/>
      <w:marLeft w:val="0"/>
      <w:marRight w:val="0"/>
      <w:marTop w:val="0"/>
      <w:marBottom w:val="0"/>
      <w:divBdr>
        <w:top w:val="none" w:sz="0" w:space="0" w:color="auto"/>
        <w:left w:val="none" w:sz="0" w:space="0" w:color="auto"/>
        <w:bottom w:val="none" w:sz="0" w:space="0" w:color="auto"/>
        <w:right w:val="none" w:sz="0" w:space="0" w:color="auto"/>
      </w:divBdr>
    </w:div>
    <w:div w:id="1222599778">
      <w:bodyDiv w:val="1"/>
      <w:marLeft w:val="0"/>
      <w:marRight w:val="0"/>
      <w:marTop w:val="0"/>
      <w:marBottom w:val="0"/>
      <w:divBdr>
        <w:top w:val="none" w:sz="0" w:space="0" w:color="auto"/>
        <w:left w:val="none" w:sz="0" w:space="0" w:color="auto"/>
        <w:bottom w:val="none" w:sz="0" w:space="0" w:color="auto"/>
        <w:right w:val="none" w:sz="0" w:space="0" w:color="auto"/>
      </w:divBdr>
    </w:div>
    <w:div w:id="1226646877">
      <w:bodyDiv w:val="1"/>
      <w:marLeft w:val="0"/>
      <w:marRight w:val="0"/>
      <w:marTop w:val="0"/>
      <w:marBottom w:val="0"/>
      <w:divBdr>
        <w:top w:val="none" w:sz="0" w:space="0" w:color="auto"/>
        <w:left w:val="none" w:sz="0" w:space="0" w:color="auto"/>
        <w:bottom w:val="none" w:sz="0" w:space="0" w:color="auto"/>
        <w:right w:val="none" w:sz="0" w:space="0" w:color="auto"/>
      </w:divBdr>
    </w:div>
    <w:div w:id="1274365845">
      <w:bodyDiv w:val="1"/>
      <w:marLeft w:val="0"/>
      <w:marRight w:val="0"/>
      <w:marTop w:val="0"/>
      <w:marBottom w:val="0"/>
      <w:divBdr>
        <w:top w:val="none" w:sz="0" w:space="0" w:color="auto"/>
        <w:left w:val="none" w:sz="0" w:space="0" w:color="auto"/>
        <w:bottom w:val="none" w:sz="0" w:space="0" w:color="auto"/>
        <w:right w:val="none" w:sz="0" w:space="0" w:color="auto"/>
      </w:divBdr>
    </w:div>
    <w:div w:id="1275288929">
      <w:bodyDiv w:val="1"/>
      <w:marLeft w:val="0"/>
      <w:marRight w:val="0"/>
      <w:marTop w:val="0"/>
      <w:marBottom w:val="0"/>
      <w:divBdr>
        <w:top w:val="none" w:sz="0" w:space="0" w:color="auto"/>
        <w:left w:val="none" w:sz="0" w:space="0" w:color="auto"/>
        <w:bottom w:val="none" w:sz="0" w:space="0" w:color="auto"/>
        <w:right w:val="none" w:sz="0" w:space="0" w:color="auto"/>
      </w:divBdr>
    </w:div>
    <w:div w:id="1277059703">
      <w:bodyDiv w:val="1"/>
      <w:marLeft w:val="0"/>
      <w:marRight w:val="0"/>
      <w:marTop w:val="0"/>
      <w:marBottom w:val="0"/>
      <w:divBdr>
        <w:top w:val="none" w:sz="0" w:space="0" w:color="auto"/>
        <w:left w:val="none" w:sz="0" w:space="0" w:color="auto"/>
        <w:bottom w:val="none" w:sz="0" w:space="0" w:color="auto"/>
        <w:right w:val="none" w:sz="0" w:space="0" w:color="auto"/>
      </w:divBdr>
    </w:div>
    <w:div w:id="1298611952">
      <w:bodyDiv w:val="1"/>
      <w:marLeft w:val="0"/>
      <w:marRight w:val="0"/>
      <w:marTop w:val="0"/>
      <w:marBottom w:val="0"/>
      <w:divBdr>
        <w:top w:val="none" w:sz="0" w:space="0" w:color="auto"/>
        <w:left w:val="none" w:sz="0" w:space="0" w:color="auto"/>
        <w:bottom w:val="none" w:sz="0" w:space="0" w:color="auto"/>
        <w:right w:val="none" w:sz="0" w:space="0" w:color="auto"/>
      </w:divBdr>
    </w:div>
    <w:div w:id="1303585631">
      <w:bodyDiv w:val="1"/>
      <w:marLeft w:val="0"/>
      <w:marRight w:val="0"/>
      <w:marTop w:val="0"/>
      <w:marBottom w:val="0"/>
      <w:divBdr>
        <w:top w:val="none" w:sz="0" w:space="0" w:color="auto"/>
        <w:left w:val="none" w:sz="0" w:space="0" w:color="auto"/>
        <w:bottom w:val="none" w:sz="0" w:space="0" w:color="auto"/>
        <w:right w:val="none" w:sz="0" w:space="0" w:color="auto"/>
      </w:divBdr>
    </w:div>
    <w:div w:id="1331836063">
      <w:bodyDiv w:val="1"/>
      <w:marLeft w:val="0"/>
      <w:marRight w:val="0"/>
      <w:marTop w:val="0"/>
      <w:marBottom w:val="0"/>
      <w:divBdr>
        <w:top w:val="none" w:sz="0" w:space="0" w:color="auto"/>
        <w:left w:val="none" w:sz="0" w:space="0" w:color="auto"/>
        <w:bottom w:val="none" w:sz="0" w:space="0" w:color="auto"/>
        <w:right w:val="none" w:sz="0" w:space="0" w:color="auto"/>
      </w:divBdr>
    </w:div>
    <w:div w:id="1354107803">
      <w:bodyDiv w:val="1"/>
      <w:marLeft w:val="0"/>
      <w:marRight w:val="0"/>
      <w:marTop w:val="0"/>
      <w:marBottom w:val="0"/>
      <w:divBdr>
        <w:top w:val="none" w:sz="0" w:space="0" w:color="auto"/>
        <w:left w:val="none" w:sz="0" w:space="0" w:color="auto"/>
        <w:bottom w:val="none" w:sz="0" w:space="0" w:color="auto"/>
        <w:right w:val="none" w:sz="0" w:space="0" w:color="auto"/>
      </w:divBdr>
    </w:div>
    <w:div w:id="1356924374">
      <w:bodyDiv w:val="1"/>
      <w:marLeft w:val="0"/>
      <w:marRight w:val="0"/>
      <w:marTop w:val="0"/>
      <w:marBottom w:val="0"/>
      <w:divBdr>
        <w:top w:val="none" w:sz="0" w:space="0" w:color="auto"/>
        <w:left w:val="none" w:sz="0" w:space="0" w:color="auto"/>
        <w:bottom w:val="none" w:sz="0" w:space="0" w:color="auto"/>
        <w:right w:val="none" w:sz="0" w:space="0" w:color="auto"/>
      </w:divBdr>
    </w:div>
    <w:div w:id="1362364842">
      <w:bodyDiv w:val="1"/>
      <w:marLeft w:val="0"/>
      <w:marRight w:val="0"/>
      <w:marTop w:val="0"/>
      <w:marBottom w:val="0"/>
      <w:divBdr>
        <w:top w:val="none" w:sz="0" w:space="0" w:color="auto"/>
        <w:left w:val="none" w:sz="0" w:space="0" w:color="auto"/>
        <w:bottom w:val="none" w:sz="0" w:space="0" w:color="auto"/>
        <w:right w:val="none" w:sz="0" w:space="0" w:color="auto"/>
      </w:divBdr>
    </w:div>
    <w:div w:id="1366633619">
      <w:bodyDiv w:val="1"/>
      <w:marLeft w:val="0"/>
      <w:marRight w:val="0"/>
      <w:marTop w:val="0"/>
      <w:marBottom w:val="0"/>
      <w:divBdr>
        <w:top w:val="none" w:sz="0" w:space="0" w:color="auto"/>
        <w:left w:val="none" w:sz="0" w:space="0" w:color="auto"/>
        <w:bottom w:val="none" w:sz="0" w:space="0" w:color="auto"/>
        <w:right w:val="none" w:sz="0" w:space="0" w:color="auto"/>
      </w:divBdr>
    </w:div>
    <w:div w:id="1399552225">
      <w:bodyDiv w:val="1"/>
      <w:marLeft w:val="0"/>
      <w:marRight w:val="0"/>
      <w:marTop w:val="0"/>
      <w:marBottom w:val="0"/>
      <w:divBdr>
        <w:top w:val="none" w:sz="0" w:space="0" w:color="auto"/>
        <w:left w:val="none" w:sz="0" w:space="0" w:color="auto"/>
        <w:bottom w:val="none" w:sz="0" w:space="0" w:color="auto"/>
        <w:right w:val="none" w:sz="0" w:space="0" w:color="auto"/>
      </w:divBdr>
    </w:div>
    <w:div w:id="1399590011">
      <w:bodyDiv w:val="1"/>
      <w:marLeft w:val="0"/>
      <w:marRight w:val="0"/>
      <w:marTop w:val="0"/>
      <w:marBottom w:val="0"/>
      <w:divBdr>
        <w:top w:val="none" w:sz="0" w:space="0" w:color="auto"/>
        <w:left w:val="none" w:sz="0" w:space="0" w:color="auto"/>
        <w:bottom w:val="none" w:sz="0" w:space="0" w:color="auto"/>
        <w:right w:val="none" w:sz="0" w:space="0" w:color="auto"/>
      </w:divBdr>
    </w:div>
    <w:div w:id="1429622276">
      <w:bodyDiv w:val="1"/>
      <w:marLeft w:val="0"/>
      <w:marRight w:val="0"/>
      <w:marTop w:val="0"/>
      <w:marBottom w:val="0"/>
      <w:divBdr>
        <w:top w:val="none" w:sz="0" w:space="0" w:color="auto"/>
        <w:left w:val="none" w:sz="0" w:space="0" w:color="auto"/>
        <w:bottom w:val="none" w:sz="0" w:space="0" w:color="auto"/>
        <w:right w:val="none" w:sz="0" w:space="0" w:color="auto"/>
      </w:divBdr>
    </w:div>
    <w:div w:id="1495948720">
      <w:bodyDiv w:val="1"/>
      <w:marLeft w:val="0"/>
      <w:marRight w:val="0"/>
      <w:marTop w:val="0"/>
      <w:marBottom w:val="0"/>
      <w:divBdr>
        <w:top w:val="none" w:sz="0" w:space="0" w:color="auto"/>
        <w:left w:val="none" w:sz="0" w:space="0" w:color="auto"/>
        <w:bottom w:val="none" w:sz="0" w:space="0" w:color="auto"/>
        <w:right w:val="none" w:sz="0" w:space="0" w:color="auto"/>
      </w:divBdr>
    </w:div>
    <w:div w:id="1506243434">
      <w:bodyDiv w:val="1"/>
      <w:marLeft w:val="0"/>
      <w:marRight w:val="0"/>
      <w:marTop w:val="0"/>
      <w:marBottom w:val="0"/>
      <w:divBdr>
        <w:top w:val="none" w:sz="0" w:space="0" w:color="auto"/>
        <w:left w:val="none" w:sz="0" w:space="0" w:color="auto"/>
        <w:bottom w:val="none" w:sz="0" w:space="0" w:color="auto"/>
        <w:right w:val="none" w:sz="0" w:space="0" w:color="auto"/>
      </w:divBdr>
    </w:div>
    <w:div w:id="1512180119">
      <w:bodyDiv w:val="1"/>
      <w:marLeft w:val="0"/>
      <w:marRight w:val="0"/>
      <w:marTop w:val="0"/>
      <w:marBottom w:val="0"/>
      <w:divBdr>
        <w:top w:val="none" w:sz="0" w:space="0" w:color="auto"/>
        <w:left w:val="none" w:sz="0" w:space="0" w:color="auto"/>
        <w:bottom w:val="none" w:sz="0" w:space="0" w:color="auto"/>
        <w:right w:val="none" w:sz="0" w:space="0" w:color="auto"/>
      </w:divBdr>
      <w:divsChild>
        <w:div w:id="119107167">
          <w:marLeft w:val="0"/>
          <w:marRight w:val="0"/>
          <w:marTop w:val="0"/>
          <w:marBottom w:val="0"/>
          <w:divBdr>
            <w:top w:val="none" w:sz="0" w:space="0" w:color="auto"/>
            <w:left w:val="none" w:sz="0" w:space="0" w:color="auto"/>
            <w:bottom w:val="none" w:sz="0" w:space="0" w:color="auto"/>
            <w:right w:val="none" w:sz="0" w:space="0" w:color="auto"/>
          </w:divBdr>
          <w:divsChild>
            <w:div w:id="538124897">
              <w:marLeft w:val="0"/>
              <w:marRight w:val="0"/>
              <w:marTop w:val="0"/>
              <w:marBottom w:val="0"/>
              <w:divBdr>
                <w:top w:val="none" w:sz="0" w:space="0" w:color="auto"/>
                <w:left w:val="none" w:sz="0" w:space="0" w:color="auto"/>
                <w:bottom w:val="none" w:sz="0" w:space="0" w:color="auto"/>
                <w:right w:val="none" w:sz="0" w:space="0" w:color="auto"/>
              </w:divBdr>
              <w:divsChild>
                <w:div w:id="58524523">
                  <w:marLeft w:val="0"/>
                  <w:marRight w:val="0"/>
                  <w:marTop w:val="0"/>
                  <w:marBottom w:val="0"/>
                  <w:divBdr>
                    <w:top w:val="none" w:sz="0" w:space="0" w:color="auto"/>
                    <w:left w:val="none" w:sz="0" w:space="0" w:color="auto"/>
                    <w:bottom w:val="none" w:sz="0" w:space="0" w:color="auto"/>
                    <w:right w:val="none" w:sz="0" w:space="0" w:color="auto"/>
                  </w:divBdr>
                  <w:divsChild>
                    <w:div w:id="72358564">
                      <w:marLeft w:val="0"/>
                      <w:marRight w:val="0"/>
                      <w:marTop w:val="0"/>
                      <w:marBottom w:val="0"/>
                      <w:divBdr>
                        <w:top w:val="none" w:sz="0" w:space="0" w:color="auto"/>
                        <w:left w:val="none" w:sz="0" w:space="0" w:color="auto"/>
                        <w:bottom w:val="none" w:sz="0" w:space="0" w:color="auto"/>
                        <w:right w:val="none" w:sz="0" w:space="0" w:color="auto"/>
                      </w:divBdr>
                      <w:divsChild>
                        <w:div w:id="245968542">
                          <w:marLeft w:val="-225"/>
                          <w:marRight w:val="-225"/>
                          <w:marTop w:val="0"/>
                          <w:marBottom w:val="0"/>
                          <w:divBdr>
                            <w:top w:val="none" w:sz="0" w:space="0" w:color="auto"/>
                            <w:left w:val="none" w:sz="0" w:space="0" w:color="auto"/>
                            <w:bottom w:val="none" w:sz="0" w:space="0" w:color="auto"/>
                            <w:right w:val="none" w:sz="0" w:space="0" w:color="auto"/>
                          </w:divBdr>
                          <w:divsChild>
                            <w:div w:id="537669125">
                              <w:marLeft w:val="0"/>
                              <w:marRight w:val="0"/>
                              <w:marTop w:val="0"/>
                              <w:marBottom w:val="0"/>
                              <w:divBdr>
                                <w:top w:val="none" w:sz="0" w:space="0" w:color="auto"/>
                                <w:left w:val="none" w:sz="0" w:space="0" w:color="auto"/>
                                <w:bottom w:val="none" w:sz="0" w:space="0" w:color="auto"/>
                                <w:right w:val="none" w:sz="0" w:space="0" w:color="auto"/>
                              </w:divBdr>
                              <w:divsChild>
                                <w:div w:id="240525458">
                                  <w:marLeft w:val="0"/>
                                  <w:marRight w:val="0"/>
                                  <w:marTop w:val="0"/>
                                  <w:marBottom w:val="0"/>
                                  <w:divBdr>
                                    <w:top w:val="none" w:sz="0" w:space="0" w:color="auto"/>
                                    <w:left w:val="none" w:sz="0" w:space="0" w:color="auto"/>
                                    <w:bottom w:val="none" w:sz="0" w:space="0" w:color="auto"/>
                                    <w:right w:val="none" w:sz="0" w:space="0" w:color="auto"/>
                                  </w:divBdr>
                                  <w:divsChild>
                                    <w:div w:id="131171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5439600">
      <w:bodyDiv w:val="1"/>
      <w:marLeft w:val="0"/>
      <w:marRight w:val="0"/>
      <w:marTop w:val="0"/>
      <w:marBottom w:val="0"/>
      <w:divBdr>
        <w:top w:val="none" w:sz="0" w:space="0" w:color="auto"/>
        <w:left w:val="none" w:sz="0" w:space="0" w:color="auto"/>
        <w:bottom w:val="none" w:sz="0" w:space="0" w:color="auto"/>
        <w:right w:val="none" w:sz="0" w:space="0" w:color="auto"/>
      </w:divBdr>
    </w:div>
    <w:div w:id="1546018331">
      <w:bodyDiv w:val="1"/>
      <w:marLeft w:val="0"/>
      <w:marRight w:val="0"/>
      <w:marTop w:val="0"/>
      <w:marBottom w:val="0"/>
      <w:divBdr>
        <w:top w:val="none" w:sz="0" w:space="0" w:color="auto"/>
        <w:left w:val="none" w:sz="0" w:space="0" w:color="auto"/>
        <w:bottom w:val="none" w:sz="0" w:space="0" w:color="auto"/>
        <w:right w:val="none" w:sz="0" w:space="0" w:color="auto"/>
      </w:divBdr>
    </w:div>
    <w:div w:id="1555853275">
      <w:bodyDiv w:val="1"/>
      <w:marLeft w:val="0"/>
      <w:marRight w:val="0"/>
      <w:marTop w:val="0"/>
      <w:marBottom w:val="0"/>
      <w:divBdr>
        <w:top w:val="none" w:sz="0" w:space="0" w:color="auto"/>
        <w:left w:val="none" w:sz="0" w:space="0" w:color="auto"/>
        <w:bottom w:val="none" w:sz="0" w:space="0" w:color="auto"/>
        <w:right w:val="none" w:sz="0" w:space="0" w:color="auto"/>
      </w:divBdr>
    </w:div>
    <w:div w:id="1556046021">
      <w:bodyDiv w:val="1"/>
      <w:marLeft w:val="0"/>
      <w:marRight w:val="0"/>
      <w:marTop w:val="0"/>
      <w:marBottom w:val="0"/>
      <w:divBdr>
        <w:top w:val="none" w:sz="0" w:space="0" w:color="auto"/>
        <w:left w:val="none" w:sz="0" w:space="0" w:color="auto"/>
        <w:bottom w:val="none" w:sz="0" w:space="0" w:color="auto"/>
        <w:right w:val="none" w:sz="0" w:space="0" w:color="auto"/>
      </w:divBdr>
    </w:div>
    <w:div w:id="1565287902">
      <w:bodyDiv w:val="1"/>
      <w:marLeft w:val="0"/>
      <w:marRight w:val="0"/>
      <w:marTop w:val="0"/>
      <w:marBottom w:val="0"/>
      <w:divBdr>
        <w:top w:val="none" w:sz="0" w:space="0" w:color="auto"/>
        <w:left w:val="none" w:sz="0" w:space="0" w:color="auto"/>
        <w:bottom w:val="none" w:sz="0" w:space="0" w:color="auto"/>
        <w:right w:val="none" w:sz="0" w:space="0" w:color="auto"/>
      </w:divBdr>
    </w:div>
    <w:div w:id="1569001513">
      <w:bodyDiv w:val="1"/>
      <w:marLeft w:val="0"/>
      <w:marRight w:val="0"/>
      <w:marTop w:val="0"/>
      <w:marBottom w:val="0"/>
      <w:divBdr>
        <w:top w:val="none" w:sz="0" w:space="0" w:color="auto"/>
        <w:left w:val="none" w:sz="0" w:space="0" w:color="auto"/>
        <w:bottom w:val="none" w:sz="0" w:space="0" w:color="auto"/>
        <w:right w:val="none" w:sz="0" w:space="0" w:color="auto"/>
      </w:divBdr>
    </w:div>
    <w:div w:id="1580796560">
      <w:bodyDiv w:val="1"/>
      <w:marLeft w:val="0"/>
      <w:marRight w:val="0"/>
      <w:marTop w:val="0"/>
      <w:marBottom w:val="0"/>
      <w:divBdr>
        <w:top w:val="none" w:sz="0" w:space="0" w:color="auto"/>
        <w:left w:val="none" w:sz="0" w:space="0" w:color="auto"/>
        <w:bottom w:val="none" w:sz="0" w:space="0" w:color="auto"/>
        <w:right w:val="none" w:sz="0" w:space="0" w:color="auto"/>
      </w:divBdr>
    </w:div>
    <w:div w:id="1586064345">
      <w:bodyDiv w:val="1"/>
      <w:marLeft w:val="0"/>
      <w:marRight w:val="0"/>
      <w:marTop w:val="0"/>
      <w:marBottom w:val="0"/>
      <w:divBdr>
        <w:top w:val="none" w:sz="0" w:space="0" w:color="auto"/>
        <w:left w:val="none" w:sz="0" w:space="0" w:color="auto"/>
        <w:bottom w:val="none" w:sz="0" w:space="0" w:color="auto"/>
        <w:right w:val="none" w:sz="0" w:space="0" w:color="auto"/>
      </w:divBdr>
    </w:div>
    <w:div w:id="1609510027">
      <w:bodyDiv w:val="1"/>
      <w:marLeft w:val="0"/>
      <w:marRight w:val="0"/>
      <w:marTop w:val="0"/>
      <w:marBottom w:val="0"/>
      <w:divBdr>
        <w:top w:val="none" w:sz="0" w:space="0" w:color="auto"/>
        <w:left w:val="none" w:sz="0" w:space="0" w:color="auto"/>
        <w:bottom w:val="none" w:sz="0" w:space="0" w:color="auto"/>
        <w:right w:val="none" w:sz="0" w:space="0" w:color="auto"/>
      </w:divBdr>
    </w:div>
    <w:div w:id="1619142186">
      <w:bodyDiv w:val="1"/>
      <w:marLeft w:val="0"/>
      <w:marRight w:val="0"/>
      <w:marTop w:val="0"/>
      <w:marBottom w:val="0"/>
      <w:divBdr>
        <w:top w:val="none" w:sz="0" w:space="0" w:color="auto"/>
        <w:left w:val="none" w:sz="0" w:space="0" w:color="auto"/>
        <w:bottom w:val="none" w:sz="0" w:space="0" w:color="auto"/>
        <w:right w:val="none" w:sz="0" w:space="0" w:color="auto"/>
      </w:divBdr>
    </w:div>
    <w:div w:id="1687714276">
      <w:bodyDiv w:val="1"/>
      <w:marLeft w:val="0"/>
      <w:marRight w:val="0"/>
      <w:marTop w:val="0"/>
      <w:marBottom w:val="0"/>
      <w:divBdr>
        <w:top w:val="none" w:sz="0" w:space="0" w:color="auto"/>
        <w:left w:val="none" w:sz="0" w:space="0" w:color="auto"/>
        <w:bottom w:val="none" w:sz="0" w:space="0" w:color="auto"/>
        <w:right w:val="none" w:sz="0" w:space="0" w:color="auto"/>
      </w:divBdr>
    </w:div>
    <w:div w:id="1689715669">
      <w:bodyDiv w:val="1"/>
      <w:marLeft w:val="0"/>
      <w:marRight w:val="0"/>
      <w:marTop w:val="0"/>
      <w:marBottom w:val="0"/>
      <w:divBdr>
        <w:top w:val="none" w:sz="0" w:space="0" w:color="auto"/>
        <w:left w:val="none" w:sz="0" w:space="0" w:color="auto"/>
        <w:bottom w:val="none" w:sz="0" w:space="0" w:color="auto"/>
        <w:right w:val="none" w:sz="0" w:space="0" w:color="auto"/>
      </w:divBdr>
    </w:div>
    <w:div w:id="1692561056">
      <w:bodyDiv w:val="1"/>
      <w:marLeft w:val="0"/>
      <w:marRight w:val="0"/>
      <w:marTop w:val="0"/>
      <w:marBottom w:val="0"/>
      <w:divBdr>
        <w:top w:val="none" w:sz="0" w:space="0" w:color="auto"/>
        <w:left w:val="none" w:sz="0" w:space="0" w:color="auto"/>
        <w:bottom w:val="none" w:sz="0" w:space="0" w:color="auto"/>
        <w:right w:val="none" w:sz="0" w:space="0" w:color="auto"/>
      </w:divBdr>
    </w:div>
    <w:div w:id="1737052103">
      <w:bodyDiv w:val="1"/>
      <w:marLeft w:val="0"/>
      <w:marRight w:val="0"/>
      <w:marTop w:val="0"/>
      <w:marBottom w:val="0"/>
      <w:divBdr>
        <w:top w:val="none" w:sz="0" w:space="0" w:color="auto"/>
        <w:left w:val="none" w:sz="0" w:space="0" w:color="auto"/>
        <w:bottom w:val="none" w:sz="0" w:space="0" w:color="auto"/>
        <w:right w:val="none" w:sz="0" w:space="0" w:color="auto"/>
      </w:divBdr>
    </w:div>
    <w:div w:id="1751610344">
      <w:bodyDiv w:val="1"/>
      <w:marLeft w:val="0"/>
      <w:marRight w:val="0"/>
      <w:marTop w:val="0"/>
      <w:marBottom w:val="0"/>
      <w:divBdr>
        <w:top w:val="none" w:sz="0" w:space="0" w:color="auto"/>
        <w:left w:val="none" w:sz="0" w:space="0" w:color="auto"/>
        <w:bottom w:val="none" w:sz="0" w:space="0" w:color="auto"/>
        <w:right w:val="none" w:sz="0" w:space="0" w:color="auto"/>
      </w:divBdr>
    </w:div>
    <w:div w:id="1762215940">
      <w:bodyDiv w:val="1"/>
      <w:marLeft w:val="0"/>
      <w:marRight w:val="0"/>
      <w:marTop w:val="0"/>
      <w:marBottom w:val="0"/>
      <w:divBdr>
        <w:top w:val="none" w:sz="0" w:space="0" w:color="auto"/>
        <w:left w:val="none" w:sz="0" w:space="0" w:color="auto"/>
        <w:bottom w:val="none" w:sz="0" w:space="0" w:color="auto"/>
        <w:right w:val="none" w:sz="0" w:space="0" w:color="auto"/>
      </w:divBdr>
    </w:div>
    <w:div w:id="1762409299">
      <w:bodyDiv w:val="1"/>
      <w:marLeft w:val="0"/>
      <w:marRight w:val="0"/>
      <w:marTop w:val="0"/>
      <w:marBottom w:val="0"/>
      <w:divBdr>
        <w:top w:val="none" w:sz="0" w:space="0" w:color="auto"/>
        <w:left w:val="none" w:sz="0" w:space="0" w:color="auto"/>
        <w:bottom w:val="none" w:sz="0" w:space="0" w:color="auto"/>
        <w:right w:val="none" w:sz="0" w:space="0" w:color="auto"/>
      </w:divBdr>
    </w:div>
    <w:div w:id="1789004911">
      <w:bodyDiv w:val="1"/>
      <w:marLeft w:val="0"/>
      <w:marRight w:val="0"/>
      <w:marTop w:val="0"/>
      <w:marBottom w:val="0"/>
      <w:divBdr>
        <w:top w:val="none" w:sz="0" w:space="0" w:color="auto"/>
        <w:left w:val="none" w:sz="0" w:space="0" w:color="auto"/>
        <w:bottom w:val="none" w:sz="0" w:space="0" w:color="auto"/>
        <w:right w:val="none" w:sz="0" w:space="0" w:color="auto"/>
      </w:divBdr>
    </w:div>
    <w:div w:id="1807357048">
      <w:bodyDiv w:val="1"/>
      <w:marLeft w:val="0"/>
      <w:marRight w:val="0"/>
      <w:marTop w:val="0"/>
      <w:marBottom w:val="0"/>
      <w:divBdr>
        <w:top w:val="none" w:sz="0" w:space="0" w:color="auto"/>
        <w:left w:val="none" w:sz="0" w:space="0" w:color="auto"/>
        <w:bottom w:val="none" w:sz="0" w:space="0" w:color="auto"/>
        <w:right w:val="none" w:sz="0" w:space="0" w:color="auto"/>
      </w:divBdr>
    </w:div>
    <w:div w:id="1813139352">
      <w:bodyDiv w:val="1"/>
      <w:marLeft w:val="0"/>
      <w:marRight w:val="0"/>
      <w:marTop w:val="0"/>
      <w:marBottom w:val="0"/>
      <w:divBdr>
        <w:top w:val="none" w:sz="0" w:space="0" w:color="auto"/>
        <w:left w:val="none" w:sz="0" w:space="0" w:color="auto"/>
        <w:bottom w:val="none" w:sz="0" w:space="0" w:color="auto"/>
        <w:right w:val="none" w:sz="0" w:space="0" w:color="auto"/>
      </w:divBdr>
    </w:div>
    <w:div w:id="1820922028">
      <w:bodyDiv w:val="1"/>
      <w:marLeft w:val="0"/>
      <w:marRight w:val="0"/>
      <w:marTop w:val="0"/>
      <w:marBottom w:val="0"/>
      <w:divBdr>
        <w:top w:val="none" w:sz="0" w:space="0" w:color="auto"/>
        <w:left w:val="none" w:sz="0" w:space="0" w:color="auto"/>
        <w:bottom w:val="none" w:sz="0" w:space="0" w:color="auto"/>
        <w:right w:val="none" w:sz="0" w:space="0" w:color="auto"/>
      </w:divBdr>
    </w:div>
    <w:div w:id="1841702201">
      <w:bodyDiv w:val="1"/>
      <w:marLeft w:val="0"/>
      <w:marRight w:val="0"/>
      <w:marTop w:val="0"/>
      <w:marBottom w:val="0"/>
      <w:divBdr>
        <w:top w:val="none" w:sz="0" w:space="0" w:color="auto"/>
        <w:left w:val="none" w:sz="0" w:space="0" w:color="auto"/>
        <w:bottom w:val="none" w:sz="0" w:space="0" w:color="auto"/>
        <w:right w:val="none" w:sz="0" w:space="0" w:color="auto"/>
      </w:divBdr>
    </w:div>
    <w:div w:id="1873415862">
      <w:bodyDiv w:val="1"/>
      <w:marLeft w:val="0"/>
      <w:marRight w:val="0"/>
      <w:marTop w:val="0"/>
      <w:marBottom w:val="0"/>
      <w:divBdr>
        <w:top w:val="none" w:sz="0" w:space="0" w:color="auto"/>
        <w:left w:val="none" w:sz="0" w:space="0" w:color="auto"/>
        <w:bottom w:val="none" w:sz="0" w:space="0" w:color="auto"/>
        <w:right w:val="none" w:sz="0" w:space="0" w:color="auto"/>
      </w:divBdr>
    </w:div>
    <w:div w:id="1890409250">
      <w:bodyDiv w:val="1"/>
      <w:marLeft w:val="0"/>
      <w:marRight w:val="0"/>
      <w:marTop w:val="0"/>
      <w:marBottom w:val="0"/>
      <w:divBdr>
        <w:top w:val="none" w:sz="0" w:space="0" w:color="auto"/>
        <w:left w:val="none" w:sz="0" w:space="0" w:color="auto"/>
        <w:bottom w:val="none" w:sz="0" w:space="0" w:color="auto"/>
        <w:right w:val="none" w:sz="0" w:space="0" w:color="auto"/>
      </w:divBdr>
    </w:div>
    <w:div w:id="1900894078">
      <w:bodyDiv w:val="1"/>
      <w:marLeft w:val="0"/>
      <w:marRight w:val="0"/>
      <w:marTop w:val="0"/>
      <w:marBottom w:val="0"/>
      <w:divBdr>
        <w:top w:val="none" w:sz="0" w:space="0" w:color="auto"/>
        <w:left w:val="none" w:sz="0" w:space="0" w:color="auto"/>
        <w:bottom w:val="none" w:sz="0" w:space="0" w:color="auto"/>
        <w:right w:val="none" w:sz="0" w:space="0" w:color="auto"/>
      </w:divBdr>
    </w:div>
    <w:div w:id="1903565597">
      <w:bodyDiv w:val="1"/>
      <w:marLeft w:val="0"/>
      <w:marRight w:val="0"/>
      <w:marTop w:val="0"/>
      <w:marBottom w:val="0"/>
      <w:divBdr>
        <w:top w:val="none" w:sz="0" w:space="0" w:color="auto"/>
        <w:left w:val="none" w:sz="0" w:space="0" w:color="auto"/>
        <w:bottom w:val="none" w:sz="0" w:space="0" w:color="auto"/>
        <w:right w:val="none" w:sz="0" w:space="0" w:color="auto"/>
      </w:divBdr>
    </w:div>
    <w:div w:id="1904483185">
      <w:bodyDiv w:val="1"/>
      <w:marLeft w:val="0"/>
      <w:marRight w:val="0"/>
      <w:marTop w:val="0"/>
      <w:marBottom w:val="0"/>
      <w:divBdr>
        <w:top w:val="none" w:sz="0" w:space="0" w:color="auto"/>
        <w:left w:val="none" w:sz="0" w:space="0" w:color="auto"/>
        <w:bottom w:val="none" w:sz="0" w:space="0" w:color="auto"/>
        <w:right w:val="none" w:sz="0" w:space="0" w:color="auto"/>
      </w:divBdr>
    </w:div>
    <w:div w:id="1913999068">
      <w:bodyDiv w:val="1"/>
      <w:marLeft w:val="0"/>
      <w:marRight w:val="0"/>
      <w:marTop w:val="0"/>
      <w:marBottom w:val="0"/>
      <w:divBdr>
        <w:top w:val="none" w:sz="0" w:space="0" w:color="auto"/>
        <w:left w:val="none" w:sz="0" w:space="0" w:color="auto"/>
        <w:bottom w:val="none" w:sz="0" w:space="0" w:color="auto"/>
        <w:right w:val="none" w:sz="0" w:space="0" w:color="auto"/>
      </w:divBdr>
    </w:div>
    <w:div w:id="1916207818">
      <w:bodyDiv w:val="1"/>
      <w:marLeft w:val="0"/>
      <w:marRight w:val="0"/>
      <w:marTop w:val="0"/>
      <w:marBottom w:val="0"/>
      <w:divBdr>
        <w:top w:val="none" w:sz="0" w:space="0" w:color="auto"/>
        <w:left w:val="none" w:sz="0" w:space="0" w:color="auto"/>
        <w:bottom w:val="none" w:sz="0" w:space="0" w:color="auto"/>
        <w:right w:val="none" w:sz="0" w:space="0" w:color="auto"/>
      </w:divBdr>
    </w:div>
    <w:div w:id="1945649841">
      <w:bodyDiv w:val="1"/>
      <w:marLeft w:val="0"/>
      <w:marRight w:val="0"/>
      <w:marTop w:val="0"/>
      <w:marBottom w:val="0"/>
      <w:divBdr>
        <w:top w:val="none" w:sz="0" w:space="0" w:color="auto"/>
        <w:left w:val="none" w:sz="0" w:space="0" w:color="auto"/>
        <w:bottom w:val="none" w:sz="0" w:space="0" w:color="auto"/>
        <w:right w:val="none" w:sz="0" w:space="0" w:color="auto"/>
      </w:divBdr>
    </w:div>
    <w:div w:id="1952085437">
      <w:bodyDiv w:val="1"/>
      <w:marLeft w:val="0"/>
      <w:marRight w:val="0"/>
      <w:marTop w:val="0"/>
      <w:marBottom w:val="0"/>
      <w:divBdr>
        <w:top w:val="none" w:sz="0" w:space="0" w:color="auto"/>
        <w:left w:val="none" w:sz="0" w:space="0" w:color="auto"/>
        <w:bottom w:val="none" w:sz="0" w:space="0" w:color="auto"/>
        <w:right w:val="none" w:sz="0" w:space="0" w:color="auto"/>
      </w:divBdr>
    </w:div>
    <w:div w:id="1959098189">
      <w:bodyDiv w:val="1"/>
      <w:marLeft w:val="0"/>
      <w:marRight w:val="0"/>
      <w:marTop w:val="0"/>
      <w:marBottom w:val="0"/>
      <w:divBdr>
        <w:top w:val="none" w:sz="0" w:space="0" w:color="auto"/>
        <w:left w:val="none" w:sz="0" w:space="0" w:color="auto"/>
        <w:bottom w:val="none" w:sz="0" w:space="0" w:color="auto"/>
        <w:right w:val="none" w:sz="0" w:space="0" w:color="auto"/>
      </w:divBdr>
    </w:div>
    <w:div w:id="1980069080">
      <w:bodyDiv w:val="1"/>
      <w:marLeft w:val="0"/>
      <w:marRight w:val="0"/>
      <w:marTop w:val="0"/>
      <w:marBottom w:val="0"/>
      <w:divBdr>
        <w:top w:val="none" w:sz="0" w:space="0" w:color="auto"/>
        <w:left w:val="none" w:sz="0" w:space="0" w:color="auto"/>
        <w:bottom w:val="none" w:sz="0" w:space="0" w:color="auto"/>
        <w:right w:val="none" w:sz="0" w:space="0" w:color="auto"/>
      </w:divBdr>
    </w:div>
    <w:div w:id="1982343327">
      <w:bodyDiv w:val="1"/>
      <w:marLeft w:val="0"/>
      <w:marRight w:val="0"/>
      <w:marTop w:val="0"/>
      <w:marBottom w:val="0"/>
      <w:divBdr>
        <w:top w:val="none" w:sz="0" w:space="0" w:color="auto"/>
        <w:left w:val="none" w:sz="0" w:space="0" w:color="auto"/>
        <w:bottom w:val="none" w:sz="0" w:space="0" w:color="auto"/>
        <w:right w:val="none" w:sz="0" w:space="0" w:color="auto"/>
      </w:divBdr>
    </w:div>
    <w:div w:id="1986545911">
      <w:bodyDiv w:val="1"/>
      <w:marLeft w:val="0"/>
      <w:marRight w:val="0"/>
      <w:marTop w:val="0"/>
      <w:marBottom w:val="0"/>
      <w:divBdr>
        <w:top w:val="none" w:sz="0" w:space="0" w:color="auto"/>
        <w:left w:val="none" w:sz="0" w:space="0" w:color="auto"/>
        <w:bottom w:val="none" w:sz="0" w:space="0" w:color="auto"/>
        <w:right w:val="none" w:sz="0" w:space="0" w:color="auto"/>
      </w:divBdr>
    </w:div>
    <w:div w:id="1993559806">
      <w:bodyDiv w:val="1"/>
      <w:marLeft w:val="0"/>
      <w:marRight w:val="0"/>
      <w:marTop w:val="0"/>
      <w:marBottom w:val="0"/>
      <w:divBdr>
        <w:top w:val="none" w:sz="0" w:space="0" w:color="auto"/>
        <w:left w:val="none" w:sz="0" w:space="0" w:color="auto"/>
        <w:bottom w:val="none" w:sz="0" w:space="0" w:color="auto"/>
        <w:right w:val="none" w:sz="0" w:space="0" w:color="auto"/>
      </w:divBdr>
    </w:div>
    <w:div w:id="1997146959">
      <w:bodyDiv w:val="1"/>
      <w:marLeft w:val="0"/>
      <w:marRight w:val="0"/>
      <w:marTop w:val="0"/>
      <w:marBottom w:val="0"/>
      <w:divBdr>
        <w:top w:val="none" w:sz="0" w:space="0" w:color="auto"/>
        <w:left w:val="none" w:sz="0" w:space="0" w:color="auto"/>
        <w:bottom w:val="none" w:sz="0" w:space="0" w:color="auto"/>
        <w:right w:val="none" w:sz="0" w:space="0" w:color="auto"/>
      </w:divBdr>
    </w:div>
    <w:div w:id="2016810146">
      <w:bodyDiv w:val="1"/>
      <w:marLeft w:val="0"/>
      <w:marRight w:val="0"/>
      <w:marTop w:val="0"/>
      <w:marBottom w:val="0"/>
      <w:divBdr>
        <w:top w:val="none" w:sz="0" w:space="0" w:color="auto"/>
        <w:left w:val="none" w:sz="0" w:space="0" w:color="auto"/>
        <w:bottom w:val="none" w:sz="0" w:space="0" w:color="auto"/>
        <w:right w:val="none" w:sz="0" w:space="0" w:color="auto"/>
      </w:divBdr>
    </w:div>
    <w:div w:id="2022703921">
      <w:bodyDiv w:val="1"/>
      <w:marLeft w:val="0"/>
      <w:marRight w:val="0"/>
      <w:marTop w:val="0"/>
      <w:marBottom w:val="0"/>
      <w:divBdr>
        <w:top w:val="none" w:sz="0" w:space="0" w:color="auto"/>
        <w:left w:val="none" w:sz="0" w:space="0" w:color="auto"/>
        <w:bottom w:val="none" w:sz="0" w:space="0" w:color="auto"/>
        <w:right w:val="none" w:sz="0" w:space="0" w:color="auto"/>
      </w:divBdr>
    </w:div>
    <w:div w:id="2027782118">
      <w:bodyDiv w:val="1"/>
      <w:marLeft w:val="0"/>
      <w:marRight w:val="0"/>
      <w:marTop w:val="0"/>
      <w:marBottom w:val="0"/>
      <w:divBdr>
        <w:top w:val="none" w:sz="0" w:space="0" w:color="auto"/>
        <w:left w:val="none" w:sz="0" w:space="0" w:color="auto"/>
        <w:bottom w:val="none" w:sz="0" w:space="0" w:color="auto"/>
        <w:right w:val="none" w:sz="0" w:space="0" w:color="auto"/>
      </w:divBdr>
    </w:div>
    <w:div w:id="2044746742">
      <w:bodyDiv w:val="1"/>
      <w:marLeft w:val="0"/>
      <w:marRight w:val="0"/>
      <w:marTop w:val="0"/>
      <w:marBottom w:val="0"/>
      <w:divBdr>
        <w:top w:val="none" w:sz="0" w:space="0" w:color="auto"/>
        <w:left w:val="none" w:sz="0" w:space="0" w:color="auto"/>
        <w:bottom w:val="none" w:sz="0" w:space="0" w:color="auto"/>
        <w:right w:val="none" w:sz="0" w:space="0" w:color="auto"/>
      </w:divBdr>
    </w:div>
    <w:div w:id="2051147044">
      <w:bodyDiv w:val="1"/>
      <w:marLeft w:val="0"/>
      <w:marRight w:val="0"/>
      <w:marTop w:val="0"/>
      <w:marBottom w:val="0"/>
      <w:divBdr>
        <w:top w:val="none" w:sz="0" w:space="0" w:color="auto"/>
        <w:left w:val="none" w:sz="0" w:space="0" w:color="auto"/>
        <w:bottom w:val="none" w:sz="0" w:space="0" w:color="auto"/>
        <w:right w:val="none" w:sz="0" w:space="0" w:color="auto"/>
      </w:divBdr>
    </w:div>
    <w:div w:id="2055811632">
      <w:bodyDiv w:val="1"/>
      <w:marLeft w:val="0"/>
      <w:marRight w:val="0"/>
      <w:marTop w:val="0"/>
      <w:marBottom w:val="0"/>
      <w:divBdr>
        <w:top w:val="none" w:sz="0" w:space="0" w:color="auto"/>
        <w:left w:val="none" w:sz="0" w:space="0" w:color="auto"/>
        <w:bottom w:val="none" w:sz="0" w:space="0" w:color="auto"/>
        <w:right w:val="none" w:sz="0" w:space="0" w:color="auto"/>
      </w:divBdr>
    </w:div>
    <w:div w:id="2079669815">
      <w:bodyDiv w:val="1"/>
      <w:marLeft w:val="0"/>
      <w:marRight w:val="0"/>
      <w:marTop w:val="0"/>
      <w:marBottom w:val="0"/>
      <w:divBdr>
        <w:top w:val="none" w:sz="0" w:space="0" w:color="auto"/>
        <w:left w:val="none" w:sz="0" w:space="0" w:color="auto"/>
        <w:bottom w:val="none" w:sz="0" w:space="0" w:color="auto"/>
        <w:right w:val="none" w:sz="0" w:space="0" w:color="auto"/>
      </w:divBdr>
    </w:div>
    <w:div w:id="2081172879">
      <w:bodyDiv w:val="1"/>
      <w:marLeft w:val="0"/>
      <w:marRight w:val="0"/>
      <w:marTop w:val="0"/>
      <w:marBottom w:val="0"/>
      <w:divBdr>
        <w:top w:val="none" w:sz="0" w:space="0" w:color="auto"/>
        <w:left w:val="none" w:sz="0" w:space="0" w:color="auto"/>
        <w:bottom w:val="none" w:sz="0" w:space="0" w:color="auto"/>
        <w:right w:val="none" w:sz="0" w:space="0" w:color="auto"/>
      </w:divBdr>
    </w:div>
    <w:div w:id="2091582603">
      <w:bodyDiv w:val="1"/>
      <w:marLeft w:val="0"/>
      <w:marRight w:val="0"/>
      <w:marTop w:val="0"/>
      <w:marBottom w:val="0"/>
      <w:divBdr>
        <w:top w:val="none" w:sz="0" w:space="0" w:color="auto"/>
        <w:left w:val="none" w:sz="0" w:space="0" w:color="auto"/>
        <w:bottom w:val="none" w:sz="0" w:space="0" w:color="auto"/>
        <w:right w:val="none" w:sz="0" w:space="0" w:color="auto"/>
      </w:divBdr>
    </w:div>
    <w:div w:id="2104645256">
      <w:bodyDiv w:val="1"/>
      <w:marLeft w:val="0"/>
      <w:marRight w:val="0"/>
      <w:marTop w:val="0"/>
      <w:marBottom w:val="0"/>
      <w:divBdr>
        <w:top w:val="none" w:sz="0" w:space="0" w:color="auto"/>
        <w:left w:val="none" w:sz="0" w:space="0" w:color="auto"/>
        <w:bottom w:val="none" w:sz="0" w:space="0" w:color="auto"/>
        <w:right w:val="none" w:sz="0" w:space="0" w:color="auto"/>
      </w:divBdr>
    </w:div>
    <w:div w:id="2108890549">
      <w:bodyDiv w:val="1"/>
      <w:marLeft w:val="0"/>
      <w:marRight w:val="0"/>
      <w:marTop w:val="0"/>
      <w:marBottom w:val="0"/>
      <w:divBdr>
        <w:top w:val="none" w:sz="0" w:space="0" w:color="auto"/>
        <w:left w:val="none" w:sz="0" w:space="0" w:color="auto"/>
        <w:bottom w:val="none" w:sz="0" w:space="0" w:color="auto"/>
        <w:right w:val="none" w:sz="0" w:space="0" w:color="auto"/>
      </w:divBdr>
    </w:div>
    <w:div w:id="2115782751">
      <w:bodyDiv w:val="1"/>
      <w:marLeft w:val="0"/>
      <w:marRight w:val="0"/>
      <w:marTop w:val="0"/>
      <w:marBottom w:val="0"/>
      <w:divBdr>
        <w:top w:val="none" w:sz="0" w:space="0" w:color="auto"/>
        <w:left w:val="none" w:sz="0" w:space="0" w:color="auto"/>
        <w:bottom w:val="none" w:sz="0" w:space="0" w:color="auto"/>
        <w:right w:val="none" w:sz="0" w:space="0" w:color="auto"/>
      </w:divBdr>
    </w:div>
    <w:div w:id="2138915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chart" Target="charts/chart3.xml"/><Relationship Id="rId26" Type="http://schemas.openxmlformats.org/officeDocument/2006/relationships/image" Target="media/image9.png"/><Relationship Id="rId39" Type="http://schemas.openxmlformats.org/officeDocument/2006/relationships/chart" Target="charts/chart18.xml"/><Relationship Id="rId21" Type="http://schemas.openxmlformats.org/officeDocument/2006/relationships/chart" Target="charts/chart6.xml"/><Relationship Id="rId34" Type="http://schemas.openxmlformats.org/officeDocument/2006/relationships/image" Target="media/image8.png"/><Relationship Id="rId42" Type="http://schemas.openxmlformats.org/officeDocument/2006/relationships/chart" Target="charts/chart20.xml"/><Relationship Id="rId47" Type="http://schemas.openxmlformats.org/officeDocument/2006/relationships/chart" Target="charts/chart22.xml"/><Relationship Id="rId50" Type="http://schemas.openxmlformats.org/officeDocument/2006/relationships/image" Target="media/image17.emf"/><Relationship Id="rId55" Type="http://schemas.openxmlformats.org/officeDocument/2006/relationships/image" Target="media/image20.emf"/><Relationship Id="rId63" Type="http://schemas.openxmlformats.org/officeDocument/2006/relationships/oleObject" Target="embeddings/Microsoft_Word_97_-_2003_Document.doc"/><Relationship Id="rId68" Type="http://schemas.openxmlformats.org/officeDocument/2006/relationships/oleObject" Target="embeddings/Microsoft_Word_97_-_2003_Document3.doc"/><Relationship Id="rId76" Type="http://schemas.openxmlformats.org/officeDocument/2006/relationships/oleObject" Target="embeddings/oleObject7.bin"/><Relationship Id="rId84" Type="http://schemas.openxmlformats.org/officeDocument/2006/relationships/oleObject" Target="embeddings/oleObject11.bin"/><Relationship Id="rId89" Type="http://schemas.openxmlformats.org/officeDocument/2006/relationships/image" Target="media/image37.emf"/><Relationship Id="rId7" Type="http://schemas.openxmlformats.org/officeDocument/2006/relationships/endnotes" Target="endnotes.xml"/><Relationship Id="rId71" Type="http://schemas.openxmlformats.org/officeDocument/2006/relationships/image" Target="media/image28.emf"/><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chart" Target="charts/chart12.xml"/><Relationship Id="rId11" Type="http://schemas.openxmlformats.org/officeDocument/2006/relationships/image" Target="media/image4.jpeg"/><Relationship Id="rId24" Type="http://schemas.openxmlformats.org/officeDocument/2006/relationships/chart" Target="charts/chart9.xml"/><Relationship Id="rId32" Type="http://schemas.openxmlformats.org/officeDocument/2006/relationships/chart" Target="charts/chart15.xml"/><Relationship Id="rId37" Type="http://schemas.openxmlformats.org/officeDocument/2006/relationships/chart" Target="charts/chart17.xml"/><Relationship Id="rId40" Type="http://schemas.openxmlformats.org/officeDocument/2006/relationships/image" Target="media/image12.png"/><Relationship Id="rId45" Type="http://schemas.openxmlformats.org/officeDocument/2006/relationships/image" Target="media/image14.jpeg"/><Relationship Id="rId53" Type="http://schemas.openxmlformats.org/officeDocument/2006/relationships/oleObject" Target="embeddings/oleObject3.bin"/><Relationship Id="rId58" Type="http://schemas.openxmlformats.org/officeDocument/2006/relationships/image" Target="media/image22.emf"/><Relationship Id="rId66" Type="http://schemas.openxmlformats.org/officeDocument/2006/relationships/image" Target="media/image26.emf"/><Relationship Id="rId74" Type="http://schemas.openxmlformats.org/officeDocument/2006/relationships/oleObject" Target="embeddings/oleObject6.bin"/><Relationship Id="rId79" Type="http://schemas.openxmlformats.org/officeDocument/2006/relationships/image" Target="media/image32.emf"/><Relationship Id="rId87" Type="http://schemas.openxmlformats.org/officeDocument/2006/relationships/image" Target="media/image36.emf"/><Relationship Id="rId5" Type="http://schemas.openxmlformats.org/officeDocument/2006/relationships/webSettings" Target="webSettings.xml"/><Relationship Id="rId61" Type="http://schemas.openxmlformats.org/officeDocument/2006/relationships/oleObject" Target="embeddings/Microsoft_Excel_97-2003_Worksheet.xls"/><Relationship Id="rId82" Type="http://schemas.openxmlformats.org/officeDocument/2006/relationships/oleObject" Target="embeddings/oleObject10.bin"/><Relationship Id="rId90" Type="http://schemas.openxmlformats.org/officeDocument/2006/relationships/oleObject" Target="embeddings/oleObject14.bin"/><Relationship Id="rId19" Type="http://schemas.openxmlformats.org/officeDocument/2006/relationships/chart" Target="charts/chart4.xml"/><Relationship Id="rId14" Type="http://schemas.openxmlformats.org/officeDocument/2006/relationships/image" Target="media/image5.png"/><Relationship Id="rId22" Type="http://schemas.openxmlformats.org/officeDocument/2006/relationships/chart" Target="charts/chart7.xml"/><Relationship Id="rId27" Type="http://schemas.openxmlformats.org/officeDocument/2006/relationships/chart" Target="charts/chart10.xml"/><Relationship Id="rId30" Type="http://schemas.openxmlformats.org/officeDocument/2006/relationships/chart" Target="charts/chart13.xml"/><Relationship Id="rId35" Type="http://schemas.openxmlformats.org/officeDocument/2006/relationships/image" Target="media/image10.png"/><Relationship Id="rId43" Type="http://schemas.openxmlformats.org/officeDocument/2006/relationships/chart" Target="charts/chart21.xml"/><Relationship Id="rId48" Type="http://schemas.openxmlformats.org/officeDocument/2006/relationships/image" Target="media/image16.emf"/><Relationship Id="rId56" Type="http://schemas.openxmlformats.org/officeDocument/2006/relationships/image" Target="media/image21.emf"/><Relationship Id="rId64" Type="http://schemas.openxmlformats.org/officeDocument/2006/relationships/image" Target="media/image25.emf"/><Relationship Id="rId69" Type="http://schemas.openxmlformats.org/officeDocument/2006/relationships/image" Target="media/image27.emf"/><Relationship Id="rId77" Type="http://schemas.openxmlformats.org/officeDocument/2006/relationships/image" Target="media/image31.emf"/><Relationship Id="rId8" Type="http://schemas.openxmlformats.org/officeDocument/2006/relationships/image" Target="media/image1.jpeg"/><Relationship Id="rId51" Type="http://schemas.openxmlformats.org/officeDocument/2006/relationships/oleObject" Target="embeddings/oleObject2.bin"/><Relationship Id="rId72" Type="http://schemas.openxmlformats.org/officeDocument/2006/relationships/oleObject" Target="embeddings/oleObject5.bin"/><Relationship Id="rId80" Type="http://schemas.openxmlformats.org/officeDocument/2006/relationships/oleObject" Target="embeddings/oleObject9.bin"/><Relationship Id="rId85" Type="http://schemas.openxmlformats.org/officeDocument/2006/relationships/image" Target="media/image35.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2.xml"/><Relationship Id="rId25" Type="http://schemas.microsoft.com/office/2014/relationships/chartEx" Target="charts/chartEx1.xml"/><Relationship Id="rId33" Type="http://schemas.openxmlformats.org/officeDocument/2006/relationships/image" Target="media/image7.png"/><Relationship Id="rId38" Type="http://schemas.openxmlformats.org/officeDocument/2006/relationships/image" Target="media/image11.png"/><Relationship Id="rId46" Type="http://schemas.openxmlformats.org/officeDocument/2006/relationships/image" Target="media/image15.jpeg"/><Relationship Id="rId59" Type="http://schemas.openxmlformats.org/officeDocument/2006/relationships/package" Target="embeddings/Microsoft_Word_Document10.docx"/><Relationship Id="rId67" Type="http://schemas.openxmlformats.org/officeDocument/2006/relationships/oleObject" Target="embeddings/Microsoft_Word_97_-_2003_Document2.doc"/><Relationship Id="rId20" Type="http://schemas.openxmlformats.org/officeDocument/2006/relationships/chart" Target="charts/chart5.xml"/><Relationship Id="rId41" Type="http://schemas.openxmlformats.org/officeDocument/2006/relationships/chart" Target="charts/chart19.xml"/><Relationship Id="rId54" Type="http://schemas.openxmlformats.org/officeDocument/2006/relationships/image" Target="media/image19.jpeg"/><Relationship Id="rId62" Type="http://schemas.openxmlformats.org/officeDocument/2006/relationships/image" Target="media/image24.emf"/><Relationship Id="rId70" Type="http://schemas.openxmlformats.org/officeDocument/2006/relationships/oleObject" Target="embeddings/oleObject4.bin"/><Relationship Id="rId75" Type="http://schemas.openxmlformats.org/officeDocument/2006/relationships/image" Target="media/image30.emf"/><Relationship Id="rId83" Type="http://schemas.openxmlformats.org/officeDocument/2006/relationships/image" Target="media/image34.emf"/><Relationship Id="rId88" Type="http://schemas.openxmlformats.org/officeDocument/2006/relationships/oleObject" Target="embeddings/oleObject13.bin"/><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ntranet/gestionhumana/index.php/manual-perfiles" TargetMode="External"/><Relationship Id="rId23" Type="http://schemas.openxmlformats.org/officeDocument/2006/relationships/chart" Target="charts/chart8.xml"/><Relationship Id="rId28" Type="http://schemas.openxmlformats.org/officeDocument/2006/relationships/chart" Target="charts/chart11.xml"/><Relationship Id="rId36" Type="http://schemas.openxmlformats.org/officeDocument/2006/relationships/chart" Target="charts/chart16.xml"/><Relationship Id="rId49" Type="http://schemas.openxmlformats.org/officeDocument/2006/relationships/oleObject" Target="embeddings/oleObject1.bin"/><Relationship Id="rId57" Type="http://schemas.openxmlformats.org/officeDocument/2006/relationships/package" Target="embeddings/Microsoft_Word_Document.docx"/><Relationship Id="rId10" Type="http://schemas.openxmlformats.org/officeDocument/2006/relationships/image" Target="media/image3.jpeg"/><Relationship Id="rId31" Type="http://schemas.openxmlformats.org/officeDocument/2006/relationships/chart" Target="charts/chart14.xml"/><Relationship Id="rId44" Type="http://schemas.openxmlformats.org/officeDocument/2006/relationships/image" Target="media/image13.jpeg"/><Relationship Id="rId52" Type="http://schemas.openxmlformats.org/officeDocument/2006/relationships/image" Target="media/image18.emf"/><Relationship Id="rId60" Type="http://schemas.openxmlformats.org/officeDocument/2006/relationships/image" Target="media/image23.emf"/><Relationship Id="rId65" Type="http://schemas.openxmlformats.org/officeDocument/2006/relationships/oleObject" Target="embeddings/Microsoft_Word_97_-_2003_Document1.doc"/><Relationship Id="rId73" Type="http://schemas.openxmlformats.org/officeDocument/2006/relationships/image" Target="media/image29.emf"/><Relationship Id="rId78" Type="http://schemas.openxmlformats.org/officeDocument/2006/relationships/oleObject" Target="embeddings/oleObject8.bin"/><Relationship Id="rId81" Type="http://schemas.openxmlformats.org/officeDocument/2006/relationships/image" Target="media/image33.emf"/><Relationship Id="rId86" Type="http://schemas.openxmlformats.org/officeDocument/2006/relationships/oleObject" Target="embeddings/oleObject12.bin"/><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image" Target="media/image38.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EC%20ANTICORRUPCI&#211;N%202016%202018.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EC%20DILIGENCIAS%20MENORES.od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EC%20DILIGENCIAS%20MENORES.od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EC%20DILIGENCIAS%20MENORES.ods" TargetMode="Externa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6.xml.rels><?xml version="1.0" encoding="UTF-8" standalone="yes"?>
<Relationships xmlns="http://schemas.openxmlformats.org/package/2006/relationships"><Relationship Id="rId1" Type="http://schemas.openxmlformats.org/officeDocument/2006/relationships/oleObject" Target="file:///C:\Users\mmoralesv\Desktop\Informes\13%20MI\Secci&#243;n%20de%20Anticorrupci&#243;n\Materia%20Cobratoria%20a%20Nivel%20Nacional.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mmoralesv\Desktop\Informes\13%20MI\Secci&#243;n%20de%20Anticorrupci&#243;n\Materia%20Cobratoria%20a%20Nivel%20Nacional.xlsx" TargetMode="Externa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9.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Informaci&#243;n%20Reynaldo%20Vel&#225;squez\Casos%20de%20Corrupci&#243;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IBRO%20CONTROL%20DE%20CASOS%202016%202018.ods"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22.xml.rels><?xml version="1.0" encoding="UTF-8" standalone="yes"?>
<Relationships xmlns="http://schemas.openxmlformats.org/package/2006/relationships"><Relationship Id="rId1" Type="http://schemas.openxmlformats.org/officeDocument/2006/relationships/oleObject" Target="file:///C:\Users\mmoralesv\Desktop\Informes\13%20MI\Secci&#243;n%20de%20Anticorrupci&#243;n\Datos%20estad&#237;sticos%20Fiscal&#237;a%20de%20Probidad.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mhernandezch\Documents\MI\PROYECTO%20OIJ%20ABRIL%202018\FRAUDES\LEC\Definitivas\LIBRO%20CONTROL%20DE%20CASOS%202016%202018.ods" TargetMode="External"/><Relationship Id="rId1" Type="http://schemas.openxmlformats.org/officeDocument/2006/relationships/image" Target="../media/image6.png"/></Relationships>
</file>

<file path=word/charts/_rels/chart4.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IBRO%20CONTROL%20DE%20CASOS%202016%202018.ods"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IBRO%20CONTROL%20DE%20CASOS%202016%202018.ods"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mhernandezch\Documents\MI\PROYECTO%20OIJ%20ABRIL%202018\FRAUDES\LEC\Definitivas\LEC%20ANTICORRUPCI&#211;N%202016%2020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747E-2"/>
          <c:y val="6.9594460929772534E-2"/>
          <c:w val="0.89019685039370122"/>
          <c:h val="0.73624773164482105"/>
        </c:manualLayout>
      </c:layout>
      <c:barChart>
        <c:barDir val="col"/>
        <c:grouping val="clustered"/>
        <c:varyColors val="0"/>
        <c:ser>
          <c:idx val="0"/>
          <c:order val="0"/>
          <c:tx>
            <c:v>2016</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horzOverflow="clip" vert="horz" wrap="square" lIns="38100" tIns="19050" rIns="38100" bIns="19050" anchor="ctr" anchorCtr="1">
                <a:spAutoFit/>
              </a:bodyPr>
              <a:lstStyle/>
              <a:p>
                <a:pPr>
                  <a:defRPr lang="es-ES" sz="10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Cuadros!$A$9:$A$11</c:f>
              <c:strCache>
                <c:ptCount val="3"/>
                <c:pt idx="0">
                  <c:v>Unidad de Bancos</c:v>
                </c:pt>
                <c:pt idx="1">
                  <c:v>Unidad de Otros Delitos</c:v>
                </c:pt>
                <c:pt idx="2">
                  <c:v>Unidad de Anticorrupción</c:v>
                </c:pt>
              </c:strCache>
            </c:strRef>
          </c:cat>
          <c:val>
            <c:numRef>
              <c:f>Cuadros!$C$9:$C$11</c:f>
              <c:numCache>
                <c:formatCode>0</c:formatCode>
                <c:ptCount val="3"/>
                <c:pt idx="0">
                  <c:v>166.75</c:v>
                </c:pt>
                <c:pt idx="1">
                  <c:v>223.83333333333346</c:v>
                </c:pt>
                <c:pt idx="2">
                  <c:v>14.666666666666675</c:v>
                </c:pt>
              </c:numCache>
            </c:numRef>
          </c:val>
          <c:extLst>
            <c:ext xmlns:c16="http://schemas.microsoft.com/office/drawing/2014/chart" uri="{C3380CC4-5D6E-409C-BE32-E72D297353CC}">
              <c16:uniqueId val="{00000000-638A-4BCC-A6D7-E16903F1D09D}"/>
            </c:ext>
          </c:extLst>
        </c:ser>
        <c:ser>
          <c:idx val="1"/>
          <c:order val="1"/>
          <c:tx>
            <c:v>2017</c:v>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horzOverflow="clip" vert="horz" wrap="square" lIns="38100" tIns="19050" rIns="38100" bIns="19050" anchor="ctr" anchorCtr="1">
                <a:spAutoFit/>
              </a:bodyPr>
              <a:lstStyle/>
              <a:p>
                <a:pPr>
                  <a:defRPr lang="es-ES" sz="10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Cuadros!$A$9:$A$11</c:f>
              <c:strCache>
                <c:ptCount val="3"/>
                <c:pt idx="0">
                  <c:v>Unidad de Bancos</c:v>
                </c:pt>
                <c:pt idx="1">
                  <c:v>Unidad de Otros Delitos</c:v>
                </c:pt>
                <c:pt idx="2">
                  <c:v>Unidad de Anticorrupción</c:v>
                </c:pt>
              </c:strCache>
            </c:strRef>
          </c:cat>
          <c:val>
            <c:numRef>
              <c:f>Cuadros!$D$9:$D$11</c:f>
              <c:numCache>
                <c:formatCode>0</c:formatCode>
                <c:ptCount val="3"/>
                <c:pt idx="0">
                  <c:v>220.83333333333346</c:v>
                </c:pt>
                <c:pt idx="1">
                  <c:v>221.66666666666654</c:v>
                </c:pt>
                <c:pt idx="2">
                  <c:v>16.08333333333329</c:v>
                </c:pt>
              </c:numCache>
            </c:numRef>
          </c:val>
          <c:extLst>
            <c:ext xmlns:c16="http://schemas.microsoft.com/office/drawing/2014/chart" uri="{C3380CC4-5D6E-409C-BE32-E72D297353CC}">
              <c16:uniqueId val="{00000005-638A-4BCC-A6D7-E16903F1D09D}"/>
            </c:ext>
          </c:extLst>
        </c:ser>
        <c:ser>
          <c:idx val="2"/>
          <c:order val="2"/>
          <c:tx>
            <c:v>2018</c:v>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horzOverflow="clip" vert="horz" wrap="square" lIns="38100" tIns="19050" rIns="38100" bIns="19050" anchor="ctr" anchorCtr="1">
                <a:spAutoFit/>
              </a:bodyPr>
              <a:lstStyle/>
              <a:p>
                <a:pPr>
                  <a:defRPr lang="es-ES" sz="10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Cuadros!$A$9:$A$11</c:f>
              <c:strCache>
                <c:ptCount val="3"/>
                <c:pt idx="0">
                  <c:v>Unidad de Bancos</c:v>
                </c:pt>
                <c:pt idx="1">
                  <c:v>Unidad de Otros Delitos</c:v>
                </c:pt>
                <c:pt idx="2">
                  <c:v>Unidad de Anticorrupción</c:v>
                </c:pt>
              </c:strCache>
            </c:strRef>
          </c:cat>
          <c:val>
            <c:numRef>
              <c:f>Cuadros!$E$9:$E$11</c:f>
              <c:numCache>
                <c:formatCode>0</c:formatCode>
                <c:ptCount val="3"/>
                <c:pt idx="0">
                  <c:v>243</c:v>
                </c:pt>
                <c:pt idx="1">
                  <c:v>217.16666666666654</c:v>
                </c:pt>
                <c:pt idx="2">
                  <c:v>14.5</c:v>
                </c:pt>
              </c:numCache>
            </c:numRef>
          </c:val>
          <c:extLst>
            <c:ext xmlns:c16="http://schemas.microsoft.com/office/drawing/2014/chart" uri="{C3380CC4-5D6E-409C-BE32-E72D297353CC}">
              <c16:uniqueId val="{0000000A-638A-4BCC-A6D7-E16903F1D09D}"/>
            </c:ext>
          </c:extLst>
        </c:ser>
        <c:dLbls>
          <c:showLegendKey val="0"/>
          <c:showVal val="0"/>
          <c:showCatName val="0"/>
          <c:showSerName val="0"/>
          <c:showPercent val="0"/>
          <c:showBubbleSize val="0"/>
        </c:dLbls>
        <c:gapWidth val="100"/>
        <c:overlap val="-24"/>
        <c:axId val="352156288"/>
        <c:axId val="352154752"/>
      </c:barChart>
      <c:valAx>
        <c:axId val="352154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352156288"/>
        <c:crosses val="autoZero"/>
        <c:crossBetween val="between"/>
      </c:valAx>
      <c:catAx>
        <c:axId val="3521562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3521547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Cuadros!$A$128:$B$128</c:f>
              <c:strCache>
                <c:ptCount val="2"/>
                <c:pt idx="0">
                  <c:v>Cantidad de Casos ingresados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Cuadros!$C$127:$E$127</c:f>
              <c:numCache>
                <c:formatCode>General</c:formatCode>
                <c:ptCount val="3"/>
                <c:pt idx="0">
                  <c:v>2016</c:v>
                </c:pt>
                <c:pt idx="1">
                  <c:v>2017</c:v>
                </c:pt>
                <c:pt idx="2">
                  <c:v>2018</c:v>
                </c:pt>
              </c:numCache>
            </c:numRef>
          </c:cat>
          <c:val>
            <c:numRef>
              <c:f>Cuadros!$C$128:$E$128</c:f>
              <c:numCache>
                <c:formatCode>0</c:formatCode>
                <c:ptCount val="3"/>
                <c:pt idx="0">
                  <c:v>14.666666666666675</c:v>
                </c:pt>
                <c:pt idx="1">
                  <c:v>16.08333333333329</c:v>
                </c:pt>
                <c:pt idx="2">
                  <c:v>14.5</c:v>
                </c:pt>
              </c:numCache>
            </c:numRef>
          </c:val>
          <c:extLst>
            <c:ext xmlns:c16="http://schemas.microsoft.com/office/drawing/2014/chart" uri="{C3380CC4-5D6E-409C-BE32-E72D297353CC}">
              <c16:uniqueId val="{00000000-A60C-4E04-8625-163667B989A6}"/>
            </c:ext>
          </c:extLst>
        </c:ser>
        <c:ser>
          <c:idx val="1"/>
          <c:order val="1"/>
          <c:tx>
            <c:strRef>
              <c:f>Cuadros!$A$129:$B$129</c:f>
              <c:strCache>
                <c:ptCount val="2"/>
                <c:pt idx="0">
                  <c:v>Cantidad de Casos salidos</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Cuadros!$C$127:$E$127</c:f>
              <c:numCache>
                <c:formatCode>General</c:formatCode>
                <c:ptCount val="3"/>
                <c:pt idx="0">
                  <c:v>2016</c:v>
                </c:pt>
                <c:pt idx="1">
                  <c:v>2017</c:v>
                </c:pt>
                <c:pt idx="2">
                  <c:v>2018</c:v>
                </c:pt>
              </c:numCache>
            </c:numRef>
          </c:cat>
          <c:val>
            <c:numRef>
              <c:f>Cuadros!$C$129:$E$129</c:f>
              <c:numCache>
                <c:formatCode>0</c:formatCode>
                <c:ptCount val="3"/>
                <c:pt idx="0">
                  <c:v>14.666666666666675</c:v>
                </c:pt>
                <c:pt idx="1">
                  <c:v>15.666666666666675</c:v>
                </c:pt>
                <c:pt idx="2">
                  <c:v>7.25</c:v>
                </c:pt>
              </c:numCache>
            </c:numRef>
          </c:val>
          <c:extLst>
            <c:ext xmlns:c16="http://schemas.microsoft.com/office/drawing/2014/chart" uri="{C3380CC4-5D6E-409C-BE32-E72D297353CC}">
              <c16:uniqueId val="{00000001-A60C-4E04-8625-163667B989A6}"/>
            </c:ext>
          </c:extLst>
        </c:ser>
        <c:dLbls>
          <c:showLegendKey val="0"/>
          <c:showVal val="1"/>
          <c:showCatName val="0"/>
          <c:showSerName val="0"/>
          <c:showPercent val="0"/>
          <c:showBubbleSize val="0"/>
        </c:dLbls>
        <c:gapWidth val="219"/>
        <c:axId val="373174656"/>
        <c:axId val="373176192"/>
      </c:barChart>
      <c:catAx>
        <c:axId val="373174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373176192"/>
        <c:crosses val="autoZero"/>
        <c:auto val="1"/>
        <c:lblAlgn val="ctr"/>
        <c:lblOffset val="100"/>
        <c:noMultiLvlLbl val="0"/>
      </c:catAx>
      <c:valAx>
        <c:axId val="373176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373174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Cuadros!$C$6</c:f>
              <c:strCache>
                <c:ptCount val="1"/>
                <c:pt idx="0">
                  <c:v>2016</c:v>
                </c:pt>
              </c:strCache>
            </c:strRef>
          </c:tx>
          <c:spPr>
            <a:solidFill>
              <a:srgbClr val="1F4E79"/>
            </a:solidFill>
            <a:ln w="9528" cap="flat">
              <a:solidFill>
                <a:srgbClr val="FFFFFF">
                  <a:alpha val="50000"/>
                </a:srgbClr>
              </a:solidFill>
              <a:prstDash val="solid"/>
              <a:round/>
            </a:ln>
          </c:spPr>
          <c:invertIfNegative val="0"/>
          <c:dLbls>
            <c:dLbl>
              <c:idx val="0"/>
              <c:layout>
                <c:manualLayout>
                  <c:x val="-4.658495377565945E-3"/>
                  <c:y val="3.4682810453074467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B1AE-440F-83F0-5734AAC8DD28}"/>
                </c:ext>
              </c:extLst>
            </c:dLbl>
            <c:dLbl>
              <c:idx val="1"/>
              <c:layout>
                <c:manualLayout>
                  <c:x val="-4.6577095465125083E-3"/>
                  <c:y val="5.7112969250627907E-4"/>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B1AE-440F-83F0-5734AAC8DD28}"/>
                </c:ext>
              </c:extLst>
            </c:dLbl>
            <c:dLbl>
              <c:idx val="2"/>
              <c:layout>
                <c:manualLayout>
                  <c:x val="-2.3281395204876069E-3"/>
                  <c:y val="-2.3041527937295312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B1AE-440F-83F0-5734AAC8DD28}"/>
                </c:ext>
              </c:extLst>
            </c:dLbl>
            <c:dLbl>
              <c:idx val="3"/>
              <c:layout>
                <c:manualLayout>
                  <c:x val="-4.656504661548877E-3"/>
                  <c:y val="-6.3276632175622884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B1AE-440F-83F0-5734AAC8DD28}"/>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1050" b="1" i="0" u="none" strike="noStrike" kern="1200" baseline="0">
                    <a:solidFill>
                      <a:srgbClr val="333F50"/>
                    </a:solidFill>
                    <a:latin typeface="Calibri"/>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Cuadros!$A$10:$A$13</c:f>
              <c:strCache>
                <c:ptCount val="4"/>
                <c:pt idx="0">
                  <c:v>Fraude Registral y Diligencias de colaboración</c:v>
                </c:pt>
                <c:pt idx="1">
                  <c:v>Unidad de Anticorrupción</c:v>
                </c:pt>
                <c:pt idx="2">
                  <c:v>Unidad de Bancos</c:v>
                </c:pt>
                <c:pt idx="3">
                  <c:v>Unidad de Otros Delitos</c:v>
                </c:pt>
              </c:strCache>
            </c:strRef>
          </c:cat>
          <c:val>
            <c:numRef>
              <c:f>Cuadros!$C$10:$C$13</c:f>
              <c:numCache>
                <c:formatCode>0</c:formatCode>
                <c:ptCount val="4"/>
                <c:pt idx="0">
                  <c:v>59.083333333333336</c:v>
                </c:pt>
                <c:pt idx="1">
                  <c:v>14.916666666666675</c:v>
                </c:pt>
                <c:pt idx="2">
                  <c:v>21</c:v>
                </c:pt>
                <c:pt idx="3">
                  <c:v>25.58333333333329</c:v>
                </c:pt>
              </c:numCache>
            </c:numRef>
          </c:val>
          <c:extLst>
            <c:ext xmlns:c16="http://schemas.microsoft.com/office/drawing/2014/chart" uri="{C3380CC4-5D6E-409C-BE32-E72D297353CC}">
              <c16:uniqueId val="{00000004-B1AE-440F-83F0-5734AAC8DD28}"/>
            </c:ext>
          </c:extLst>
        </c:ser>
        <c:ser>
          <c:idx val="1"/>
          <c:order val="1"/>
          <c:tx>
            <c:strRef>
              <c:f>Cuadros!$D$6</c:f>
              <c:strCache>
                <c:ptCount val="1"/>
                <c:pt idx="0">
                  <c:v>2017</c:v>
                </c:pt>
              </c:strCache>
            </c:strRef>
          </c:tx>
          <c:spPr>
            <a:solidFill>
              <a:srgbClr val="C55A11">
                <a:alpha val="85000"/>
              </a:srgbClr>
            </a:solidFill>
            <a:ln w="9528" cap="flat">
              <a:solidFill>
                <a:srgbClr val="FFFFFF">
                  <a:alpha val="50000"/>
                </a:srgbClr>
              </a:solidFill>
              <a:prstDash val="solid"/>
              <a:round/>
            </a:ln>
          </c:spPr>
          <c:invertIfNegative val="0"/>
          <c:dLbls>
            <c:dLbl>
              <c:idx val="0"/>
              <c:layout>
                <c:manualLayout>
                  <c:x val="-2.3294305651488942E-3"/>
                  <c:y val="-1.1173904252865529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B1AE-440F-83F0-5734AAC8DD28}"/>
                </c:ext>
              </c:extLst>
            </c:dLbl>
            <c:dLbl>
              <c:idx val="1"/>
              <c:layout>
                <c:manualLayout>
                  <c:x val="-2.3288281173702297E-3"/>
                  <c:y val="-5.246998702757028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B1AE-440F-83F0-5734AAC8DD28}"/>
                </c:ext>
              </c:extLst>
            </c:dLbl>
            <c:dLbl>
              <c:idx val="2"/>
              <c:layout>
                <c:manualLayout>
                  <c:x val="-4.6570098751567146E-3"/>
                  <c:y val="-2.3848910313178954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B1AE-440F-83F0-5734AAC8DD28}"/>
                </c:ext>
              </c:extLst>
            </c:dLbl>
            <c:dLbl>
              <c:idx val="3"/>
              <c:layout>
                <c:manualLayout>
                  <c:x val="-4.656407437971799E-3"/>
                  <c:y val="-9.181355075369998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8-B1AE-440F-83F0-5734AAC8DD28}"/>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CR" sz="1050" b="1" i="0" u="none" strike="noStrike" kern="1200" baseline="0">
                    <a:solidFill>
                      <a:srgbClr val="333F50"/>
                    </a:solidFill>
                    <a:latin typeface="Calibri"/>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Cuadros!$A$10:$A$13</c:f>
              <c:strCache>
                <c:ptCount val="4"/>
                <c:pt idx="0">
                  <c:v>Fraude Registral y Diligencias de colaboración</c:v>
                </c:pt>
                <c:pt idx="1">
                  <c:v>Unidad de Anticorrupción</c:v>
                </c:pt>
                <c:pt idx="2">
                  <c:v>Unidad de Bancos</c:v>
                </c:pt>
                <c:pt idx="3">
                  <c:v>Unidad de Otros Delitos</c:v>
                </c:pt>
              </c:strCache>
            </c:strRef>
          </c:cat>
          <c:val>
            <c:numRef>
              <c:f>Cuadros!$D$10:$D$13</c:f>
              <c:numCache>
                <c:formatCode>0</c:formatCode>
                <c:ptCount val="4"/>
                <c:pt idx="0">
                  <c:v>61.25</c:v>
                </c:pt>
                <c:pt idx="1">
                  <c:v>11.833333333333334</c:v>
                </c:pt>
                <c:pt idx="2">
                  <c:v>25.416666666666668</c:v>
                </c:pt>
                <c:pt idx="3">
                  <c:v>22.916666666666668</c:v>
                </c:pt>
              </c:numCache>
            </c:numRef>
          </c:val>
          <c:extLst>
            <c:ext xmlns:c16="http://schemas.microsoft.com/office/drawing/2014/chart" uri="{C3380CC4-5D6E-409C-BE32-E72D297353CC}">
              <c16:uniqueId val="{00000009-B1AE-440F-83F0-5734AAC8DD28}"/>
            </c:ext>
          </c:extLst>
        </c:ser>
        <c:ser>
          <c:idx val="2"/>
          <c:order val="2"/>
          <c:tx>
            <c:strRef>
              <c:f>Cuadros!$E$6</c:f>
              <c:strCache>
                <c:ptCount val="1"/>
                <c:pt idx="0">
                  <c:v>2018</c:v>
                </c:pt>
              </c:strCache>
            </c:strRef>
          </c:tx>
          <c:spPr>
            <a:solidFill>
              <a:srgbClr val="BF9000">
                <a:alpha val="85000"/>
              </a:srgbClr>
            </a:solidFill>
            <a:ln w="9528" cap="flat">
              <a:solidFill>
                <a:srgbClr val="FFFFFF">
                  <a:alpha val="50000"/>
                </a:srgbClr>
              </a:solidFill>
              <a:prstDash val="solid"/>
              <a:round/>
            </a:ln>
          </c:spPr>
          <c:invertIfNegative val="0"/>
          <c:dLbls>
            <c:dLbl>
              <c:idx val="0"/>
              <c:layout>
                <c:manualLayout>
                  <c:x val="-4.6581175365432671E-3"/>
                  <c:y val="-1.1680376336575833E-4"/>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A-B1AE-440F-83F0-5734AAC8DD28}"/>
                </c:ext>
              </c:extLst>
            </c:dLbl>
            <c:dLbl>
              <c:idx val="1"/>
              <c:layout>
                <c:manualLayout>
                  <c:x val="-2.3283641272436872E-3"/>
                  <c:y val="-2.0543875435392617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B1AE-440F-83F0-5734AAC8DD28}"/>
                </c:ext>
              </c:extLst>
            </c:dLbl>
            <c:dLbl>
              <c:idx val="2"/>
              <c:layout>
                <c:manualLayout>
                  <c:x val="-6.9855134738703358E-3"/>
                  <c:y val="5.7847526358290128E-5"/>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C-B1AE-440F-83F0-5734AAC8DD28}"/>
                </c:ext>
              </c:extLst>
            </c:dLbl>
            <c:dLbl>
              <c:idx val="3"/>
              <c:layout>
                <c:manualLayout>
                  <c:x val="-4.6561268205261852E-3"/>
                  <c:y val="-7.7839387383037478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D-B1AE-440F-83F0-5734AAC8DD28}"/>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CR" sz="1050" b="1" i="0" u="none" strike="noStrike" kern="1200" baseline="0">
                    <a:solidFill>
                      <a:srgbClr val="333F50"/>
                    </a:solidFill>
                    <a:latin typeface="Calibri"/>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Cuadros!$A$10:$A$13</c:f>
              <c:strCache>
                <c:ptCount val="4"/>
                <c:pt idx="0">
                  <c:v>Fraude Registral y Diligencias de colaboración</c:v>
                </c:pt>
                <c:pt idx="1">
                  <c:v>Unidad de Anticorrupción</c:v>
                </c:pt>
                <c:pt idx="2">
                  <c:v>Unidad de Bancos</c:v>
                </c:pt>
                <c:pt idx="3">
                  <c:v>Unidad de Otros Delitos</c:v>
                </c:pt>
              </c:strCache>
            </c:strRef>
          </c:cat>
          <c:val>
            <c:numRef>
              <c:f>Cuadros!$E$10:$E$13</c:f>
              <c:numCache>
                <c:formatCode>0</c:formatCode>
                <c:ptCount val="4"/>
                <c:pt idx="0">
                  <c:v>67.75</c:v>
                </c:pt>
                <c:pt idx="1">
                  <c:v>18.666666666666668</c:v>
                </c:pt>
                <c:pt idx="2">
                  <c:v>39.25</c:v>
                </c:pt>
                <c:pt idx="3">
                  <c:v>22.08333333333329</c:v>
                </c:pt>
              </c:numCache>
            </c:numRef>
          </c:val>
          <c:extLst>
            <c:ext xmlns:c16="http://schemas.microsoft.com/office/drawing/2014/chart" uri="{C3380CC4-5D6E-409C-BE32-E72D297353CC}">
              <c16:uniqueId val="{0000000E-B1AE-440F-83F0-5734AAC8DD28}"/>
            </c:ext>
          </c:extLst>
        </c:ser>
        <c:dLbls>
          <c:showLegendKey val="0"/>
          <c:showVal val="0"/>
          <c:showCatName val="0"/>
          <c:showSerName val="0"/>
          <c:showPercent val="0"/>
          <c:showBubbleSize val="0"/>
        </c:dLbls>
        <c:gapWidth val="65"/>
        <c:axId val="373302784"/>
        <c:axId val="373301248"/>
      </c:barChart>
      <c:valAx>
        <c:axId val="373301248"/>
        <c:scaling>
          <c:orientation val="minMax"/>
        </c:scaling>
        <c:delete val="1"/>
        <c:axPos val="l"/>
        <c:majorGridlines>
          <c:spPr>
            <a:ln w="9528" cap="flat">
              <a:solidFill>
                <a:srgbClr val="BFBFBF">
                  <a:alpha val="36000"/>
                </a:srgbClr>
              </a:solidFill>
              <a:round/>
            </a:ln>
          </c:spPr>
        </c:majorGridlines>
        <c:numFmt formatCode="0" sourceLinked="1"/>
        <c:majorTickMark val="none"/>
        <c:minorTickMark val="none"/>
        <c:tickLblPos val="nextTo"/>
        <c:crossAx val="373302784"/>
        <c:crosses val="autoZero"/>
        <c:crossBetween val="between"/>
      </c:valAx>
      <c:catAx>
        <c:axId val="373302784"/>
        <c:scaling>
          <c:orientation val="minMax"/>
        </c:scaling>
        <c:delete val="0"/>
        <c:axPos val="b"/>
        <c:numFmt formatCode="General" sourceLinked="1"/>
        <c:majorTickMark val="none"/>
        <c:minorTickMark val="none"/>
        <c:tickLblPos val="nextTo"/>
        <c:spPr>
          <a:noFill/>
          <a:ln w="19046" cap="flat">
            <a:solidFill>
              <a:srgbClr val="404040"/>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cap="all" baseline="0">
                <a:solidFill>
                  <a:srgbClr val="404040"/>
                </a:solidFill>
                <a:latin typeface="Calibri"/>
              </a:defRPr>
            </a:pPr>
            <a:endParaRPr lang="es-CR"/>
          </a:p>
        </c:txPr>
        <c:crossAx val="373301248"/>
        <c:crosses val="autoZero"/>
        <c:auto val="1"/>
        <c:lblAlgn val="ctr"/>
        <c:lblOffset val="100"/>
        <c:noMultiLvlLbl val="0"/>
      </c:catAx>
      <c:spPr>
        <a:noFill/>
        <a:ln>
          <a:noFill/>
        </a:ln>
      </c:spPr>
    </c:plotArea>
    <c:legend>
      <c:legendPos val="b"/>
      <c:overlay val="0"/>
      <c:spPr>
        <a:solidFill>
          <a:srgbClr val="F2F2F2">
            <a:alpha val="39000"/>
          </a:srgbClr>
        </a:solid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legend>
    <c:plotVisOnly val="1"/>
    <c:dispBlanksAs val="gap"/>
    <c:showDLblsOverMax val="0"/>
  </c:chart>
  <c:spPr>
    <a:gradFill>
      <a:gsLst>
        <a:gs pos="0">
          <a:srgbClr val="FFFFFF"/>
        </a:gs>
        <a:gs pos="100000">
          <a:srgbClr val="FFFFFF"/>
        </a:gs>
      </a:gsLst>
      <a:path path="circle">
        <a:fillToRect l="50000" t="-80000" r="50000" b="180000"/>
      </a:path>
    </a:gradFill>
    <a:ln w="9528" cap="flat">
      <a:solidFill>
        <a:srgbClr val="BFBFBF"/>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Cuadros!$C$6</c:f>
              <c:strCache>
                <c:ptCount val="1"/>
                <c:pt idx="0">
                  <c:v>2016</c:v>
                </c:pt>
              </c:strCache>
            </c:strRef>
          </c:tx>
          <c:spPr>
            <a:solidFill>
              <a:srgbClr val="FFC000"/>
            </a:solidFill>
            <a:ln>
              <a:noFill/>
            </a:ln>
            <a:effectLst>
              <a:outerShdw dist="19046" dir="5400000" algn="tl">
                <a:srgbClr val="000000">
                  <a:alpha val="63000"/>
                </a:srgbClr>
              </a:outerShdw>
            </a:effectLst>
          </c:spPr>
          <c:invertIfNegative val="0"/>
          <c:dLbls>
            <c:dLbl>
              <c:idx val="0"/>
              <c:layout>
                <c:manualLayout>
                  <c:x val="-1.0833835670798222E-5"/>
                  <c:y val="-1.2380076514999949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2F46-4EAE-BEBE-026D1C362571}"/>
                </c:ext>
              </c:extLst>
            </c:dLbl>
            <c:dLbl>
              <c:idx val="1"/>
              <c:layout>
                <c:manualLayout>
                  <c:x val="-1.0148900342954469E-5"/>
                  <c:y val="2.2079380672634977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2F46-4EAE-BEBE-026D1C362571}"/>
                </c:ext>
              </c:extLst>
            </c:dLbl>
            <c:dLbl>
              <c:idx val="2"/>
              <c:layout>
                <c:manualLayout>
                  <c:x val="-2.343306731988908E-6"/>
                  <c:y val="-1.4792060384840044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2F46-4EAE-BEBE-026D1C362571}"/>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Cuadros!$A$12:$A$14</c:f>
              <c:strCache>
                <c:ptCount val="3"/>
                <c:pt idx="0">
                  <c:v>Unidad de Bancos</c:v>
                </c:pt>
                <c:pt idx="1">
                  <c:v>Unidad de Otros Delitos</c:v>
                </c:pt>
                <c:pt idx="2">
                  <c:v>Unidad de Anticorrupción</c:v>
                </c:pt>
              </c:strCache>
            </c:strRef>
          </c:cat>
          <c:val>
            <c:numRef>
              <c:f>Cuadros!$C$12:$C$14</c:f>
              <c:numCache>
                <c:formatCode>0</c:formatCode>
                <c:ptCount val="3"/>
                <c:pt idx="0">
                  <c:v>21</c:v>
                </c:pt>
                <c:pt idx="1">
                  <c:v>25.58333333333329</c:v>
                </c:pt>
                <c:pt idx="2">
                  <c:v>74</c:v>
                </c:pt>
              </c:numCache>
            </c:numRef>
          </c:val>
          <c:extLst>
            <c:ext xmlns:c16="http://schemas.microsoft.com/office/drawing/2014/chart" uri="{C3380CC4-5D6E-409C-BE32-E72D297353CC}">
              <c16:uniqueId val="{00000003-2F46-4EAE-BEBE-026D1C362571}"/>
            </c:ext>
          </c:extLst>
        </c:ser>
        <c:ser>
          <c:idx val="1"/>
          <c:order val="1"/>
          <c:tx>
            <c:strRef>
              <c:f>Cuadros!$D$6</c:f>
              <c:strCache>
                <c:ptCount val="1"/>
                <c:pt idx="0">
                  <c:v>2017</c:v>
                </c:pt>
              </c:strCache>
            </c:strRef>
          </c:tx>
          <c:spPr>
            <a:solidFill>
              <a:srgbClr val="00B050"/>
            </a:solidFill>
            <a:ln>
              <a:noFill/>
            </a:ln>
            <a:effectLst>
              <a:outerShdw dist="19046" dir="5400000" algn="tl">
                <a:srgbClr val="000000">
                  <a:alpha val="63000"/>
                </a:srgbClr>
              </a:outerShdw>
            </a:effectLst>
          </c:spPr>
          <c:invertIfNegative val="0"/>
          <c:dLbls>
            <c:dLbl>
              <c:idx val="0"/>
              <c:layout>
                <c:manualLayout>
                  <c:x val="-1.0080443125393135E-5"/>
                  <c:y val="-8.743190460451908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2F46-4EAE-BEBE-026D1C362571}"/>
                </c:ext>
              </c:extLst>
            </c:dLbl>
            <c:dLbl>
              <c:idx val="1"/>
              <c:layout>
                <c:manualLayout>
                  <c:x val="-2.339670426542928E-3"/>
                  <c:y val="-5.1240452758428701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2F46-4EAE-BEBE-026D1C362571}"/>
                </c:ext>
              </c:extLst>
            </c:dLbl>
            <c:dLbl>
              <c:idx val="2"/>
              <c:layout>
                <c:manualLayout>
                  <c:x val="-2.516968293231339E-6"/>
                  <c:y val="9.5038376957211693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2F46-4EAE-BEBE-026D1C362571}"/>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Cuadros!$A$12:$A$14</c:f>
              <c:strCache>
                <c:ptCount val="3"/>
                <c:pt idx="0">
                  <c:v>Unidad de Bancos</c:v>
                </c:pt>
                <c:pt idx="1">
                  <c:v>Unidad de Otros Delitos</c:v>
                </c:pt>
                <c:pt idx="2">
                  <c:v>Unidad de Anticorrupción</c:v>
                </c:pt>
              </c:strCache>
            </c:strRef>
          </c:cat>
          <c:val>
            <c:numRef>
              <c:f>Cuadros!$D$12:$D$14</c:f>
              <c:numCache>
                <c:formatCode>0</c:formatCode>
                <c:ptCount val="3"/>
                <c:pt idx="0">
                  <c:v>25.416666666666668</c:v>
                </c:pt>
                <c:pt idx="1">
                  <c:v>22.916666666666668</c:v>
                </c:pt>
                <c:pt idx="2">
                  <c:v>73.083333333333272</c:v>
                </c:pt>
              </c:numCache>
            </c:numRef>
          </c:val>
          <c:extLst>
            <c:ext xmlns:c16="http://schemas.microsoft.com/office/drawing/2014/chart" uri="{C3380CC4-5D6E-409C-BE32-E72D297353CC}">
              <c16:uniqueId val="{00000007-2F46-4EAE-BEBE-026D1C362571}"/>
            </c:ext>
          </c:extLst>
        </c:ser>
        <c:ser>
          <c:idx val="2"/>
          <c:order val="2"/>
          <c:tx>
            <c:strRef>
              <c:f>Cuadros!$E$6</c:f>
              <c:strCache>
                <c:ptCount val="1"/>
                <c:pt idx="0">
                  <c:v>2018</c:v>
                </c:pt>
              </c:strCache>
            </c:strRef>
          </c:tx>
          <c:spPr>
            <a:solidFill>
              <a:srgbClr val="FF0000"/>
            </a:solidFill>
            <a:ln>
              <a:noFill/>
            </a:ln>
            <a:effectLst>
              <a:outerShdw dist="19046" dir="5400000" algn="tl">
                <a:srgbClr val="000000">
                  <a:alpha val="63000"/>
                </a:srgbClr>
              </a:outerShdw>
            </a:effectLst>
          </c:spPr>
          <c:invertIfNegative val="0"/>
          <c:dLbls>
            <c:dLbl>
              <c:idx val="0"/>
              <c:layout>
                <c:manualLayout>
                  <c:x val="-7.8764772297734827E-6"/>
                  <c:y val="5.8819676297119407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8-2F46-4EAE-BEBE-026D1C362571}"/>
                </c:ext>
              </c:extLst>
            </c:dLbl>
            <c:dLbl>
              <c:idx val="1"/>
              <c:layout>
                <c:manualLayout>
                  <c:x val="-1.0728620632283211E-5"/>
                  <c:y val="2.1953551030866603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2F46-4EAE-BEBE-026D1C362571}"/>
                </c:ext>
              </c:extLst>
            </c:dLbl>
            <c:dLbl>
              <c:idx val="2"/>
              <c:layout>
                <c:manualLayout>
                  <c:x val="-1.076414394285409E-7"/>
                  <c:y val="5.8349660839014991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A-2F46-4EAE-BEBE-026D1C362571}"/>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Cuadros!$A$12:$A$14</c:f>
              <c:strCache>
                <c:ptCount val="3"/>
                <c:pt idx="0">
                  <c:v>Unidad de Bancos</c:v>
                </c:pt>
                <c:pt idx="1">
                  <c:v>Unidad de Otros Delitos</c:v>
                </c:pt>
                <c:pt idx="2">
                  <c:v>Unidad de Anticorrupción</c:v>
                </c:pt>
              </c:strCache>
            </c:strRef>
          </c:cat>
          <c:val>
            <c:numRef>
              <c:f>Cuadros!$E$12:$E$14</c:f>
              <c:numCache>
                <c:formatCode>0</c:formatCode>
                <c:ptCount val="3"/>
                <c:pt idx="0">
                  <c:v>39.25</c:v>
                </c:pt>
                <c:pt idx="1">
                  <c:v>22.08333333333329</c:v>
                </c:pt>
                <c:pt idx="2">
                  <c:v>86.416666666666728</c:v>
                </c:pt>
              </c:numCache>
            </c:numRef>
          </c:val>
          <c:extLst>
            <c:ext xmlns:c16="http://schemas.microsoft.com/office/drawing/2014/chart" uri="{C3380CC4-5D6E-409C-BE32-E72D297353CC}">
              <c16:uniqueId val="{0000000B-2F46-4EAE-BEBE-026D1C362571}"/>
            </c:ext>
          </c:extLst>
        </c:ser>
        <c:dLbls>
          <c:showLegendKey val="0"/>
          <c:showVal val="0"/>
          <c:showCatName val="0"/>
          <c:showSerName val="0"/>
          <c:showPercent val="0"/>
          <c:showBubbleSize val="0"/>
        </c:dLbls>
        <c:gapWidth val="115"/>
        <c:overlap val="-20"/>
        <c:axId val="373347456"/>
        <c:axId val="373321088"/>
      </c:barChart>
      <c:valAx>
        <c:axId val="373321088"/>
        <c:scaling>
          <c:orientation val="minMax"/>
        </c:scaling>
        <c:delete val="0"/>
        <c:axPos val="b"/>
        <c:majorGridlines>
          <c:spPr>
            <a:ln w="9528" cap="flat">
              <a:solidFill>
                <a:srgbClr val="D9D9D9"/>
              </a:solidFill>
              <a:prstDash val="solid"/>
              <a:round/>
            </a:ln>
          </c:spPr>
        </c:majorGridlines>
        <c:numFmt formatCode="0" sourceLinked="1"/>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373347456"/>
        <c:crosses val="autoZero"/>
        <c:crossBetween val="between"/>
      </c:valAx>
      <c:catAx>
        <c:axId val="373347456"/>
        <c:scaling>
          <c:orientation val="minMax"/>
        </c:scaling>
        <c:delete val="0"/>
        <c:axPos val="l"/>
        <c:numFmt formatCode="General" sourceLinked="1"/>
        <c:majorTickMark val="none"/>
        <c:minorTickMark val="none"/>
        <c:tickLblPos val="nextTo"/>
        <c:spPr>
          <a:noFill/>
          <a:ln w="12701"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373321088"/>
        <c:crosses val="autoZero"/>
        <c:auto val="1"/>
        <c:lblAlgn val="ctr"/>
        <c:lblOffset val="100"/>
        <c:noMultiLvlLbl val="0"/>
      </c:catAx>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44546A"/>
          </a:solidFill>
          <a:latin typeface="Calibri"/>
        </a:defRPr>
      </a:pPr>
      <a:endParaRPr lang="es-C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4472C4"/>
              </a:solidFill>
              <a:ln w="19046">
                <a:solidFill>
                  <a:srgbClr val="FFFFFF"/>
                </a:solidFill>
                <a:prstDash val="solid"/>
              </a:ln>
            </c:spPr>
            <c:extLst>
              <c:ext xmlns:c16="http://schemas.microsoft.com/office/drawing/2014/chart" uri="{C3380CC4-5D6E-409C-BE32-E72D297353CC}">
                <c16:uniqueId val="{00000001-2B0D-40B1-A03A-648241CEA6F2}"/>
              </c:ext>
            </c:extLst>
          </c:dPt>
          <c:dPt>
            <c:idx val="1"/>
            <c:bubble3D val="0"/>
            <c:spPr>
              <a:solidFill>
                <a:srgbClr val="ED7D31"/>
              </a:solidFill>
              <a:ln w="19046">
                <a:solidFill>
                  <a:srgbClr val="FFFFFF"/>
                </a:solidFill>
                <a:prstDash val="solid"/>
              </a:ln>
            </c:spPr>
            <c:extLst>
              <c:ext xmlns:c16="http://schemas.microsoft.com/office/drawing/2014/chart" uri="{C3380CC4-5D6E-409C-BE32-E72D297353CC}">
                <c16:uniqueId val="{00000003-2B0D-40B1-A03A-648241CEA6F2}"/>
              </c:ext>
            </c:extLst>
          </c:dPt>
          <c:dLbls>
            <c:dLbl>
              <c:idx val="0"/>
              <c:layout>
                <c:manualLayout>
                  <c:x val="-0.11483530183727042"/>
                  <c:y val="-8.0386774569845484E-2"/>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1200" b="1" i="0" u="none" strike="noStrike" kern="1200" baseline="0">
                      <a:solidFill>
                        <a:schemeClr val="bg1"/>
                      </a:solidFill>
                      <a:latin typeface="Calibri"/>
                    </a:defRPr>
                  </a:pPr>
                  <a:endParaRPr lang="es-CR"/>
                </a:p>
              </c:tx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2B0D-40B1-A03A-648241CEA6F2}"/>
                </c:ext>
              </c:extLst>
            </c:dLbl>
            <c:dLbl>
              <c:idx val="1"/>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1200" b="1" i="0" u="none" strike="noStrike" kern="1200" baseline="0">
                      <a:solidFill>
                        <a:schemeClr val="bg1"/>
                      </a:solidFill>
                      <a:latin typeface="Calibri"/>
                    </a:defRPr>
                  </a:pPr>
                  <a:endParaRPr lang="es-C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2B0D-40B1-A03A-648241CEA6F2}"/>
                </c:ext>
              </c:extLst>
            </c:dLbl>
            <c:dLbl>
              <c:idx val="2"/>
              <c:delete val="1"/>
              <c:extLst>
                <c:ext xmlns:c15="http://schemas.microsoft.com/office/drawing/2012/chart" uri="{CE6537A1-D6FC-4f65-9D91-7224C49458BB}"/>
                <c:ext xmlns:c16="http://schemas.microsoft.com/office/drawing/2014/chart" uri="{C3380CC4-5D6E-409C-BE32-E72D297353CC}">
                  <c16:uniqueId val="{00000005-2B0D-40B1-A03A-648241CEA6F2}"/>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chemeClr val="bg1"/>
                    </a:solidFill>
                    <a:latin typeface="Calibri"/>
                  </a:defRPr>
                </a:pPr>
                <a:endParaRPr lang="es-CR"/>
              </a:p>
            </c:txPr>
            <c:showLegendKey val="0"/>
            <c:showVal val="1"/>
            <c:showCatName val="0"/>
            <c:showSerName val="0"/>
            <c:showPercent val="0"/>
            <c:showBubbleSize val="0"/>
            <c:separator>; </c:separator>
            <c:showLeaderLines val="1"/>
            <c:extLst>
              <c:ext xmlns:c15="http://schemas.microsoft.com/office/drawing/2012/chart" uri="{CE6537A1-D6FC-4f65-9D91-7224C49458BB}"/>
            </c:extLst>
          </c:dLbls>
          <c:cat>
            <c:strRef>
              <c:f>Cuadros!$E$32:$F$32</c:f>
              <c:strCache>
                <c:ptCount val="2"/>
                <c:pt idx="0">
                  <c:v>Fraude Registral y Diligencias de Colaboración</c:v>
                </c:pt>
                <c:pt idx="1">
                  <c:v>Unidad de Anticorrupción</c:v>
                </c:pt>
              </c:strCache>
            </c:strRef>
          </c:cat>
          <c:val>
            <c:numRef>
              <c:f>Cuadros!$E$34:$F$34</c:f>
              <c:numCache>
                <c:formatCode>0%</c:formatCode>
                <c:ptCount val="2"/>
                <c:pt idx="0">
                  <c:v>0.78399228543876553</c:v>
                </c:pt>
                <c:pt idx="1">
                  <c:v>0.21600771456123452</c:v>
                </c:pt>
              </c:numCache>
            </c:numRef>
          </c:val>
          <c:extLst>
            <c:ext xmlns:c16="http://schemas.microsoft.com/office/drawing/2014/chart" uri="{C3380CC4-5D6E-409C-BE32-E72D297353CC}">
              <c16:uniqueId val="{00000006-2B0D-40B1-A03A-648241CEA6F2}"/>
            </c:ext>
          </c:extLst>
        </c:ser>
        <c:dLbls>
          <c:showLegendKey val="0"/>
          <c:showVal val="0"/>
          <c:showCatName val="0"/>
          <c:showSerName val="0"/>
          <c:showPercent val="0"/>
          <c:showBubbleSize val="0"/>
          <c:showLeaderLines val="1"/>
        </c:dLbls>
        <c:firstSliceAng val="360"/>
      </c:pieChart>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legend>
    <c:plotVisOnly val="1"/>
    <c:dispBlanksAs val="zero"/>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a:gsLst>
                <a:gs pos="0">
                  <a:srgbClr val="F18C55"/>
                </a:gs>
                <a:gs pos="100000">
                  <a:srgbClr val="F67B28"/>
                </a:gs>
              </a:gsLst>
              <a:lin ang="5400000"/>
            </a:gradFill>
            <a:ln>
              <a:noFill/>
            </a:ln>
            <a:effectLst>
              <a:outerShdw dist="19046" dir="5400000" algn="tl">
                <a:srgbClr val="000000">
                  <a:alpha val="63000"/>
                </a:srgbClr>
              </a:outerShdw>
            </a:effectLst>
          </c:spPr>
          <c:invertIfNegative val="0"/>
          <c:dPt>
            <c:idx val="0"/>
            <c:invertIfNegative val="0"/>
            <c:bubble3D val="0"/>
            <c:spPr>
              <a:solidFill>
                <a:srgbClr val="2F5597"/>
              </a:solidFill>
              <a:ln>
                <a:noFill/>
              </a:ln>
              <a:effectLst>
                <a:outerShdw dist="19046" dir="5400000" algn="tl">
                  <a:srgbClr val="000000">
                    <a:alpha val="63000"/>
                  </a:srgbClr>
                </a:outerShdw>
              </a:effectLst>
            </c:spPr>
            <c:extLst>
              <c:ext xmlns:c16="http://schemas.microsoft.com/office/drawing/2014/chart" uri="{C3380CC4-5D6E-409C-BE32-E72D297353CC}">
                <c16:uniqueId val="{00000001-6DE5-4D4D-9CF0-A58FE1AAC247}"/>
              </c:ext>
            </c:extLst>
          </c:dPt>
          <c:dPt>
            <c:idx val="2"/>
            <c:invertIfNegative val="0"/>
            <c:bubble3D val="0"/>
            <c:spPr>
              <a:solidFill>
                <a:srgbClr val="BF9000"/>
              </a:solidFill>
              <a:ln>
                <a:noFill/>
              </a:ln>
              <a:effectLst>
                <a:outerShdw dist="19046" dir="5400000" algn="tl">
                  <a:srgbClr val="000000">
                    <a:alpha val="63000"/>
                  </a:srgbClr>
                </a:outerShdw>
              </a:effectLst>
            </c:spPr>
            <c:extLst>
              <c:ext xmlns:c16="http://schemas.microsoft.com/office/drawing/2014/chart" uri="{C3380CC4-5D6E-409C-BE32-E72D297353CC}">
                <c16:uniqueId val="{00000004-6DE5-4D4D-9CF0-A58FE1AAC247}"/>
              </c:ext>
            </c:extLst>
          </c:dPt>
          <c:dLbls>
            <c:dLbl>
              <c:idx val="0"/>
              <c:layout>
                <c:manualLayout>
                  <c:x val="-1.2203516600015294E-2"/>
                  <c:y val="-1.6746594941097939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6DE5-4D4D-9CF0-A58FE1AAC247}"/>
                </c:ext>
              </c:extLst>
            </c:dLbl>
            <c:dLbl>
              <c:idx val="1"/>
              <c:layout>
                <c:manualLayout>
                  <c:x val="-9.1873453664415017E-3"/>
                  <c:y val="-2.8727396756914611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6DE5-4D4D-9CF0-A58FE1AAC247}"/>
                </c:ext>
              </c:extLst>
            </c:dLbl>
            <c:dLbl>
              <c:idx val="2"/>
              <c:layout>
                <c:manualLayout>
                  <c:x val="-8.9486828208433858E-3"/>
                  <c:y val="5.9022526136948226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6DE5-4D4D-9CF0-A58FE1AAC247}"/>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numRef>
              <c:f>Cuadros!$C$168:$E$168</c:f>
              <c:numCache>
                <c:formatCode>General</c:formatCode>
                <c:ptCount val="3"/>
                <c:pt idx="0">
                  <c:v>2016</c:v>
                </c:pt>
                <c:pt idx="1">
                  <c:v>2017</c:v>
                </c:pt>
                <c:pt idx="2">
                  <c:v>2018</c:v>
                </c:pt>
              </c:numCache>
            </c:numRef>
          </c:cat>
          <c:val>
            <c:numRef>
              <c:f>Cuadros!$C$170:$E$170</c:f>
              <c:numCache>
                <c:formatCode>0</c:formatCode>
                <c:ptCount val="3"/>
                <c:pt idx="0">
                  <c:v>120.58333333333327</c:v>
                </c:pt>
                <c:pt idx="1">
                  <c:v>121.41666666666673</c:v>
                </c:pt>
                <c:pt idx="2">
                  <c:v>147.75</c:v>
                </c:pt>
              </c:numCache>
            </c:numRef>
          </c:val>
          <c:extLst>
            <c:ext xmlns:c16="http://schemas.microsoft.com/office/drawing/2014/chart" uri="{C3380CC4-5D6E-409C-BE32-E72D297353CC}">
              <c16:uniqueId val="{00000005-6DE5-4D4D-9CF0-A58FE1AAC247}"/>
            </c:ext>
          </c:extLst>
        </c:ser>
        <c:dLbls>
          <c:showLegendKey val="0"/>
          <c:showVal val="0"/>
          <c:showCatName val="0"/>
          <c:showSerName val="0"/>
          <c:showPercent val="0"/>
          <c:showBubbleSize val="0"/>
        </c:dLbls>
        <c:gapWidth val="100"/>
        <c:overlap val="-24"/>
        <c:axId val="363354752"/>
        <c:axId val="363353216"/>
      </c:barChart>
      <c:valAx>
        <c:axId val="363353216"/>
        <c:scaling>
          <c:orientation val="minMax"/>
        </c:scaling>
        <c:delete val="0"/>
        <c:axPos val="l"/>
        <c:majorGridlines>
          <c:spPr>
            <a:ln w="9528" cap="flat">
              <a:solidFill>
                <a:srgbClr val="D9D9D9"/>
              </a:solidFill>
              <a:prstDash val="solid"/>
              <a:round/>
            </a:ln>
          </c:spPr>
        </c:majorGridlines>
        <c:numFmt formatCode="0" sourceLinked="1"/>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363354752"/>
        <c:crosses val="autoZero"/>
        <c:crossBetween val="between"/>
      </c:valAx>
      <c:catAx>
        <c:axId val="363354752"/>
        <c:scaling>
          <c:orientation val="minMax"/>
        </c:scaling>
        <c:delete val="0"/>
        <c:axPos val="b"/>
        <c:numFmt formatCode="General" sourceLinked="1"/>
        <c:majorTickMark val="none"/>
        <c:minorTickMark val="none"/>
        <c:tickLblPos val="nextTo"/>
        <c:spPr>
          <a:noFill/>
          <a:ln w="12701"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363353216"/>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44546A"/>
          </a:solidFill>
          <a:latin typeface="Calibri"/>
        </a:defRPr>
      </a:pPr>
      <a:endParaRPr lang="es-C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9"/>
      <c:rotY val="360"/>
      <c:rAngAx val="0"/>
    </c:view3D>
    <c:floor>
      <c:thickness val="0"/>
      <c:spPr>
        <a:noFill/>
        <a:ln>
          <a:noFill/>
        </a:ln>
      </c:spPr>
    </c:floor>
    <c:sideWall>
      <c:thickness val="0"/>
      <c:spPr>
        <a:noFill/>
        <a:ln>
          <a:noFill/>
        </a:ln>
      </c:spPr>
    </c:sideWall>
    <c:backWall>
      <c:thickness val="0"/>
      <c:spPr>
        <a:noFill/>
        <a:ln>
          <a:noFill/>
        </a:ln>
      </c:spPr>
    </c:backWall>
    <c:plotArea>
      <c:layout>
        <c:manualLayout>
          <c:xMode val="edge"/>
          <c:yMode val="edge"/>
          <c:x val="0.21552186015815664"/>
          <c:y val="0.21535375476184598"/>
          <c:w val="0.78318697025618889"/>
          <c:h val="0.65758875751816348"/>
        </c:manualLayout>
      </c:layout>
      <c:pie3DChart>
        <c:varyColors val="1"/>
        <c:ser>
          <c:idx val="0"/>
          <c:order val="0"/>
          <c:tx>
            <c:strRef>
              <c:f>Cuadros!$B$260</c:f>
              <c:strCache>
                <c:ptCount val="1"/>
              </c:strCache>
            </c:strRef>
          </c:tx>
          <c:dPt>
            <c:idx val="0"/>
            <c:bubble3D val="0"/>
            <c:spPr>
              <a:solidFill>
                <a:srgbClr val="4472C4"/>
              </a:solidFill>
              <a:ln w="25402">
                <a:solidFill>
                  <a:srgbClr val="FFFFFF"/>
                </a:solidFill>
                <a:prstDash val="solid"/>
              </a:ln>
            </c:spPr>
            <c:extLst>
              <c:ext xmlns:c16="http://schemas.microsoft.com/office/drawing/2014/chart" uri="{C3380CC4-5D6E-409C-BE32-E72D297353CC}">
                <c16:uniqueId val="{00000001-9534-4B57-942D-2BA251DE5B40}"/>
              </c:ext>
            </c:extLst>
          </c:dPt>
          <c:dPt>
            <c:idx val="1"/>
            <c:bubble3D val="0"/>
            <c:spPr>
              <a:solidFill>
                <a:srgbClr val="ED7D31"/>
              </a:solidFill>
              <a:ln w="25402">
                <a:solidFill>
                  <a:srgbClr val="FFFFFF"/>
                </a:solidFill>
                <a:prstDash val="solid"/>
              </a:ln>
            </c:spPr>
            <c:extLst>
              <c:ext xmlns:c16="http://schemas.microsoft.com/office/drawing/2014/chart" uri="{C3380CC4-5D6E-409C-BE32-E72D297353CC}">
                <c16:uniqueId val="{00000003-9534-4B57-942D-2BA251DE5B40}"/>
              </c:ext>
            </c:extLst>
          </c:dPt>
          <c:dPt>
            <c:idx val="2"/>
            <c:bubble3D val="0"/>
            <c:spPr>
              <a:solidFill>
                <a:srgbClr val="A5A5A5"/>
              </a:solidFill>
              <a:ln w="25402">
                <a:solidFill>
                  <a:srgbClr val="FFFFFF"/>
                </a:solidFill>
                <a:prstDash val="solid"/>
              </a:ln>
            </c:spPr>
            <c:extLst>
              <c:ext xmlns:c16="http://schemas.microsoft.com/office/drawing/2014/chart" uri="{C3380CC4-5D6E-409C-BE32-E72D297353CC}">
                <c16:uniqueId val="{00000005-9534-4B57-942D-2BA251DE5B40}"/>
              </c:ext>
            </c:extLst>
          </c:dPt>
          <c:dPt>
            <c:idx val="3"/>
            <c:bubble3D val="0"/>
            <c:spPr>
              <a:solidFill>
                <a:srgbClr val="FFC000"/>
              </a:solidFill>
              <a:ln w="25402">
                <a:solidFill>
                  <a:srgbClr val="FFFFFF"/>
                </a:solidFill>
                <a:prstDash val="solid"/>
              </a:ln>
            </c:spPr>
            <c:extLst>
              <c:ext xmlns:c16="http://schemas.microsoft.com/office/drawing/2014/chart" uri="{C3380CC4-5D6E-409C-BE32-E72D297353CC}">
                <c16:uniqueId val="{00000007-9534-4B57-942D-2BA251DE5B40}"/>
              </c:ext>
            </c:extLst>
          </c:dPt>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1200" b="1" i="0" u="none" strike="noStrike" kern="1200" baseline="0">
                    <a:solidFill>
                      <a:srgbClr val="404040"/>
                    </a:solidFill>
                    <a:latin typeface="Calibri"/>
                  </a:defRPr>
                </a:pPr>
                <a:endParaRPr lang="es-CR"/>
              </a:p>
            </c:txPr>
            <c:showLegendKey val="0"/>
            <c:showVal val="1"/>
            <c:showCatName val="0"/>
            <c:showSerName val="0"/>
            <c:showPercent val="0"/>
            <c:showBubbleSize val="0"/>
            <c:separator>; </c:separator>
            <c:showLeaderLines val="1"/>
            <c:extLst>
              <c:ext xmlns:c15="http://schemas.microsoft.com/office/drawing/2012/chart" uri="{CE6537A1-D6FC-4f65-9D91-7224C49458BB}">
                <c15:spPr xmlns:c15="http://schemas.microsoft.com/office/drawing/2012/chart">
                  <a:prstGeom prst="rect">
                    <a:avLst/>
                  </a:prstGeom>
                </c15:spPr>
              </c:ext>
            </c:extLst>
          </c:dLbls>
          <c:cat>
            <c:strRef>
              <c:f>Cuadros!$C$257:$F$258</c:f>
              <c:strCache>
                <c:ptCount val="4"/>
                <c:pt idx="0">
                  <c:v>Fraude Registral y Diligencias Colaboración</c:v>
                </c:pt>
                <c:pt idx="1">
                  <c:v> Anticorrupción</c:v>
                </c:pt>
                <c:pt idx="2">
                  <c:v>Bancos</c:v>
                </c:pt>
                <c:pt idx="3">
                  <c:v> Otros Delitos</c:v>
                </c:pt>
              </c:strCache>
            </c:strRef>
          </c:cat>
          <c:val>
            <c:numRef>
              <c:f>Cuadros!$C$260:$F$260</c:f>
              <c:numCache>
                <c:formatCode>0%</c:formatCode>
                <c:ptCount val="4"/>
                <c:pt idx="0">
                  <c:v>0.48257429976480709</c:v>
                </c:pt>
                <c:pt idx="1">
                  <c:v>0.11652768868933078</c:v>
                </c:pt>
                <c:pt idx="2">
                  <c:v>0.21979901646354516</c:v>
                </c:pt>
                <c:pt idx="3">
                  <c:v>0.18109899508231797</c:v>
                </c:pt>
              </c:numCache>
            </c:numRef>
          </c:val>
          <c:extLst>
            <c:ext xmlns:c16="http://schemas.microsoft.com/office/drawing/2014/chart" uri="{C3380CC4-5D6E-409C-BE32-E72D297353CC}">
              <c16:uniqueId val="{00000008-9534-4B57-942D-2BA251DE5B40}"/>
            </c:ext>
          </c:extLst>
        </c:ser>
        <c:dLbls>
          <c:showLegendKey val="0"/>
          <c:showVal val="0"/>
          <c:showCatName val="0"/>
          <c:showSerName val="0"/>
          <c:showPercent val="0"/>
          <c:showBubbleSize val="0"/>
          <c:showLeaderLines val="1"/>
        </c:dLbls>
      </c:pie3DChart>
      <c:spPr>
        <a:noFill/>
        <a:ln>
          <a:noFill/>
        </a:ln>
      </c:spPr>
    </c:plotArea>
    <c:legend>
      <c:legendPos val="r"/>
      <c:layout>
        <c:manualLayout>
          <c:xMode val="edge"/>
          <c:yMode val="edge"/>
          <c:x val="0"/>
          <c:y val="0.80407474144101887"/>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legend>
    <c:plotVisOnly val="1"/>
    <c:dispBlanksAs val="zero"/>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'Por año '!$A$15</c:f>
              <c:strCache>
                <c:ptCount val="1"/>
                <c:pt idx="0">
                  <c:v>Circulante inicial </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 año '!$B$14:$E$14</c:f>
              <c:numCache>
                <c:formatCode>General</c:formatCode>
                <c:ptCount val="4"/>
                <c:pt idx="0">
                  <c:v>2014</c:v>
                </c:pt>
                <c:pt idx="1">
                  <c:v>2015</c:v>
                </c:pt>
                <c:pt idx="2">
                  <c:v>2016</c:v>
                </c:pt>
                <c:pt idx="3">
                  <c:v>2017</c:v>
                </c:pt>
              </c:numCache>
            </c:numRef>
          </c:cat>
          <c:val>
            <c:numRef>
              <c:f>'Por año '!$B$15:$E$15</c:f>
              <c:numCache>
                <c:formatCode>General</c:formatCode>
                <c:ptCount val="4"/>
                <c:pt idx="0">
                  <c:v>348733</c:v>
                </c:pt>
                <c:pt idx="1">
                  <c:v>368160</c:v>
                </c:pt>
                <c:pt idx="2">
                  <c:v>424203</c:v>
                </c:pt>
                <c:pt idx="3">
                  <c:v>453597</c:v>
                </c:pt>
              </c:numCache>
            </c:numRef>
          </c:val>
          <c:extLst>
            <c:ext xmlns:c16="http://schemas.microsoft.com/office/drawing/2014/chart" uri="{C3380CC4-5D6E-409C-BE32-E72D297353CC}">
              <c16:uniqueId val="{00000000-5313-4C23-BE37-27B87ED027CA}"/>
            </c:ext>
          </c:extLst>
        </c:ser>
        <c:ser>
          <c:idx val="1"/>
          <c:order val="1"/>
          <c:tx>
            <c:strRef>
              <c:f>'Por año '!$A$16</c:f>
              <c:strCache>
                <c:ptCount val="1"/>
                <c:pt idx="0">
                  <c:v>Entrados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 año '!$B$14:$E$14</c:f>
              <c:numCache>
                <c:formatCode>General</c:formatCode>
                <c:ptCount val="4"/>
                <c:pt idx="0">
                  <c:v>2014</c:v>
                </c:pt>
                <c:pt idx="1">
                  <c:v>2015</c:v>
                </c:pt>
                <c:pt idx="2">
                  <c:v>2016</c:v>
                </c:pt>
                <c:pt idx="3">
                  <c:v>2017</c:v>
                </c:pt>
              </c:numCache>
            </c:numRef>
          </c:cat>
          <c:val>
            <c:numRef>
              <c:f>'Por año '!$B$16:$E$16</c:f>
              <c:numCache>
                <c:formatCode>General</c:formatCode>
                <c:ptCount val="4"/>
                <c:pt idx="0">
                  <c:v>143209</c:v>
                </c:pt>
                <c:pt idx="1">
                  <c:v>133766</c:v>
                </c:pt>
                <c:pt idx="2">
                  <c:v>164522</c:v>
                </c:pt>
                <c:pt idx="3">
                  <c:v>199706</c:v>
                </c:pt>
              </c:numCache>
            </c:numRef>
          </c:val>
          <c:extLst>
            <c:ext xmlns:c16="http://schemas.microsoft.com/office/drawing/2014/chart" uri="{C3380CC4-5D6E-409C-BE32-E72D297353CC}">
              <c16:uniqueId val="{00000001-5313-4C23-BE37-27B87ED027CA}"/>
            </c:ext>
          </c:extLst>
        </c:ser>
        <c:ser>
          <c:idx val="2"/>
          <c:order val="2"/>
          <c:tx>
            <c:strRef>
              <c:f>'Por año '!$A$17</c:f>
              <c:strCache>
                <c:ptCount val="1"/>
                <c:pt idx="0">
                  <c:v>Terminados </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 año '!$B$14:$E$14</c:f>
              <c:numCache>
                <c:formatCode>General</c:formatCode>
                <c:ptCount val="4"/>
                <c:pt idx="0">
                  <c:v>2014</c:v>
                </c:pt>
                <c:pt idx="1">
                  <c:v>2015</c:v>
                </c:pt>
                <c:pt idx="2">
                  <c:v>2016</c:v>
                </c:pt>
                <c:pt idx="3">
                  <c:v>2017</c:v>
                </c:pt>
              </c:numCache>
            </c:numRef>
          </c:cat>
          <c:val>
            <c:numRef>
              <c:f>'Por año '!$B$17:$E$17</c:f>
              <c:numCache>
                <c:formatCode>General</c:formatCode>
                <c:ptCount val="4"/>
                <c:pt idx="0">
                  <c:v>77672</c:v>
                </c:pt>
                <c:pt idx="1">
                  <c:v>74323</c:v>
                </c:pt>
                <c:pt idx="2">
                  <c:v>73979</c:v>
                </c:pt>
                <c:pt idx="3">
                  <c:v>71290</c:v>
                </c:pt>
              </c:numCache>
            </c:numRef>
          </c:val>
          <c:extLst>
            <c:ext xmlns:c16="http://schemas.microsoft.com/office/drawing/2014/chart" uri="{C3380CC4-5D6E-409C-BE32-E72D297353CC}">
              <c16:uniqueId val="{00000002-5313-4C23-BE37-27B87ED027CA}"/>
            </c:ext>
          </c:extLst>
        </c:ser>
        <c:ser>
          <c:idx val="3"/>
          <c:order val="3"/>
          <c:tx>
            <c:strRef>
              <c:f>'Por año '!$A$18</c:f>
              <c:strCache>
                <c:ptCount val="1"/>
                <c:pt idx="0">
                  <c:v>Circulante Final </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 año '!$B$14:$E$14</c:f>
              <c:numCache>
                <c:formatCode>General</c:formatCode>
                <c:ptCount val="4"/>
                <c:pt idx="0">
                  <c:v>2014</c:v>
                </c:pt>
                <c:pt idx="1">
                  <c:v>2015</c:v>
                </c:pt>
                <c:pt idx="2">
                  <c:v>2016</c:v>
                </c:pt>
                <c:pt idx="3">
                  <c:v>2017</c:v>
                </c:pt>
              </c:numCache>
            </c:numRef>
          </c:cat>
          <c:val>
            <c:numRef>
              <c:f>'Por año '!$B$18:$E$18</c:f>
              <c:numCache>
                <c:formatCode>General</c:formatCode>
                <c:ptCount val="4"/>
                <c:pt idx="0">
                  <c:v>368160</c:v>
                </c:pt>
                <c:pt idx="1">
                  <c:v>424203</c:v>
                </c:pt>
                <c:pt idx="2">
                  <c:v>453169</c:v>
                </c:pt>
                <c:pt idx="3">
                  <c:v>536846</c:v>
                </c:pt>
              </c:numCache>
            </c:numRef>
          </c:val>
          <c:extLst>
            <c:ext xmlns:c16="http://schemas.microsoft.com/office/drawing/2014/chart" uri="{C3380CC4-5D6E-409C-BE32-E72D297353CC}">
              <c16:uniqueId val="{00000003-5313-4C23-BE37-27B87ED027CA}"/>
            </c:ext>
          </c:extLst>
        </c:ser>
        <c:dLbls>
          <c:showLegendKey val="0"/>
          <c:showVal val="0"/>
          <c:showCatName val="0"/>
          <c:showSerName val="0"/>
          <c:showPercent val="0"/>
          <c:showBubbleSize val="0"/>
        </c:dLbls>
        <c:gapWidth val="100"/>
        <c:overlap val="-24"/>
        <c:axId val="374027392"/>
        <c:axId val="374028928"/>
      </c:barChart>
      <c:catAx>
        <c:axId val="3740273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1000" b="0" i="0" u="sng" strike="noStrike" kern="1200" baseline="0">
                <a:solidFill>
                  <a:schemeClr val="tx1">
                    <a:lumMod val="65000"/>
                    <a:lumOff val="35000"/>
                  </a:schemeClr>
                </a:solidFill>
                <a:latin typeface="+mn-lt"/>
                <a:ea typeface="+mn-ea"/>
                <a:cs typeface="+mn-cs"/>
              </a:defRPr>
            </a:pPr>
            <a:endParaRPr lang="es-CR"/>
          </a:p>
        </c:txPr>
        <c:crossAx val="374028928"/>
        <c:crosses val="autoZero"/>
        <c:auto val="1"/>
        <c:lblAlgn val="ctr"/>
        <c:lblOffset val="100"/>
        <c:noMultiLvlLbl val="0"/>
      </c:catAx>
      <c:valAx>
        <c:axId val="374028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374027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'Conglomerado '!$B$22</c:f>
              <c:strCache>
                <c:ptCount val="1"/>
                <c:pt idx="0">
                  <c:v>Entrados 2014-2017 </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35C-4750-BDFE-4EE8D66316D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35C-4750-BDFE-4EE8D66316D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35C-4750-BDFE-4EE8D66316D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35C-4750-BDFE-4EE8D66316DB}"/>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35C-4750-BDFE-4EE8D66316DB}"/>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F35C-4750-BDFE-4EE8D66316DB}"/>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F35C-4750-BDFE-4EE8D66316DB}"/>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F35C-4750-BDFE-4EE8D66316DB}"/>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F35C-4750-BDFE-4EE8D66316DB}"/>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F35C-4750-BDFE-4EE8D66316DB}"/>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F35C-4750-BDFE-4EE8D66316DB}"/>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F35C-4750-BDFE-4EE8D66316DB}"/>
              </c:ext>
            </c:extLst>
          </c:dPt>
          <c:dPt>
            <c:idx val="12"/>
            <c:bubble3D val="0"/>
            <c:spPr>
              <a:solidFill>
                <a:schemeClr val="accent1">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9-F35C-4750-BDFE-4EE8D66316DB}"/>
              </c:ext>
            </c:extLst>
          </c:dPt>
          <c:dPt>
            <c:idx val="13"/>
            <c:bubble3D val="0"/>
            <c:spPr>
              <a:solidFill>
                <a:schemeClr val="accent2">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B-F35C-4750-BDFE-4EE8D66316DB}"/>
              </c:ext>
            </c:extLst>
          </c:dPt>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'Conglomerado '!$A$23:$A$36</c:f>
              <c:strCache>
                <c:ptCount val="14"/>
                <c:pt idx="0">
                  <c:v>I Circuito Judicial de San José</c:v>
                </c:pt>
                <c:pt idx="1">
                  <c:v>II Circuito Judicial de San José</c:v>
                </c:pt>
                <c:pt idx="2">
                  <c:v>I Circuito Judicial de Alajuela</c:v>
                </c:pt>
                <c:pt idx="3">
                  <c:v>Circuito Judicial de Cartago</c:v>
                </c:pt>
                <c:pt idx="4">
                  <c:v>III Circuito Judicial de Alajuela</c:v>
                </c:pt>
                <c:pt idx="5">
                  <c:v>Circuito Judicial de Heredia</c:v>
                </c:pt>
                <c:pt idx="6">
                  <c:v>I Circuito Judicial de Zona Sur</c:v>
                </c:pt>
                <c:pt idx="7">
                  <c:v>Circuito Judicial de Puntarenas</c:v>
                </c:pt>
                <c:pt idx="8">
                  <c:v>II Circuito Judicial de Alajuela</c:v>
                </c:pt>
                <c:pt idx="9">
                  <c:v>II Circuito Judicial de Guanacaste</c:v>
                </c:pt>
                <c:pt idx="10">
                  <c:v>I Circuito Judicial de Guanacaste</c:v>
                </c:pt>
                <c:pt idx="11">
                  <c:v>I Circuito Judicial de la Zona Atlántica</c:v>
                </c:pt>
                <c:pt idx="12">
                  <c:v>II Circuito Judicial de la Zona Atlántica</c:v>
                </c:pt>
                <c:pt idx="13">
                  <c:v>II Circuito Judicial de Zona Sur</c:v>
                </c:pt>
              </c:strCache>
            </c:strRef>
          </c:cat>
          <c:val>
            <c:numRef>
              <c:f>'Conglomerado '!$B$23:$B$36</c:f>
              <c:numCache>
                <c:formatCode>General</c:formatCode>
                <c:ptCount val="14"/>
                <c:pt idx="0">
                  <c:v>199037</c:v>
                </c:pt>
                <c:pt idx="1">
                  <c:v>150248</c:v>
                </c:pt>
                <c:pt idx="2">
                  <c:v>66475</c:v>
                </c:pt>
                <c:pt idx="3">
                  <c:v>48053</c:v>
                </c:pt>
                <c:pt idx="4">
                  <c:v>36159</c:v>
                </c:pt>
                <c:pt idx="5">
                  <c:v>33805</c:v>
                </c:pt>
                <c:pt idx="6">
                  <c:v>28080</c:v>
                </c:pt>
                <c:pt idx="7">
                  <c:v>14209</c:v>
                </c:pt>
                <c:pt idx="8">
                  <c:v>13525</c:v>
                </c:pt>
                <c:pt idx="9">
                  <c:v>12163</c:v>
                </c:pt>
                <c:pt idx="10">
                  <c:v>11849</c:v>
                </c:pt>
                <c:pt idx="11">
                  <c:v>11828</c:v>
                </c:pt>
                <c:pt idx="12">
                  <c:v>11302</c:v>
                </c:pt>
                <c:pt idx="13">
                  <c:v>4470</c:v>
                </c:pt>
              </c:numCache>
            </c:numRef>
          </c:val>
          <c:extLst>
            <c:ext xmlns:c16="http://schemas.microsoft.com/office/drawing/2014/chart" uri="{C3380CC4-5D6E-409C-BE32-E72D297353CC}">
              <c16:uniqueId val="{0000001C-F35C-4750-BDFE-4EE8D66316DB}"/>
            </c:ext>
          </c:extLst>
        </c:ser>
        <c:dLbls>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4400805639476422"/>
          <c:y val="3.9959872221515057E-2"/>
          <c:w val="0.34088620342396803"/>
          <c:h val="0.95891751983657969"/>
        </c:manualLayout>
      </c:layout>
      <c:overlay val="0"/>
      <c:spPr>
        <a:noFill/>
        <a:ln>
          <a:noFill/>
        </a:ln>
        <a:effectLst/>
      </c:spPr>
      <c:txPr>
        <a:bodyPr rot="0" spcFirstLastPara="1" vertOverflow="ellipsis" vert="horz" wrap="square" anchor="ctr" anchorCtr="1"/>
        <a:lstStyle/>
        <a:p>
          <a:pPr>
            <a:defRPr lang="es-ES" sz="800" b="0" i="0" u="none" strike="noStrike" kern="1200" baseline="0">
              <a:solidFill>
                <a:schemeClr val="tx1">
                  <a:lumMod val="65000"/>
                  <a:lumOff val="35000"/>
                </a:schemeClr>
              </a:solidFill>
              <a:latin typeface="+mn-lt"/>
              <a:ea typeface="+mn-ea"/>
              <a:cs typeface="+mn-cs"/>
            </a:defRPr>
          </a:pPr>
          <a:endParaRPr lang="es-C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'Casos ingresados'!$B$14</c:f>
              <c:strCache>
                <c:ptCount val="1"/>
                <c:pt idx="0">
                  <c:v>Casos Ingresados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'Casos ingresados'!$A$15:$A$19</c:f>
              <c:numCache>
                <c:formatCode>yyyy</c:formatCode>
                <c:ptCount val="5"/>
                <c:pt idx="0">
                  <c:v>41640</c:v>
                </c:pt>
                <c:pt idx="1">
                  <c:v>42005</c:v>
                </c:pt>
                <c:pt idx="2">
                  <c:v>42370</c:v>
                </c:pt>
                <c:pt idx="3">
                  <c:v>42736</c:v>
                </c:pt>
                <c:pt idx="4">
                  <c:v>43101</c:v>
                </c:pt>
              </c:numCache>
            </c:numRef>
          </c:cat>
          <c:val>
            <c:numRef>
              <c:f>'Casos ingresados'!$B$15:$B$19</c:f>
              <c:numCache>
                <c:formatCode>General</c:formatCode>
                <c:ptCount val="5"/>
                <c:pt idx="0">
                  <c:v>446</c:v>
                </c:pt>
                <c:pt idx="1">
                  <c:v>505</c:v>
                </c:pt>
                <c:pt idx="2">
                  <c:v>750</c:v>
                </c:pt>
                <c:pt idx="3">
                  <c:v>743</c:v>
                </c:pt>
                <c:pt idx="4">
                  <c:v>835</c:v>
                </c:pt>
              </c:numCache>
            </c:numRef>
          </c:val>
          <c:extLst>
            <c:ext xmlns:c16="http://schemas.microsoft.com/office/drawing/2014/chart" uri="{C3380CC4-5D6E-409C-BE32-E72D297353CC}">
              <c16:uniqueId val="{00000000-1314-4282-A38D-09818E41EAA8}"/>
            </c:ext>
          </c:extLst>
        </c:ser>
        <c:ser>
          <c:idx val="1"/>
          <c:order val="1"/>
          <c:tx>
            <c:strRef>
              <c:f>'Casos ingresados'!$C$14</c:f>
              <c:strCache>
                <c:ptCount val="1"/>
                <c:pt idx="0">
                  <c:v>Casos de corrupción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'Casos ingresados'!$A$15:$A$19</c:f>
              <c:numCache>
                <c:formatCode>yyyy</c:formatCode>
                <c:ptCount val="5"/>
                <c:pt idx="0">
                  <c:v>41640</c:v>
                </c:pt>
                <c:pt idx="1">
                  <c:v>42005</c:v>
                </c:pt>
                <c:pt idx="2">
                  <c:v>42370</c:v>
                </c:pt>
                <c:pt idx="3">
                  <c:v>42736</c:v>
                </c:pt>
                <c:pt idx="4">
                  <c:v>43101</c:v>
                </c:pt>
              </c:numCache>
            </c:numRef>
          </c:cat>
          <c:val>
            <c:numRef>
              <c:f>'Casos ingresados'!$C$15:$C$19</c:f>
              <c:numCache>
                <c:formatCode>General</c:formatCode>
                <c:ptCount val="5"/>
                <c:pt idx="0">
                  <c:v>25</c:v>
                </c:pt>
                <c:pt idx="1">
                  <c:v>14</c:v>
                </c:pt>
                <c:pt idx="2">
                  <c:v>12</c:v>
                </c:pt>
                <c:pt idx="3">
                  <c:v>9</c:v>
                </c:pt>
                <c:pt idx="4">
                  <c:v>19</c:v>
                </c:pt>
              </c:numCache>
            </c:numRef>
          </c:val>
          <c:extLst>
            <c:ext xmlns:c16="http://schemas.microsoft.com/office/drawing/2014/chart" uri="{C3380CC4-5D6E-409C-BE32-E72D297353CC}">
              <c16:uniqueId val="{00000001-1314-4282-A38D-09818E41EAA8}"/>
            </c:ext>
          </c:extLst>
        </c:ser>
        <c:dLbls>
          <c:showLegendKey val="0"/>
          <c:showVal val="1"/>
          <c:showCatName val="0"/>
          <c:showSerName val="0"/>
          <c:showPercent val="0"/>
          <c:showBubbleSize val="0"/>
        </c:dLbls>
        <c:gapWidth val="219"/>
        <c:overlap val="-27"/>
        <c:axId val="374488064"/>
        <c:axId val="374502144"/>
      </c:barChart>
      <c:dateAx>
        <c:axId val="374488064"/>
        <c:scaling>
          <c:orientation val="minMax"/>
        </c:scaling>
        <c:delete val="0"/>
        <c:axPos val="b"/>
        <c:minorGridlines>
          <c:spPr>
            <a:ln w="9525" cap="flat" cmpd="sng" algn="ctr">
              <a:solidFill>
                <a:schemeClr val="tx1">
                  <a:lumMod val="5000"/>
                  <a:lumOff val="95000"/>
                </a:schemeClr>
              </a:solidFill>
              <a:round/>
            </a:ln>
            <a:effectLst/>
          </c:spPr>
        </c:minorGridlines>
        <c:numFmt formatCode="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374502144"/>
        <c:crosses val="autoZero"/>
        <c:auto val="1"/>
        <c:lblOffset val="100"/>
        <c:baseTimeUnit val="years"/>
      </c:dateAx>
      <c:valAx>
        <c:axId val="374502144"/>
        <c:scaling>
          <c:orientation val="minMax"/>
          <c:max val="85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374488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Total Casos</c:v>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Hoja1!$A$5:$A$6</c:f>
              <c:numCache>
                <c:formatCode>General</c:formatCode>
                <c:ptCount val="2"/>
                <c:pt idx="0">
                  <c:v>2017</c:v>
                </c:pt>
                <c:pt idx="1">
                  <c:v>2018</c:v>
                </c:pt>
              </c:numCache>
            </c:numRef>
          </c:cat>
          <c:val>
            <c:numRef>
              <c:f>Hoja1!$B$5:$B$6</c:f>
              <c:numCache>
                <c:formatCode>General</c:formatCode>
                <c:ptCount val="2"/>
                <c:pt idx="0">
                  <c:v>467</c:v>
                </c:pt>
                <c:pt idx="1">
                  <c:v>504</c:v>
                </c:pt>
              </c:numCache>
            </c:numRef>
          </c:val>
          <c:extLst>
            <c:ext xmlns:c16="http://schemas.microsoft.com/office/drawing/2014/chart" uri="{C3380CC4-5D6E-409C-BE32-E72D297353CC}">
              <c16:uniqueId val="{00000000-7C06-48BD-B3C1-6FFF477E4A4B}"/>
            </c:ext>
          </c:extLst>
        </c:ser>
        <c:ser>
          <c:idx val="1"/>
          <c:order val="1"/>
          <c:tx>
            <c:v>Casos de Corrupción</c:v>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Hoja1!$A$5:$A$6</c:f>
              <c:numCache>
                <c:formatCode>General</c:formatCode>
                <c:ptCount val="2"/>
                <c:pt idx="0">
                  <c:v>2017</c:v>
                </c:pt>
                <c:pt idx="1">
                  <c:v>2018</c:v>
                </c:pt>
              </c:numCache>
            </c:numRef>
          </c:cat>
          <c:val>
            <c:numRef>
              <c:f>Hoja1!$C$5:$C$6</c:f>
              <c:numCache>
                <c:formatCode>General</c:formatCode>
                <c:ptCount val="2"/>
                <c:pt idx="0">
                  <c:v>61</c:v>
                </c:pt>
                <c:pt idx="1">
                  <c:v>109</c:v>
                </c:pt>
              </c:numCache>
            </c:numRef>
          </c:val>
          <c:extLst>
            <c:ext xmlns:c16="http://schemas.microsoft.com/office/drawing/2014/chart" uri="{C3380CC4-5D6E-409C-BE32-E72D297353CC}">
              <c16:uniqueId val="{00000001-7C06-48BD-B3C1-6FFF477E4A4B}"/>
            </c:ext>
          </c:extLst>
        </c:ser>
        <c:dLbls>
          <c:showLegendKey val="0"/>
          <c:showVal val="0"/>
          <c:showCatName val="0"/>
          <c:showSerName val="0"/>
          <c:showPercent val="0"/>
          <c:showBubbleSize val="0"/>
        </c:dLbls>
        <c:gapWidth val="80"/>
        <c:overlap val="25"/>
        <c:axId val="374601600"/>
        <c:axId val="374603136"/>
      </c:barChart>
      <c:catAx>
        <c:axId val="374601600"/>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lang="es-ES" sz="900" b="0" i="0" u="none" strike="noStrike" kern="1200" cap="none" spc="20" normalizeH="0" baseline="0">
                <a:solidFill>
                  <a:schemeClr val="tx1">
                    <a:lumMod val="65000"/>
                    <a:lumOff val="35000"/>
                  </a:schemeClr>
                </a:solidFill>
                <a:latin typeface="+mn-lt"/>
                <a:ea typeface="+mn-ea"/>
                <a:cs typeface="+mn-cs"/>
              </a:defRPr>
            </a:pPr>
            <a:endParaRPr lang="es-CR"/>
          </a:p>
        </c:txPr>
        <c:crossAx val="374603136"/>
        <c:crosses val="autoZero"/>
        <c:auto val="1"/>
        <c:lblAlgn val="ctr"/>
        <c:lblOffset val="100"/>
        <c:noMultiLvlLbl val="0"/>
      </c:catAx>
      <c:valAx>
        <c:axId val="37460313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spc="20" baseline="0">
                <a:solidFill>
                  <a:schemeClr val="tx1">
                    <a:lumMod val="65000"/>
                    <a:lumOff val="35000"/>
                  </a:schemeClr>
                </a:solidFill>
                <a:latin typeface="+mn-lt"/>
                <a:ea typeface="+mn-ea"/>
                <a:cs typeface="+mn-cs"/>
              </a:defRPr>
            </a:pPr>
            <a:endParaRPr lang="es-CR"/>
          </a:p>
        </c:txPr>
        <c:crossAx val="374601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Cuadros!$C$126</c:f>
              <c:strCache>
                <c:ptCount val="1"/>
                <c:pt idx="0">
                  <c:v>Anticorrupción </c:v>
                </c:pt>
              </c:strCache>
            </c:strRef>
          </c:tx>
          <c:spPr>
            <a:solidFill>
              <a:srgbClr val="4472C4">
                <a:alpha val="70000"/>
              </a:srgbClr>
            </a:solidFill>
            <a:ln>
              <a:noFill/>
            </a:ln>
          </c:spPr>
          <c:invertIfNegative val="0"/>
          <c:dLbls>
            <c:spPr>
              <a:noFill/>
              <a:ln>
                <a:noFill/>
              </a:ln>
              <a:effectLst/>
            </c:spPr>
            <c:txPr>
              <a:bodyPr/>
              <a:lstStyle/>
              <a:p>
                <a:pPr>
                  <a:defRPr lang="es-ES"/>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Cuadros!$A$127:$A$128</c:f>
              <c:strCache>
                <c:ptCount val="2"/>
                <c:pt idx="0">
                  <c:v>Cantidad de Casos ingresados</c:v>
                </c:pt>
                <c:pt idx="1">
                  <c:v>Cantidad de Casos salidos</c:v>
                </c:pt>
              </c:strCache>
            </c:strRef>
          </c:cat>
          <c:val>
            <c:numRef>
              <c:f>Cuadros!$C$127:$C$128</c:f>
              <c:numCache>
                <c:formatCode>0</c:formatCode>
                <c:ptCount val="2"/>
                <c:pt idx="0">
                  <c:v>14.5</c:v>
                </c:pt>
                <c:pt idx="1">
                  <c:v>7.25</c:v>
                </c:pt>
              </c:numCache>
            </c:numRef>
          </c:val>
          <c:extLst>
            <c:ext xmlns:c16="http://schemas.microsoft.com/office/drawing/2014/chart" uri="{C3380CC4-5D6E-409C-BE32-E72D297353CC}">
              <c16:uniqueId val="{00000000-450F-4833-9988-F3C289760996}"/>
            </c:ext>
          </c:extLst>
        </c:ser>
        <c:ser>
          <c:idx val="1"/>
          <c:order val="1"/>
          <c:tx>
            <c:strRef>
              <c:f>Cuadros!$D$126</c:f>
              <c:strCache>
                <c:ptCount val="1"/>
                <c:pt idx="0">
                  <c:v>Bancos</c:v>
                </c:pt>
              </c:strCache>
            </c:strRef>
          </c:tx>
          <c:spPr>
            <a:solidFill>
              <a:srgbClr val="ED7D31">
                <a:alpha val="70000"/>
              </a:srgbClr>
            </a:solidFill>
            <a:ln>
              <a:noFill/>
            </a:ln>
          </c:spPr>
          <c:invertIfNegative val="0"/>
          <c:dLbls>
            <c:spPr>
              <a:noFill/>
              <a:ln>
                <a:noFill/>
              </a:ln>
              <a:effectLst/>
            </c:spPr>
            <c:txPr>
              <a:bodyPr/>
              <a:lstStyle/>
              <a:p>
                <a:pPr>
                  <a:defRPr lang="es-ES"/>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Cuadros!$A$127:$A$128</c:f>
              <c:strCache>
                <c:ptCount val="2"/>
                <c:pt idx="0">
                  <c:v>Cantidad de Casos ingresados</c:v>
                </c:pt>
                <c:pt idx="1">
                  <c:v>Cantidad de Casos salidos</c:v>
                </c:pt>
              </c:strCache>
            </c:strRef>
          </c:cat>
          <c:val>
            <c:numRef>
              <c:f>Cuadros!$D$127:$D$128</c:f>
              <c:numCache>
                <c:formatCode>0</c:formatCode>
                <c:ptCount val="2"/>
                <c:pt idx="0">
                  <c:v>243</c:v>
                </c:pt>
                <c:pt idx="1">
                  <c:v>159.41666666666654</c:v>
                </c:pt>
              </c:numCache>
            </c:numRef>
          </c:val>
          <c:extLst>
            <c:ext xmlns:c16="http://schemas.microsoft.com/office/drawing/2014/chart" uri="{C3380CC4-5D6E-409C-BE32-E72D297353CC}">
              <c16:uniqueId val="{00000001-450F-4833-9988-F3C289760996}"/>
            </c:ext>
          </c:extLst>
        </c:ser>
        <c:ser>
          <c:idx val="2"/>
          <c:order val="2"/>
          <c:tx>
            <c:strRef>
              <c:f>Cuadros!$E$126</c:f>
              <c:strCache>
                <c:ptCount val="1"/>
                <c:pt idx="0">
                  <c:v>Otros Delitos</c:v>
                </c:pt>
              </c:strCache>
            </c:strRef>
          </c:tx>
          <c:spPr>
            <a:solidFill>
              <a:srgbClr val="A5A5A5">
                <a:alpha val="70000"/>
              </a:srgbClr>
            </a:solidFill>
            <a:ln>
              <a:noFill/>
            </a:ln>
          </c:spPr>
          <c:invertIfNegative val="0"/>
          <c:dLbls>
            <c:spPr>
              <a:noFill/>
              <a:ln>
                <a:noFill/>
              </a:ln>
              <a:effectLst/>
            </c:spPr>
            <c:txPr>
              <a:bodyPr/>
              <a:lstStyle/>
              <a:p>
                <a:pPr>
                  <a:defRPr lang="es-ES"/>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Cuadros!$A$127:$A$128</c:f>
              <c:strCache>
                <c:ptCount val="2"/>
                <c:pt idx="0">
                  <c:v>Cantidad de Casos ingresados</c:v>
                </c:pt>
                <c:pt idx="1">
                  <c:v>Cantidad de Casos salidos</c:v>
                </c:pt>
              </c:strCache>
            </c:strRef>
          </c:cat>
          <c:val>
            <c:numRef>
              <c:f>Cuadros!$E$127:$E$128</c:f>
              <c:numCache>
                <c:formatCode>0</c:formatCode>
                <c:ptCount val="2"/>
                <c:pt idx="0" formatCode="General">
                  <c:v>217</c:v>
                </c:pt>
                <c:pt idx="1">
                  <c:v>148.33333333333346</c:v>
                </c:pt>
              </c:numCache>
            </c:numRef>
          </c:val>
          <c:extLst>
            <c:ext xmlns:c16="http://schemas.microsoft.com/office/drawing/2014/chart" uri="{C3380CC4-5D6E-409C-BE32-E72D297353CC}">
              <c16:uniqueId val="{00000002-450F-4833-9988-F3C289760996}"/>
            </c:ext>
          </c:extLst>
        </c:ser>
        <c:dLbls>
          <c:showLegendKey val="0"/>
          <c:showVal val="0"/>
          <c:showCatName val="0"/>
          <c:showSerName val="0"/>
          <c:showPercent val="0"/>
          <c:showBubbleSize val="0"/>
        </c:dLbls>
        <c:gapWidth val="80"/>
        <c:overlap val="25"/>
        <c:axId val="358844672"/>
        <c:axId val="358843136"/>
      </c:barChart>
      <c:valAx>
        <c:axId val="358843136"/>
        <c:scaling>
          <c:orientation val="minMax"/>
        </c:scaling>
        <c:delete val="0"/>
        <c:axPos val="l"/>
        <c:majorGridlines>
          <c:spPr>
            <a:ln w="9528" cap="flat">
              <a:solidFill>
                <a:srgbClr val="F2F2F2"/>
              </a:solidFill>
              <a:prstDash val="solid"/>
              <a:round/>
            </a:ln>
          </c:spPr>
        </c:majorGridlines>
        <c:numFmt formatCode="0" sourceLinked="1"/>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spc="20" baseline="0">
                <a:solidFill>
                  <a:srgbClr val="595959"/>
                </a:solidFill>
                <a:latin typeface="Calibri"/>
              </a:defRPr>
            </a:pPr>
            <a:endParaRPr lang="es-CR"/>
          </a:p>
        </c:txPr>
        <c:crossAx val="358844672"/>
        <c:crossesAt val="1"/>
        <c:crossBetween val="between"/>
      </c:valAx>
      <c:catAx>
        <c:axId val="358844672"/>
        <c:scaling>
          <c:orientation val="minMax"/>
        </c:scaling>
        <c:delete val="0"/>
        <c:axPos val="b"/>
        <c:numFmt formatCode="General" sourceLinked="0"/>
        <c:majorTickMark val="none"/>
        <c:minorTickMark val="none"/>
        <c:tickLblPos val="nextTo"/>
        <c:spPr>
          <a:noFill/>
          <a:ln w="15873" cap="flat">
            <a:solidFill>
              <a:srgbClr val="BFBFBF"/>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cap="none" spc="20" baseline="0">
                <a:solidFill>
                  <a:srgbClr val="595959"/>
                </a:solidFill>
                <a:latin typeface="Calibri"/>
              </a:defRPr>
            </a:pPr>
            <a:endParaRPr lang="es-CR"/>
          </a:p>
        </c:txPr>
        <c:crossAx val="358843136"/>
        <c:crosses val="autoZero"/>
        <c:auto val="1"/>
        <c:lblAlgn val="ctr"/>
        <c:lblOffset val="100"/>
        <c:noMultiLvlLbl val="0"/>
      </c:catAx>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Hoja1!$C$5</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1200" b="1" i="0" u="none" strike="noStrike" kern="1200" baseline="0">
                    <a:solidFill>
                      <a:schemeClr val="tx1">
                        <a:lumMod val="75000"/>
                        <a:lumOff val="25000"/>
                      </a:schemeClr>
                    </a:solidFill>
                    <a:latin typeface="+mn-lt"/>
                    <a:ea typeface="+mn-ea"/>
                    <a:cs typeface="+mn-cs"/>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Hoja1!$C$30</c:f>
              <c:numCache>
                <c:formatCode>0</c:formatCode>
                <c:ptCount val="1"/>
                <c:pt idx="0">
                  <c:v>46.833333333333336</c:v>
                </c:pt>
              </c:numCache>
            </c:numRef>
          </c:val>
          <c:extLst>
            <c:ext xmlns:c16="http://schemas.microsoft.com/office/drawing/2014/chart" uri="{C3380CC4-5D6E-409C-BE32-E72D297353CC}">
              <c16:uniqueId val="{00000000-B75E-4589-AD20-4AA8350001AE}"/>
            </c:ext>
          </c:extLst>
        </c:ser>
        <c:ser>
          <c:idx val="1"/>
          <c:order val="1"/>
          <c:tx>
            <c:strRef>
              <c:f>Hoja1!$D$5</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1200" b="1" i="0" u="none" strike="noStrike" kern="1200" baseline="0">
                    <a:solidFill>
                      <a:schemeClr val="tx1">
                        <a:lumMod val="75000"/>
                        <a:lumOff val="25000"/>
                      </a:schemeClr>
                    </a:solidFill>
                    <a:latin typeface="+mn-lt"/>
                    <a:ea typeface="+mn-ea"/>
                    <a:cs typeface="+mn-cs"/>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Hoja1!$D$30</c:f>
              <c:numCache>
                <c:formatCode>0</c:formatCode>
                <c:ptCount val="1"/>
                <c:pt idx="0">
                  <c:v>52</c:v>
                </c:pt>
              </c:numCache>
            </c:numRef>
          </c:val>
          <c:extLst>
            <c:ext xmlns:c16="http://schemas.microsoft.com/office/drawing/2014/chart" uri="{C3380CC4-5D6E-409C-BE32-E72D297353CC}">
              <c16:uniqueId val="{00000001-B75E-4589-AD20-4AA8350001AE}"/>
            </c:ext>
          </c:extLst>
        </c:ser>
        <c:dLbls>
          <c:showLegendKey val="0"/>
          <c:showVal val="1"/>
          <c:showCatName val="0"/>
          <c:showSerName val="0"/>
          <c:showPercent val="0"/>
          <c:showBubbleSize val="0"/>
        </c:dLbls>
        <c:gapWidth val="100"/>
        <c:overlap val="-24"/>
        <c:axId val="374735232"/>
        <c:axId val="374736768"/>
      </c:barChart>
      <c:catAx>
        <c:axId val="374735232"/>
        <c:scaling>
          <c:orientation val="minMax"/>
        </c:scaling>
        <c:delete val="1"/>
        <c:axPos val="b"/>
        <c:numFmt formatCode="General" sourceLinked="1"/>
        <c:majorTickMark val="none"/>
        <c:minorTickMark val="none"/>
        <c:tickLblPos val="nextTo"/>
        <c:crossAx val="374736768"/>
        <c:crosses val="autoZero"/>
        <c:auto val="1"/>
        <c:lblAlgn val="ctr"/>
        <c:lblOffset val="100"/>
        <c:noMultiLvlLbl val="0"/>
      </c:catAx>
      <c:valAx>
        <c:axId val="3747367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374735232"/>
        <c:crosses val="autoZero"/>
        <c:crossBetween val="between"/>
        <c:majorUnit val="2"/>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798485955701151"/>
          <c:y val="0.21144164759725423"/>
          <c:w val="0.46403011168876918"/>
          <c:h val="0.6588803401863097"/>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14A8-4897-8E0F-3DBFA6D99E13}"/>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14A8-4897-8E0F-3DBFA6D99E13}"/>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14A8-4897-8E0F-3DBFA6D99E13}"/>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14A8-4897-8E0F-3DBFA6D99E13}"/>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14A8-4897-8E0F-3DBFA6D99E13}"/>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14A8-4897-8E0F-3DBFA6D99E13}"/>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14A8-4897-8E0F-3DBFA6D99E13}"/>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14A8-4897-8E0F-3DBFA6D99E13}"/>
              </c:ext>
            </c:extLst>
          </c:dPt>
          <c:dLbls>
            <c:dLbl>
              <c:idx val="0"/>
              <c:layout>
                <c:manualLayout>
                  <c:x val="4.0621373363588009E-2"/>
                  <c:y val="2.043774189243294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4A8-4897-8E0F-3DBFA6D99E13}"/>
                </c:ext>
              </c:extLst>
            </c:dLbl>
            <c:dLbl>
              <c:idx val="1"/>
              <c:layout>
                <c:manualLayout>
                  <c:x val="-7.289184931364311E-3"/>
                  <c:y val="0.1009606002639501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4A8-4897-8E0F-3DBFA6D99E13}"/>
                </c:ext>
              </c:extLst>
            </c:dLbl>
            <c:dLbl>
              <c:idx val="2"/>
              <c:layout>
                <c:manualLayout>
                  <c:x val="-3.7786135743874759E-2"/>
                  <c:y val="4.750715482598573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4A8-4897-8E0F-3DBFA6D99E13}"/>
                </c:ext>
              </c:extLst>
            </c:dLbl>
            <c:dLbl>
              <c:idx val="3"/>
              <c:layout>
                <c:manualLayout>
                  <c:x val="-3.9771495786228205E-2"/>
                  <c:y val="-1.267820336017319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4A8-4897-8E0F-3DBFA6D99E13}"/>
                </c:ext>
              </c:extLst>
            </c:dLbl>
            <c:dLbl>
              <c:idx val="4"/>
              <c:layout>
                <c:manualLayout>
                  <c:x val="-1.1721475000351103E-2"/>
                  <c:y val="-4.9814711376180848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4A8-4897-8E0F-3DBFA6D99E13}"/>
                </c:ext>
              </c:extLst>
            </c:dLbl>
            <c:dLbl>
              <c:idx val="5"/>
              <c:layout>
                <c:manualLayout>
                  <c:x val="1.1509978489958916E-2"/>
                  <c:y val="1.544292089346956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4A8-4897-8E0F-3DBFA6D99E13}"/>
                </c:ext>
              </c:extLst>
            </c:dLbl>
            <c:dLbl>
              <c:idx val="6"/>
              <c:layout>
                <c:manualLayout>
                  <c:x val="3.1807119714779786E-2"/>
                  <c:y val="-1.132633559945150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4A8-4897-8E0F-3DBFA6D99E13}"/>
                </c:ext>
              </c:extLst>
            </c:dLbl>
            <c:dLbl>
              <c:idx val="7"/>
              <c:layout>
                <c:manualLayout>
                  <c:x val="7.4054403331966764E-2"/>
                  <c:y val="9.0613044078872232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14A8-4897-8E0F-3DBFA6D99E13}"/>
                </c:ext>
              </c:extLst>
            </c:dLbl>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Hoja1!$B$34:$B$41</c:f>
              <c:strCache>
                <c:ptCount val="8"/>
                <c:pt idx="0">
                  <c:v>Lesiones culposas</c:v>
                </c:pt>
                <c:pt idx="1">
                  <c:v>Homicidio culposo</c:v>
                </c:pt>
                <c:pt idx="2">
                  <c:v>Abuso de autoridad</c:v>
                </c:pt>
                <c:pt idx="3">
                  <c:v>Uso de documento falso</c:v>
                </c:pt>
                <c:pt idx="4">
                  <c:v>Averiguar muerte</c:v>
                </c:pt>
                <c:pt idx="5">
                  <c:v>Estafa</c:v>
                </c:pt>
                <c:pt idx="6">
                  <c:v>Falsificación de señas y marcas</c:v>
                </c:pt>
                <c:pt idx="7">
                  <c:v>Otros delitos</c:v>
                </c:pt>
              </c:strCache>
            </c:strRef>
          </c:cat>
          <c:val>
            <c:numRef>
              <c:f>Hoja1!$E$34:$E$41</c:f>
              <c:numCache>
                <c:formatCode>0%</c:formatCode>
                <c:ptCount val="8"/>
                <c:pt idx="0">
                  <c:v>0.69391025641025661</c:v>
                </c:pt>
                <c:pt idx="1">
                  <c:v>0.15544871794871795</c:v>
                </c:pt>
                <c:pt idx="2">
                  <c:v>4.4871794871794893E-2</c:v>
                </c:pt>
                <c:pt idx="3">
                  <c:v>2.0833333333333356E-2</c:v>
                </c:pt>
                <c:pt idx="4">
                  <c:v>1.9230769230769256E-2</c:v>
                </c:pt>
                <c:pt idx="5">
                  <c:v>1.6025641025641024E-2</c:v>
                </c:pt>
                <c:pt idx="6">
                  <c:v>1.121794871794872E-2</c:v>
                </c:pt>
                <c:pt idx="7">
                  <c:v>3.8461538461538464E-2</c:v>
                </c:pt>
              </c:numCache>
            </c:numRef>
          </c:val>
          <c:extLst>
            <c:ext xmlns:c16="http://schemas.microsoft.com/office/drawing/2014/chart" uri="{C3380CC4-5D6E-409C-BE32-E72D297353CC}">
              <c16:uniqueId val="{00000010-14A8-4897-8E0F-3DBFA6D99E13}"/>
            </c:ext>
          </c:extLst>
        </c:ser>
        <c:dLbls>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3.2058641045246208E-2"/>
          <c:y val="0.89610911908322677"/>
          <c:w val="0.95737059416814463"/>
          <c:h val="8.1292035291927175E-2"/>
        </c:manualLayout>
      </c:layout>
      <c:overlay val="0"/>
      <c:spPr>
        <a:noFill/>
        <a:ln>
          <a:noFill/>
        </a:ln>
        <a:effectLst/>
      </c:spPr>
      <c:txPr>
        <a:bodyPr rot="0" spcFirstLastPara="1" vertOverflow="ellipsis" vert="horz" wrap="square" anchor="ctr" anchorCtr="1"/>
        <a:lstStyle/>
        <a:p>
          <a:pPr>
            <a:defRPr lang="es-ES" sz="800" b="0" i="0" u="none" strike="noStrike" kern="1200" baseline="0">
              <a:solidFill>
                <a:schemeClr val="tx1">
                  <a:lumMod val="65000"/>
                  <a:lumOff val="35000"/>
                </a:schemeClr>
              </a:solidFill>
              <a:latin typeface="+mn-lt"/>
              <a:ea typeface="+mn-ea"/>
              <a:cs typeface="+mn-cs"/>
            </a:defRPr>
          </a:pPr>
          <a:endParaRPr lang="es-C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'Conglomerado de datos  '!$L$13</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'Conglomerado de datos  '!$K$14:$K$18</c:f>
              <c:strCache>
                <c:ptCount val="5"/>
                <c:pt idx="0">
                  <c:v>Circulante inicial</c:v>
                </c:pt>
                <c:pt idx="1">
                  <c:v>Casos entrados</c:v>
                </c:pt>
                <c:pt idx="2">
                  <c:v>Casos reentrados</c:v>
                </c:pt>
                <c:pt idx="3">
                  <c:v>Casos terminados </c:v>
                </c:pt>
                <c:pt idx="4">
                  <c:v>Circulante Final </c:v>
                </c:pt>
              </c:strCache>
            </c:strRef>
          </c:cat>
          <c:val>
            <c:numRef>
              <c:f>'Conglomerado de datos  '!$L$14:$L$18</c:f>
              <c:numCache>
                <c:formatCode>General</c:formatCode>
                <c:ptCount val="5"/>
                <c:pt idx="0">
                  <c:v>272</c:v>
                </c:pt>
                <c:pt idx="1">
                  <c:v>1019</c:v>
                </c:pt>
                <c:pt idx="2">
                  <c:v>232</c:v>
                </c:pt>
                <c:pt idx="3">
                  <c:v>1153</c:v>
                </c:pt>
                <c:pt idx="4">
                  <c:v>370</c:v>
                </c:pt>
              </c:numCache>
            </c:numRef>
          </c:val>
          <c:extLst>
            <c:ext xmlns:c16="http://schemas.microsoft.com/office/drawing/2014/chart" uri="{C3380CC4-5D6E-409C-BE32-E72D297353CC}">
              <c16:uniqueId val="{00000000-A376-4801-A5F6-748A7C3F43C5}"/>
            </c:ext>
          </c:extLst>
        </c:ser>
        <c:ser>
          <c:idx val="1"/>
          <c:order val="1"/>
          <c:tx>
            <c:strRef>
              <c:f>'Conglomerado de datos  '!$M$13</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'Conglomerado de datos  '!$K$14:$K$18</c:f>
              <c:strCache>
                <c:ptCount val="5"/>
                <c:pt idx="0">
                  <c:v>Circulante inicial</c:v>
                </c:pt>
                <c:pt idx="1">
                  <c:v>Casos entrados</c:v>
                </c:pt>
                <c:pt idx="2">
                  <c:v>Casos reentrados</c:v>
                </c:pt>
                <c:pt idx="3">
                  <c:v>Casos terminados </c:v>
                </c:pt>
                <c:pt idx="4">
                  <c:v>Circulante Final </c:v>
                </c:pt>
              </c:strCache>
            </c:strRef>
          </c:cat>
          <c:val>
            <c:numRef>
              <c:f>'Conglomerado de datos  '!$M$14:$M$18</c:f>
              <c:numCache>
                <c:formatCode>General</c:formatCode>
                <c:ptCount val="5"/>
                <c:pt idx="0">
                  <c:v>370</c:v>
                </c:pt>
                <c:pt idx="1">
                  <c:v>958</c:v>
                </c:pt>
                <c:pt idx="2">
                  <c:v>129</c:v>
                </c:pt>
                <c:pt idx="3">
                  <c:v>957</c:v>
                </c:pt>
                <c:pt idx="4">
                  <c:v>500</c:v>
                </c:pt>
              </c:numCache>
            </c:numRef>
          </c:val>
          <c:extLst>
            <c:ext xmlns:c16="http://schemas.microsoft.com/office/drawing/2014/chart" uri="{C3380CC4-5D6E-409C-BE32-E72D297353CC}">
              <c16:uniqueId val="{00000001-A376-4801-A5F6-748A7C3F43C5}"/>
            </c:ext>
          </c:extLst>
        </c:ser>
        <c:dLbls>
          <c:showLegendKey val="0"/>
          <c:showVal val="0"/>
          <c:showCatName val="0"/>
          <c:showSerName val="0"/>
          <c:showPercent val="0"/>
          <c:showBubbleSize val="0"/>
        </c:dLbls>
        <c:gapWidth val="219"/>
        <c:overlap val="-27"/>
        <c:axId val="374951936"/>
        <c:axId val="374953472"/>
      </c:barChart>
      <c:catAx>
        <c:axId val="374951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374953472"/>
        <c:crosses val="autoZero"/>
        <c:auto val="1"/>
        <c:lblAlgn val="ctr"/>
        <c:lblOffset val="100"/>
        <c:noMultiLvlLbl val="0"/>
      </c:catAx>
      <c:valAx>
        <c:axId val="374953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374951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548235"/>
              </a:solidFill>
              <a:ln w="9528">
                <a:solidFill>
                  <a:srgbClr val="FFFFFF"/>
                </a:solidFill>
                <a:prstDash val="solid"/>
              </a:ln>
            </c:spPr>
            <c:extLst>
              <c:ext xmlns:c16="http://schemas.microsoft.com/office/drawing/2014/chart" uri="{C3380CC4-5D6E-409C-BE32-E72D297353CC}">
                <c16:uniqueId val="{00000001-8BFF-4F2F-A3CC-93D2C1A309A4}"/>
              </c:ext>
            </c:extLst>
          </c:dPt>
          <c:dPt>
            <c:idx val="1"/>
            <c:bubble3D val="0"/>
            <c:spPr>
              <a:solidFill>
                <a:srgbClr val="203864"/>
              </a:solidFill>
              <a:ln w="9528">
                <a:solidFill>
                  <a:srgbClr val="FFFFFF"/>
                </a:solidFill>
                <a:prstDash val="solid"/>
              </a:ln>
            </c:spPr>
            <c:extLst>
              <c:ext xmlns:c16="http://schemas.microsoft.com/office/drawing/2014/chart" uri="{C3380CC4-5D6E-409C-BE32-E72D297353CC}">
                <c16:uniqueId val="{00000003-8BFF-4F2F-A3CC-93D2C1A309A4}"/>
              </c:ext>
            </c:extLst>
          </c:dPt>
          <c:dPt>
            <c:idx val="2"/>
            <c:bubble3D val="0"/>
            <c:spPr>
              <a:solidFill>
                <a:srgbClr val="BF9000"/>
              </a:solidFill>
              <a:ln w="9528">
                <a:solidFill>
                  <a:srgbClr val="FFFFFF"/>
                </a:solidFill>
                <a:prstDash val="solid"/>
              </a:ln>
            </c:spPr>
            <c:extLst>
              <c:ext xmlns:c16="http://schemas.microsoft.com/office/drawing/2014/chart" uri="{C3380CC4-5D6E-409C-BE32-E72D297353CC}">
                <c16:uniqueId val="{00000005-8BFF-4F2F-A3CC-93D2C1A309A4}"/>
              </c:ext>
            </c:extLst>
          </c:dPt>
          <c:dPt>
            <c:idx val="3"/>
            <c:bubble3D val="0"/>
            <c:spPr>
              <a:solidFill>
                <a:srgbClr val="FF0000"/>
              </a:solidFill>
              <a:ln w="9528">
                <a:solidFill>
                  <a:srgbClr val="FFFFFF"/>
                </a:solidFill>
                <a:prstDash val="solid"/>
              </a:ln>
            </c:spPr>
            <c:extLst>
              <c:ext xmlns:c16="http://schemas.microsoft.com/office/drawing/2014/chart" uri="{C3380CC4-5D6E-409C-BE32-E72D297353CC}">
                <c16:uniqueId val="{00000007-8BFF-4F2F-A3CC-93D2C1A309A4}"/>
              </c:ext>
            </c:extLst>
          </c:dPt>
          <c:dLbls>
            <c:dLbl>
              <c:idx val="0"/>
              <c:layout>
                <c:manualLayout>
                  <c:x val="4.3745406824147001E-2"/>
                  <c:y val="-2.2329396325459404E-2"/>
                </c:manualLayout>
              </c:layou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8BFF-4F2F-A3CC-93D2C1A309A4}"/>
                </c:ext>
              </c:extLst>
            </c:dLbl>
            <c:dLbl>
              <c:idx val="1"/>
              <c:layout>
                <c:manualLayout>
                  <c:x val="-8.7521653543307071E-2"/>
                  <c:y val="0.10214566929133861"/>
                </c:manualLayout>
              </c:layou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8BFF-4F2F-A3CC-93D2C1A309A4}"/>
                </c:ext>
              </c:extLst>
            </c:dLbl>
            <c:dLbl>
              <c:idx val="2"/>
              <c:layout>
                <c:manualLayout>
                  <c:x val="-0.15197834645669311"/>
                  <c:y val="2.4059492563429576E-2"/>
                </c:manualLayout>
              </c:layou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8BFF-4F2F-A3CC-93D2C1A309A4}"/>
                </c:ext>
              </c:extLst>
            </c:dLbl>
            <c:dLbl>
              <c:idx val="3"/>
              <c:layout>
                <c:manualLayout>
                  <c:x val="0.11024365704286959"/>
                  <c:y val="-3.8160906969962105E-2"/>
                </c:manualLayout>
              </c:layou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8BFF-4F2F-A3CC-93D2C1A309A4}"/>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1050" b="1" i="0" u="none" strike="noStrike" kern="1200" baseline="0">
                    <a:solidFill>
                      <a:srgbClr val="000000"/>
                    </a:solidFill>
                    <a:latin typeface="Calibri"/>
                  </a:defRPr>
                </a:pPr>
                <a:endParaRPr lang="es-CR"/>
              </a:p>
            </c:txPr>
            <c:showLegendKey val="0"/>
            <c:showVal val="0"/>
            <c:showCatName val="0"/>
            <c:showSerName val="0"/>
            <c:showPercent val="1"/>
            <c:showBubbleSize val="0"/>
            <c:separator>; </c:separator>
            <c:showLeaderLines val="1"/>
            <c:extLst>
              <c:ext xmlns:c15="http://schemas.microsoft.com/office/drawing/2012/chart" uri="{CE6537A1-D6FC-4f65-9D91-7224C49458BB}">
                <c15:spPr xmlns:c15="http://schemas.microsoft.com/office/drawing/2012/chart">
                  <a:prstGeom prst="rect">
                    <a:avLst/>
                  </a:prstGeom>
                </c15:spPr>
              </c:ext>
            </c:extLst>
          </c:dLbls>
          <c:cat>
            <c:strRef>
              <c:f>Cuadros!$A$22:$A$25</c:f>
              <c:strCache>
                <c:ptCount val="4"/>
                <c:pt idx="0">
                  <c:v>Estafa  </c:v>
                </c:pt>
                <c:pt idx="1">
                  <c:v>Fraude informático</c:v>
                </c:pt>
                <c:pt idx="2">
                  <c:v>Estafa mediante cheque</c:v>
                </c:pt>
                <c:pt idx="3">
                  <c:v>Otros</c:v>
                </c:pt>
              </c:strCache>
            </c:strRef>
          </c:cat>
          <c:val>
            <c:numRef>
              <c:f>Cuadros!$E$22:$E$25</c:f>
              <c:numCache>
                <c:formatCode>General</c:formatCode>
                <c:ptCount val="4"/>
                <c:pt idx="0">
                  <c:v>1424</c:v>
                </c:pt>
                <c:pt idx="1">
                  <c:v>1418</c:v>
                </c:pt>
                <c:pt idx="2">
                  <c:v>53</c:v>
                </c:pt>
                <c:pt idx="3">
                  <c:v>21</c:v>
                </c:pt>
              </c:numCache>
            </c:numRef>
          </c:val>
          <c:extLst>
            <c:ext xmlns:c16="http://schemas.microsoft.com/office/drawing/2014/chart" uri="{C3380CC4-5D6E-409C-BE32-E72D297353CC}">
              <c16:uniqueId val="{00000008-8BFF-4F2F-A3CC-93D2C1A309A4}"/>
            </c:ext>
          </c:extLst>
        </c:ser>
        <c:dLbls>
          <c:showLegendKey val="0"/>
          <c:showVal val="0"/>
          <c:showCatName val="0"/>
          <c:showSerName val="0"/>
          <c:showPercent val="0"/>
          <c:showBubbleSize val="0"/>
          <c:showLeaderLines val="1"/>
        </c:dLbls>
        <c:firstSliceAng val="360"/>
      </c:pieChart>
      <c:spPr>
        <a:noFill/>
        <a:ln>
          <a:noFill/>
        </a:ln>
      </c:spPr>
    </c:plotArea>
    <c:legend>
      <c:legendPos val="b"/>
      <c:overlay val="0"/>
      <c:spPr>
        <a:solidFill>
          <a:srgbClr val="FFFFFF">
            <a:alpha val="78000"/>
          </a:srgbClr>
        </a:solid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legend>
    <c:plotVisOnly val="1"/>
    <c:dispBlanksAs val="zero"/>
    <c:showDLblsOverMax val="0"/>
  </c:chart>
  <c:spPr>
    <a:blipFill>
      <a:blip xmlns:r="http://schemas.openxmlformats.org/officeDocument/2006/relationships" r:embed="rId1"/>
      <a:tile/>
    </a:blip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4472C4"/>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Cuadros!$A$103:$A$106</c:f>
              <c:strCache>
                <c:ptCount val="4"/>
                <c:pt idx="0">
                  <c:v>NO RESUELTO (SI)</c:v>
                </c:pt>
                <c:pt idx="1">
                  <c:v>#N/D</c:v>
                </c:pt>
                <c:pt idx="2">
                  <c:v>RESUELTO CON IMPUTADO (CI)</c:v>
                </c:pt>
                <c:pt idx="3">
                  <c:v>CANCELADO</c:v>
                </c:pt>
              </c:strCache>
            </c:strRef>
          </c:cat>
          <c:val>
            <c:numRef>
              <c:f>Cuadros!$H$103:$H$106</c:f>
              <c:numCache>
                <c:formatCode>0%</c:formatCode>
                <c:ptCount val="4"/>
                <c:pt idx="0">
                  <c:v>0.37242798353909518</c:v>
                </c:pt>
                <c:pt idx="1">
                  <c:v>0.34396433470507548</c:v>
                </c:pt>
                <c:pt idx="2">
                  <c:v>0.21570644718792903</c:v>
                </c:pt>
                <c:pt idx="3">
                  <c:v>6.7558299039780528E-2</c:v>
                </c:pt>
              </c:numCache>
            </c:numRef>
          </c:val>
          <c:extLst>
            <c:ext xmlns:c16="http://schemas.microsoft.com/office/drawing/2014/chart" uri="{C3380CC4-5D6E-409C-BE32-E72D297353CC}">
              <c16:uniqueId val="{00000000-4B8B-4497-BC86-A022DB8161C7}"/>
            </c:ext>
          </c:extLst>
        </c:ser>
        <c:dLbls>
          <c:showLegendKey val="0"/>
          <c:showVal val="0"/>
          <c:showCatName val="0"/>
          <c:showSerName val="0"/>
          <c:showPercent val="0"/>
          <c:showBubbleSize val="0"/>
        </c:dLbls>
        <c:gapWidth val="182"/>
        <c:axId val="358870400"/>
        <c:axId val="358868864"/>
      </c:barChart>
      <c:valAx>
        <c:axId val="358868864"/>
        <c:scaling>
          <c:orientation val="minMax"/>
        </c:scaling>
        <c:delete val="0"/>
        <c:axPos val="b"/>
        <c:majorGridlines>
          <c:spPr>
            <a:ln w="9528" cap="flat">
              <a:solidFill>
                <a:srgbClr val="D9D9D9"/>
              </a:solidFill>
              <a:prstDash val="solid"/>
              <a:round/>
            </a:ln>
          </c:spPr>
        </c:majorGridlines>
        <c:numFmt formatCode="0%" sourceLinked="1"/>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358870400"/>
        <c:crosses val="autoZero"/>
        <c:crossBetween val="between"/>
      </c:valAx>
      <c:catAx>
        <c:axId val="358870400"/>
        <c:scaling>
          <c:orientation val="minMax"/>
        </c:scaling>
        <c:delete val="0"/>
        <c:axPos val="l"/>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358868864"/>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1000" b="0" i="0" u="none" strike="noStrike" kern="1200" baseline="0">
          <a:solidFill>
            <a:srgbClr val="000000"/>
          </a:solidFill>
          <a:latin typeface="Calibri"/>
        </a:defRPr>
      </a:pPr>
      <a:endParaRPr lang="es-C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00FD-4637-A691-AA5C9A274B47}"/>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00FD-4637-A691-AA5C9A274B47}"/>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00FD-4637-A691-AA5C9A274B47}"/>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00FD-4637-A691-AA5C9A274B47}"/>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00FD-4637-A691-AA5C9A274B47}"/>
              </c:ext>
            </c:extLst>
          </c:dPt>
          <c:dLbls>
            <c:dLbl>
              <c:idx val="0"/>
              <c:layout>
                <c:manualLayout>
                  <c:x val="3.8815334428923431E-2"/>
                  <c:y val="4.2308780421028105E-2"/>
                </c:manualLayout>
              </c:layout>
              <c:spPr>
                <a:noFill/>
                <a:ln>
                  <a:noFill/>
                </a:ln>
                <a:effectLst/>
              </c:spPr>
              <c:txPr>
                <a:bodyPr rot="0" spcFirstLastPara="1" vertOverflow="ellipsis" horzOverflow="clip" vert="horz" wrap="square" lIns="38100" tIns="19050" rIns="38100" bIns="19050" anchor="ctr" anchorCtr="1">
                  <a:spAutoFit/>
                </a:bodyPr>
                <a:lstStyle/>
                <a:p>
                  <a:pPr>
                    <a:defRPr lang="es-ES" sz="900" b="0" i="0" u="none" strike="noStrike" kern="1200" baseline="0">
                      <a:solidFill>
                        <a:schemeClr val="tx2"/>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00FD-4637-A691-AA5C9A274B47}"/>
                </c:ext>
              </c:extLst>
            </c:dLbl>
            <c:dLbl>
              <c:idx val="1"/>
              <c:layout>
                <c:manualLayout>
                  <c:x val="-8.5506784064342825E-2"/>
                  <c:y val="-1.7559341122681638E-2"/>
                </c:manualLayout>
              </c:layout>
              <c:spPr>
                <a:noFill/>
                <a:ln>
                  <a:noFill/>
                </a:ln>
                <a:effectLst/>
              </c:spPr>
              <c:txPr>
                <a:bodyPr rot="0" spcFirstLastPara="1" vertOverflow="ellipsis" horzOverflow="clip" vert="horz" wrap="square" lIns="38100" tIns="19050" rIns="38100" bIns="19050" anchor="ctr" anchorCtr="1">
                  <a:spAutoFit/>
                </a:bodyPr>
                <a:lstStyle/>
                <a:p>
                  <a:pPr>
                    <a:defRPr lang="es-ES" sz="900" b="0" i="0" u="none" strike="noStrike" kern="1200" baseline="0">
                      <a:solidFill>
                        <a:schemeClr val="tx2"/>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00FD-4637-A691-AA5C9A274B47}"/>
                </c:ext>
              </c:extLst>
            </c:dLbl>
            <c:dLbl>
              <c:idx val="2"/>
              <c:layout>
                <c:manualLayout>
                  <c:x val="-7.2398846383202875E-2"/>
                  <c:y val="4.3223614767494652E-2"/>
                </c:manualLayout>
              </c:layout>
              <c:spPr>
                <a:noFill/>
                <a:ln>
                  <a:noFill/>
                </a:ln>
                <a:effectLst/>
              </c:spPr>
              <c:txPr>
                <a:bodyPr rot="0" spcFirstLastPara="1" vertOverflow="ellipsis" horzOverflow="clip" vert="horz" wrap="square" lIns="38100" tIns="19050" rIns="38100" bIns="19050" anchor="ctr" anchorCtr="1">
                  <a:spAutoFit/>
                </a:bodyPr>
                <a:lstStyle/>
                <a:p>
                  <a:pPr>
                    <a:defRPr lang="es-ES" sz="900" b="0" i="0" u="none" strike="noStrike" kern="1200" baseline="0">
                      <a:solidFill>
                        <a:schemeClr val="tx2"/>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00FD-4637-A691-AA5C9A274B47}"/>
                </c:ext>
              </c:extLst>
            </c:dLbl>
            <c:dLbl>
              <c:idx val="3"/>
              <c:layout>
                <c:manualLayout>
                  <c:x val="-0.11998011203820809"/>
                  <c:y val="-3.0739366737716545E-2"/>
                </c:manualLayout>
              </c:layout>
              <c:spPr>
                <a:noFill/>
                <a:ln>
                  <a:noFill/>
                </a:ln>
                <a:effectLst/>
              </c:spPr>
              <c:txPr>
                <a:bodyPr rot="0" spcFirstLastPara="1" vertOverflow="ellipsis" horzOverflow="clip" vert="horz" wrap="square" lIns="38100" tIns="19050" rIns="38100" bIns="19050" anchor="ctr" anchorCtr="1">
                  <a:spAutoFit/>
                </a:bodyPr>
                <a:lstStyle/>
                <a:p>
                  <a:pPr>
                    <a:defRPr lang="es-ES" sz="900" b="0" i="0" u="none" strike="noStrike" kern="1200" baseline="0">
                      <a:solidFill>
                        <a:schemeClr val="tx2"/>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00FD-4637-A691-AA5C9A274B47}"/>
                </c:ext>
              </c:extLst>
            </c:dLbl>
            <c:dLbl>
              <c:idx val="4"/>
              <c:layout>
                <c:manualLayout>
                  <c:x val="7.0038751733029231E-2"/>
                  <c:y val="-3.6733132370770097E-2"/>
                </c:manualLayout>
              </c:layout>
              <c:spPr>
                <a:noFill/>
                <a:ln>
                  <a:noFill/>
                </a:ln>
                <a:effectLst/>
              </c:spPr>
              <c:txPr>
                <a:bodyPr rot="0" spcFirstLastPara="1" vertOverflow="ellipsis" horzOverflow="clip" vert="horz" wrap="square" lIns="38100" tIns="19050" rIns="38100" bIns="19050" anchor="ctr" anchorCtr="1">
                  <a:spAutoFit/>
                </a:bodyPr>
                <a:lstStyle/>
                <a:p>
                  <a:pPr>
                    <a:defRPr lang="es-ES" sz="900" b="0" i="0" u="none" strike="noStrike" kern="1200" baseline="0">
                      <a:solidFill>
                        <a:schemeClr val="tx2"/>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00FD-4637-A691-AA5C9A274B47}"/>
                </c:ext>
              </c:extLst>
            </c:dLbl>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2"/>
                    </a:solidFill>
                    <a:latin typeface="+mn-lt"/>
                    <a:ea typeface="+mn-ea"/>
                    <a:cs typeface="+mn-cs"/>
                  </a:defRPr>
                </a:pPr>
                <a:endParaRPr lang="es-CR"/>
              </a:p>
            </c:txP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Cuadros!$A$54:$A$58</c:f>
              <c:strCache>
                <c:ptCount val="5"/>
                <c:pt idx="0">
                  <c:v>Estafa  </c:v>
                </c:pt>
                <c:pt idx="1">
                  <c:v>Apropiación y/o retención indebida</c:v>
                </c:pt>
                <c:pt idx="2">
                  <c:v>Falsedad ideológica</c:v>
                </c:pt>
                <c:pt idx="3">
                  <c:v>Otros</c:v>
                </c:pt>
                <c:pt idx="4">
                  <c:v>Circulación de moneda falsa</c:v>
                </c:pt>
              </c:strCache>
            </c:strRef>
          </c:cat>
          <c:val>
            <c:numRef>
              <c:f>Cuadros!$E$54:$E$58</c:f>
              <c:numCache>
                <c:formatCode>General</c:formatCode>
                <c:ptCount val="5"/>
                <c:pt idx="0">
                  <c:v>1094</c:v>
                </c:pt>
                <c:pt idx="1">
                  <c:v>692</c:v>
                </c:pt>
                <c:pt idx="2">
                  <c:v>681</c:v>
                </c:pt>
                <c:pt idx="3">
                  <c:v>87</c:v>
                </c:pt>
                <c:pt idx="4">
                  <c:v>52</c:v>
                </c:pt>
              </c:numCache>
            </c:numRef>
          </c:val>
          <c:extLst>
            <c:ext xmlns:c16="http://schemas.microsoft.com/office/drawing/2014/chart" uri="{C3380CC4-5D6E-409C-BE32-E72D297353CC}">
              <c16:uniqueId val="{0000000A-00FD-4637-A691-AA5C9A274B4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0" i="0" u="none" strike="noStrike" kern="1200" baseline="0">
              <a:solidFill>
                <a:schemeClr val="tx2"/>
              </a:solidFill>
              <a:latin typeface="+mn-lt"/>
              <a:ea typeface="+mn-ea"/>
              <a:cs typeface="+mn-cs"/>
            </a:defRPr>
          </a:pPr>
          <a:endParaRPr lang="es-CR"/>
        </a:p>
      </c:txPr>
    </c:legend>
    <c:plotVisOnly val="1"/>
    <c:dispBlanksAs val="zero"/>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Cuadros!$A$118</c:f>
              <c:strCache>
                <c:ptCount val="1"/>
                <c:pt idx="0">
                  <c:v>#N/D</c:v>
                </c:pt>
              </c:strCache>
            </c:strRef>
          </c:tx>
          <c:spPr>
            <a:solidFill>
              <a:srgbClr val="4472C4"/>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Cuadros!$H$118</c:f>
              <c:numCache>
                <c:formatCode>0%</c:formatCode>
                <c:ptCount val="1"/>
                <c:pt idx="0">
                  <c:v>0.31696085955487385</c:v>
                </c:pt>
              </c:numCache>
            </c:numRef>
          </c:val>
          <c:extLst>
            <c:ext xmlns:c16="http://schemas.microsoft.com/office/drawing/2014/chart" uri="{C3380CC4-5D6E-409C-BE32-E72D297353CC}">
              <c16:uniqueId val="{00000000-93CF-42F4-B783-B5793C2BEA03}"/>
            </c:ext>
          </c:extLst>
        </c:ser>
        <c:ser>
          <c:idx val="1"/>
          <c:order val="1"/>
          <c:tx>
            <c:strRef>
              <c:f>Cuadros!$A$119</c:f>
              <c:strCache>
                <c:ptCount val="1"/>
                <c:pt idx="0">
                  <c:v>NO RESUELTO (SI)</c:v>
                </c:pt>
              </c:strCache>
            </c:strRef>
          </c:tx>
          <c:spPr>
            <a:solidFill>
              <a:srgbClr val="ED7D31"/>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Cuadros!$H$119</c:f>
              <c:numCache>
                <c:formatCode>0%</c:formatCode>
                <c:ptCount val="1"/>
                <c:pt idx="0">
                  <c:v>0.30084420567920228</c:v>
                </c:pt>
              </c:numCache>
            </c:numRef>
          </c:val>
          <c:extLst>
            <c:ext xmlns:c16="http://schemas.microsoft.com/office/drawing/2014/chart" uri="{C3380CC4-5D6E-409C-BE32-E72D297353CC}">
              <c16:uniqueId val="{00000001-93CF-42F4-B783-B5793C2BEA03}"/>
            </c:ext>
          </c:extLst>
        </c:ser>
        <c:ser>
          <c:idx val="2"/>
          <c:order val="2"/>
          <c:tx>
            <c:strRef>
              <c:f>Cuadros!$A$120</c:f>
              <c:strCache>
                <c:ptCount val="1"/>
                <c:pt idx="0">
                  <c:v>RESUELTO CON IMPUTADO (CI)</c:v>
                </c:pt>
              </c:strCache>
            </c:strRef>
          </c:tx>
          <c:spPr>
            <a:solidFill>
              <a:srgbClr val="548235"/>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Cuadros!$H$120</c:f>
              <c:numCache>
                <c:formatCode>0%</c:formatCode>
                <c:ptCount val="1"/>
                <c:pt idx="0">
                  <c:v>0.19109746738296252</c:v>
                </c:pt>
              </c:numCache>
            </c:numRef>
          </c:val>
          <c:extLst>
            <c:ext xmlns:c16="http://schemas.microsoft.com/office/drawing/2014/chart" uri="{C3380CC4-5D6E-409C-BE32-E72D297353CC}">
              <c16:uniqueId val="{00000002-93CF-42F4-B783-B5793C2BEA03}"/>
            </c:ext>
          </c:extLst>
        </c:ser>
        <c:ser>
          <c:idx val="3"/>
          <c:order val="3"/>
          <c:tx>
            <c:strRef>
              <c:f>Cuadros!$A$121</c:f>
              <c:strCache>
                <c:ptCount val="1"/>
                <c:pt idx="0">
                  <c:v>CANCELADO</c:v>
                </c:pt>
              </c:strCache>
            </c:strRef>
          </c:tx>
          <c:spPr>
            <a:solidFill>
              <a:srgbClr val="FFC000"/>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val>
            <c:numRef>
              <c:f>Cuadros!$H$121</c:f>
              <c:numCache>
                <c:formatCode>0%</c:formatCode>
                <c:ptCount val="1"/>
                <c:pt idx="0">
                  <c:v>0.1887950882578667</c:v>
                </c:pt>
              </c:numCache>
            </c:numRef>
          </c:val>
          <c:extLst>
            <c:ext xmlns:c16="http://schemas.microsoft.com/office/drawing/2014/chart" uri="{C3380CC4-5D6E-409C-BE32-E72D297353CC}">
              <c16:uniqueId val="{00000003-93CF-42F4-B783-B5793C2BEA03}"/>
            </c:ext>
          </c:extLst>
        </c:ser>
        <c:dLbls>
          <c:showLegendKey val="0"/>
          <c:showVal val="0"/>
          <c:showCatName val="0"/>
          <c:showSerName val="0"/>
          <c:showPercent val="0"/>
          <c:showBubbleSize val="0"/>
        </c:dLbls>
        <c:gapWidth val="219"/>
        <c:overlap val="-27"/>
        <c:axId val="359558528"/>
        <c:axId val="359556992"/>
      </c:barChart>
      <c:valAx>
        <c:axId val="359556992"/>
        <c:scaling>
          <c:orientation val="minMax"/>
        </c:scaling>
        <c:delete val="0"/>
        <c:axPos val="l"/>
        <c:majorGridlines>
          <c:spPr>
            <a:ln w="9528" cap="flat">
              <a:solidFill>
                <a:srgbClr val="D9D9D9"/>
              </a:solidFill>
              <a:prstDash val="solid"/>
              <a:round/>
            </a:ln>
          </c:spPr>
        </c:majorGridlines>
        <c:numFmt formatCode="0%" sourceLinked="1"/>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359558528"/>
        <c:crosses val="autoZero"/>
        <c:crossBetween val="between"/>
      </c:valAx>
      <c:catAx>
        <c:axId val="359558528"/>
        <c:scaling>
          <c:orientation val="minMax"/>
        </c:scaling>
        <c:delete val="0"/>
        <c:axPos val="b"/>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359556992"/>
        <c:crosses val="autoZero"/>
        <c:auto val="1"/>
        <c:lblAlgn val="ctr"/>
        <c:lblOffset val="100"/>
        <c:tickLblSkip val="1"/>
        <c:noMultiLvlLbl val="0"/>
      </c:catAx>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1000" b="0" i="0" u="none" strike="noStrike" kern="1200" baseline="0">
          <a:solidFill>
            <a:srgbClr val="000000"/>
          </a:solidFill>
          <a:latin typeface="Calibri"/>
        </a:defRPr>
      </a:pPr>
      <a:endParaRPr lang="es-C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1"/>
          <c:spPr>
            <a:solidFill>
              <a:schemeClr val="accent1">
                <a:lumMod val="75000"/>
              </a:schemeClr>
            </a:solidFill>
            <a:ln>
              <a:noFill/>
            </a:ln>
            <a:effectLst/>
            <a:sp3d/>
          </c:spPr>
          <c:invertIfNegative val="0"/>
          <c:dPt>
            <c:idx val="1"/>
            <c:invertIfNegative val="0"/>
            <c:bubble3D val="0"/>
            <c:spPr>
              <a:solidFill>
                <a:srgbClr val="FF0000"/>
              </a:solidFill>
              <a:ln>
                <a:noFill/>
              </a:ln>
              <a:effectLst/>
              <a:sp3d/>
            </c:spPr>
            <c:extLst>
              <c:ext xmlns:c16="http://schemas.microsoft.com/office/drawing/2014/chart" uri="{C3380CC4-5D6E-409C-BE32-E72D297353CC}">
                <c16:uniqueId val="{00000001-BFE9-46E6-B90C-E0C6D581DD90}"/>
              </c:ext>
            </c:extLst>
          </c:dPt>
          <c:dPt>
            <c:idx val="2"/>
            <c:invertIfNegative val="0"/>
            <c:bubble3D val="0"/>
            <c:spPr>
              <a:solidFill>
                <a:srgbClr val="00B050"/>
              </a:solidFill>
              <a:ln>
                <a:noFill/>
              </a:ln>
              <a:effectLst/>
              <a:sp3d/>
            </c:spPr>
            <c:extLst>
              <c:ext xmlns:c16="http://schemas.microsoft.com/office/drawing/2014/chart" uri="{C3380CC4-5D6E-409C-BE32-E72D297353CC}">
                <c16:uniqueId val="{00000003-BFE9-46E6-B90C-E0C6D581DD90}"/>
              </c:ext>
            </c:extLst>
          </c:dPt>
          <c:dLbls>
            <c:dLbl>
              <c:idx val="0"/>
              <c:layout>
                <c:manualLayout>
                  <c:x val="2.2988505747126402E-2"/>
                  <c:y val="-3.24074074074074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FE9-46E6-B90C-E0C6D581DD90}"/>
                </c:ext>
              </c:extLst>
            </c:dLbl>
            <c:dLbl>
              <c:idx val="1"/>
              <c:layout>
                <c:manualLayout>
                  <c:x val="2.0434227330778976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E9-46E6-B90C-E0C6D581DD90}"/>
                </c:ext>
              </c:extLst>
            </c:dLbl>
            <c:dLbl>
              <c:idx val="2"/>
              <c:layout>
                <c:manualLayout>
                  <c:x val="1.7879948914431672E-2"/>
                  <c:y val="-3.70370370370370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E9-46E6-B90C-E0C6D581DD90}"/>
                </c:ext>
              </c:extLst>
            </c:dLbl>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Cuadros!$C$5:$E$6</c:f>
              <c:multiLvlStrCache>
                <c:ptCount val="3"/>
                <c:lvl>
                  <c:pt idx="0">
                    <c:v>2016</c:v>
                  </c:pt>
                  <c:pt idx="1">
                    <c:v>2017</c:v>
                  </c:pt>
                  <c:pt idx="2">
                    <c:v>2018</c:v>
                  </c:pt>
                </c:lvl>
                <c:lvl>
                  <c:pt idx="0">
                    <c:v>Año</c:v>
                  </c:pt>
                </c:lvl>
              </c:multiLvlStrCache>
            </c:multiLvlStrRef>
          </c:cat>
          <c:val>
            <c:numRef>
              <c:f>Cuadros!$C$8:$E$8</c:f>
              <c:numCache>
                <c:formatCode>0</c:formatCode>
                <c:ptCount val="3"/>
                <c:pt idx="0">
                  <c:v>14.666666666666675</c:v>
                </c:pt>
                <c:pt idx="1">
                  <c:v>16.08333333333329</c:v>
                </c:pt>
                <c:pt idx="2">
                  <c:v>14.5</c:v>
                </c:pt>
              </c:numCache>
            </c:numRef>
          </c:val>
          <c:extLst>
            <c:ext xmlns:c16="http://schemas.microsoft.com/office/drawing/2014/chart" uri="{C3380CC4-5D6E-409C-BE32-E72D297353CC}">
              <c16:uniqueId val="{00000005-BFE9-46E6-B90C-E0C6D581DD90}"/>
            </c:ext>
          </c:extLst>
        </c:ser>
        <c:dLbls>
          <c:showLegendKey val="0"/>
          <c:showVal val="0"/>
          <c:showCatName val="0"/>
          <c:showSerName val="0"/>
          <c:showPercent val="0"/>
          <c:showBubbleSize val="0"/>
        </c:dLbls>
        <c:gapWidth val="150"/>
        <c:shape val="box"/>
        <c:axId val="359088512"/>
        <c:axId val="359090048"/>
        <c:axId val="0"/>
        <c:extLst>
          <c:ext xmlns:c15="http://schemas.microsoft.com/office/drawing/2012/chart" uri="{02D57815-91ED-43cb-92C2-25804820EDAC}">
            <c15:filteredBarSeries>
              <c15:ser>
                <c:idx val="0"/>
                <c:order val="0"/>
                <c:spPr>
                  <a:solidFill>
                    <a:schemeClr val="accent1"/>
                  </a:solidFill>
                  <a:ln>
                    <a:noFill/>
                  </a:ln>
                  <a:effectLst/>
                  <a:sp3d/>
                </c:spPr>
                <c:invertIfNegative val="0"/>
                <c:cat>
                  <c:multiLvlStrRef>
                    <c:extLst>
                      <c:ext uri="{02D57815-91ED-43cb-92C2-25804820EDAC}">
                        <c15:formulaRef>
                          <c15:sqref>Cuadros!$C$5:$E$6</c15:sqref>
                        </c15:formulaRef>
                      </c:ext>
                    </c:extLst>
                    <c:multiLvlStrCache>
                      <c:ptCount val="3"/>
                      <c:lvl>
                        <c:pt idx="0">
                          <c:v>2016</c:v>
                        </c:pt>
                        <c:pt idx="1">
                          <c:v>2017</c:v>
                        </c:pt>
                        <c:pt idx="2">
                          <c:v>2018</c:v>
                        </c:pt>
                      </c:lvl>
                      <c:lvl>
                        <c:pt idx="0">
                          <c:v>Año</c:v>
                        </c:pt>
                      </c:lvl>
                    </c:multiLvlStrCache>
                  </c:multiLvlStrRef>
                </c:cat>
                <c:val>
                  <c:numRef>
                    <c:extLst>
                      <c:ext uri="{02D57815-91ED-43cb-92C2-25804820EDAC}">
                        <c15:formulaRef>
                          <c15:sqref>Cuadros!$C$7:$E$7</c15:sqref>
                        </c15:formulaRef>
                      </c:ext>
                    </c:extLst>
                    <c:numCache>
                      <c:formatCode>General</c:formatCode>
                      <c:ptCount val="3"/>
                    </c:numCache>
                  </c:numRef>
                </c:val>
                <c:extLst>
                  <c:ext xmlns:c16="http://schemas.microsoft.com/office/drawing/2014/chart" uri="{C3380CC4-5D6E-409C-BE32-E72D297353CC}">
                    <c16:uniqueId val="{00000006-BFE9-46E6-B90C-E0C6D581DD90}"/>
                  </c:ext>
                </c:extLst>
              </c15:ser>
            </c15:filteredBarSeries>
          </c:ext>
        </c:extLst>
      </c:bar3DChart>
      <c:catAx>
        <c:axId val="359088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359090048"/>
        <c:crosses val="autoZero"/>
        <c:auto val="1"/>
        <c:lblAlgn val="ctr"/>
        <c:lblOffset val="100"/>
        <c:noMultiLvlLbl val="0"/>
      </c:catAx>
      <c:valAx>
        <c:axId val="359090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359088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221"/>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6331538001196891E-2"/>
          <c:y val="4.5407636738906139E-2"/>
          <c:w val="0.93536804308797128"/>
          <c:h val="0.67388865865451153"/>
        </c:manualLayout>
      </c:layout>
      <c:pie3DChart>
        <c:varyColors val="1"/>
        <c:ser>
          <c:idx val="0"/>
          <c:order val="0"/>
          <c:dPt>
            <c:idx val="0"/>
            <c:bubble3D val="0"/>
            <c:spPr>
              <a:solidFill>
                <a:srgbClr val="00B050"/>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E553-48E5-BF82-B996E805A1F3}"/>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E553-48E5-BF82-B996E805A1F3}"/>
              </c:ext>
            </c:extLst>
          </c:dPt>
          <c:dPt>
            <c:idx val="2"/>
            <c:bubble3D val="0"/>
            <c:spPr>
              <a:solidFill>
                <a:schemeClr val="bg2">
                  <a:lumMod val="25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E553-48E5-BF82-B996E805A1F3}"/>
              </c:ext>
            </c:extLst>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7-E553-48E5-BF82-B996E805A1F3}"/>
              </c:ext>
            </c:extLst>
          </c:dPt>
          <c:dPt>
            <c:idx val="4"/>
            <c:bubble3D val="0"/>
            <c:spPr>
              <a:solidFill>
                <a:srgbClr val="C00000"/>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9-E553-48E5-BF82-B996E805A1F3}"/>
              </c:ext>
            </c:extLst>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B-E553-48E5-BF82-B996E805A1F3}"/>
              </c:ext>
            </c:extLst>
          </c:dPt>
          <c:dPt>
            <c:idx val="6"/>
            <c:bubble3D val="0"/>
            <c:spPr>
              <a:solidFill>
                <a:schemeClr val="tx2">
                  <a:lumMod val="60000"/>
                  <a:lumOff val="4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D-E553-48E5-BF82-B996E805A1F3}"/>
              </c:ext>
            </c:extLst>
          </c:dPt>
          <c:dLbls>
            <c:spPr>
              <a:noFill/>
              <a:ln>
                <a:noFill/>
              </a:ln>
              <a:effectLst/>
            </c:spPr>
            <c:txPr>
              <a:bodyPr rot="0" spcFirstLastPara="1" vertOverflow="ellipsis" vert="horz" wrap="square" lIns="38100" tIns="19050" rIns="38100" bIns="19050" anchor="ctr" anchorCtr="1">
                <a:spAutoFit/>
              </a:bodyPr>
              <a:lstStyle/>
              <a:p>
                <a:pPr>
                  <a:defRPr lang="es-ES" sz="1100" b="1" i="0" u="none" strike="noStrike" kern="1200" baseline="0">
                    <a:solidFill>
                      <a:schemeClr val="lt1"/>
                    </a:solidFill>
                    <a:latin typeface="+mn-lt"/>
                    <a:ea typeface="+mn-ea"/>
                    <a:cs typeface="+mn-cs"/>
                  </a:defRPr>
                </a:pPr>
                <a:endParaRPr lang="es-CR"/>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Cuadros!$A$56:$A$62</c:f>
              <c:strCache>
                <c:ptCount val="7"/>
                <c:pt idx="0">
                  <c:v>Otros delitos</c:v>
                </c:pt>
                <c:pt idx="1">
                  <c:v>Corrupción de Funcionarios Públicos</c:v>
                </c:pt>
                <c:pt idx="2">
                  <c:v>Falsedad ideológica</c:v>
                </c:pt>
                <c:pt idx="3">
                  <c:v>Estafa</c:v>
                </c:pt>
                <c:pt idx="4">
                  <c:v>Fraude Registral</c:v>
                </c:pt>
                <c:pt idx="5">
                  <c:v>Peculado</c:v>
                </c:pt>
                <c:pt idx="6">
                  <c:v>Incumplimiento de Deberes</c:v>
                </c:pt>
              </c:strCache>
            </c:strRef>
          </c:cat>
          <c:val>
            <c:numRef>
              <c:f>Cuadros!$E$56:$E$62</c:f>
              <c:numCache>
                <c:formatCode>General</c:formatCode>
                <c:ptCount val="7"/>
                <c:pt idx="0">
                  <c:v>47</c:v>
                </c:pt>
                <c:pt idx="1">
                  <c:v>36</c:v>
                </c:pt>
                <c:pt idx="2">
                  <c:v>27</c:v>
                </c:pt>
                <c:pt idx="3">
                  <c:v>19</c:v>
                </c:pt>
                <c:pt idx="4">
                  <c:v>19</c:v>
                </c:pt>
                <c:pt idx="5">
                  <c:v>15</c:v>
                </c:pt>
                <c:pt idx="6">
                  <c:v>11</c:v>
                </c:pt>
              </c:numCache>
            </c:numRef>
          </c:val>
          <c:extLst>
            <c:ext xmlns:c16="http://schemas.microsoft.com/office/drawing/2014/chart" uri="{C3380CC4-5D6E-409C-BE32-E72D297353CC}">
              <c16:uniqueId val="{0000000E-E553-48E5-BF82-B996E805A1F3}"/>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lang="es-ES" sz="900" b="0" i="0" u="none" strike="noStrike" kern="1200" baseline="0">
              <a:solidFill>
                <a:schemeClr val="dk1">
                  <a:lumMod val="65000"/>
                  <a:lumOff val="35000"/>
                </a:schemeClr>
              </a:solidFill>
              <a:latin typeface="+mn-lt"/>
              <a:ea typeface="+mn-ea"/>
              <a:cs typeface="+mn-cs"/>
            </a:defRPr>
          </a:pPr>
          <a:endParaRPr lang="es-C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C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Cuadros!$A$78</c:f>
              <c:strCache>
                <c:ptCount val="1"/>
                <c:pt idx="0">
                  <c:v>I1</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Cuadros!$E$78</c:f>
              <c:numCache>
                <c:formatCode>0</c:formatCode>
                <c:ptCount val="1"/>
                <c:pt idx="0">
                  <c:v>2.5</c:v>
                </c:pt>
              </c:numCache>
            </c:numRef>
          </c:val>
          <c:extLst>
            <c:ext xmlns:c16="http://schemas.microsoft.com/office/drawing/2014/chart" uri="{C3380CC4-5D6E-409C-BE32-E72D297353CC}">
              <c16:uniqueId val="{00000000-2C4D-4015-82D5-DC0D29D26999}"/>
            </c:ext>
          </c:extLst>
        </c:ser>
        <c:ser>
          <c:idx val="1"/>
          <c:order val="1"/>
          <c:tx>
            <c:strRef>
              <c:f>Cuadros!$A$79</c:f>
              <c:strCache>
                <c:ptCount val="1"/>
                <c:pt idx="0">
                  <c:v>I2</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Cuadros!$E$79</c:f>
              <c:numCache>
                <c:formatCode>0</c:formatCode>
                <c:ptCount val="1"/>
                <c:pt idx="0">
                  <c:v>2.25</c:v>
                </c:pt>
              </c:numCache>
            </c:numRef>
          </c:val>
          <c:extLst>
            <c:ext xmlns:c16="http://schemas.microsoft.com/office/drawing/2014/chart" uri="{C3380CC4-5D6E-409C-BE32-E72D297353CC}">
              <c16:uniqueId val="{00000001-2C4D-4015-82D5-DC0D29D26999}"/>
            </c:ext>
          </c:extLst>
        </c:ser>
        <c:ser>
          <c:idx val="2"/>
          <c:order val="2"/>
          <c:tx>
            <c:strRef>
              <c:f>Cuadros!$A$80</c:f>
              <c:strCache>
                <c:ptCount val="1"/>
                <c:pt idx="0">
                  <c:v>I3</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Cuadros!$E$80</c:f>
              <c:numCache>
                <c:formatCode>0</c:formatCode>
                <c:ptCount val="1"/>
                <c:pt idx="0">
                  <c:v>2</c:v>
                </c:pt>
              </c:numCache>
            </c:numRef>
          </c:val>
          <c:extLst>
            <c:ext xmlns:c16="http://schemas.microsoft.com/office/drawing/2014/chart" uri="{C3380CC4-5D6E-409C-BE32-E72D297353CC}">
              <c16:uniqueId val="{00000002-2C4D-4015-82D5-DC0D29D26999}"/>
            </c:ext>
          </c:extLst>
        </c:ser>
        <c:ser>
          <c:idx val="3"/>
          <c:order val="3"/>
          <c:tx>
            <c:strRef>
              <c:f>Cuadros!$A$81</c:f>
              <c:strCache>
                <c:ptCount val="1"/>
                <c:pt idx="0">
                  <c:v>I4</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Cuadros!$E$81</c:f>
              <c:numCache>
                <c:formatCode>0</c:formatCode>
                <c:ptCount val="1"/>
                <c:pt idx="0">
                  <c:v>1.9166666666666667</c:v>
                </c:pt>
              </c:numCache>
            </c:numRef>
          </c:val>
          <c:extLst>
            <c:ext xmlns:c16="http://schemas.microsoft.com/office/drawing/2014/chart" uri="{C3380CC4-5D6E-409C-BE32-E72D297353CC}">
              <c16:uniqueId val="{00000003-2C4D-4015-82D5-DC0D29D26999}"/>
            </c:ext>
          </c:extLst>
        </c:ser>
        <c:ser>
          <c:idx val="4"/>
          <c:order val="4"/>
          <c:tx>
            <c:strRef>
              <c:f>Cuadros!$A$82</c:f>
              <c:strCache>
                <c:ptCount val="1"/>
                <c:pt idx="0">
                  <c:v>I5</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Cuadros!$E$82</c:f>
              <c:numCache>
                <c:formatCode>0</c:formatCode>
                <c:ptCount val="1"/>
                <c:pt idx="0">
                  <c:v>1.75</c:v>
                </c:pt>
              </c:numCache>
            </c:numRef>
          </c:val>
          <c:extLst>
            <c:ext xmlns:c16="http://schemas.microsoft.com/office/drawing/2014/chart" uri="{C3380CC4-5D6E-409C-BE32-E72D297353CC}">
              <c16:uniqueId val="{00000004-2C4D-4015-82D5-DC0D29D26999}"/>
            </c:ext>
          </c:extLst>
        </c:ser>
        <c:ser>
          <c:idx val="5"/>
          <c:order val="5"/>
          <c:tx>
            <c:strRef>
              <c:f>Cuadros!$A$83</c:f>
              <c:strCache>
                <c:ptCount val="1"/>
                <c:pt idx="0">
                  <c:v>I6</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Cuadros!$E$83</c:f>
              <c:numCache>
                <c:formatCode>0</c:formatCode>
                <c:ptCount val="1"/>
                <c:pt idx="0">
                  <c:v>1.5833333333333333</c:v>
                </c:pt>
              </c:numCache>
            </c:numRef>
          </c:val>
          <c:extLst>
            <c:ext xmlns:c16="http://schemas.microsoft.com/office/drawing/2014/chart" uri="{C3380CC4-5D6E-409C-BE32-E72D297353CC}">
              <c16:uniqueId val="{00000005-2C4D-4015-82D5-DC0D29D26999}"/>
            </c:ext>
          </c:extLst>
        </c:ser>
        <c:ser>
          <c:idx val="6"/>
          <c:order val="6"/>
          <c:tx>
            <c:strRef>
              <c:f>Cuadros!$A$84</c:f>
              <c:strCache>
                <c:ptCount val="1"/>
                <c:pt idx="0">
                  <c:v>I7</c:v>
                </c:pt>
              </c:strCache>
            </c:strRef>
          </c:tx>
          <c:spPr>
            <a:solidFill>
              <a:schemeClr val="accent1">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Cuadros!$E$84</c:f>
              <c:numCache>
                <c:formatCode>0</c:formatCode>
                <c:ptCount val="1"/>
                <c:pt idx="0">
                  <c:v>1</c:v>
                </c:pt>
              </c:numCache>
            </c:numRef>
          </c:val>
          <c:extLst>
            <c:ext xmlns:c16="http://schemas.microsoft.com/office/drawing/2014/chart" uri="{C3380CC4-5D6E-409C-BE32-E72D297353CC}">
              <c16:uniqueId val="{00000006-2C4D-4015-82D5-DC0D29D26999}"/>
            </c:ext>
          </c:extLst>
        </c:ser>
        <c:ser>
          <c:idx val="7"/>
          <c:order val="7"/>
          <c:tx>
            <c:strRef>
              <c:f>Cuadros!$A$85</c:f>
              <c:strCache>
                <c:ptCount val="1"/>
                <c:pt idx="0">
                  <c:v>I8</c:v>
                </c:pt>
              </c:strCache>
            </c:strRef>
          </c:tx>
          <c:spPr>
            <a:solidFill>
              <a:schemeClr val="accent2">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Cuadros!$E$85</c:f>
              <c:numCache>
                <c:formatCode>0</c:formatCode>
                <c:ptCount val="1"/>
                <c:pt idx="0">
                  <c:v>0.75000000000000044</c:v>
                </c:pt>
              </c:numCache>
            </c:numRef>
          </c:val>
          <c:extLst>
            <c:ext xmlns:c16="http://schemas.microsoft.com/office/drawing/2014/chart" uri="{C3380CC4-5D6E-409C-BE32-E72D297353CC}">
              <c16:uniqueId val="{00000007-2C4D-4015-82D5-DC0D29D26999}"/>
            </c:ext>
          </c:extLst>
        </c:ser>
        <c:dLbls>
          <c:showLegendKey val="0"/>
          <c:showVal val="1"/>
          <c:showCatName val="0"/>
          <c:showSerName val="0"/>
          <c:showPercent val="0"/>
          <c:showBubbleSize val="0"/>
        </c:dLbls>
        <c:gapWidth val="65"/>
        <c:axId val="361883904"/>
        <c:axId val="363020288"/>
      </c:barChart>
      <c:catAx>
        <c:axId val="36188390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lang="es-ES" sz="900" b="0" i="0" u="none" strike="noStrike" kern="1200" cap="all" baseline="0">
                <a:solidFill>
                  <a:schemeClr val="dk1">
                    <a:lumMod val="75000"/>
                    <a:lumOff val="25000"/>
                  </a:schemeClr>
                </a:solidFill>
                <a:latin typeface="+mn-lt"/>
                <a:ea typeface="+mn-ea"/>
                <a:cs typeface="+mn-cs"/>
              </a:defRPr>
            </a:pPr>
            <a:endParaRPr lang="es-CR"/>
          </a:p>
        </c:txPr>
        <c:crossAx val="363020288"/>
        <c:crosses val="autoZero"/>
        <c:auto val="1"/>
        <c:lblAlgn val="ctr"/>
        <c:lblOffset val="100"/>
        <c:noMultiLvlLbl val="0"/>
      </c:catAx>
      <c:valAx>
        <c:axId val="3630202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CR"/>
          </a:p>
        </c:txPr>
        <c:crossAx val="36188390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1">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Cuadros!$A$120:$A$123</cx:f>
        <cx:lvl ptCount="4">
          <cx:pt idx="0">#N/D</cx:pt>
          <cx:pt idx="1">NO RESUELTO (SI)</cx:pt>
          <cx:pt idx="2">RESUELTO CON IMPUTADO (CI)</cx:pt>
          <cx:pt idx="3">NOTA</cx:pt>
        </cx:lvl>
      </cx:strDim>
      <cx:numDim type="val">
        <cx:f>Cuadros!$H$120:$H$123</cx:f>
        <cx:lvl ptCount="4" formatCode="0%">
          <cx:pt idx="0">0.50000000000000011</cx:pt>
          <cx:pt idx="1">0.25287356321839083</cx:pt>
          <cx:pt idx="2">0.14942528735632185</cx:pt>
          <cx:pt idx="3">0.097701149425287376</cx:pt>
        </cx:lvl>
      </cx:numDim>
    </cx:data>
  </cx:chartData>
  <cx:chart>
    <cx:plotArea>
      <cx:plotAreaRegion>
        <cx:series layoutId="funnel" uniqueId="{F931E1E7-6F6A-45E8-918F-4787DE3216B9}">
          <cx:dataLabels>
            <cx:visibility seriesName="0" categoryName="0" value="1"/>
          </cx:dataLabels>
          <cx:dataId val="0"/>
        </cx:series>
      </cx:plotAreaRegion>
      <cx:axis id="0">
        <cx:catScaling gapWidth="0.150000006"/>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424">
  <cs:axisTitle>
    <cs:lnRef idx="0"/>
    <cs:fillRef idx="0"/>
    <cs:effectRef idx="0"/>
    <cs:fontRef idx="minor">
      <a:schemeClr val="dk1">
        <a:lumMod val="75000"/>
        <a:lumOff val="25000"/>
      </a:schemeClr>
    </cs:fontRef>
    <cs:defRPr sz="9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cs:chartArea>
  <cs:dataLabel>
    <cs:lnRef idx="0"/>
    <cs:fillRef idx="0"/>
    <cs:effectRef idx="0"/>
    <cs:fontRef idx="minor">
      <a:schemeClr val="dk1"/>
    </cs:fontRef>
    <cs:defRPr sz="900"/>
  </cs:dataLabel>
  <cs:dataLabelCallout>
    <cs:lnRef idx="0"/>
    <cs:fillRef idx="0"/>
    <cs:effectRef idx="0"/>
    <cs:fontRef idx="minor">
      <a:schemeClr val="lt1"/>
    </cs:fontRef>
    <cs:spPr>
      <a:solidFill>
        <a:schemeClr val="dk1">
          <a:lumMod val="65000"/>
          <a:lumOff val="35000"/>
          <a:alpha val="75000"/>
        </a:schemeClr>
      </a:solidFill>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75000"/>
            <a:lumOff val="25000"/>
          </a:schemeClr>
        </a:solidFill>
      </a:ln>
    </cs:spPr>
    <cs:defRPr sz="9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lumOff val="10000"/>
              </a:schemeClr>
            </a:gs>
            <a:gs pos="0">
              <a:schemeClr val="lt1">
                <a:lumMod val="75000"/>
                <a:alpha val="36000"/>
                <a:lumOff val="10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inor">
      <a:schemeClr val="dk1">
        <a:lumMod val="75000"/>
        <a:lumOff val="25000"/>
      </a:schemeClr>
    </cs:fontRef>
    <cs:defRPr sz="1800" b="1"/>
  </cs:title>
  <cs:trendline>
    <cs:lnRef idx="0"/>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75000"/>
        <a:lumOff val="25000"/>
      </a:schemeClr>
    </cs:fontRef>
    <cs:defRPr sz="9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defRPr sz="9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C94E39-27E7-477B-A7A1-5B33181783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29</Pages>
  <Words>43252</Words>
  <Characters>237889</Characters>
  <Application>Microsoft Office Word</Application>
  <DocSecurity>0</DocSecurity>
  <Lines>1982</Lines>
  <Paragraphs>561</Paragraphs>
  <ScaleCrop>false</ScaleCrop>
  <HeadingPairs>
    <vt:vector size="2" baseType="variant">
      <vt:variant>
        <vt:lpstr>Título</vt:lpstr>
      </vt:variant>
      <vt:variant>
        <vt:i4>1</vt:i4>
      </vt:variant>
    </vt:vector>
  </HeadingPairs>
  <TitlesOfParts>
    <vt:vector size="1" baseType="lpstr">
      <vt:lpstr>1</vt:lpstr>
    </vt:vector>
  </TitlesOfParts>
  <Company>.</Company>
  <LinksUpToDate>false</LinksUpToDate>
  <CharactersWithSpaces>280580</CharactersWithSpaces>
  <SharedDoc>false</SharedDoc>
  <HLinks>
    <vt:vector size="354" baseType="variant">
      <vt:variant>
        <vt:i4>3342396</vt:i4>
      </vt:variant>
      <vt:variant>
        <vt:i4>357</vt:i4>
      </vt:variant>
      <vt:variant>
        <vt:i4>0</vt:i4>
      </vt:variant>
      <vt:variant>
        <vt:i4>5</vt:i4>
      </vt:variant>
      <vt:variant>
        <vt:lpwstr>http://intranet/gestionhumana/index.php/manual-perfiles</vt:lpwstr>
      </vt:variant>
      <vt:variant>
        <vt:lpwstr/>
      </vt:variant>
      <vt:variant>
        <vt:i4>1703989</vt:i4>
      </vt:variant>
      <vt:variant>
        <vt:i4>344</vt:i4>
      </vt:variant>
      <vt:variant>
        <vt:i4>0</vt:i4>
      </vt:variant>
      <vt:variant>
        <vt:i4>5</vt:i4>
      </vt:variant>
      <vt:variant>
        <vt:lpwstr/>
      </vt:variant>
      <vt:variant>
        <vt:lpwstr>_Toc530578733</vt:lpwstr>
      </vt:variant>
      <vt:variant>
        <vt:i4>1703989</vt:i4>
      </vt:variant>
      <vt:variant>
        <vt:i4>338</vt:i4>
      </vt:variant>
      <vt:variant>
        <vt:i4>0</vt:i4>
      </vt:variant>
      <vt:variant>
        <vt:i4>5</vt:i4>
      </vt:variant>
      <vt:variant>
        <vt:lpwstr/>
      </vt:variant>
      <vt:variant>
        <vt:lpwstr>_Toc530578732</vt:lpwstr>
      </vt:variant>
      <vt:variant>
        <vt:i4>1703989</vt:i4>
      </vt:variant>
      <vt:variant>
        <vt:i4>332</vt:i4>
      </vt:variant>
      <vt:variant>
        <vt:i4>0</vt:i4>
      </vt:variant>
      <vt:variant>
        <vt:i4>5</vt:i4>
      </vt:variant>
      <vt:variant>
        <vt:lpwstr/>
      </vt:variant>
      <vt:variant>
        <vt:lpwstr>_Toc530578731</vt:lpwstr>
      </vt:variant>
      <vt:variant>
        <vt:i4>1703989</vt:i4>
      </vt:variant>
      <vt:variant>
        <vt:i4>326</vt:i4>
      </vt:variant>
      <vt:variant>
        <vt:i4>0</vt:i4>
      </vt:variant>
      <vt:variant>
        <vt:i4>5</vt:i4>
      </vt:variant>
      <vt:variant>
        <vt:lpwstr/>
      </vt:variant>
      <vt:variant>
        <vt:lpwstr>_Toc530578730</vt:lpwstr>
      </vt:variant>
      <vt:variant>
        <vt:i4>1769525</vt:i4>
      </vt:variant>
      <vt:variant>
        <vt:i4>320</vt:i4>
      </vt:variant>
      <vt:variant>
        <vt:i4>0</vt:i4>
      </vt:variant>
      <vt:variant>
        <vt:i4>5</vt:i4>
      </vt:variant>
      <vt:variant>
        <vt:lpwstr/>
      </vt:variant>
      <vt:variant>
        <vt:lpwstr>_Toc530578729</vt:lpwstr>
      </vt:variant>
      <vt:variant>
        <vt:i4>1769525</vt:i4>
      </vt:variant>
      <vt:variant>
        <vt:i4>314</vt:i4>
      </vt:variant>
      <vt:variant>
        <vt:i4>0</vt:i4>
      </vt:variant>
      <vt:variant>
        <vt:i4>5</vt:i4>
      </vt:variant>
      <vt:variant>
        <vt:lpwstr/>
      </vt:variant>
      <vt:variant>
        <vt:lpwstr>_Toc530578728</vt:lpwstr>
      </vt:variant>
      <vt:variant>
        <vt:i4>1769525</vt:i4>
      </vt:variant>
      <vt:variant>
        <vt:i4>308</vt:i4>
      </vt:variant>
      <vt:variant>
        <vt:i4>0</vt:i4>
      </vt:variant>
      <vt:variant>
        <vt:i4>5</vt:i4>
      </vt:variant>
      <vt:variant>
        <vt:lpwstr/>
      </vt:variant>
      <vt:variant>
        <vt:lpwstr>_Toc530578727</vt:lpwstr>
      </vt:variant>
      <vt:variant>
        <vt:i4>1769525</vt:i4>
      </vt:variant>
      <vt:variant>
        <vt:i4>302</vt:i4>
      </vt:variant>
      <vt:variant>
        <vt:i4>0</vt:i4>
      </vt:variant>
      <vt:variant>
        <vt:i4>5</vt:i4>
      </vt:variant>
      <vt:variant>
        <vt:lpwstr/>
      </vt:variant>
      <vt:variant>
        <vt:lpwstr>_Toc530578726</vt:lpwstr>
      </vt:variant>
      <vt:variant>
        <vt:i4>1769525</vt:i4>
      </vt:variant>
      <vt:variant>
        <vt:i4>296</vt:i4>
      </vt:variant>
      <vt:variant>
        <vt:i4>0</vt:i4>
      </vt:variant>
      <vt:variant>
        <vt:i4>5</vt:i4>
      </vt:variant>
      <vt:variant>
        <vt:lpwstr/>
      </vt:variant>
      <vt:variant>
        <vt:lpwstr>_Toc530578725</vt:lpwstr>
      </vt:variant>
      <vt:variant>
        <vt:i4>1769525</vt:i4>
      </vt:variant>
      <vt:variant>
        <vt:i4>290</vt:i4>
      </vt:variant>
      <vt:variant>
        <vt:i4>0</vt:i4>
      </vt:variant>
      <vt:variant>
        <vt:i4>5</vt:i4>
      </vt:variant>
      <vt:variant>
        <vt:lpwstr/>
      </vt:variant>
      <vt:variant>
        <vt:lpwstr>_Toc530578724</vt:lpwstr>
      </vt:variant>
      <vt:variant>
        <vt:i4>1769525</vt:i4>
      </vt:variant>
      <vt:variant>
        <vt:i4>284</vt:i4>
      </vt:variant>
      <vt:variant>
        <vt:i4>0</vt:i4>
      </vt:variant>
      <vt:variant>
        <vt:i4>5</vt:i4>
      </vt:variant>
      <vt:variant>
        <vt:lpwstr/>
      </vt:variant>
      <vt:variant>
        <vt:lpwstr>_Toc530578723</vt:lpwstr>
      </vt:variant>
      <vt:variant>
        <vt:i4>1769525</vt:i4>
      </vt:variant>
      <vt:variant>
        <vt:i4>278</vt:i4>
      </vt:variant>
      <vt:variant>
        <vt:i4>0</vt:i4>
      </vt:variant>
      <vt:variant>
        <vt:i4>5</vt:i4>
      </vt:variant>
      <vt:variant>
        <vt:lpwstr/>
      </vt:variant>
      <vt:variant>
        <vt:lpwstr>_Toc530578722</vt:lpwstr>
      </vt:variant>
      <vt:variant>
        <vt:i4>1769525</vt:i4>
      </vt:variant>
      <vt:variant>
        <vt:i4>272</vt:i4>
      </vt:variant>
      <vt:variant>
        <vt:i4>0</vt:i4>
      </vt:variant>
      <vt:variant>
        <vt:i4>5</vt:i4>
      </vt:variant>
      <vt:variant>
        <vt:lpwstr/>
      </vt:variant>
      <vt:variant>
        <vt:lpwstr>_Toc530578721</vt:lpwstr>
      </vt:variant>
      <vt:variant>
        <vt:i4>1769525</vt:i4>
      </vt:variant>
      <vt:variant>
        <vt:i4>266</vt:i4>
      </vt:variant>
      <vt:variant>
        <vt:i4>0</vt:i4>
      </vt:variant>
      <vt:variant>
        <vt:i4>5</vt:i4>
      </vt:variant>
      <vt:variant>
        <vt:lpwstr/>
      </vt:variant>
      <vt:variant>
        <vt:lpwstr>_Toc530578720</vt:lpwstr>
      </vt:variant>
      <vt:variant>
        <vt:i4>1572917</vt:i4>
      </vt:variant>
      <vt:variant>
        <vt:i4>260</vt:i4>
      </vt:variant>
      <vt:variant>
        <vt:i4>0</vt:i4>
      </vt:variant>
      <vt:variant>
        <vt:i4>5</vt:i4>
      </vt:variant>
      <vt:variant>
        <vt:lpwstr/>
      </vt:variant>
      <vt:variant>
        <vt:lpwstr>_Toc530578719</vt:lpwstr>
      </vt:variant>
      <vt:variant>
        <vt:i4>1572917</vt:i4>
      </vt:variant>
      <vt:variant>
        <vt:i4>254</vt:i4>
      </vt:variant>
      <vt:variant>
        <vt:i4>0</vt:i4>
      </vt:variant>
      <vt:variant>
        <vt:i4>5</vt:i4>
      </vt:variant>
      <vt:variant>
        <vt:lpwstr/>
      </vt:variant>
      <vt:variant>
        <vt:lpwstr>_Toc530578718</vt:lpwstr>
      </vt:variant>
      <vt:variant>
        <vt:i4>1572917</vt:i4>
      </vt:variant>
      <vt:variant>
        <vt:i4>248</vt:i4>
      </vt:variant>
      <vt:variant>
        <vt:i4>0</vt:i4>
      </vt:variant>
      <vt:variant>
        <vt:i4>5</vt:i4>
      </vt:variant>
      <vt:variant>
        <vt:lpwstr/>
      </vt:variant>
      <vt:variant>
        <vt:lpwstr>_Toc530578717</vt:lpwstr>
      </vt:variant>
      <vt:variant>
        <vt:i4>1572917</vt:i4>
      </vt:variant>
      <vt:variant>
        <vt:i4>242</vt:i4>
      </vt:variant>
      <vt:variant>
        <vt:i4>0</vt:i4>
      </vt:variant>
      <vt:variant>
        <vt:i4>5</vt:i4>
      </vt:variant>
      <vt:variant>
        <vt:lpwstr/>
      </vt:variant>
      <vt:variant>
        <vt:lpwstr>_Toc530578716</vt:lpwstr>
      </vt:variant>
      <vt:variant>
        <vt:i4>1572917</vt:i4>
      </vt:variant>
      <vt:variant>
        <vt:i4>236</vt:i4>
      </vt:variant>
      <vt:variant>
        <vt:i4>0</vt:i4>
      </vt:variant>
      <vt:variant>
        <vt:i4>5</vt:i4>
      </vt:variant>
      <vt:variant>
        <vt:lpwstr/>
      </vt:variant>
      <vt:variant>
        <vt:lpwstr>_Toc530578715</vt:lpwstr>
      </vt:variant>
      <vt:variant>
        <vt:i4>1572917</vt:i4>
      </vt:variant>
      <vt:variant>
        <vt:i4>230</vt:i4>
      </vt:variant>
      <vt:variant>
        <vt:i4>0</vt:i4>
      </vt:variant>
      <vt:variant>
        <vt:i4>5</vt:i4>
      </vt:variant>
      <vt:variant>
        <vt:lpwstr/>
      </vt:variant>
      <vt:variant>
        <vt:lpwstr>_Toc530578714</vt:lpwstr>
      </vt:variant>
      <vt:variant>
        <vt:i4>1572917</vt:i4>
      </vt:variant>
      <vt:variant>
        <vt:i4>224</vt:i4>
      </vt:variant>
      <vt:variant>
        <vt:i4>0</vt:i4>
      </vt:variant>
      <vt:variant>
        <vt:i4>5</vt:i4>
      </vt:variant>
      <vt:variant>
        <vt:lpwstr/>
      </vt:variant>
      <vt:variant>
        <vt:lpwstr>_Toc530578713</vt:lpwstr>
      </vt:variant>
      <vt:variant>
        <vt:i4>1572917</vt:i4>
      </vt:variant>
      <vt:variant>
        <vt:i4>218</vt:i4>
      </vt:variant>
      <vt:variant>
        <vt:i4>0</vt:i4>
      </vt:variant>
      <vt:variant>
        <vt:i4>5</vt:i4>
      </vt:variant>
      <vt:variant>
        <vt:lpwstr/>
      </vt:variant>
      <vt:variant>
        <vt:lpwstr>_Toc530578712</vt:lpwstr>
      </vt:variant>
      <vt:variant>
        <vt:i4>1572917</vt:i4>
      </vt:variant>
      <vt:variant>
        <vt:i4>212</vt:i4>
      </vt:variant>
      <vt:variant>
        <vt:i4>0</vt:i4>
      </vt:variant>
      <vt:variant>
        <vt:i4>5</vt:i4>
      </vt:variant>
      <vt:variant>
        <vt:lpwstr/>
      </vt:variant>
      <vt:variant>
        <vt:lpwstr>_Toc530578711</vt:lpwstr>
      </vt:variant>
      <vt:variant>
        <vt:i4>1572917</vt:i4>
      </vt:variant>
      <vt:variant>
        <vt:i4>206</vt:i4>
      </vt:variant>
      <vt:variant>
        <vt:i4>0</vt:i4>
      </vt:variant>
      <vt:variant>
        <vt:i4>5</vt:i4>
      </vt:variant>
      <vt:variant>
        <vt:lpwstr/>
      </vt:variant>
      <vt:variant>
        <vt:lpwstr>_Toc530578710</vt:lpwstr>
      </vt:variant>
      <vt:variant>
        <vt:i4>1638453</vt:i4>
      </vt:variant>
      <vt:variant>
        <vt:i4>200</vt:i4>
      </vt:variant>
      <vt:variant>
        <vt:i4>0</vt:i4>
      </vt:variant>
      <vt:variant>
        <vt:i4>5</vt:i4>
      </vt:variant>
      <vt:variant>
        <vt:lpwstr/>
      </vt:variant>
      <vt:variant>
        <vt:lpwstr>_Toc530578709</vt:lpwstr>
      </vt:variant>
      <vt:variant>
        <vt:i4>1638453</vt:i4>
      </vt:variant>
      <vt:variant>
        <vt:i4>194</vt:i4>
      </vt:variant>
      <vt:variant>
        <vt:i4>0</vt:i4>
      </vt:variant>
      <vt:variant>
        <vt:i4>5</vt:i4>
      </vt:variant>
      <vt:variant>
        <vt:lpwstr/>
      </vt:variant>
      <vt:variant>
        <vt:lpwstr>_Toc530578708</vt:lpwstr>
      </vt:variant>
      <vt:variant>
        <vt:i4>1638453</vt:i4>
      </vt:variant>
      <vt:variant>
        <vt:i4>188</vt:i4>
      </vt:variant>
      <vt:variant>
        <vt:i4>0</vt:i4>
      </vt:variant>
      <vt:variant>
        <vt:i4>5</vt:i4>
      </vt:variant>
      <vt:variant>
        <vt:lpwstr/>
      </vt:variant>
      <vt:variant>
        <vt:lpwstr>_Toc530578707</vt:lpwstr>
      </vt:variant>
      <vt:variant>
        <vt:i4>1638453</vt:i4>
      </vt:variant>
      <vt:variant>
        <vt:i4>182</vt:i4>
      </vt:variant>
      <vt:variant>
        <vt:i4>0</vt:i4>
      </vt:variant>
      <vt:variant>
        <vt:i4>5</vt:i4>
      </vt:variant>
      <vt:variant>
        <vt:lpwstr/>
      </vt:variant>
      <vt:variant>
        <vt:lpwstr>_Toc530578706</vt:lpwstr>
      </vt:variant>
      <vt:variant>
        <vt:i4>1638453</vt:i4>
      </vt:variant>
      <vt:variant>
        <vt:i4>176</vt:i4>
      </vt:variant>
      <vt:variant>
        <vt:i4>0</vt:i4>
      </vt:variant>
      <vt:variant>
        <vt:i4>5</vt:i4>
      </vt:variant>
      <vt:variant>
        <vt:lpwstr/>
      </vt:variant>
      <vt:variant>
        <vt:lpwstr>_Toc530578705</vt:lpwstr>
      </vt:variant>
      <vt:variant>
        <vt:i4>1638453</vt:i4>
      </vt:variant>
      <vt:variant>
        <vt:i4>170</vt:i4>
      </vt:variant>
      <vt:variant>
        <vt:i4>0</vt:i4>
      </vt:variant>
      <vt:variant>
        <vt:i4>5</vt:i4>
      </vt:variant>
      <vt:variant>
        <vt:lpwstr/>
      </vt:variant>
      <vt:variant>
        <vt:lpwstr>_Toc530578704</vt:lpwstr>
      </vt:variant>
      <vt:variant>
        <vt:i4>1638453</vt:i4>
      </vt:variant>
      <vt:variant>
        <vt:i4>164</vt:i4>
      </vt:variant>
      <vt:variant>
        <vt:i4>0</vt:i4>
      </vt:variant>
      <vt:variant>
        <vt:i4>5</vt:i4>
      </vt:variant>
      <vt:variant>
        <vt:lpwstr/>
      </vt:variant>
      <vt:variant>
        <vt:lpwstr>_Toc530578703</vt:lpwstr>
      </vt:variant>
      <vt:variant>
        <vt:i4>1638453</vt:i4>
      </vt:variant>
      <vt:variant>
        <vt:i4>158</vt:i4>
      </vt:variant>
      <vt:variant>
        <vt:i4>0</vt:i4>
      </vt:variant>
      <vt:variant>
        <vt:i4>5</vt:i4>
      </vt:variant>
      <vt:variant>
        <vt:lpwstr/>
      </vt:variant>
      <vt:variant>
        <vt:lpwstr>_Toc530578702</vt:lpwstr>
      </vt:variant>
      <vt:variant>
        <vt:i4>1638453</vt:i4>
      </vt:variant>
      <vt:variant>
        <vt:i4>152</vt:i4>
      </vt:variant>
      <vt:variant>
        <vt:i4>0</vt:i4>
      </vt:variant>
      <vt:variant>
        <vt:i4>5</vt:i4>
      </vt:variant>
      <vt:variant>
        <vt:lpwstr/>
      </vt:variant>
      <vt:variant>
        <vt:lpwstr>_Toc530578701</vt:lpwstr>
      </vt:variant>
      <vt:variant>
        <vt:i4>1638453</vt:i4>
      </vt:variant>
      <vt:variant>
        <vt:i4>146</vt:i4>
      </vt:variant>
      <vt:variant>
        <vt:i4>0</vt:i4>
      </vt:variant>
      <vt:variant>
        <vt:i4>5</vt:i4>
      </vt:variant>
      <vt:variant>
        <vt:lpwstr/>
      </vt:variant>
      <vt:variant>
        <vt:lpwstr>_Toc530578700</vt:lpwstr>
      </vt:variant>
      <vt:variant>
        <vt:i4>1048628</vt:i4>
      </vt:variant>
      <vt:variant>
        <vt:i4>140</vt:i4>
      </vt:variant>
      <vt:variant>
        <vt:i4>0</vt:i4>
      </vt:variant>
      <vt:variant>
        <vt:i4>5</vt:i4>
      </vt:variant>
      <vt:variant>
        <vt:lpwstr/>
      </vt:variant>
      <vt:variant>
        <vt:lpwstr>_Toc530578699</vt:lpwstr>
      </vt:variant>
      <vt:variant>
        <vt:i4>1048628</vt:i4>
      </vt:variant>
      <vt:variant>
        <vt:i4>134</vt:i4>
      </vt:variant>
      <vt:variant>
        <vt:i4>0</vt:i4>
      </vt:variant>
      <vt:variant>
        <vt:i4>5</vt:i4>
      </vt:variant>
      <vt:variant>
        <vt:lpwstr/>
      </vt:variant>
      <vt:variant>
        <vt:lpwstr>_Toc530578698</vt:lpwstr>
      </vt:variant>
      <vt:variant>
        <vt:i4>1048628</vt:i4>
      </vt:variant>
      <vt:variant>
        <vt:i4>128</vt:i4>
      </vt:variant>
      <vt:variant>
        <vt:i4>0</vt:i4>
      </vt:variant>
      <vt:variant>
        <vt:i4>5</vt:i4>
      </vt:variant>
      <vt:variant>
        <vt:lpwstr/>
      </vt:variant>
      <vt:variant>
        <vt:lpwstr>_Toc530578697</vt:lpwstr>
      </vt:variant>
      <vt:variant>
        <vt:i4>1048628</vt:i4>
      </vt:variant>
      <vt:variant>
        <vt:i4>122</vt:i4>
      </vt:variant>
      <vt:variant>
        <vt:i4>0</vt:i4>
      </vt:variant>
      <vt:variant>
        <vt:i4>5</vt:i4>
      </vt:variant>
      <vt:variant>
        <vt:lpwstr/>
      </vt:variant>
      <vt:variant>
        <vt:lpwstr>_Toc530578696</vt:lpwstr>
      </vt:variant>
      <vt:variant>
        <vt:i4>1048628</vt:i4>
      </vt:variant>
      <vt:variant>
        <vt:i4>116</vt:i4>
      </vt:variant>
      <vt:variant>
        <vt:i4>0</vt:i4>
      </vt:variant>
      <vt:variant>
        <vt:i4>5</vt:i4>
      </vt:variant>
      <vt:variant>
        <vt:lpwstr/>
      </vt:variant>
      <vt:variant>
        <vt:lpwstr>_Toc530578695</vt:lpwstr>
      </vt:variant>
      <vt:variant>
        <vt:i4>1048628</vt:i4>
      </vt:variant>
      <vt:variant>
        <vt:i4>110</vt:i4>
      </vt:variant>
      <vt:variant>
        <vt:i4>0</vt:i4>
      </vt:variant>
      <vt:variant>
        <vt:i4>5</vt:i4>
      </vt:variant>
      <vt:variant>
        <vt:lpwstr/>
      </vt:variant>
      <vt:variant>
        <vt:lpwstr>_Toc530578694</vt:lpwstr>
      </vt:variant>
      <vt:variant>
        <vt:i4>1048628</vt:i4>
      </vt:variant>
      <vt:variant>
        <vt:i4>104</vt:i4>
      </vt:variant>
      <vt:variant>
        <vt:i4>0</vt:i4>
      </vt:variant>
      <vt:variant>
        <vt:i4>5</vt:i4>
      </vt:variant>
      <vt:variant>
        <vt:lpwstr/>
      </vt:variant>
      <vt:variant>
        <vt:lpwstr>_Toc530578693</vt:lpwstr>
      </vt:variant>
      <vt:variant>
        <vt:i4>1048628</vt:i4>
      </vt:variant>
      <vt:variant>
        <vt:i4>98</vt:i4>
      </vt:variant>
      <vt:variant>
        <vt:i4>0</vt:i4>
      </vt:variant>
      <vt:variant>
        <vt:i4>5</vt:i4>
      </vt:variant>
      <vt:variant>
        <vt:lpwstr/>
      </vt:variant>
      <vt:variant>
        <vt:lpwstr>_Toc530578692</vt:lpwstr>
      </vt:variant>
      <vt:variant>
        <vt:i4>1048628</vt:i4>
      </vt:variant>
      <vt:variant>
        <vt:i4>92</vt:i4>
      </vt:variant>
      <vt:variant>
        <vt:i4>0</vt:i4>
      </vt:variant>
      <vt:variant>
        <vt:i4>5</vt:i4>
      </vt:variant>
      <vt:variant>
        <vt:lpwstr/>
      </vt:variant>
      <vt:variant>
        <vt:lpwstr>_Toc530578691</vt:lpwstr>
      </vt:variant>
      <vt:variant>
        <vt:i4>1048628</vt:i4>
      </vt:variant>
      <vt:variant>
        <vt:i4>86</vt:i4>
      </vt:variant>
      <vt:variant>
        <vt:i4>0</vt:i4>
      </vt:variant>
      <vt:variant>
        <vt:i4>5</vt:i4>
      </vt:variant>
      <vt:variant>
        <vt:lpwstr/>
      </vt:variant>
      <vt:variant>
        <vt:lpwstr>_Toc530578690</vt:lpwstr>
      </vt:variant>
      <vt:variant>
        <vt:i4>1114164</vt:i4>
      </vt:variant>
      <vt:variant>
        <vt:i4>80</vt:i4>
      </vt:variant>
      <vt:variant>
        <vt:i4>0</vt:i4>
      </vt:variant>
      <vt:variant>
        <vt:i4>5</vt:i4>
      </vt:variant>
      <vt:variant>
        <vt:lpwstr/>
      </vt:variant>
      <vt:variant>
        <vt:lpwstr>_Toc530578689</vt:lpwstr>
      </vt:variant>
      <vt:variant>
        <vt:i4>1114164</vt:i4>
      </vt:variant>
      <vt:variant>
        <vt:i4>74</vt:i4>
      </vt:variant>
      <vt:variant>
        <vt:i4>0</vt:i4>
      </vt:variant>
      <vt:variant>
        <vt:i4>5</vt:i4>
      </vt:variant>
      <vt:variant>
        <vt:lpwstr/>
      </vt:variant>
      <vt:variant>
        <vt:lpwstr>_Toc530578688</vt:lpwstr>
      </vt:variant>
      <vt:variant>
        <vt:i4>1114164</vt:i4>
      </vt:variant>
      <vt:variant>
        <vt:i4>68</vt:i4>
      </vt:variant>
      <vt:variant>
        <vt:i4>0</vt:i4>
      </vt:variant>
      <vt:variant>
        <vt:i4>5</vt:i4>
      </vt:variant>
      <vt:variant>
        <vt:lpwstr/>
      </vt:variant>
      <vt:variant>
        <vt:lpwstr>_Toc530578687</vt:lpwstr>
      </vt:variant>
      <vt:variant>
        <vt:i4>1114164</vt:i4>
      </vt:variant>
      <vt:variant>
        <vt:i4>62</vt:i4>
      </vt:variant>
      <vt:variant>
        <vt:i4>0</vt:i4>
      </vt:variant>
      <vt:variant>
        <vt:i4>5</vt:i4>
      </vt:variant>
      <vt:variant>
        <vt:lpwstr/>
      </vt:variant>
      <vt:variant>
        <vt:lpwstr>_Toc530578686</vt:lpwstr>
      </vt:variant>
      <vt:variant>
        <vt:i4>1114164</vt:i4>
      </vt:variant>
      <vt:variant>
        <vt:i4>56</vt:i4>
      </vt:variant>
      <vt:variant>
        <vt:i4>0</vt:i4>
      </vt:variant>
      <vt:variant>
        <vt:i4>5</vt:i4>
      </vt:variant>
      <vt:variant>
        <vt:lpwstr/>
      </vt:variant>
      <vt:variant>
        <vt:lpwstr>_Toc530578685</vt:lpwstr>
      </vt:variant>
      <vt:variant>
        <vt:i4>1114164</vt:i4>
      </vt:variant>
      <vt:variant>
        <vt:i4>50</vt:i4>
      </vt:variant>
      <vt:variant>
        <vt:i4>0</vt:i4>
      </vt:variant>
      <vt:variant>
        <vt:i4>5</vt:i4>
      </vt:variant>
      <vt:variant>
        <vt:lpwstr/>
      </vt:variant>
      <vt:variant>
        <vt:lpwstr>_Toc530578684</vt:lpwstr>
      </vt:variant>
      <vt:variant>
        <vt:i4>1114164</vt:i4>
      </vt:variant>
      <vt:variant>
        <vt:i4>44</vt:i4>
      </vt:variant>
      <vt:variant>
        <vt:i4>0</vt:i4>
      </vt:variant>
      <vt:variant>
        <vt:i4>5</vt:i4>
      </vt:variant>
      <vt:variant>
        <vt:lpwstr/>
      </vt:variant>
      <vt:variant>
        <vt:lpwstr>_Toc530578683</vt:lpwstr>
      </vt:variant>
      <vt:variant>
        <vt:i4>1114164</vt:i4>
      </vt:variant>
      <vt:variant>
        <vt:i4>38</vt:i4>
      </vt:variant>
      <vt:variant>
        <vt:i4>0</vt:i4>
      </vt:variant>
      <vt:variant>
        <vt:i4>5</vt:i4>
      </vt:variant>
      <vt:variant>
        <vt:lpwstr/>
      </vt:variant>
      <vt:variant>
        <vt:lpwstr>_Toc530578682</vt:lpwstr>
      </vt:variant>
      <vt:variant>
        <vt:i4>1114164</vt:i4>
      </vt:variant>
      <vt:variant>
        <vt:i4>32</vt:i4>
      </vt:variant>
      <vt:variant>
        <vt:i4>0</vt:i4>
      </vt:variant>
      <vt:variant>
        <vt:i4>5</vt:i4>
      </vt:variant>
      <vt:variant>
        <vt:lpwstr/>
      </vt:variant>
      <vt:variant>
        <vt:lpwstr>_Toc530578681</vt:lpwstr>
      </vt:variant>
      <vt:variant>
        <vt:i4>1114164</vt:i4>
      </vt:variant>
      <vt:variant>
        <vt:i4>26</vt:i4>
      </vt:variant>
      <vt:variant>
        <vt:i4>0</vt:i4>
      </vt:variant>
      <vt:variant>
        <vt:i4>5</vt:i4>
      </vt:variant>
      <vt:variant>
        <vt:lpwstr/>
      </vt:variant>
      <vt:variant>
        <vt:lpwstr>_Toc530578680</vt:lpwstr>
      </vt:variant>
      <vt:variant>
        <vt:i4>1966132</vt:i4>
      </vt:variant>
      <vt:variant>
        <vt:i4>20</vt:i4>
      </vt:variant>
      <vt:variant>
        <vt:i4>0</vt:i4>
      </vt:variant>
      <vt:variant>
        <vt:i4>5</vt:i4>
      </vt:variant>
      <vt:variant>
        <vt:lpwstr/>
      </vt:variant>
      <vt:variant>
        <vt:lpwstr>_Toc530578679</vt:lpwstr>
      </vt:variant>
      <vt:variant>
        <vt:i4>1966132</vt:i4>
      </vt:variant>
      <vt:variant>
        <vt:i4>14</vt:i4>
      </vt:variant>
      <vt:variant>
        <vt:i4>0</vt:i4>
      </vt:variant>
      <vt:variant>
        <vt:i4>5</vt:i4>
      </vt:variant>
      <vt:variant>
        <vt:lpwstr/>
      </vt:variant>
      <vt:variant>
        <vt:lpwstr>_Toc530578678</vt:lpwstr>
      </vt:variant>
      <vt:variant>
        <vt:i4>1966132</vt:i4>
      </vt:variant>
      <vt:variant>
        <vt:i4>8</vt:i4>
      </vt:variant>
      <vt:variant>
        <vt:i4>0</vt:i4>
      </vt:variant>
      <vt:variant>
        <vt:i4>5</vt:i4>
      </vt:variant>
      <vt:variant>
        <vt:lpwstr/>
      </vt:variant>
      <vt:variant>
        <vt:lpwstr>_Toc530578677</vt:lpwstr>
      </vt:variant>
      <vt:variant>
        <vt:i4>1966132</vt:i4>
      </vt:variant>
      <vt:variant>
        <vt:i4>2</vt:i4>
      </vt:variant>
      <vt:variant>
        <vt:i4>0</vt:i4>
      </vt:variant>
      <vt:variant>
        <vt:i4>5</vt:i4>
      </vt:variant>
      <vt:variant>
        <vt:lpwstr/>
      </vt:variant>
      <vt:variant>
        <vt:lpwstr>_Toc530578676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apowhing</dc:creator>
  <cp:keywords/>
  <dc:description/>
  <cp:lastModifiedBy>Maria Alejandra Morales Vargas</cp:lastModifiedBy>
  <cp:revision>4</cp:revision>
  <dcterms:created xsi:type="dcterms:W3CDTF">2019-07-26T16:38:00Z</dcterms:created>
  <dcterms:modified xsi:type="dcterms:W3CDTF">2019-07-26T16:43:00Z</dcterms:modified>
</cp:coreProperties>
</file>