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A0B" w:rsidRPr="00227F17" w:rsidRDefault="00C40A0B" w:rsidP="00C40A0B">
      <w:pPr>
        <w:widowControl w:val="0"/>
        <w:jc w:val="right"/>
        <w:rPr>
          <w:rFonts w:ascii="Book Antiqua" w:hAnsi="Book Antiqua" w:cs="Book Antiqua"/>
          <w:snapToGrid w:val="0"/>
          <w:sz w:val="24"/>
          <w:szCs w:val="24"/>
        </w:rPr>
      </w:pPr>
      <w:r w:rsidRPr="00BF14DB">
        <w:rPr>
          <w:rFonts w:ascii="Book Antiqua" w:hAnsi="Book Antiqua" w:cs="Book Antiqua"/>
          <w:snapToGrid w:val="0"/>
          <w:sz w:val="24"/>
          <w:szCs w:val="24"/>
        </w:rPr>
        <w:t>956-PLA-2018</w:t>
      </w:r>
    </w:p>
    <w:p w:rsidR="00C40A0B" w:rsidRPr="00227F17" w:rsidRDefault="00C40A0B" w:rsidP="00C40A0B">
      <w:pPr>
        <w:widowControl w:val="0"/>
        <w:jc w:val="right"/>
        <w:rPr>
          <w:rFonts w:ascii="Book Antiqua" w:hAnsi="Book Antiqua" w:cs="Book Antiqua"/>
          <w:snapToGrid w:val="0"/>
          <w:sz w:val="24"/>
          <w:szCs w:val="24"/>
        </w:rPr>
      </w:pPr>
      <w:r w:rsidRPr="00227F17">
        <w:rPr>
          <w:rFonts w:ascii="Book Antiqua" w:hAnsi="Book Antiqua" w:cs="Book Antiqua"/>
          <w:sz w:val="24"/>
          <w:szCs w:val="24"/>
        </w:rPr>
        <w:t xml:space="preserve">Ref. SICE: </w:t>
      </w:r>
      <w:r>
        <w:rPr>
          <w:rFonts w:ascii="Book Antiqua" w:hAnsi="Book Antiqua" w:cs="Book Antiqua"/>
          <w:sz w:val="24"/>
          <w:szCs w:val="24"/>
        </w:rPr>
        <w:t>SN</w:t>
      </w:r>
    </w:p>
    <w:p w:rsidR="00C40A0B" w:rsidRPr="00227F17" w:rsidRDefault="00C40A0B" w:rsidP="00C40A0B">
      <w:pPr>
        <w:widowControl w:val="0"/>
        <w:rPr>
          <w:rFonts w:ascii="Book Antiqua" w:hAnsi="Book Antiqua" w:cs="Book Antiqua"/>
          <w:snapToGrid w:val="0"/>
          <w:sz w:val="24"/>
          <w:szCs w:val="24"/>
        </w:rPr>
      </w:pPr>
    </w:p>
    <w:p w:rsidR="00C40A0B" w:rsidRPr="00227F17" w:rsidRDefault="008A1C78" w:rsidP="00C40A0B">
      <w:pPr>
        <w:widowControl w:val="0"/>
        <w:rPr>
          <w:rFonts w:ascii="Book Antiqua" w:hAnsi="Book Antiqua" w:cs="Book Antiqua"/>
          <w:snapToGrid w:val="0"/>
          <w:sz w:val="24"/>
          <w:szCs w:val="24"/>
        </w:rPr>
      </w:pPr>
      <w:r>
        <w:rPr>
          <w:rFonts w:ascii="Book Antiqua" w:hAnsi="Book Antiqua" w:cs="Book Antiqua"/>
          <w:snapToGrid w:val="0"/>
          <w:sz w:val="24"/>
          <w:szCs w:val="24"/>
        </w:rPr>
        <w:t>2</w:t>
      </w:r>
      <w:r w:rsidR="003E5477">
        <w:rPr>
          <w:rFonts w:ascii="Book Antiqua" w:hAnsi="Book Antiqua" w:cs="Book Antiqua"/>
          <w:snapToGrid w:val="0"/>
          <w:sz w:val="24"/>
          <w:szCs w:val="24"/>
        </w:rPr>
        <w:t>3</w:t>
      </w:r>
      <w:r w:rsidR="00C40A0B">
        <w:rPr>
          <w:rFonts w:ascii="Book Antiqua" w:hAnsi="Book Antiqua" w:cs="Book Antiqua"/>
          <w:snapToGrid w:val="0"/>
          <w:sz w:val="24"/>
          <w:szCs w:val="24"/>
        </w:rPr>
        <w:t xml:space="preserve"> de </w:t>
      </w:r>
      <w:r>
        <w:rPr>
          <w:rFonts w:ascii="Book Antiqua" w:hAnsi="Book Antiqua" w:cs="Book Antiqua"/>
          <w:snapToGrid w:val="0"/>
          <w:sz w:val="24"/>
          <w:szCs w:val="24"/>
        </w:rPr>
        <w:t>agosto</w:t>
      </w:r>
      <w:r w:rsidR="00C40A0B">
        <w:rPr>
          <w:rFonts w:ascii="Book Antiqua" w:hAnsi="Book Antiqua" w:cs="Book Antiqua"/>
          <w:snapToGrid w:val="0"/>
          <w:sz w:val="24"/>
          <w:szCs w:val="24"/>
        </w:rPr>
        <w:t xml:space="preserve"> </w:t>
      </w:r>
      <w:r w:rsidR="00C40A0B" w:rsidRPr="00227F17">
        <w:rPr>
          <w:rFonts w:ascii="Book Antiqua" w:hAnsi="Book Antiqua" w:cs="Book Antiqua"/>
          <w:snapToGrid w:val="0"/>
          <w:sz w:val="24"/>
          <w:szCs w:val="24"/>
        </w:rPr>
        <w:t>de 201</w:t>
      </w:r>
      <w:r w:rsidR="00C40A0B">
        <w:rPr>
          <w:rFonts w:ascii="Book Antiqua" w:hAnsi="Book Antiqua" w:cs="Book Antiqua"/>
          <w:snapToGrid w:val="0"/>
          <w:sz w:val="24"/>
          <w:szCs w:val="24"/>
        </w:rPr>
        <w:t>8</w:t>
      </w:r>
    </w:p>
    <w:p w:rsidR="00C40A0B" w:rsidRPr="00227F17" w:rsidRDefault="00C40A0B" w:rsidP="00C40A0B">
      <w:pPr>
        <w:widowControl w:val="0"/>
        <w:rPr>
          <w:rFonts w:ascii="Book Antiqua" w:hAnsi="Book Antiqua" w:cs="Book Antiqua"/>
          <w:snapToGrid w:val="0"/>
          <w:sz w:val="24"/>
          <w:szCs w:val="24"/>
        </w:rPr>
      </w:pPr>
    </w:p>
    <w:p w:rsidR="00C40A0B" w:rsidRPr="00227F17" w:rsidRDefault="00C40A0B" w:rsidP="00C40A0B">
      <w:pPr>
        <w:widowControl w:val="0"/>
        <w:rPr>
          <w:rFonts w:ascii="Book Antiqua" w:hAnsi="Book Antiqua" w:cs="Book Antiqua"/>
          <w:snapToGrid w:val="0"/>
          <w:sz w:val="24"/>
          <w:szCs w:val="24"/>
        </w:rPr>
      </w:pPr>
    </w:p>
    <w:p w:rsidR="00C40A0B" w:rsidRDefault="00C40A0B" w:rsidP="00C40A0B">
      <w:pPr>
        <w:pStyle w:val="Textoindependiente2"/>
        <w:rPr>
          <w:rFonts w:ascii="Book Antiqua" w:hAnsi="Book Antiqua" w:cs="Book Antiqua"/>
          <w:lang w:val="es-CR"/>
        </w:rPr>
      </w:pPr>
    </w:p>
    <w:p w:rsidR="00C40A0B" w:rsidRPr="00600716" w:rsidRDefault="00C40A0B" w:rsidP="00C40A0B">
      <w:pPr>
        <w:jc w:val="right"/>
        <w:rPr>
          <w:rFonts w:ascii="Book Antiqua" w:hAnsi="Book Antiqua" w:cs="Book Antiqua"/>
          <w:lang w:val="pt-BR"/>
        </w:rPr>
      </w:pPr>
      <w:r>
        <w:rPr>
          <w:rFonts w:ascii="Book Antiqua" w:hAnsi="Book Antiqua" w:cs="Book Antiqua"/>
        </w:rPr>
        <w:t xml:space="preserve"> </w:t>
      </w:r>
      <w:r w:rsidRPr="00227F17">
        <w:rPr>
          <w:rFonts w:ascii="Book Antiqua" w:hAnsi="Book Antiqua" w:cs="Book Antiqua"/>
        </w:rPr>
        <w:t xml:space="preserve"> </w:t>
      </w:r>
    </w:p>
    <w:p w:rsidR="00C40A0B" w:rsidRPr="00227F17" w:rsidRDefault="00C40A0B" w:rsidP="00C40A0B">
      <w:pPr>
        <w:pStyle w:val="Textoindependiente2"/>
        <w:rPr>
          <w:rFonts w:ascii="Book Antiqua" w:hAnsi="Book Antiqua" w:cs="Book Antiqua"/>
          <w:lang w:val="es-CR"/>
        </w:rPr>
      </w:pPr>
      <w:r>
        <w:rPr>
          <w:rFonts w:ascii="Book Antiqua" w:hAnsi="Book Antiqua" w:cs="Book Antiqua"/>
          <w:lang w:val="es-CR"/>
        </w:rPr>
        <w:t>Licenciada</w:t>
      </w:r>
    </w:p>
    <w:p w:rsidR="00C40A0B" w:rsidRPr="00227F17" w:rsidRDefault="00C40A0B" w:rsidP="00C40A0B">
      <w:pPr>
        <w:pStyle w:val="Textoindependiente2"/>
        <w:rPr>
          <w:rFonts w:ascii="Book Antiqua" w:hAnsi="Book Antiqua" w:cs="Book Antiqua"/>
          <w:lang w:val="es-CR"/>
        </w:rPr>
      </w:pPr>
      <w:r>
        <w:rPr>
          <w:rFonts w:ascii="Book Antiqua" w:hAnsi="Book Antiqua" w:cs="Book Antiqua"/>
          <w:lang w:val="es-CR"/>
        </w:rPr>
        <w:t>Silvia Navarro Romanini</w:t>
      </w:r>
    </w:p>
    <w:p w:rsidR="00C40A0B" w:rsidRPr="00227F17" w:rsidRDefault="00C40A0B" w:rsidP="00C40A0B">
      <w:pPr>
        <w:pStyle w:val="Textoindependiente2"/>
        <w:rPr>
          <w:rFonts w:ascii="Book Antiqua" w:hAnsi="Book Antiqua" w:cs="Book Antiqua"/>
          <w:lang w:val="es-CR"/>
        </w:rPr>
      </w:pPr>
      <w:r>
        <w:rPr>
          <w:rFonts w:ascii="Book Antiqua" w:hAnsi="Book Antiqua" w:cs="Book Antiqua"/>
          <w:lang w:val="es-CR"/>
        </w:rPr>
        <w:t xml:space="preserve">Secretaría General de </w:t>
      </w:r>
      <w:smartTag w:uri="urn:schemas-microsoft-com:office:smarttags" w:element="PersonName">
        <w:smartTagPr>
          <w:attr w:name="ProductID" w:val="la Corte"/>
        </w:smartTagPr>
        <w:r>
          <w:rPr>
            <w:rFonts w:ascii="Book Antiqua" w:hAnsi="Book Antiqua" w:cs="Book Antiqua"/>
            <w:lang w:val="es-CR"/>
          </w:rPr>
          <w:t>la Corte</w:t>
        </w:r>
      </w:smartTag>
    </w:p>
    <w:p w:rsidR="00C40A0B" w:rsidRPr="00E8142E" w:rsidRDefault="00C40A0B" w:rsidP="00C40A0B">
      <w:pPr>
        <w:widowControl w:val="0"/>
        <w:rPr>
          <w:rFonts w:ascii="Book Antiqua" w:hAnsi="Book Antiqua" w:cs="Book Antiqua"/>
          <w:sz w:val="24"/>
          <w:szCs w:val="24"/>
          <w:lang w:val="es-ES"/>
        </w:rPr>
      </w:pPr>
    </w:p>
    <w:p w:rsidR="00C40A0B" w:rsidRDefault="00C40A0B" w:rsidP="00C40A0B">
      <w:pPr>
        <w:widowControl w:val="0"/>
        <w:rPr>
          <w:rFonts w:ascii="Book Antiqua" w:hAnsi="Book Antiqua" w:cs="Book Antiqua"/>
          <w:snapToGrid w:val="0"/>
          <w:color w:val="000000"/>
          <w:sz w:val="24"/>
          <w:szCs w:val="24"/>
        </w:rPr>
      </w:pPr>
    </w:p>
    <w:p w:rsidR="00C40A0B" w:rsidRPr="00B5157C" w:rsidRDefault="00C40A0B" w:rsidP="00C40A0B">
      <w:pPr>
        <w:widowControl w:val="0"/>
        <w:rPr>
          <w:rFonts w:ascii="Book Antiqua" w:hAnsi="Book Antiqua" w:cs="Book Antiqua"/>
          <w:snapToGrid w:val="0"/>
          <w:color w:val="000000"/>
          <w:sz w:val="24"/>
          <w:szCs w:val="24"/>
        </w:rPr>
      </w:pPr>
      <w:r w:rsidRPr="00B5157C">
        <w:rPr>
          <w:rFonts w:ascii="Book Antiqua" w:hAnsi="Book Antiqua" w:cs="Book Antiqua"/>
          <w:snapToGrid w:val="0"/>
          <w:color w:val="000000"/>
          <w:sz w:val="24"/>
          <w:szCs w:val="24"/>
        </w:rPr>
        <w:t>Estimad</w:t>
      </w:r>
      <w:r>
        <w:rPr>
          <w:rFonts w:ascii="Book Antiqua" w:hAnsi="Book Antiqua" w:cs="Book Antiqua"/>
          <w:snapToGrid w:val="0"/>
          <w:color w:val="000000"/>
          <w:sz w:val="24"/>
          <w:szCs w:val="24"/>
        </w:rPr>
        <w:t>a</w:t>
      </w:r>
      <w:r w:rsidRPr="00B5157C">
        <w:rPr>
          <w:rFonts w:ascii="Book Antiqua" w:hAnsi="Book Antiqua" w:cs="Book Antiqua"/>
          <w:snapToGrid w:val="0"/>
          <w:color w:val="000000"/>
          <w:sz w:val="24"/>
          <w:szCs w:val="24"/>
        </w:rPr>
        <w:t xml:space="preserve"> señor</w:t>
      </w:r>
      <w:r>
        <w:rPr>
          <w:rFonts w:ascii="Book Antiqua" w:hAnsi="Book Antiqua" w:cs="Book Antiqua"/>
          <w:snapToGrid w:val="0"/>
          <w:color w:val="000000"/>
          <w:sz w:val="24"/>
          <w:szCs w:val="24"/>
        </w:rPr>
        <w:t>a</w:t>
      </w:r>
      <w:r w:rsidRPr="00B5157C">
        <w:rPr>
          <w:rFonts w:ascii="Book Antiqua" w:hAnsi="Book Antiqua" w:cs="Book Antiqua"/>
          <w:snapToGrid w:val="0"/>
          <w:color w:val="000000"/>
          <w:sz w:val="24"/>
          <w:szCs w:val="24"/>
        </w:rPr>
        <w:t>:</w:t>
      </w:r>
    </w:p>
    <w:p w:rsidR="00C40A0B" w:rsidRPr="00B5157C" w:rsidRDefault="00C40A0B" w:rsidP="00C40A0B">
      <w:pPr>
        <w:widowControl w:val="0"/>
        <w:jc w:val="both"/>
        <w:rPr>
          <w:rFonts w:ascii="Book Antiqua" w:hAnsi="Book Antiqua" w:cs="Book Antiqua"/>
          <w:snapToGrid w:val="0"/>
          <w:sz w:val="24"/>
          <w:szCs w:val="24"/>
        </w:rPr>
      </w:pPr>
    </w:p>
    <w:p w:rsidR="008A1C78" w:rsidRPr="005C2789" w:rsidRDefault="008A1C78" w:rsidP="008A1C78">
      <w:pPr>
        <w:ind w:firstLine="708"/>
        <w:jc w:val="both"/>
        <w:rPr>
          <w:rFonts w:ascii="Book Antiqua" w:hAnsi="Book Antiqua"/>
          <w:sz w:val="24"/>
          <w:szCs w:val="24"/>
        </w:rPr>
      </w:pPr>
      <w:r w:rsidRPr="005C2789">
        <w:rPr>
          <w:rFonts w:ascii="Book Antiqua" w:hAnsi="Book Antiqua"/>
          <w:sz w:val="24"/>
          <w:szCs w:val="24"/>
        </w:rPr>
        <w:t xml:space="preserve">Para lo que corresponda, </w:t>
      </w:r>
      <w:r>
        <w:rPr>
          <w:rFonts w:ascii="Book Antiqua" w:hAnsi="Book Antiqua"/>
          <w:snapToGrid w:val="0"/>
          <w:sz w:val="24"/>
          <w:szCs w:val="24"/>
        </w:rPr>
        <w:t>le remito el informe 49-PP-2018</w:t>
      </w:r>
      <w:r w:rsidRPr="005C2789">
        <w:rPr>
          <w:rFonts w:ascii="Book Antiqua" w:hAnsi="Book Antiqua"/>
          <w:snapToGrid w:val="0"/>
          <w:sz w:val="24"/>
          <w:szCs w:val="24"/>
        </w:rPr>
        <w:t xml:space="preserve">, </w:t>
      </w:r>
      <w:r w:rsidRPr="005C2789">
        <w:rPr>
          <w:rFonts w:ascii="Book Antiqua" w:hAnsi="Book Antiqua"/>
          <w:sz w:val="24"/>
          <w:szCs w:val="24"/>
        </w:rPr>
        <w:t xml:space="preserve">relacionado con el  “Costo de </w:t>
      </w:r>
      <w:smartTag w:uri="urn:schemas-microsoft-com:office:smarttags" w:element="PersonName">
        <w:smartTagPr>
          <w:attr w:name="ProductID" w:val="LA JUSTICIA"/>
        </w:smartTagPr>
        <w:r w:rsidRPr="005C2789">
          <w:rPr>
            <w:rFonts w:ascii="Book Antiqua" w:hAnsi="Book Antiqua"/>
            <w:sz w:val="24"/>
            <w:szCs w:val="24"/>
          </w:rPr>
          <w:t>la Justicia</w:t>
        </w:r>
      </w:smartTag>
      <w:r w:rsidRPr="005C2789">
        <w:rPr>
          <w:rFonts w:ascii="Book Antiqua" w:hAnsi="Book Antiqua"/>
          <w:sz w:val="24"/>
          <w:szCs w:val="24"/>
        </w:rPr>
        <w:t>, Año 201</w:t>
      </w:r>
      <w:r>
        <w:rPr>
          <w:rFonts w:ascii="Book Antiqua" w:hAnsi="Book Antiqua"/>
          <w:sz w:val="24"/>
          <w:szCs w:val="24"/>
        </w:rPr>
        <w:t>7</w:t>
      </w:r>
      <w:r w:rsidRPr="005C2789">
        <w:rPr>
          <w:rFonts w:ascii="Book Antiqua" w:hAnsi="Book Antiqua"/>
          <w:sz w:val="24"/>
          <w:szCs w:val="24"/>
        </w:rPr>
        <w:t xml:space="preserve">”, presentado por el </w:t>
      </w:r>
      <w:r>
        <w:rPr>
          <w:rFonts w:ascii="Book Antiqua" w:hAnsi="Book Antiqua"/>
          <w:sz w:val="24"/>
          <w:szCs w:val="24"/>
        </w:rPr>
        <w:t>Lic. Minor Alvarado Chávez, Jefe de</w:t>
      </w:r>
      <w:r w:rsidRPr="005C2789">
        <w:rPr>
          <w:rFonts w:ascii="Book Antiqua" w:hAnsi="Book Antiqua"/>
          <w:sz w:val="24"/>
          <w:szCs w:val="24"/>
        </w:rPr>
        <w:t>l S</w:t>
      </w:r>
      <w:r>
        <w:rPr>
          <w:rFonts w:ascii="Book Antiqua" w:hAnsi="Book Antiqua"/>
          <w:sz w:val="24"/>
          <w:szCs w:val="24"/>
        </w:rPr>
        <w:t>ubproceso Formulación de Presupuesto y Portafolio de Proyectos Institucional d</w:t>
      </w:r>
      <w:r w:rsidRPr="005C2789">
        <w:rPr>
          <w:rFonts w:ascii="Book Antiqua" w:hAnsi="Book Antiqua"/>
          <w:sz w:val="24"/>
          <w:szCs w:val="24"/>
        </w:rPr>
        <w:t xml:space="preserve">e </w:t>
      </w:r>
      <w:smartTag w:uri="urn:schemas-microsoft-com:office:smarttags" w:element="PersonName">
        <w:smartTagPr>
          <w:attr w:name="ProductID" w:val="la Direcci￳n"/>
        </w:smartTagPr>
        <w:r w:rsidRPr="005C2789">
          <w:rPr>
            <w:rFonts w:ascii="Book Antiqua" w:hAnsi="Book Antiqua"/>
            <w:sz w:val="24"/>
            <w:szCs w:val="24"/>
          </w:rPr>
          <w:t>la Dirección</w:t>
        </w:r>
      </w:smartTag>
      <w:r w:rsidRPr="005C2789">
        <w:rPr>
          <w:rFonts w:ascii="Book Antiqua" w:hAnsi="Book Antiqua"/>
          <w:sz w:val="24"/>
          <w:szCs w:val="24"/>
        </w:rPr>
        <w:t xml:space="preserve"> a mi cargo.</w:t>
      </w:r>
    </w:p>
    <w:p w:rsidR="00C40A0B" w:rsidRDefault="00C40A0B" w:rsidP="00C40A0B">
      <w:pPr>
        <w:jc w:val="both"/>
      </w:pPr>
    </w:p>
    <w:p w:rsidR="00C40A0B" w:rsidRDefault="00C40A0B" w:rsidP="00C40A0B">
      <w:pPr>
        <w:jc w:val="both"/>
      </w:pPr>
    </w:p>
    <w:p w:rsidR="00C40A0B" w:rsidRPr="009C0A09" w:rsidRDefault="00C40A0B" w:rsidP="00C40A0B">
      <w:pPr>
        <w:widowControl w:val="0"/>
        <w:rPr>
          <w:rFonts w:ascii="Book Antiqua" w:hAnsi="Book Antiqua" w:cs="Book Antiqua"/>
          <w:snapToGrid w:val="0"/>
          <w:sz w:val="24"/>
          <w:szCs w:val="24"/>
          <w:lang w:val="pt-BR"/>
        </w:rPr>
      </w:pPr>
      <w:r w:rsidRPr="009C0A09">
        <w:rPr>
          <w:rFonts w:ascii="Book Antiqua" w:hAnsi="Book Antiqua" w:cs="Book Antiqua"/>
          <w:snapToGrid w:val="0"/>
          <w:sz w:val="24"/>
          <w:szCs w:val="24"/>
          <w:lang w:val="pt-BR"/>
        </w:rPr>
        <w:t>Atentamente,</w:t>
      </w:r>
    </w:p>
    <w:p w:rsidR="00C40A0B" w:rsidRDefault="00C40A0B" w:rsidP="00C40A0B">
      <w:pPr>
        <w:widowControl w:val="0"/>
        <w:jc w:val="center"/>
        <w:rPr>
          <w:rFonts w:ascii="Book Antiqua" w:hAnsi="Book Antiqua" w:cs="Book Antiqua"/>
          <w:b/>
          <w:bCs/>
          <w:snapToGrid w:val="0"/>
          <w:sz w:val="24"/>
          <w:szCs w:val="24"/>
          <w:lang w:val="pt-BR"/>
        </w:rPr>
      </w:pPr>
    </w:p>
    <w:p w:rsidR="008A1C78" w:rsidRDefault="008A1C78" w:rsidP="00C40A0B">
      <w:pPr>
        <w:widowControl w:val="0"/>
        <w:jc w:val="center"/>
        <w:rPr>
          <w:rFonts w:ascii="Book Antiqua" w:hAnsi="Book Antiqua" w:cs="Book Antiqua"/>
          <w:b/>
          <w:bCs/>
          <w:snapToGrid w:val="0"/>
          <w:sz w:val="24"/>
          <w:szCs w:val="24"/>
          <w:lang w:val="pt-BR"/>
        </w:rPr>
      </w:pPr>
    </w:p>
    <w:p w:rsidR="00C40A0B" w:rsidRPr="009C0A09" w:rsidRDefault="00C40A0B" w:rsidP="00C40A0B">
      <w:pPr>
        <w:widowControl w:val="0"/>
        <w:jc w:val="center"/>
        <w:rPr>
          <w:rFonts w:ascii="Book Antiqua" w:hAnsi="Book Antiqua" w:cs="Book Antiqua"/>
          <w:b/>
          <w:bCs/>
          <w:snapToGrid w:val="0"/>
          <w:sz w:val="24"/>
          <w:szCs w:val="24"/>
          <w:lang w:val="pt-BR"/>
        </w:rPr>
      </w:pPr>
    </w:p>
    <w:p w:rsidR="00C40A0B" w:rsidRDefault="00C40A0B" w:rsidP="00C40A0B">
      <w:pPr>
        <w:widowControl w:val="0"/>
        <w:rPr>
          <w:rFonts w:ascii="Book Antiqua" w:hAnsi="Book Antiqua" w:cs="Book Antiqua"/>
          <w:snapToGrid w:val="0"/>
          <w:sz w:val="24"/>
          <w:szCs w:val="24"/>
          <w:lang w:val="pt-BR"/>
        </w:rPr>
      </w:pPr>
      <w:r>
        <w:rPr>
          <w:rFonts w:ascii="Book Antiqua" w:hAnsi="Book Antiqua" w:cs="Book Antiqua"/>
          <w:snapToGrid w:val="0"/>
          <w:sz w:val="24"/>
          <w:szCs w:val="24"/>
          <w:lang w:val="pt-BR"/>
        </w:rPr>
        <w:t>Nacira Valverde Bermúdez</w:t>
      </w:r>
    </w:p>
    <w:p w:rsidR="00C40A0B" w:rsidRDefault="00C40A0B" w:rsidP="00C40A0B">
      <w:pPr>
        <w:widowControl w:val="0"/>
        <w:rPr>
          <w:rFonts w:ascii="Book Antiqua" w:hAnsi="Book Antiqua" w:cs="Book Antiqua"/>
          <w:snapToGrid w:val="0"/>
          <w:sz w:val="24"/>
          <w:szCs w:val="24"/>
          <w:lang w:val="pt-BR"/>
        </w:rPr>
      </w:pPr>
      <w:r w:rsidRPr="009C0A09">
        <w:rPr>
          <w:rFonts w:ascii="Book Antiqua" w:hAnsi="Book Antiqua" w:cs="Book Antiqua"/>
          <w:snapToGrid w:val="0"/>
          <w:sz w:val="24"/>
          <w:szCs w:val="24"/>
          <w:lang w:val="pt-BR"/>
        </w:rPr>
        <w:t>Directora</w:t>
      </w:r>
      <w:r w:rsidRPr="0019575A">
        <w:rPr>
          <w:rFonts w:ascii="Book Antiqua" w:hAnsi="Book Antiqua" w:cs="Book Antiqua"/>
          <w:snapToGrid w:val="0"/>
          <w:sz w:val="24"/>
          <w:szCs w:val="24"/>
        </w:rPr>
        <w:t xml:space="preserve"> </w:t>
      </w:r>
      <w:r>
        <w:rPr>
          <w:rFonts w:ascii="Book Antiqua" w:hAnsi="Book Antiqua" w:cs="Book Antiqua"/>
          <w:snapToGrid w:val="0"/>
          <w:sz w:val="24"/>
          <w:szCs w:val="24"/>
        </w:rPr>
        <w:t xml:space="preserve">a.i. </w:t>
      </w:r>
      <w:r w:rsidRPr="00B5157C">
        <w:rPr>
          <w:rFonts w:ascii="Book Antiqua" w:hAnsi="Book Antiqua" w:cs="Book Antiqua"/>
          <w:snapToGrid w:val="0"/>
          <w:sz w:val="24"/>
          <w:szCs w:val="24"/>
        </w:rPr>
        <w:t>de Planificación</w:t>
      </w:r>
    </w:p>
    <w:p w:rsidR="00C40A0B" w:rsidRDefault="00C40A0B" w:rsidP="00C40A0B">
      <w:pPr>
        <w:widowControl w:val="0"/>
        <w:rPr>
          <w:rFonts w:ascii="Book Antiqua" w:hAnsi="Book Antiqua" w:cs="Book Antiqua"/>
          <w:snapToGrid w:val="0"/>
          <w:sz w:val="24"/>
          <w:szCs w:val="24"/>
          <w:lang w:val="pt-BR"/>
        </w:rPr>
      </w:pPr>
    </w:p>
    <w:p w:rsidR="00C40A0B" w:rsidRPr="00AD004F" w:rsidRDefault="00C40A0B" w:rsidP="00C40A0B">
      <w:pPr>
        <w:rPr>
          <w:rFonts w:ascii="Book Antiqua" w:hAnsi="Book Antiqua" w:cs="Book Antiqua"/>
          <w:sz w:val="22"/>
          <w:szCs w:val="22"/>
        </w:rPr>
      </w:pPr>
    </w:p>
    <w:p w:rsidR="008A1C78" w:rsidRPr="00AD004F" w:rsidRDefault="00C40A0B" w:rsidP="00C40A0B">
      <w:pPr>
        <w:rPr>
          <w:rFonts w:ascii="Book Antiqua" w:hAnsi="Book Antiqua" w:cs="Book Antiqua"/>
          <w:sz w:val="22"/>
          <w:szCs w:val="22"/>
        </w:rPr>
      </w:pPr>
      <w:r w:rsidRPr="00AD004F">
        <w:rPr>
          <w:rFonts w:ascii="Book Antiqua" w:hAnsi="Book Antiqua" w:cs="Book Antiqua"/>
          <w:sz w:val="22"/>
          <w:szCs w:val="22"/>
        </w:rPr>
        <w:t xml:space="preserve">Copias: </w:t>
      </w:r>
    </w:p>
    <w:p w:rsidR="008A1C78" w:rsidRPr="00AD004F" w:rsidRDefault="008A1C78" w:rsidP="007D063A">
      <w:pPr>
        <w:widowControl w:val="0"/>
        <w:numPr>
          <w:ilvl w:val="0"/>
          <w:numId w:val="7"/>
        </w:numPr>
        <w:tabs>
          <w:tab w:val="clear" w:pos="644"/>
          <w:tab w:val="num" w:pos="720"/>
        </w:tabs>
        <w:autoSpaceDE w:val="0"/>
        <w:autoSpaceDN w:val="0"/>
        <w:adjustRightInd w:val="0"/>
        <w:ind w:left="720"/>
        <w:rPr>
          <w:rFonts w:ascii="Book Antiqua" w:hAnsi="Book Antiqua"/>
          <w:sz w:val="22"/>
          <w:szCs w:val="22"/>
        </w:rPr>
      </w:pPr>
      <w:r w:rsidRPr="00AD004F">
        <w:rPr>
          <w:rFonts w:ascii="Book Antiqua" w:hAnsi="Book Antiqua"/>
          <w:sz w:val="22"/>
          <w:szCs w:val="22"/>
        </w:rPr>
        <w:t>Mag. Fernando Cruz</w:t>
      </w:r>
      <w:r w:rsidR="00C33F5C" w:rsidRPr="00AD004F">
        <w:rPr>
          <w:rFonts w:ascii="Book Antiqua" w:hAnsi="Book Antiqua"/>
          <w:sz w:val="22"/>
          <w:szCs w:val="22"/>
        </w:rPr>
        <w:t xml:space="preserve"> Castro</w:t>
      </w:r>
      <w:r w:rsidRPr="00AD004F">
        <w:rPr>
          <w:rFonts w:ascii="Book Antiqua" w:hAnsi="Book Antiqua"/>
          <w:sz w:val="22"/>
          <w:szCs w:val="22"/>
        </w:rPr>
        <w:t>, Presidente</w:t>
      </w:r>
    </w:p>
    <w:p w:rsidR="008A1C78" w:rsidRPr="00AD004F" w:rsidRDefault="008A1C78" w:rsidP="008A1C78">
      <w:pPr>
        <w:ind w:left="360"/>
        <w:rPr>
          <w:rFonts w:ascii="Book Antiqua" w:hAnsi="Book Antiqua"/>
          <w:sz w:val="22"/>
          <w:szCs w:val="22"/>
        </w:rPr>
      </w:pPr>
      <w:r w:rsidRPr="00AD004F">
        <w:rPr>
          <w:rFonts w:ascii="Book Antiqua" w:hAnsi="Book Antiqua"/>
          <w:sz w:val="22"/>
          <w:szCs w:val="22"/>
        </w:rPr>
        <w:tab/>
        <w:t>Corte Suprema de Justicia</w:t>
      </w:r>
    </w:p>
    <w:p w:rsidR="008A1C78" w:rsidRPr="00AD004F" w:rsidRDefault="008A1C78" w:rsidP="008A1C78">
      <w:pPr>
        <w:ind w:left="360"/>
        <w:rPr>
          <w:rFonts w:ascii="Book Antiqua" w:hAnsi="Book Antiqua"/>
          <w:sz w:val="22"/>
          <w:szCs w:val="22"/>
        </w:rPr>
      </w:pPr>
    </w:p>
    <w:p w:rsidR="008A1C78" w:rsidRPr="00AD004F" w:rsidRDefault="008A1C78" w:rsidP="007D063A">
      <w:pPr>
        <w:widowControl w:val="0"/>
        <w:numPr>
          <w:ilvl w:val="0"/>
          <w:numId w:val="7"/>
        </w:numPr>
        <w:tabs>
          <w:tab w:val="clear" w:pos="644"/>
          <w:tab w:val="num" w:pos="720"/>
        </w:tabs>
        <w:autoSpaceDE w:val="0"/>
        <w:autoSpaceDN w:val="0"/>
        <w:adjustRightInd w:val="0"/>
        <w:ind w:left="720"/>
        <w:rPr>
          <w:rFonts w:ascii="Book Antiqua" w:hAnsi="Book Antiqua"/>
          <w:sz w:val="22"/>
          <w:szCs w:val="22"/>
          <w:lang w:val="pt-BR"/>
        </w:rPr>
      </w:pPr>
      <w:r w:rsidRPr="00AD004F">
        <w:rPr>
          <w:rFonts w:ascii="Book Antiqua" w:hAnsi="Book Antiqua"/>
          <w:sz w:val="22"/>
          <w:szCs w:val="22"/>
          <w:lang w:val="pt-BR"/>
        </w:rPr>
        <w:t>Mag. Carmenmaría Escoto Fernández, Vicepresidenta</w:t>
      </w:r>
    </w:p>
    <w:p w:rsidR="008A1C78" w:rsidRPr="00AD004F" w:rsidRDefault="008A1C78" w:rsidP="008A1C78">
      <w:pPr>
        <w:ind w:left="360"/>
        <w:rPr>
          <w:rFonts w:ascii="Book Antiqua" w:hAnsi="Book Antiqua"/>
          <w:sz w:val="22"/>
          <w:szCs w:val="22"/>
        </w:rPr>
      </w:pPr>
      <w:r w:rsidRPr="00AD004F">
        <w:rPr>
          <w:rFonts w:ascii="Book Antiqua" w:hAnsi="Book Antiqua"/>
          <w:sz w:val="22"/>
          <w:szCs w:val="22"/>
        </w:rPr>
        <w:tab/>
        <w:t>Corte Suprema de Justicia</w:t>
      </w:r>
    </w:p>
    <w:p w:rsidR="008A1C78" w:rsidRPr="00AD004F" w:rsidRDefault="008A1C78" w:rsidP="008A1C78">
      <w:pPr>
        <w:ind w:left="360"/>
        <w:rPr>
          <w:rFonts w:ascii="Book Antiqua" w:hAnsi="Book Antiqua"/>
          <w:sz w:val="22"/>
          <w:szCs w:val="22"/>
          <w:lang w:val="pt-BR"/>
        </w:rPr>
      </w:pPr>
    </w:p>
    <w:p w:rsidR="008A1C78" w:rsidRPr="00AD004F" w:rsidRDefault="008A1C78" w:rsidP="007D063A">
      <w:pPr>
        <w:widowControl w:val="0"/>
        <w:numPr>
          <w:ilvl w:val="0"/>
          <w:numId w:val="7"/>
        </w:numPr>
        <w:tabs>
          <w:tab w:val="clear" w:pos="644"/>
          <w:tab w:val="num" w:pos="720"/>
        </w:tabs>
        <w:autoSpaceDE w:val="0"/>
        <w:autoSpaceDN w:val="0"/>
        <w:adjustRightInd w:val="0"/>
        <w:ind w:left="720"/>
        <w:rPr>
          <w:rFonts w:ascii="Book Antiqua" w:hAnsi="Book Antiqua"/>
          <w:sz w:val="22"/>
          <w:szCs w:val="22"/>
        </w:rPr>
      </w:pPr>
      <w:r w:rsidRPr="00AD004F">
        <w:rPr>
          <w:rFonts w:ascii="Book Antiqua" w:hAnsi="Book Antiqua"/>
          <w:sz w:val="22"/>
          <w:szCs w:val="22"/>
        </w:rPr>
        <w:t>Mag. Luis Guillermo Rivas Loáiciga, Presidente</w:t>
      </w:r>
    </w:p>
    <w:p w:rsidR="008A1C78" w:rsidRPr="00AD004F" w:rsidRDefault="008A1C78" w:rsidP="008A1C78">
      <w:pPr>
        <w:ind w:left="360"/>
        <w:rPr>
          <w:rFonts w:ascii="Book Antiqua" w:hAnsi="Book Antiqua"/>
          <w:sz w:val="22"/>
          <w:szCs w:val="22"/>
        </w:rPr>
      </w:pPr>
      <w:r w:rsidRPr="00AD004F">
        <w:rPr>
          <w:rFonts w:ascii="Book Antiqua" w:hAnsi="Book Antiqua"/>
          <w:sz w:val="22"/>
          <w:szCs w:val="22"/>
        </w:rPr>
        <w:tab/>
        <w:t>Sala Primera</w:t>
      </w:r>
    </w:p>
    <w:p w:rsidR="008A1C78" w:rsidRPr="00AD004F" w:rsidRDefault="008A1C78" w:rsidP="008A1C78">
      <w:pPr>
        <w:ind w:left="360"/>
        <w:rPr>
          <w:rFonts w:ascii="Book Antiqua" w:hAnsi="Book Antiqua"/>
          <w:sz w:val="22"/>
          <w:szCs w:val="22"/>
        </w:rPr>
      </w:pPr>
    </w:p>
    <w:p w:rsidR="008A1C78" w:rsidRPr="00AD004F" w:rsidRDefault="008A1C78" w:rsidP="007D063A">
      <w:pPr>
        <w:widowControl w:val="0"/>
        <w:numPr>
          <w:ilvl w:val="0"/>
          <w:numId w:val="7"/>
        </w:numPr>
        <w:tabs>
          <w:tab w:val="clear" w:pos="644"/>
          <w:tab w:val="num" w:pos="720"/>
        </w:tabs>
        <w:autoSpaceDE w:val="0"/>
        <w:autoSpaceDN w:val="0"/>
        <w:adjustRightInd w:val="0"/>
        <w:ind w:left="720"/>
        <w:rPr>
          <w:rFonts w:ascii="Book Antiqua" w:hAnsi="Book Antiqua"/>
          <w:sz w:val="22"/>
          <w:szCs w:val="22"/>
          <w:lang w:val="pt-BR"/>
        </w:rPr>
      </w:pPr>
      <w:r w:rsidRPr="00AD004F">
        <w:rPr>
          <w:rFonts w:ascii="Book Antiqua" w:hAnsi="Book Antiqua"/>
          <w:sz w:val="22"/>
          <w:szCs w:val="22"/>
          <w:lang w:val="pt-BR"/>
        </w:rPr>
        <w:t>Mag. Orlando Aguirre Gómez, Presidente</w:t>
      </w:r>
    </w:p>
    <w:p w:rsidR="008A1C78" w:rsidRPr="00AD004F" w:rsidRDefault="008A1C78" w:rsidP="008A1C78">
      <w:pPr>
        <w:ind w:left="360"/>
        <w:rPr>
          <w:rFonts w:ascii="Book Antiqua" w:hAnsi="Book Antiqua"/>
          <w:sz w:val="22"/>
          <w:szCs w:val="22"/>
        </w:rPr>
      </w:pPr>
      <w:r w:rsidRPr="00AD004F">
        <w:rPr>
          <w:rFonts w:ascii="Book Antiqua" w:hAnsi="Book Antiqua"/>
          <w:sz w:val="22"/>
          <w:szCs w:val="22"/>
          <w:lang w:val="pt-BR"/>
        </w:rPr>
        <w:tab/>
      </w:r>
      <w:r w:rsidRPr="00AD004F">
        <w:rPr>
          <w:rFonts w:ascii="Book Antiqua" w:hAnsi="Book Antiqua"/>
          <w:sz w:val="22"/>
          <w:szCs w:val="22"/>
        </w:rPr>
        <w:t>Sala Segunda</w:t>
      </w:r>
    </w:p>
    <w:p w:rsidR="008A1C78" w:rsidRPr="00AD004F" w:rsidRDefault="008A1C78" w:rsidP="007D063A">
      <w:pPr>
        <w:pStyle w:val="Prrafodelista"/>
        <w:numPr>
          <w:ilvl w:val="0"/>
          <w:numId w:val="14"/>
        </w:numPr>
        <w:rPr>
          <w:rFonts w:ascii="Book Antiqua" w:hAnsi="Book Antiqua"/>
          <w:sz w:val="22"/>
          <w:szCs w:val="22"/>
        </w:rPr>
      </w:pPr>
      <w:r w:rsidRPr="00AD004F">
        <w:rPr>
          <w:rFonts w:ascii="Book Antiqua" w:hAnsi="Book Antiqua"/>
          <w:sz w:val="22"/>
          <w:szCs w:val="22"/>
        </w:rPr>
        <w:lastRenderedPageBreak/>
        <w:t xml:space="preserve">Mag. Rosibel </w:t>
      </w:r>
      <w:r w:rsidR="006050A1" w:rsidRPr="00AD004F">
        <w:rPr>
          <w:rFonts w:ascii="Book Antiqua" w:hAnsi="Book Antiqua"/>
          <w:sz w:val="22"/>
          <w:szCs w:val="22"/>
        </w:rPr>
        <w:t>López Madrigal,</w:t>
      </w:r>
      <w:r w:rsidRPr="00AD004F">
        <w:rPr>
          <w:rFonts w:ascii="Book Antiqua" w:hAnsi="Book Antiqua"/>
          <w:sz w:val="22"/>
          <w:szCs w:val="22"/>
        </w:rPr>
        <w:t xml:space="preserve"> Presidenta</w:t>
      </w:r>
      <w:r w:rsidR="006050A1" w:rsidRPr="00AD004F">
        <w:rPr>
          <w:rFonts w:ascii="Book Antiqua" w:hAnsi="Book Antiqua"/>
          <w:sz w:val="22"/>
          <w:szCs w:val="22"/>
        </w:rPr>
        <w:t xml:space="preserve"> a.i.</w:t>
      </w:r>
    </w:p>
    <w:p w:rsidR="008A1C78" w:rsidRPr="00AD004F" w:rsidRDefault="008A1C78" w:rsidP="008A1C78">
      <w:pPr>
        <w:ind w:left="360"/>
        <w:rPr>
          <w:rFonts w:ascii="Book Antiqua" w:hAnsi="Book Antiqua"/>
          <w:sz w:val="22"/>
          <w:szCs w:val="22"/>
        </w:rPr>
      </w:pPr>
      <w:r w:rsidRPr="00AD004F">
        <w:rPr>
          <w:rFonts w:ascii="Book Antiqua" w:hAnsi="Book Antiqua"/>
          <w:sz w:val="22"/>
          <w:szCs w:val="22"/>
        </w:rPr>
        <w:tab/>
        <w:t>Sala Tercera</w:t>
      </w:r>
    </w:p>
    <w:p w:rsidR="008A1C78" w:rsidRPr="00AD004F" w:rsidRDefault="008A1C78" w:rsidP="008A1C78">
      <w:pPr>
        <w:ind w:left="360"/>
        <w:rPr>
          <w:rFonts w:ascii="Book Antiqua" w:hAnsi="Book Antiqua"/>
          <w:sz w:val="22"/>
          <w:szCs w:val="22"/>
        </w:rPr>
      </w:pPr>
    </w:p>
    <w:p w:rsidR="008A1C78" w:rsidRPr="00AD004F" w:rsidRDefault="008A1C78" w:rsidP="007D063A">
      <w:pPr>
        <w:numPr>
          <w:ilvl w:val="0"/>
          <w:numId w:val="7"/>
        </w:numPr>
        <w:tabs>
          <w:tab w:val="clear" w:pos="644"/>
          <w:tab w:val="num" w:pos="720"/>
        </w:tabs>
        <w:ind w:left="720"/>
        <w:rPr>
          <w:rFonts w:ascii="Book Antiqua" w:hAnsi="Book Antiqua"/>
          <w:sz w:val="22"/>
          <w:szCs w:val="22"/>
        </w:rPr>
      </w:pPr>
      <w:r w:rsidRPr="00AD004F">
        <w:rPr>
          <w:rFonts w:ascii="Book Antiqua" w:hAnsi="Book Antiqua"/>
          <w:sz w:val="22"/>
          <w:szCs w:val="22"/>
        </w:rPr>
        <w:t xml:space="preserve">Mag. </w:t>
      </w:r>
      <w:r w:rsidR="006050A1" w:rsidRPr="00AD004F">
        <w:rPr>
          <w:rFonts w:ascii="Book Antiqua" w:hAnsi="Book Antiqua"/>
          <w:sz w:val="22"/>
          <w:szCs w:val="22"/>
        </w:rPr>
        <w:t xml:space="preserve"> Fernando Castillo Víquez</w:t>
      </w:r>
      <w:r w:rsidR="00AD004F">
        <w:rPr>
          <w:rFonts w:ascii="Book Antiqua" w:hAnsi="Book Antiqua"/>
          <w:sz w:val="22"/>
          <w:szCs w:val="22"/>
        </w:rPr>
        <w:t>,</w:t>
      </w:r>
      <w:r w:rsidRPr="00AD004F">
        <w:rPr>
          <w:rFonts w:ascii="Book Antiqua" w:hAnsi="Book Antiqua"/>
          <w:sz w:val="22"/>
          <w:szCs w:val="22"/>
        </w:rPr>
        <w:t xml:space="preserve"> President</w:t>
      </w:r>
      <w:r w:rsidR="006050A1" w:rsidRPr="00AD004F">
        <w:rPr>
          <w:rFonts w:ascii="Book Antiqua" w:hAnsi="Book Antiqua"/>
          <w:sz w:val="22"/>
          <w:szCs w:val="22"/>
        </w:rPr>
        <w:t>e a.i.</w:t>
      </w:r>
    </w:p>
    <w:p w:rsidR="008A1C78" w:rsidRPr="00AD004F" w:rsidRDefault="008A1C78" w:rsidP="008A1C78">
      <w:pPr>
        <w:ind w:left="360"/>
        <w:rPr>
          <w:rFonts w:ascii="Book Antiqua" w:hAnsi="Book Antiqua"/>
          <w:sz w:val="22"/>
          <w:szCs w:val="22"/>
        </w:rPr>
      </w:pPr>
      <w:r w:rsidRPr="00AD004F">
        <w:rPr>
          <w:rFonts w:ascii="Book Antiqua" w:hAnsi="Book Antiqua"/>
          <w:sz w:val="22"/>
          <w:szCs w:val="22"/>
        </w:rPr>
        <w:tab/>
        <w:t>Sala Constitucional</w:t>
      </w:r>
    </w:p>
    <w:p w:rsidR="008A1C78" w:rsidRPr="00AD004F" w:rsidRDefault="008A1C78" w:rsidP="008A1C78">
      <w:pPr>
        <w:ind w:left="360"/>
        <w:rPr>
          <w:rFonts w:ascii="Book Antiqua" w:hAnsi="Book Antiqua"/>
          <w:sz w:val="22"/>
          <w:szCs w:val="22"/>
        </w:rPr>
      </w:pPr>
    </w:p>
    <w:p w:rsidR="008A1C78" w:rsidRPr="00AD004F" w:rsidRDefault="008A1C78" w:rsidP="007D063A">
      <w:pPr>
        <w:pStyle w:val="Prrafodelista"/>
        <w:numPr>
          <w:ilvl w:val="0"/>
          <w:numId w:val="14"/>
        </w:numPr>
        <w:rPr>
          <w:rFonts w:ascii="Book Antiqua" w:hAnsi="Book Antiqua"/>
          <w:sz w:val="22"/>
          <w:szCs w:val="22"/>
        </w:rPr>
      </w:pPr>
      <w:r w:rsidRPr="00AD004F">
        <w:rPr>
          <w:rFonts w:ascii="Book Antiqua" w:hAnsi="Book Antiqua"/>
          <w:sz w:val="22"/>
          <w:szCs w:val="22"/>
        </w:rPr>
        <w:t>Máster R</w:t>
      </w:r>
      <w:r w:rsidR="008823F6" w:rsidRPr="00AD004F">
        <w:rPr>
          <w:rFonts w:ascii="Book Antiqua" w:hAnsi="Book Antiqua"/>
          <w:sz w:val="22"/>
          <w:szCs w:val="22"/>
        </w:rPr>
        <w:t>ó</w:t>
      </w:r>
      <w:r w:rsidRPr="00AD004F">
        <w:rPr>
          <w:rFonts w:ascii="Book Antiqua" w:hAnsi="Book Antiqua"/>
          <w:sz w:val="22"/>
          <w:szCs w:val="22"/>
        </w:rPr>
        <w:t>ger Mata Brenes, Director a.i.</w:t>
      </w:r>
    </w:p>
    <w:p w:rsidR="008A1C78" w:rsidRPr="00AD004F" w:rsidRDefault="008A1C78" w:rsidP="008A1C78">
      <w:pPr>
        <w:ind w:left="360" w:firstLine="348"/>
        <w:rPr>
          <w:rFonts w:ascii="Book Antiqua" w:hAnsi="Book Antiqua"/>
          <w:sz w:val="22"/>
          <w:szCs w:val="22"/>
        </w:rPr>
      </w:pPr>
      <w:r w:rsidRPr="00AD004F">
        <w:rPr>
          <w:rFonts w:ascii="Book Antiqua" w:hAnsi="Book Antiqua"/>
          <w:sz w:val="22"/>
          <w:szCs w:val="22"/>
        </w:rPr>
        <w:t>Despacho de la Presidencia</w:t>
      </w:r>
    </w:p>
    <w:p w:rsidR="008A1C78" w:rsidRPr="00AD004F" w:rsidRDefault="008A1C78" w:rsidP="008A1C78">
      <w:pPr>
        <w:ind w:left="360" w:firstLine="348"/>
        <w:rPr>
          <w:rFonts w:ascii="Book Antiqua" w:hAnsi="Book Antiqua"/>
          <w:sz w:val="22"/>
          <w:szCs w:val="22"/>
        </w:rPr>
      </w:pPr>
    </w:p>
    <w:p w:rsidR="008A1C78" w:rsidRPr="00AD004F" w:rsidRDefault="00AD004F" w:rsidP="007D063A">
      <w:pPr>
        <w:widowControl w:val="0"/>
        <w:numPr>
          <w:ilvl w:val="0"/>
          <w:numId w:val="7"/>
        </w:numPr>
        <w:tabs>
          <w:tab w:val="clear" w:pos="644"/>
          <w:tab w:val="num" w:pos="720"/>
        </w:tabs>
        <w:autoSpaceDE w:val="0"/>
        <w:autoSpaceDN w:val="0"/>
        <w:adjustRightInd w:val="0"/>
        <w:ind w:left="720"/>
        <w:rPr>
          <w:rFonts w:ascii="Book Antiqua" w:hAnsi="Book Antiqua"/>
          <w:sz w:val="22"/>
          <w:szCs w:val="22"/>
        </w:rPr>
      </w:pPr>
      <w:r w:rsidRPr="00AD004F">
        <w:rPr>
          <w:rFonts w:ascii="Book Antiqua" w:hAnsi="Book Antiqua"/>
          <w:sz w:val="22"/>
          <w:szCs w:val="22"/>
        </w:rPr>
        <w:t xml:space="preserve">Máster </w:t>
      </w:r>
      <w:r w:rsidR="008A1C78" w:rsidRPr="00AD004F">
        <w:rPr>
          <w:rFonts w:ascii="Book Antiqua" w:hAnsi="Book Antiqua"/>
          <w:sz w:val="22"/>
          <w:szCs w:val="22"/>
        </w:rPr>
        <w:t xml:space="preserve"> Emilia Navas Aparicio </w:t>
      </w:r>
    </w:p>
    <w:p w:rsidR="008A1C78" w:rsidRPr="00AD004F" w:rsidRDefault="008A1C78" w:rsidP="008A1C78">
      <w:pPr>
        <w:widowControl w:val="0"/>
        <w:autoSpaceDE w:val="0"/>
        <w:autoSpaceDN w:val="0"/>
        <w:adjustRightInd w:val="0"/>
        <w:rPr>
          <w:rFonts w:ascii="Book Antiqua" w:hAnsi="Book Antiqua"/>
          <w:sz w:val="22"/>
          <w:szCs w:val="22"/>
        </w:rPr>
      </w:pPr>
      <w:r w:rsidRPr="00AD004F">
        <w:rPr>
          <w:rFonts w:ascii="Book Antiqua" w:hAnsi="Book Antiqua"/>
          <w:sz w:val="22"/>
          <w:szCs w:val="22"/>
        </w:rPr>
        <w:t xml:space="preserve">  </w:t>
      </w:r>
      <w:r w:rsidRPr="00AD004F">
        <w:rPr>
          <w:rFonts w:ascii="Book Antiqua" w:hAnsi="Book Antiqua"/>
          <w:sz w:val="22"/>
          <w:szCs w:val="22"/>
        </w:rPr>
        <w:tab/>
        <w:t>Fiscal</w:t>
      </w:r>
      <w:r w:rsidR="00AD004F" w:rsidRPr="00AD004F">
        <w:rPr>
          <w:rFonts w:ascii="Book Antiqua" w:hAnsi="Book Antiqua"/>
          <w:sz w:val="22"/>
          <w:szCs w:val="22"/>
        </w:rPr>
        <w:t>a</w:t>
      </w:r>
      <w:r w:rsidRPr="00AD004F">
        <w:rPr>
          <w:rFonts w:ascii="Book Antiqua" w:hAnsi="Book Antiqua"/>
          <w:sz w:val="22"/>
          <w:szCs w:val="22"/>
        </w:rPr>
        <w:t xml:space="preserve"> General de </w:t>
      </w:r>
      <w:smartTag w:uri="urn:schemas-microsoft-com:office:smarttags" w:element="PersonName">
        <w:smartTagPr>
          <w:attr w:name="ProductID" w:val="la Rep￺blica"/>
        </w:smartTagPr>
        <w:r w:rsidRPr="00AD004F">
          <w:rPr>
            <w:rFonts w:ascii="Book Antiqua" w:hAnsi="Book Antiqua"/>
            <w:sz w:val="22"/>
            <w:szCs w:val="22"/>
          </w:rPr>
          <w:t>la República</w:t>
        </w:r>
      </w:smartTag>
      <w:r w:rsidRPr="00AD004F">
        <w:rPr>
          <w:rFonts w:ascii="Book Antiqua" w:hAnsi="Book Antiqua"/>
          <w:sz w:val="22"/>
          <w:szCs w:val="22"/>
        </w:rPr>
        <w:t xml:space="preserve"> </w:t>
      </w:r>
    </w:p>
    <w:p w:rsidR="008A1C78" w:rsidRPr="00AD004F" w:rsidRDefault="008A1C78" w:rsidP="008A1C78">
      <w:pPr>
        <w:widowControl w:val="0"/>
        <w:autoSpaceDE w:val="0"/>
        <w:autoSpaceDN w:val="0"/>
        <w:adjustRightInd w:val="0"/>
        <w:rPr>
          <w:rFonts w:ascii="Book Antiqua" w:hAnsi="Book Antiqua"/>
          <w:sz w:val="22"/>
          <w:szCs w:val="22"/>
        </w:rPr>
      </w:pPr>
    </w:p>
    <w:p w:rsidR="008A1C78" w:rsidRPr="00AD004F" w:rsidRDefault="008A1C78" w:rsidP="007D063A">
      <w:pPr>
        <w:numPr>
          <w:ilvl w:val="0"/>
          <w:numId w:val="8"/>
        </w:numPr>
        <w:tabs>
          <w:tab w:val="clear" w:pos="1080"/>
          <w:tab w:val="num" w:pos="720"/>
        </w:tabs>
        <w:ind w:hanging="720"/>
        <w:jc w:val="both"/>
        <w:rPr>
          <w:rFonts w:ascii="Book Antiqua" w:hAnsi="Book Antiqua"/>
          <w:sz w:val="22"/>
          <w:szCs w:val="22"/>
        </w:rPr>
      </w:pPr>
      <w:r w:rsidRPr="00AD004F">
        <w:rPr>
          <w:rFonts w:ascii="Book Antiqua" w:hAnsi="Book Antiqua"/>
          <w:sz w:val="22"/>
          <w:szCs w:val="22"/>
        </w:rPr>
        <w:t>Máster Walter Espinoza Espinoza, Director General</w:t>
      </w:r>
    </w:p>
    <w:p w:rsidR="008A1C78" w:rsidRPr="00AD004F" w:rsidRDefault="008A1C78" w:rsidP="008A1C78">
      <w:pPr>
        <w:ind w:left="360" w:firstLine="348"/>
        <w:jc w:val="both"/>
        <w:rPr>
          <w:rFonts w:ascii="Book Antiqua" w:hAnsi="Book Antiqua"/>
          <w:b/>
          <w:sz w:val="22"/>
          <w:szCs w:val="22"/>
        </w:rPr>
      </w:pPr>
      <w:r w:rsidRPr="00AD004F">
        <w:rPr>
          <w:rFonts w:ascii="Book Antiqua" w:hAnsi="Book Antiqua"/>
          <w:sz w:val="22"/>
          <w:szCs w:val="22"/>
        </w:rPr>
        <w:t>Organismo de Investigación Judicial</w:t>
      </w:r>
      <w:r w:rsidRPr="00AD004F">
        <w:rPr>
          <w:rFonts w:ascii="Book Antiqua" w:hAnsi="Book Antiqua"/>
          <w:b/>
          <w:sz w:val="22"/>
          <w:szCs w:val="22"/>
        </w:rPr>
        <w:t xml:space="preserve"> </w:t>
      </w:r>
    </w:p>
    <w:p w:rsidR="008A1C78" w:rsidRPr="00AD004F" w:rsidRDefault="008A1C78" w:rsidP="008A1C78">
      <w:pPr>
        <w:ind w:left="360" w:firstLine="348"/>
        <w:jc w:val="both"/>
        <w:rPr>
          <w:rFonts w:ascii="Book Antiqua" w:hAnsi="Book Antiqua"/>
          <w:b/>
          <w:sz w:val="22"/>
          <w:szCs w:val="22"/>
        </w:rPr>
      </w:pPr>
    </w:p>
    <w:p w:rsidR="008A1C78" w:rsidRPr="00AD004F" w:rsidRDefault="008A1C78" w:rsidP="007D063A">
      <w:pPr>
        <w:numPr>
          <w:ilvl w:val="0"/>
          <w:numId w:val="9"/>
        </w:numPr>
        <w:jc w:val="both"/>
        <w:rPr>
          <w:rFonts w:ascii="Book Antiqua" w:hAnsi="Book Antiqua"/>
          <w:b/>
          <w:sz w:val="22"/>
          <w:szCs w:val="22"/>
        </w:rPr>
      </w:pPr>
      <w:r w:rsidRPr="00AD004F">
        <w:rPr>
          <w:rFonts w:ascii="Book Antiqua" w:hAnsi="Book Antiqua"/>
          <w:sz w:val="22"/>
          <w:szCs w:val="22"/>
        </w:rPr>
        <w:t xml:space="preserve">Máster Diana Montero Montero, Directora </w:t>
      </w:r>
      <w:r w:rsidR="00AD004F">
        <w:rPr>
          <w:rFonts w:ascii="Book Antiqua" w:hAnsi="Book Antiqua"/>
          <w:sz w:val="22"/>
          <w:szCs w:val="22"/>
        </w:rPr>
        <w:t>a.i.</w:t>
      </w:r>
      <w:r w:rsidRPr="00AD004F">
        <w:rPr>
          <w:rFonts w:ascii="Book Antiqua" w:hAnsi="Book Antiqua"/>
          <w:sz w:val="22"/>
          <w:szCs w:val="22"/>
        </w:rPr>
        <w:t xml:space="preserve"> </w:t>
      </w:r>
    </w:p>
    <w:p w:rsidR="008A1C78" w:rsidRPr="00AD004F" w:rsidRDefault="008A1C78" w:rsidP="008A1C78">
      <w:pPr>
        <w:ind w:left="360" w:firstLine="348"/>
        <w:jc w:val="both"/>
        <w:rPr>
          <w:rFonts w:ascii="Book Antiqua" w:hAnsi="Book Antiqua"/>
          <w:sz w:val="22"/>
          <w:szCs w:val="22"/>
        </w:rPr>
      </w:pPr>
      <w:r w:rsidRPr="00AD004F">
        <w:rPr>
          <w:rFonts w:ascii="Book Antiqua" w:hAnsi="Book Antiqua"/>
          <w:sz w:val="22"/>
          <w:szCs w:val="22"/>
        </w:rPr>
        <w:t xml:space="preserve">Defensa Pública </w:t>
      </w:r>
    </w:p>
    <w:p w:rsidR="008A1C78" w:rsidRPr="00AD004F" w:rsidRDefault="008A1C78" w:rsidP="008A1C78">
      <w:pPr>
        <w:ind w:left="360" w:firstLine="348"/>
        <w:jc w:val="both"/>
        <w:rPr>
          <w:rFonts w:ascii="Book Antiqua" w:hAnsi="Book Antiqua"/>
          <w:sz w:val="22"/>
          <w:szCs w:val="22"/>
        </w:rPr>
      </w:pPr>
    </w:p>
    <w:p w:rsidR="008A1C78" w:rsidRPr="00AD004F" w:rsidRDefault="008823F6" w:rsidP="007D063A">
      <w:pPr>
        <w:numPr>
          <w:ilvl w:val="0"/>
          <w:numId w:val="9"/>
        </w:numPr>
        <w:jc w:val="both"/>
        <w:rPr>
          <w:rFonts w:ascii="Book Antiqua" w:hAnsi="Book Antiqua"/>
          <w:sz w:val="22"/>
          <w:szCs w:val="22"/>
        </w:rPr>
      </w:pPr>
      <w:r w:rsidRPr="00AD004F">
        <w:rPr>
          <w:rFonts w:ascii="Book Antiqua" w:hAnsi="Book Antiqua"/>
          <w:sz w:val="22"/>
          <w:szCs w:val="22"/>
        </w:rPr>
        <w:t>Máster Sara Arce Moya</w:t>
      </w:r>
      <w:r w:rsidR="008A1C78" w:rsidRPr="00AD004F">
        <w:rPr>
          <w:rFonts w:ascii="Book Antiqua" w:hAnsi="Book Antiqua"/>
          <w:sz w:val="22"/>
          <w:szCs w:val="22"/>
        </w:rPr>
        <w:t>, Coordinador</w:t>
      </w:r>
      <w:r w:rsidR="00AD004F" w:rsidRPr="00AD004F">
        <w:rPr>
          <w:rFonts w:ascii="Book Antiqua" w:hAnsi="Book Antiqua"/>
          <w:sz w:val="22"/>
          <w:szCs w:val="22"/>
        </w:rPr>
        <w:t>a</w:t>
      </w:r>
      <w:r w:rsidRPr="00AD004F">
        <w:rPr>
          <w:rFonts w:ascii="Book Antiqua" w:hAnsi="Book Antiqua"/>
          <w:sz w:val="22"/>
          <w:szCs w:val="22"/>
        </w:rPr>
        <w:t xml:space="preserve"> a.i.</w:t>
      </w:r>
      <w:r w:rsidR="008A1C78" w:rsidRPr="00AD004F">
        <w:rPr>
          <w:rFonts w:ascii="Book Antiqua" w:hAnsi="Book Antiqua"/>
          <w:sz w:val="22"/>
          <w:szCs w:val="22"/>
        </w:rPr>
        <w:t xml:space="preserve"> </w:t>
      </w:r>
    </w:p>
    <w:p w:rsidR="008A1C78" w:rsidRPr="00AD004F" w:rsidRDefault="008A1C78" w:rsidP="008A1C78">
      <w:pPr>
        <w:tabs>
          <w:tab w:val="num" w:pos="709"/>
        </w:tabs>
        <w:ind w:left="709"/>
        <w:jc w:val="both"/>
        <w:rPr>
          <w:rFonts w:ascii="Book Antiqua" w:hAnsi="Book Antiqua"/>
          <w:sz w:val="22"/>
          <w:szCs w:val="22"/>
        </w:rPr>
      </w:pPr>
      <w:r w:rsidRPr="00AD004F">
        <w:rPr>
          <w:rFonts w:ascii="Book Antiqua" w:hAnsi="Book Antiqua"/>
          <w:sz w:val="22"/>
          <w:szCs w:val="22"/>
        </w:rPr>
        <w:t xml:space="preserve">Programa Servicio de Atención y Protección de Víctimas y Testigos </w:t>
      </w:r>
    </w:p>
    <w:p w:rsidR="008A1C78" w:rsidRPr="00AD004F" w:rsidRDefault="008A1C78" w:rsidP="008A1C78">
      <w:pPr>
        <w:ind w:left="360" w:firstLine="348"/>
        <w:jc w:val="both"/>
        <w:rPr>
          <w:rFonts w:ascii="Book Antiqua" w:hAnsi="Book Antiqua"/>
          <w:sz w:val="22"/>
          <w:szCs w:val="22"/>
        </w:rPr>
      </w:pPr>
    </w:p>
    <w:p w:rsidR="008A1C78" w:rsidRPr="00AD004F" w:rsidRDefault="008A1C78" w:rsidP="007D063A">
      <w:pPr>
        <w:widowControl w:val="0"/>
        <w:numPr>
          <w:ilvl w:val="0"/>
          <w:numId w:val="7"/>
        </w:numPr>
        <w:tabs>
          <w:tab w:val="clear" w:pos="644"/>
          <w:tab w:val="num" w:pos="720"/>
        </w:tabs>
        <w:autoSpaceDE w:val="0"/>
        <w:autoSpaceDN w:val="0"/>
        <w:adjustRightInd w:val="0"/>
        <w:ind w:left="720"/>
        <w:rPr>
          <w:rFonts w:ascii="Book Antiqua" w:hAnsi="Book Antiqua"/>
          <w:sz w:val="22"/>
          <w:szCs w:val="22"/>
        </w:rPr>
      </w:pPr>
      <w:r w:rsidRPr="00AD004F">
        <w:rPr>
          <w:rFonts w:ascii="Book Antiqua" w:hAnsi="Book Antiqua"/>
          <w:sz w:val="22"/>
          <w:szCs w:val="22"/>
        </w:rPr>
        <w:t>Lic. Hugo Vega Castro, Jefe a.i</w:t>
      </w:r>
    </w:p>
    <w:p w:rsidR="008A1C78" w:rsidRPr="00AD004F" w:rsidRDefault="008A1C78" w:rsidP="008A1C78">
      <w:pPr>
        <w:ind w:left="360"/>
        <w:rPr>
          <w:rFonts w:ascii="Book Antiqua" w:hAnsi="Book Antiqua"/>
          <w:sz w:val="22"/>
          <w:szCs w:val="22"/>
        </w:rPr>
      </w:pPr>
      <w:r w:rsidRPr="00AD004F">
        <w:rPr>
          <w:rFonts w:ascii="Book Antiqua" w:hAnsi="Book Antiqua"/>
          <w:sz w:val="22"/>
          <w:szCs w:val="22"/>
        </w:rPr>
        <w:tab/>
        <w:t>Departamento de Prensa y Comunicación Organizacional</w:t>
      </w:r>
    </w:p>
    <w:p w:rsidR="008A1C78" w:rsidRPr="00AD004F" w:rsidRDefault="008A1C78" w:rsidP="008A1C78">
      <w:pPr>
        <w:ind w:left="360"/>
        <w:rPr>
          <w:rFonts w:ascii="Book Antiqua" w:hAnsi="Book Antiqua"/>
          <w:sz w:val="22"/>
          <w:szCs w:val="22"/>
        </w:rPr>
      </w:pPr>
    </w:p>
    <w:p w:rsidR="008A1C78" w:rsidRPr="00DB2158" w:rsidRDefault="008A1C78" w:rsidP="007D063A">
      <w:pPr>
        <w:widowControl w:val="0"/>
        <w:numPr>
          <w:ilvl w:val="0"/>
          <w:numId w:val="7"/>
        </w:numPr>
        <w:tabs>
          <w:tab w:val="clear" w:pos="644"/>
          <w:tab w:val="num" w:pos="720"/>
        </w:tabs>
        <w:autoSpaceDE w:val="0"/>
        <w:autoSpaceDN w:val="0"/>
        <w:adjustRightInd w:val="0"/>
        <w:ind w:left="720"/>
        <w:rPr>
          <w:rFonts w:ascii="Book Antiqua" w:hAnsi="Book Antiqua"/>
          <w:sz w:val="22"/>
          <w:szCs w:val="22"/>
        </w:rPr>
      </w:pPr>
      <w:r w:rsidRPr="00DB2158">
        <w:rPr>
          <w:rFonts w:ascii="Book Antiqua" w:hAnsi="Book Antiqua"/>
          <w:sz w:val="22"/>
          <w:szCs w:val="22"/>
        </w:rPr>
        <w:t>Dr. Jorge Vargas Cullell, Director</w:t>
      </w:r>
    </w:p>
    <w:p w:rsidR="008A1C78" w:rsidRPr="00AD004F" w:rsidRDefault="008A1C78" w:rsidP="008A1C78">
      <w:pPr>
        <w:widowControl w:val="0"/>
        <w:autoSpaceDE w:val="0"/>
        <w:autoSpaceDN w:val="0"/>
        <w:adjustRightInd w:val="0"/>
        <w:ind w:left="360" w:firstLine="348"/>
        <w:rPr>
          <w:rFonts w:ascii="Book Antiqua" w:hAnsi="Book Antiqua"/>
          <w:sz w:val="22"/>
          <w:szCs w:val="22"/>
        </w:rPr>
      </w:pPr>
      <w:r w:rsidRPr="00DB2158">
        <w:rPr>
          <w:rFonts w:ascii="Book Antiqua" w:hAnsi="Book Antiqua"/>
          <w:sz w:val="22"/>
          <w:szCs w:val="22"/>
        </w:rPr>
        <w:t>Estado de la Nación</w:t>
      </w:r>
      <w:r w:rsidR="00AD004F" w:rsidRPr="00DB2158">
        <w:rPr>
          <w:rFonts w:ascii="Book Antiqua" w:hAnsi="Book Antiqua"/>
          <w:sz w:val="22"/>
          <w:szCs w:val="22"/>
        </w:rPr>
        <w:t xml:space="preserve">     </w:t>
      </w:r>
    </w:p>
    <w:p w:rsidR="008A1C78" w:rsidRPr="00AD004F" w:rsidRDefault="008A1C78" w:rsidP="008A1C78">
      <w:pPr>
        <w:widowControl w:val="0"/>
        <w:autoSpaceDE w:val="0"/>
        <w:autoSpaceDN w:val="0"/>
        <w:adjustRightInd w:val="0"/>
        <w:ind w:left="360" w:firstLine="348"/>
        <w:rPr>
          <w:rFonts w:ascii="Book Antiqua" w:hAnsi="Book Antiqua"/>
          <w:sz w:val="22"/>
          <w:szCs w:val="22"/>
        </w:rPr>
      </w:pPr>
    </w:p>
    <w:p w:rsidR="008A1C78" w:rsidRPr="00AD004F" w:rsidRDefault="008A1C78" w:rsidP="007D063A">
      <w:pPr>
        <w:widowControl w:val="0"/>
        <w:numPr>
          <w:ilvl w:val="0"/>
          <w:numId w:val="7"/>
        </w:numPr>
        <w:tabs>
          <w:tab w:val="clear" w:pos="644"/>
          <w:tab w:val="num" w:pos="720"/>
        </w:tabs>
        <w:autoSpaceDE w:val="0"/>
        <w:autoSpaceDN w:val="0"/>
        <w:adjustRightInd w:val="0"/>
        <w:ind w:left="720"/>
        <w:rPr>
          <w:rFonts w:ascii="Book Antiqua" w:hAnsi="Book Antiqua"/>
          <w:sz w:val="22"/>
          <w:szCs w:val="22"/>
        </w:rPr>
      </w:pPr>
      <w:r w:rsidRPr="00AD004F">
        <w:rPr>
          <w:rFonts w:ascii="Book Antiqua" w:hAnsi="Book Antiqua"/>
          <w:sz w:val="22"/>
          <w:szCs w:val="22"/>
        </w:rPr>
        <w:t>Archivo</w:t>
      </w:r>
    </w:p>
    <w:p w:rsidR="008A1C78" w:rsidRPr="00AD004F" w:rsidRDefault="008A1C78" w:rsidP="008A1C78">
      <w:pPr>
        <w:widowControl w:val="0"/>
        <w:autoSpaceDE w:val="0"/>
        <w:autoSpaceDN w:val="0"/>
        <w:adjustRightInd w:val="0"/>
        <w:ind w:left="360"/>
        <w:rPr>
          <w:rFonts w:ascii="Book Antiqua" w:hAnsi="Book Antiqua"/>
          <w:sz w:val="22"/>
          <w:szCs w:val="22"/>
        </w:rPr>
      </w:pPr>
    </w:p>
    <w:p w:rsidR="00C40A0B" w:rsidRPr="00AD004F" w:rsidRDefault="00BF14DB" w:rsidP="00C40A0B">
      <w:pPr>
        <w:rPr>
          <w:rFonts w:ascii="Book Antiqua" w:hAnsi="Book Antiqua" w:cs="Book Antiqua"/>
          <w:sz w:val="22"/>
          <w:szCs w:val="22"/>
          <w:lang w:val="en-US"/>
        </w:rPr>
      </w:pPr>
      <w:r w:rsidRPr="00AD004F">
        <w:rPr>
          <w:rFonts w:ascii="Book Antiqua" w:hAnsi="Book Antiqua" w:cs="Book Antiqua"/>
          <w:sz w:val="22"/>
          <w:szCs w:val="22"/>
          <w:lang w:val="en-US"/>
        </w:rPr>
        <w:t>xba</w:t>
      </w:r>
    </w:p>
    <w:p w:rsidR="00C40A0B" w:rsidRPr="00C40A0B" w:rsidRDefault="00C40A0B" w:rsidP="00C40A0B">
      <w:pPr>
        <w:pStyle w:val="Textoindependiente2"/>
        <w:rPr>
          <w:rFonts w:ascii="Book Antiqua" w:hAnsi="Book Antiqua"/>
          <w:bCs/>
          <w:lang w:val="en-US"/>
        </w:rPr>
        <w:sectPr w:rsidR="00C40A0B" w:rsidRPr="00C40A0B" w:rsidSect="00C33F5C">
          <w:headerReference w:type="default" r:id="rId7"/>
          <w:footerReference w:type="default" r:id="rId8"/>
          <w:pgSz w:w="12240" w:h="15840"/>
          <w:pgMar w:top="2268" w:right="1701" w:bottom="1134" w:left="1701" w:header="709" w:footer="709" w:gutter="0"/>
          <w:pgNumType w:start="1"/>
          <w:cols w:space="720"/>
          <w:noEndnote/>
        </w:sectPr>
      </w:pPr>
    </w:p>
    <w:p w:rsidR="00C40A0B" w:rsidRDefault="00063CA9" w:rsidP="00C40A0B">
      <w:r>
        <w:rPr>
          <w:noProof/>
        </w:rPr>
        <w:lastRenderedPageBreak/>
        <w:pict>
          <v:group id="Grupo 453" o:spid="_x0000_s1027" style="position:absolute;margin-left:367.5pt;margin-top:21.5pt;width:244.8pt;height:784pt;z-index:251661312;mso-width-percent:400;mso-position-horizontal-relative:page;mso-position-vertical-relative:page;mso-width-percent:4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">
            <v:rect id="Rectángulo 459" o:spid="_x0000_s1028" alt="Light vertical" style="position:absolute;width:1385;height:1005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" fillcolor="#a9d18e" stroked="f" strokecolor="white" strokeweight="1pt">
              <v:fill r:id="rId9" o:title="" opacity="52428f" color2="window" o:opacity2="52428f" type="pattern"/>
              <v:shadow color="#d8d8d8" offset="3pt,3pt"/>
            </v:rect>
            <v:rect id="Rectángulo 460" o:spid="_x0000_s1029" style="position:absolute;left:1246;width:29718;height:100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" fillcolor="#a9d18e" stroked="f" strokecolor="#d8d8d8"/>
            <v:rect id="Rectángulo 461" o:spid="_x0000_s1030" style="position:absolute;left:138;width:30998;height:23774;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style="mso-next-textbox:#Rectángulo 461" inset="28.8pt,14.4pt,14.4pt,14.4pt">
                <w:txbxContent>
                  <w:p w:rsidR="00C33F5C" w:rsidRPr="00693874" w:rsidRDefault="00C33F5C" w:rsidP="00C40A0B">
                    <w:pPr>
                      <w:pStyle w:val="Sinespaciado"/>
                      <w:jc w:val="center"/>
                      <w:rPr>
                        <w:b/>
                        <w:color w:val="FFFFFF"/>
                        <w:sz w:val="96"/>
                        <w:szCs w:val="96"/>
                      </w:rPr>
                    </w:pPr>
                    <w:r w:rsidRPr="00693874">
                      <w:rPr>
                        <w:b/>
                        <w:sz w:val="96"/>
                        <w:szCs w:val="96"/>
                        <w:lang w:val="es-ES"/>
                      </w:rPr>
                      <w:t>2017</w:t>
                    </w:r>
                  </w:p>
                </w:txbxContent>
              </v:textbox>
            </v:rect>
            <v:rect id="Rectángulo 9" o:spid="_x0000_s1031" style="position:absolute;top:67610;width:30895;height:28333;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style="mso-next-textbox:#Rectángulo 9" inset="28.8pt,14.4pt,14.4pt,14.4pt">
                <w:txbxContent>
                  <w:p w:rsidR="00C33F5C" w:rsidRPr="00AF6F99" w:rsidRDefault="00C33F5C" w:rsidP="00C40A0B">
                    <w:pPr>
                      <w:pStyle w:val="Sinespaciado"/>
                      <w:spacing w:line="360" w:lineRule="auto"/>
                      <w:jc w:val="center"/>
                      <w:rPr>
                        <w:sz w:val="30"/>
                        <w:szCs w:val="30"/>
                      </w:rPr>
                    </w:pPr>
                    <w:r w:rsidRPr="00AF6F99">
                      <w:rPr>
                        <w:rFonts w:ascii="Arial" w:hAnsi="Arial" w:cs="Arial"/>
                        <w:b/>
                        <w:sz w:val="30"/>
                        <w:szCs w:val="30"/>
                      </w:rPr>
                      <w:t>DIRECCIÓN DE PLANIFICA</w:t>
                    </w:r>
                    <w:r>
                      <w:rPr>
                        <w:rFonts w:ascii="Arial" w:hAnsi="Arial" w:cs="Arial"/>
                        <w:b/>
                        <w:sz w:val="30"/>
                        <w:szCs w:val="30"/>
                      </w:rPr>
                      <w:t>CIÓN</w:t>
                    </w:r>
                  </w:p>
                  <w:p w:rsidR="00C33F5C" w:rsidRPr="00AF6F99" w:rsidRDefault="00C33F5C" w:rsidP="00C40A0B">
                    <w:pPr>
                      <w:pStyle w:val="Sinespaciado"/>
                      <w:jc w:val="center"/>
                      <w:rPr>
                        <w:rFonts w:ascii="Arial" w:hAnsi="Arial" w:cs="Arial"/>
                        <w:b/>
                        <w:sz w:val="24"/>
                      </w:rPr>
                    </w:pPr>
                  </w:p>
                  <w:p w:rsidR="00C33F5C" w:rsidRPr="00AF6F99" w:rsidRDefault="00C33F5C" w:rsidP="00C40A0B">
                    <w:pPr>
                      <w:pStyle w:val="Sinespaciado"/>
                      <w:jc w:val="center"/>
                      <w:rPr>
                        <w:rFonts w:ascii="Arial" w:hAnsi="Arial" w:cs="Arial"/>
                        <w:b/>
                        <w:sz w:val="24"/>
                      </w:rPr>
                    </w:pPr>
                  </w:p>
                  <w:p w:rsidR="00C33F5C" w:rsidRPr="00AF6F99" w:rsidRDefault="00C33F5C" w:rsidP="00C40A0B">
                    <w:pPr>
                      <w:pStyle w:val="Sinespaciado"/>
                      <w:jc w:val="center"/>
                      <w:rPr>
                        <w:rFonts w:ascii="Arial" w:hAnsi="Arial" w:cs="Arial"/>
                        <w:b/>
                        <w:sz w:val="24"/>
                      </w:rPr>
                    </w:pPr>
                    <w:r w:rsidRPr="00AF6F99">
                      <w:rPr>
                        <w:rFonts w:ascii="Arial" w:hAnsi="Arial" w:cs="Arial"/>
                        <w:b/>
                        <w:sz w:val="24"/>
                      </w:rPr>
                      <w:t>SUBPROCESO DE PRESUPUESTO Y PORTAFOLIO DE PROYECTOS</w:t>
                    </w:r>
                  </w:p>
                  <w:p w:rsidR="00C33F5C" w:rsidRPr="00AF6F99" w:rsidRDefault="00C33F5C" w:rsidP="00C40A0B">
                    <w:pPr>
                      <w:pStyle w:val="Sinespaciado"/>
                      <w:spacing w:line="360" w:lineRule="auto"/>
                    </w:pPr>
                  </w:p>
                  <w:p w:rsidR="00C33F5C" w:rsidRPr="00AF6F99" w:rsidRDefault="00C33F5C" w:rsidP="00C40A0B">
                    <w:pPr>
                      <w:pStyle w:val="Sinespaciado"/>
                      <w:spacing w:line="360" w:lineRule="auto"/>
                    </w:pPr>
                  </w:p>
                  <w:p w:rsidR="00C33F5C" w:rsidRPr="00AF6F99" w:rsidRDefault="00C33F5C" w:rsidP="00C40A0B">
                    <w:pPr>
                      <w:pStyle w:val="Sinespaciado"/>
                      <w:jc w:val="center"/>
                      <w:rPr>
                        <w:rFonts w:ascii="Arial" w:hAnsi="Arial" w:cs="Arial"/>
                        <w:b/>
                        <w:sz w:val="32"/>
                      </w:rPr>
                    </w:pPr>
                    <w:r>
                      <w:rPr>
                        <w:rFonts w:ascii="Arial" w:hAnsi="Arial" w:cs="Arial"/>
                        <w:b/>
                        <w:sz w:val="32"/>
                      </w:rPr>
                      <w:t>95</w:t>
                    </w:r>
                    <w:r w:rsidR="00AD004F">
                      <w:rPr>
                        <w:rFonts w:ascii="Arial" w:hAnsi="Arial" w:cs="Arial"/>
                        <w:b/>
                        <w:sz w:val="32"/>
                      </w:rPr>
                      <w:t>6</w:t>
                    </w:r>
                    <w:r w:rsidRPr="00AF6F99">
                      <w:rPr>
                        <w:rFonts w:ascii="Arial" w:hAnsi="Arial" w:cs="Arial"/>
                        <w:b/>
                        <w:sz w:val="32"/>
                      </w:rPr>
                      <w:t>-PLA-2018</w:t>
                    </w:r>
                  </w:p>
                  <w:p w:rsidR="00C33F5C" w:rsidRPr="00AF6F99" w:rsidRDefault="00C33F5C" w:rsidP="00C40A0B">
                    <w:pPr>
                      <w:pStyle w:val="Sinespaciado"/>
                      <w:jc w:val="center"/>
                      <w:rPr>
                        <w:rFonts w:ascii="Arial" w:hAnsi="Arial" w:cs="Arial"/>
                        <w:b/>
                        <w:sz w:val="32"/>
                      </w:rPr>
                    </w:pPr>
                    <w:r w:rsidRPr="00AF6F99">
                      <w:rPr>
                        <w:rFonts w:ascii="Arial" w:hAnsi="Arial" w:cs="Arial"/>
                        <w:b/>
                        <w:sz w:val="32"/>
                      </w:rPr>
                      <w:t>(</w:t>
                    </w:r>
                    <w:r>
                      <w:rPr>
                        <w:rFonts w:ascii="Arial" w:hAnsi="Arial" w:cs="Arial"/>
                        <w:b/>
                        <w:sz w:val="32"/>
                      </w:rPr>
                      <w:t>49</w:t>
                    </w:r>
                    <w:r w:rsidRPr="00AF6F99">
                      <w:rPr>
                        <w:rFonts w:ascii="Arial" w:hAnsi="Arial" w:cs="Arial"/>
                        <w:b/>
                        <w:sz w:val="32"/>
                      </w:rPr>
                      <w:t>-PP-2018)</w:t>
                    </w:r>
                  </w:p>
                  <w:p w:rsidR="00C33F5C" w:rsidRPr="00397E25" w:rsidRDefault="00C33F5C" w:rsidP="00C40A0B">
                    <w:pPr>
                      <w:pStyle w:val="Sinespaciado"/>
                      <w:spacing w:line="360" w:lineRule="auto"/>
                      <w:rPr>
                        <w:color w:val="FFFFFF"/>
                      </w:rPr>
                    </w:pPr>
                  </w:p>
                </w:txbxContent>
              </v:textbox>
            </v:rect>
            <w10:wrap anchorx="page" anchory="page"/>
          </v:group>
        </w:pict>
      </w:r>
    </w:p>
    <w:p w:rsidR="00C40A0B" w:rsidRDefault="00C40A0B" w:rsidP="00C40A0B"/>
    <w:p w:rsidR="00C40A0B" w:rsidRDefault="00063CA9" w:rsidP="00C40A0B">
      <w:pPr>
        <w:pStyle w:val="Ttulo8"/>
        <w:jc w:val="center"/>
        <w:rPr>
          <w:rFonts w:ascii="Calibri" w:hAnsi="Calibri" w:cs="Times New Roman"/>
          <w:b/>
          <w:sz w:val="36"/>
          <w:szCs w:val="22"/>
          <w:lang w:val="es-CR" w:eastAsia="es-CR"/>
        </w:rPr>
      </w:pPr>
      <w:r w:rsidRPr="00063CA9">
        <w:rPr>
          <w:noProof/>
        </w:rPr>
        <w:pict>
          <v:rect id="Rectángulo 16" o:spid="_x0000_s1032" style="position:absolute;left:0;text-align:left;margin-left:9.4pt;margin-top:121.45pt;width:593.7pt;height:100.15pt;z-index:25166233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" o:allowincell="f" fillcolor="black" strokeweight="1.5pt">
            <v:textbox style="mso-next-textbox:#Rectángulo 16" inset="14.4pt,,14.4pt">
              <w:txbxContent>
                <w:p w:rsidR="00C33F5C" w:rsidRDefault="00C33F5C" w:rsidP="00C40A0B">
                  <w:pPr>
                    <w:pStyle w:val="Sinespaciado"/>
                    <w:jc w:val="center"/>
                    <w:rPr>
                      <w:b/>
                      <w:sz w:val="70"/>
                      <w:szCs w:val="70"/>
                    </w:rPr>
                  </w:pPr>
                  <w:r w:rsidRPr="006744A3">
                    <w:rPr>
                      <w:b/>
                      <w:sz w:val="70"/>
                      <w:szCs w:val="70"/>
                    </w:rPr>
                    <w:t xml:space="preserve">COSTO DE LA JUSTICA </w:t>
                  </w:r>
                  <w:r>
                    <w:rPr>
                      <w:b/>
                      <w:sz w:val="70"/>
                      <w:szCs w:val="70"/>
                    </w:rPr>
                    <w:t>2017</w:t>
                  </w:r>
                </w:p>
                <w:p w:rsidR="00C33F5C" w:rsidRPr="006744A3" w:rsidRDefault="00C33F5C" w:rsidP="00C40A0B">
                  <w:pPr>
                    <w:pStyle w:val="Sinespaciado"/>
                    <w:jc w:val="center"/>
                    <w:rPr>
                      <w:b/>
                      <w:color w:val="FFFFFF"/>
                      <w:sz w:val="70"/>
                      <w:szCs w:val="70"/>
                    </w:rPr>
                  </w:pPr>
                  <w:r w:rsidRPr="006744A3">
                    <w:rPr>
                      <w:b/>
                      <w:sz w:val="70"/>
                      <w:szCs w:val="70"/>
                    </w:rPr>
                    <w:t>PODER JUDICIAL</w:t>
                  </w:r>
                </w:p>
              </w:txbxContent>
            </v:textbox>
            <w10:wrap anchorx="page" anchory="page"/>
          </v:rect>
        </w:pict>
      </w:r>
      <w:r w:rsidR="00C40A0B">
        <w:rPr>
          <w:noProof/>
          <w:lang w:val="es-CR" w:eastAsia="es-CR"/>
        </w:rPr>
        <w:drawing>
          <wp:anchor distT="0" distB="0" distL="114300" distR="114300" simplePos="0" relativeHeight="251663360" behindDoc="0" locked="0" layoutInCell="1" allowOverlap="1">
            <wp:simplePos x="0" y="0"/>
            <wp:positionH relativeFrom="margin">
              <wp:posOffset>-710565</wp:posOffset>
            </wp:positionH>
            <wp:positionV relativeFrom="paragraph">
              <wp:posOffset>2179955</wp:posOffset>
            </wp:positionV>
            <wp:extent cx="5919470" cy="3825240"/>
            <wp:effectExtent l="0" t="0" r="0" b="0"/>
            <wp:wrapNone/>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9470" cy="3825240"/>
                    </a:xfrm>
                    <a:prstGeom prst="rect">
                      <a:avLst/>
                    </a:prstGeom>
                    <a:ln>
                      <a:noFill/>
                    </a:ln>
                    <a:effectLst>
                      <a:softEdge rad="112500"/>
                    </a:effectLst>
                  </pic:spPr>
                </pic:pic>
              </a:graphicData>
            </a:graphic>
          </wp:anchor>
        </w:drawing>
      </w:r>
      <w:r w:rsidR="00C40A0B">
        <w:rPr>
          <w:rFonts w:ascii="Calibri" w:hAnsi="Calibri" w:cs="Times New Roman"/>
          <w:b/>
          <w:sz w:val="36"/>
          <w:szCs w:val="22"/>
          <w:lang w:val="es-CR" w:eastAsia="es-CR"/>
        </w:rPr>
        <w:br w:type="page"/>
      </w:r>
    </w:p>
    <w:p w:rsidR="00C40A0B" w:rsidRPr="001F09B4" w:rsidRDefault="00C40A0B" w:rsidP="00C40A0B">
      <w:pPr>
        <w:pStyle w:val="Ttulo8"/>
        <w:jc w:val="center"/>
        <w:rPr>
          <w:rFonts w:ascii="Arial" w:hAnsi="Arial" w:cs="Arial"/>
          <w:b/>
          <w:sz w:val="44"/>
        </w:rPr>
      </w:pPr>
      <w:r w:rsidRPr="001F09B4">
        <w:rPr>
          <w:rFonts w:ascii="Arial" w:hAnsi="Arial" w:cs="Arial"/>
          <w:b/>
          <w:sz w:val="44"/>
        </w:rPr>
        <w:lastRenderedPageBreak/>
        <w:t>Contenido</w:t>
      </w:r>
    </w:p>
    <w:p w:rsidR="00C40A0B" w:rsidRPr="0076038C" w:rsidRDefault="00063CA9" w:rsidP="00C40A0B">
      <w:pPr>
        <w:pStyle w:val="TDC2"/>
        <w:rPr>
          <w:rStyle w:val="Hipervnculo"/>
          <w:rFonts w:ascii="Arial" w:hAnsi="Arial" w:cs="Arial"/>
          <w:noProof/>
        </w:rPr>
      </w:pPr>
      <w:r w:rsidRPr="00063CA9">
        <w:rPr>
          <w:rFonts w:ascii="Arial" w:hAnsi="Arial" w:cs="Arial"/>
          <w:color w:val="C00000"/>
        </w:rPr>
        <w:fldChar w:fldCharType="begin"/>
      </w:r>
      <w:r w:rsidR="00C40A0B" w:rsidRPr="0076038C">
        <w:rPr>
          <w:rFonts w:ascii="Arial" w:hAnsi="Arial" w:cs="Arial"/>
          <w:color w:val="C00000"/>
        </w:rPr>
        <w:instrText xml:space="preserve"> TOC \o "1-3" \h \z \u </w:instrText>
      </w:r>
      <w:r w:rsidRPr="00063CA9">
        <w:rPr>
          <w:rFonts w:ascii="Arial" w:hAnsi="Arial" w:cs="Arial"/>
          <w:color w:val="C00000"/>
        </w:rPr>
        <w:fldChar w:fldCharType="separate"/>
      </w:r>
      <w:hyperlink w:anchor="_Toc515952114" w:history="1">
        <w:r w:rsidR="00C40A0B" w:rsidRPr="0076038C">
          <w:rPr>
            <w:rStyle w:val="Hipervnculo"/>
            <w:rFonts w:ascii="Arial" w:eastAsia="Arial Unicode MS" w:hAnsi="Arial" w:cs="Arial"/>
            <w:noProof/>
          </w:rPr>
          <w:t>RESUMEN EJECUTIVO</w:t>
        </w:r>
        <w:r w:rsidR="00C40A0B" w:rsidRPr="0076038C">
          <w:rPr>
            <w:rFonts w:ascii="Arial" w:hAnsi="Arial" w:cs="Arial"/>
            <w:noProof/>
            <w:webHidden/>
          </w:rPr>
          <w:tab/>
        </w:r>
        <w:r w:rsidRPr="0076038C">
          <w:rPr>
            <w:rFonts w:ascii="Arial" w:hAnsi="Arial" w:cs="Arial"/>
            <w:noProof/>
            <w:webHidden/>
          </w:rPr>
          <w:fldChar w:fldCharType="begin"/>
        </w:r>
        <w:r w:rsidR="00C40A0B" w:rsidRPr="0076038C">
          <w:rPr>
            <w:rFonts w:ascii="Arial" w:hAnsi="Arial" w:cs="Arial"/>
            <w:noProof/>
            <w:webHidden/>
          </w:rPr>
          <w:instrText xml:space="preserve"> PAGEREF _Toc515952114 \h </w:instrText>
        </w:r>
        <w:r w:rsidRPr="0076038C">
          <w:rPr>
            <w:rFonts w:ascii="Arial" w:hAnsi="Arial" w:cs="Arial"/>
            <w:noProof/>
            <w:webHidden/>
          </w:rPr>
        </w:r>
        <w:r w:rsidRPr="0076038C">
          <w:rPr>
            <w:rFonts w:ascii="Arial" w:hAnsi="Arial" w:cs="Arial"/>
            <w:noProof/>
            <w:webHidden/>
          </w:rPr>
          <w:fldChar w:fldCharType="separate"/>
        </w:r>
        <w:r w:rsidR="003E5C7A">
          <w:rPr>
            <w:rFonts w:ascii="Arial" w:hAnsi="Arial" w:cs="Arial"/>
            <w:noProof/>
            <w:webHidden/>
          </w:rPr>
          <w:t>2</w:t>
        </w:r>
        <w:r w:rsidRPr="0076038C">
          <w:rPr>
            <w:rFonts w:ascii="Arial" w:hAnsi="Arial" w:cs="Arial"/>
            <w:noProof/>
            <w:webHidden/>
          </w:rPr>
          <w:fldChar w:fldCharType="end"/>
        </w:r>
      </w:hyperlink>
    </w:p>
    <w:p w:rsidR="00C40A0B" w:rsidRPr="0076038C" w:rsidRDefault="00C40A0B" w:rsidP="00C40A0B">
      <w:pPr>
        <w:rPr>
          <w:rFonts w:ascii="Arial" w:hAnsi="Arial" w:cs="Arial"/>
          <w:noProof/>
          <w:lang w:val="es-ES" w:eastAsia="en-US"/>
        </w:rPr>
      </w:pPr>
    </w:p>
    <w:p w:rsidR="00C40A0B" w:rsidRPr="0076038C" w:rsidRDefault="00063CA9" w:rsidP="00C40A0B">
      <w:pPr>
        <w:pStyle w:val="TDC2"/>
        <w:rPr>
          <w:rStyle w:val="Hipervnculo"/>
          <w:rFonts w:ascii="Arial" w:hAnsi="Arial" w:cs="Arial"/>
          <w:noProof/>
        </w:rPr>
      </w:pPr>
      <w:hyperlink w:anchor="_Toc515952120" w:history="1">
        <w:r w:rsidR="00C40A0B" w:rsidRPr="0076038C">
          <w:rPr>
            <w:rStyle w:val="Hipervnculo"/>
            <w:rFonts w:ascii="Arial" w:eastAsia="Arial Unicode MS" w:hAnsi="Arial" w:cs="Arial"/>
            <w:noProof/>
          </w:rPr>
          <w:t>INFORME COSTO DE LA JUSTICIA AÑO 2017</w:t>
        </w:r>
        <w:r w:rsidR="00C40A0B" w:rsidRPr="0076038C">
          <w:rPr>
            <w:rFonts w:ascii="Arial" w:hAnsi="Arial" w:cs="Arial"/>
            <w:noProof/>
            <w:webHidden/>
          </w:rPr>
          <w:tab/>
        </w:r>
        <w:r w:rsidRPr="0076038C">
          <w:rPr>
            <w:rFonts w:ascii="Arial" w:hAnsi="Arial" w:cs="Arial"/>
            <w:noProof/>
            <w:webHidden/>
          </w:rPr>
          <w:fldChar w:fldCharType="begin"/>
        </w:r>
        <w:r w:rsidR="00C40A0B" w:rsidRPr="0076038C">
          <w:rPr>
            <w:rFonts w:ascii="Arial" w:hAnsi="Arial" w:cs="Arial"/>
            <w:noProof/>
            <w:webHidden/>
          </w:rPr>
          <w:instrText xml:space="preserve"> PAGEREF _Toc515952120 \h </w:instrText>
        </w:r>
        <w:r w:rsidRPr="0076038C">
          <w:rPr>
            <w:rFonts w:ascii="Arial" w:hAnsi="Arial" w:cs="Arial"/>
            <w:noProof/>
            <w:webHidden/>
          </w:rPr>
        </w:r>
        <w:r w:rsidRPr="0076038C">
          <w:rPr>
            <w:rFonts w:ascii="Arial" w:hAnsi="Arial" w:cs="Arial"/>
            <w:noProof/>
            <w:webHidden/>
          </w:rPr>
          <w:fldChar w:fldCharType="separate"/>
        </w:r>
        <w:r w:rsidR="003E5C7A">
          <w:rPr>
            <w:rFonts w:ascii="Arial" w:hAnsi="Arial" w:cs="Arial"/>
            <w:noProof/>
            <w:webHidden/>
          </w:rPr>
          <w:t>13</w:t>
        </w:r>
        <w:r w:rsidRPr="0076038C">
          <w:rPr>
            <w:rFonts w:ascii="Arial" w:hAnsi="Arial" w:cs="Arial"/>
            <w:noProof/>
            <w:webHidden/>
          </w:rPr>
          <w:fldChar w:fldCharType="end"/>
        </w:r>
      </w:hyperlink>
    </w:p>
    <w:p w:rsidR="00C40A0B" w:rsidRPr="0076038C" w:rsidRDefault="00C40A0B" w:rsidP="00C40A0B">
      <w:pPr>
        <w:rPr>
          <w:rFonts w:ascii="Arial" w:hAnsi="Arial" w:cs="Arial"/>
          <w:noProof/>
          <w:lang w:val="es-ES" w:eastAsia="en-US"/>
        </w:rPr>
      </w:pPr>
    </w:p>
    <w:p w:rsidR="00C40A0B" w:rsidRPr="0076038C" w:rsidRDefault="00063CA9" w:rsidP="00C40A0B">
      <w:pPr>
        <w:pStyle w:val="TDC2"/>
        <w:rPr>
          <w:rStyle w:val="Hipervnculo"/>
          <w:rFonts w:ascii="Arial" w:hAnsi="Arial" w:cs="Arial"/>
          <w:noProof/>
        </w:rPr>
      </w:pPr>
      <w:hyperlink w:anchor="_Toc515952121" w:history="1">
        <w:r w:rsidR="00C40A0B" w:rsidRPr="0076038C">
          <w:rPr>
            <w:rStyle w:val="Hipervnculo"/>
            <w:rFonts w:ascii="Arial" w:eastAsia="Arial Unicode MS" w:hAnsi="Arial" w:cs="Arial"/>
            <w:noProof/>
          </w:rPr>
          <w:t>1.</w:t>
        </w:r>
        <w:r w:rsidR="00C40A0B" w:rsidRPr="0076038C">
          <w:rPr>
            <w:rFonts w:ascii="Arial" w:hAnsi="Arial" w:cs="Arial"/>
            <w:noProof/>
            <w:lang w:val="es-CR" w:eastAsia="es-CR"/>
          </w:rPr>
          <w:t xml:space="preserve"> </w:t>
        </w:r>
        <w:r w:rsidR="00C40A0B" w:rsidRPr="0076038C">
          <w:rPr>
            <w:rStyle w:val="Hipervnculo"/>
            <w:rFonts w:ascii="Arial" w:eastAsia="Arial Unicode MS" w:hAnsi="Arial" w:cs="Arial"/>
            <w:noProof/>
          </w:rPr>
          <w:t>EJECUCIÓN PRESUPUESTARIA</w:t>
        </w:r>
        <w:r w:rsidR="00C40A0B" w:rsidRPr="0076038C">
          <w:rPr>
            <w:rFonts w:ascii="Arial" w:hAnsi="Arial" w:cs="Arial"/>
            <w:noProof/>
            <w:webHidden/>
          </w:rPr>
          <w:tab/>
        </w:r>
        <w:r w:rsidRPr="0076038C">
          <w:rPr>
            <w:rFonts w:ascii="Arial" w:hAnsi="Arial" w:cs="Arial"/>
            <w:noProof/>
            <w:webHidden/>
          </w:rPr>
          <w:fldChar w:fldCharType="begin"/>
        </w:r>
        <w:r w:rsidR="00C40A0B" w:rsidRPr="0076038C">
          <w:rPr>
            <w:rFonts w:ascii="Arial" w:hAnsi="Arial" w:cs="Arial"/>
            <w:noProof/>
            <w:webHidden/>
          </w:rPr>
          <w:instrText xml:space="preserve"> PAGEREF _Toc515952121 \h </w:instrText>
        </w:r>
        <w:r w:rsidRPr="0076038C">
          <w:rPr>
            <w:rFonts w:ascii="Arial" w:hAnsi="Arial" w:cs="Arial"/>
            <w:noProof/>
            <w:webHidden/>
          </w:rPr>
        </w:r>
        <w:r w:rsidRPr="0076038C">
          <w:rPr>
            <w:rFonts w:ascii="Arial" w:hAnsi="Arial" w:cs="Arial"/>
            <w:noProof/>
            <w:webHidden/>
          </w:rPr>
          <w:fldChar w:fldCharType="separate"/>
        </w:r>
        <w:r w:rsidR="003E5C7A">
          <w:rPr>
            <w:rFonts w:ascii="Arial" w:hAnsi="Arial" w:cs="Arial"/>
            <w:noProof/>
            <w:webHidden/>
          </w:rPr>
          <w:t>13</w:t>
        </w:r>
        <w:r w:rsidRPr="0076038C">
          <w:rPr>
            <w:rFonts w:ascii="Arial" w:hAnsi="Arial" w:cs="Arial"/>
            <w:noProof/>
            <w:webHidden/>
          </w:rPr>
          <w:fldChar w:fldCharType="end"/>
        </w:r>
      </w:hyperlink>
    </w:p>
    <w:p w:rsidR="00C40A0B" w:rsidRPr="0076038C" w:rsidRDefault="00C40A0B" w:rsidP="00C40A0B">
      <w:pPr>
        <w:rPr>
          <w:rFonts w:ascii="Arial" w:hAnsi="Arial" w:cs="Arial"/>
          <w:noProof/>
          <w:lang w:val="es-ES" w:eastAsia="en-US"/>
        </w:rPr>
      </w:pPr>
    </w:p>
    <w:p w:rsidR="00C40A0B" w:rsidRPr="0076038C" w:rsidRDefault="00063CA9" w:rsidP="00C40A0B">
      <w:pPr>
        <w:pStyle w:val="TDC2"/>
        <w:rPr>
          <w:rFonts w:ascii="Arial" w:hAnsi="Arial" w:cs="Arial"/>
          <w:noProof/>
          <w:lang w:val="es-CR" w:eastAsia="es-CR"/>
        </w:rPr>
      </w:pPr>
      <w:hyperlink w:anchor="_Toc515952122" w:history="1">
        <w:r w:rsidR="00C40A0B" w:rsidRPr="0076038C">
          <w:rPr>
            <w:rStyle w:val="Hipervnculo"/>
            <w:rFonts w:ascii="Arial" w:eastAsia="Arial Unicode MS" w:hAnsi="Arial" w:cs="Arial"/>
            <w:noProof/>
          </w:rPr>
          <w:t>2. ANÁLISIS SEGÚN PROGRAMA PRESUPUESTARIO</w:t>
        </w:r>
        <w:r w:rsidR="00C40A0B" w:rsidRPr="0076038C">
          <w:rPr>
            <w:rFonts w:ascii="Arial" w:hAnsi="Arial" w:cs="Arial"/>
            <w:noProof/>
            <w:webHidden/>
          </w:rPr>
          <w:tab/>
        </w:r>
        <w:r w:rsidRPr="0076038C">
          <w:rPr>
            <w:rFonts w:ascii="Arial" w:hAnsi="Arial" w:cs="Arial"/>
            <w:noProof/>
            <w:webHidden/>
          </w:rPr>
          <w:fldChar w:fldCharType="begin"/>
        </w:r>
        <w:r w:rsidR="00C40A0B" w:rsidRPr="0076038C">
          <w:rPr>
            <w:rFonts w:ascii="Arial" w:hAnsi="Arial" w:cs="Arial"/>
            <w:noProof/>
            <w:webHidden/>
          </w:rPr>
          <w:instrText xml:space="preserve"> PAGEREF _Toc515952122 \h </w:instrText>
        </w:r>
        <w:r w:rsidRPr="0076038C">
          <w:rPr>
            <w:rFonts w:ascii="Arial" w:hAnsi="Arial" w:cs="Arial"/>
            <w:noProof/>
            <w:webHidden/>
          </w:rPr>
        </w:r>
        <w:r w:rsidRPr="0076038C">
          <w:rPr>
            <w:rFonts w:ascii="Arial" w:hAnsi="Arial" w:cs="Arial"/>
            <w:noProof/>
            <w:webHidden/>
          </w:rPr>
          <w:fldChar w:fldCharType="separate"/>
        </w:r>
        <w:r w:rsidR="003E5C7A">
          <w:rPr>
            <w:rFonts w:ascii="Arial" w:hAnsi="Arial" w:cs="Arial"/>
            <w:noProof/>
            <w:webHidden/>
          </w:rPr>
          <w:t>1</w:t>
        </w:r>
        <w:r w:rsidR="007D063A">
          <w:rPr>
            <w:rFonts w:ascii="Arial" w:hAnsi="Arial" w:cs="Arial"/>
            <w:noProof/>
            <w:webHidden/>
          </w:rPr>
          <w:t>6</w:t>
        </w:r>
        <w:r w:rsidRPr="0076038C">
          <w:rPr>
            <w:rFonts w:ascii="Arial" w:hAnsi="Arial" w:cs="Arial"/>
            <w:noProof/>
            <w:webHidden/>
          </w:rPr>
          <w:fldChar w:fldCharType="end"/>
        </w:r>
      </w:hyperlink>
    </w:p>
    <w:p w:rsidR="00C40A0B" w:rsidRPr="0076038C" w:rsidRDefault="00063CA9" w:rsidP="00C40A0B">
      <w:pPr>
        <w:pStyle w:val="TDC2"/>
        <w:rPr>
          <w:rFonts w:ascii="Arial" w:hAnsi="Arial" w:cs="Arial"/>
          <w:noProof/>
          <w:lang w:val="es-CR" w:eastAsia="es-CR"/>
        </w:rPr>
      </w:pPr>
      <w:hyperlink w:anchor="_Toc515952123" w:history="1">
        <w:r w:rsidR="00C40A0B" w:rsidRPr="0076038C">
          <w:rPr>
            <w:rStyle w:val="Hipervnculo"/>
            <w:rFonts w:ascii="Arial" w:eastAsia="Arial Unicode MS" w:hAnsi="Arial" w:cs="Arial"/>
            <w:noProof/>
          </w:rPr>
          <w:t>2.1.  Recurso Humano</w:t>
        </w:r>
        <w:r w:rsidR="00C40A0B" w:rsidRPr="0076038C">
          <w:rPr>
            <w:rFonts w:ascii="Arial" w:hAnsi="Arial" w:cs="Arial"/>
            <w:noProof/>
            <w:webHidden/>
          </w:rPr>
          <w:tab/>
        </w:r>
        <w:r w:rsidRPr="0076038C">
          <w:rPr>
            <w:rFonts w:ascii="Arial" w:hAnsi="Arial" w:cs="Arial"/>
            <w:noProof/>
            <w:webHidden/>
          </w:rPr>
          <w:fldChar w:fldCharType="begin"/>
        </w:r>
        <w:r w:rsidR="00C40A0B" w:rsidRPr="0076038C">
          <w:rPr>
            <w:rFonts w:ascii="Arial" w:hAnsi="Arial" w:cs="Arial"/>
            <w:noProof/>
            <w:webHidden/>
          </w:rPr>
          <w:instrText xml:space="preserve"> PAGEREF _Toc515952123 \h </w:instrText>
        </w:r>
        <w:r w:rsidRPr="0076038C">
          <w:rPr>
            <w:rFonts w:ascii="Arial" w:hAnsi="Arial" w:cs="Arial"/>
            <w:noProof/>
            <w:webHidden/>
          </w:rPr>
        </w:r>
        <w:r w:rsidRPr="0076038C">
          <w:rPr>
            <w:rFonts w:ascii="Arial" w:hAnsi="Arial" w:cs="Arial"/>
            <w:noProof/>
            <w:webHidden/>
          </w:rPr>
          <w:fldChar w:fldCharType="separate"/>
        </w:r>
        <w:r w:rsidR="003E5C7A">
          <w:rPr>
            <w:rFonts w:ascii="Arial" w:hAnsi="Arial" w:cs="Arial"/>
            <w:noProof/>
            <w:webHidden/>
          </w:rPr>
          <w:t>16</w:t>
        </w:r>
        <w:r w:rsidRPr="0076038C">
          <w:rPr>
            <w:rFonts w:ascii="Arial" w:hAnsi="Arial" w:cs="Arial"/>
            <w:noProof/>
            <w:webHidden/>
          </w:rPr>
          <w:fldChar w:fldCharType="end"/>
        </w:r>
      </w:hyperlink>
    </w:p>
    <w:p w:rsidR="00C40A0B" w:rsidRPr="0076038C" w:rsidRDefault="00063CA9" w:rsidP="00C40A0B">
      <w:pPr>
        <w:pStyle w:val="TDC2"/>
        <w:rPr>
          <w:rFonts w:ascii="Arial" w:hAnsi="Arial" w:cs="Arial"/>
          <w:noProof/>
          <w:lang w:val="es-CR" w:eastAsia="es-CR"/>
        </w:rPr>
      </w:pPr>
      <w:hyperlink w:anchor="_Toc515952124" w:history="1">
        <w:r w:rsidR="00C40A0B" w:rsidRPr="0076038C">
          <w:rPr>
            <w:rStyle w:val="Hipervnculo"/>
            <w:rFonts w:ascii="Arial" w:eastAsia="Arial Unicode MS" w:hAnsi="Arial" w:cs="Arial"/>
            <w:noProof/>
          </w:rPr>
          <w:t>2.2.  Gasto Variable</w:t>
        </w:r>
        <w:r w:rsidR="00C40A0B" w:rsidRPr="0076038C">
          <w:rPr>
            <w:rFonts w:ascii="Arial" w:hAnsi="Arial" w:cs="Arial"/>
            <w:noProof/>
            <w:webHidden/>
          </w:rPr>
          <w:tab/>
        </w:r>
        <w:r w:rsidRPr="0076038C">
          <w:rPr>
            <w:rFonts w:ascii="Arial" w:hAnsi="Arial" w:cs="Arial"/>
            <w:noProof/>
            <w:webHidden/>
          </w:rPr>
          <w:fldChar w:fldCharType="begin"/>
        </w:r>
        <w:r w:rsidR="00C40A0B" w:rsidRPr="0076038C">
          <w:rPr>
            <w:rFonts w:ascii="Arial" w:hAnsi="Arial" w:cs="Arial"/>
            <w:noProof/>
            <w:webHidden/>
          </w:rPr>
          <w:instrText xml:space="preserve"> PAGEREF _Toc515952124 \h </w:instrText>
        </w:r>
        <w:r w:rsidRPr="0076038C">
          <w:rPr>
            <w:rFonts w:ascii="Arial" w:hAnsi="Arial" w:cs="Arial"/>
            <w:noProof/>
            <w:webHidden/>
          </w:rPr>
        </w:r>
        <w:r w:rsidRPr="0076038C">
          <w:rPr>
            <w:rFonts w:ascii="Arial" w:hAnsi="Arial" w:cs="Arial"/>
            <w:noProof/>
            <w:webHidden/>
          </w:rPr>
          <w:fldChar w:fldCharType="separate"/>
        </w:r>
        <w:r w:rsidR="003E5C7A">
          <w:rPr>
            <w:rFonts w:ascii="Arial" w:hAnsi="Arial" w:cs="Arial"/>
            <w:noProof/>
            <w:webHidden/>
          </w:rPr>
          <w:t>17</w:t>
        </w:r>
        <w:r w:rsidRPr="0076038C">
          <w:rPr>
            <w:rFonts w:ascii="Arial" w:hAnsi="Arial" w:cs="Arial"/>
            <w:noProof/>
            <w:webHidden/>
          </w:rPr>
          <w:fldChar w:fldCharType="end"/>
        </w:r>
      </w:hyperlink>
    </w:p>
    <w:p w:rsidR="00C40A0B" w:rsidRPr="0076038C" w:rsidRDefault="00063CA9" w:rsidP="00C40A0B">
      <w:pPr>
        <w:pStyle w:val="TDC2"/>
        <w:rPr>
          <w:rFonts w:ascii="Arial" w:hAnsi="Arial" w:cs="Arial"/>
          <w:noProof/>
          <w:lang w:val="es-CR" w:eastAsia="es-CR"/>
        </w:rPr>
      </w:pPr>
      <w:hyperlink w:anchor="_Toc515952125" w:history="1">
        <w:r w:rsidR="00C40A0B" w:rsidRPr="0076038C">
          <w:rPr>
            <w:rStyle w:val="Hipervnculo"/>
            <w:rFonts w:ascii="Arial" w:eastAsia="Arial Unicode MS" w:hAnsi="Arial" w:cs="Arial"/>
            <w:noProof/>
          </w:rPr>
          <w:t>2.3. Análisis Comparativo 2016-2017</w:t>
        </w:r>
        <w:r w:rsidR="00C40A0B" w:rsidRPr="0076038C">
          <w:rPr>
            <w:rFonts w:ascii="Arial" w:hAnsi="Arial" w:cs="Arial"/>
            <w:noProof/>
            <w:webHidden/>
          </w:rPr>
          <w:tab/>
        </w:r>
        <w:r w:rsidRPr="0076038C">
          <w:rPr>
            <w:rFonts w:ascii="Arial" w:hAnsi="Arial" w:cs="Arial"/>
            <w:noProof/>
            <w:webHidden/>
          </w:rPr>
          <w:fldChar w:fldCharType="begin"/>
        </w:r>
        <w:r w:rsidR="00C40A0B" w:rsidRPr="0076038C">
          <w:rPr>
            <w:rFonts w:ascii="Arial" w:hAnsi="Arial" w:cs="Arial"/>
            <w:noProof/>
            <w:webHidden/>
          </w:rPr>
          <w:instrText xml:space="preserve"> PAGEREF _Toc515952125 \h </w:instrText>
        </w:r>
        <w:r w:rsidRPr="0076038C">
          <w:rPr>
            <w:rFonts w:ascii="Arial" w:hAnsi="Arial" w:cs="Arial"/>
            <w:noProof/>
            <w:webHidden/>
          </w:rPr>
        </w:r>
        <w:r w:rsidRPr="0076038C">
          <w:rPr>
            <w:rFonts w:ascii="Arial" w:hAnsi="Arial" w:cs="Arial"/>
            <w:noProof/>
            <w:webHidden/>
          </w:rPr>
          <w:fldChar w:fldCharType="separate"/>
        </w:r>
        <w:r w:rsidR="003E5C7A">
          <w:rPr>
            <w:rFonts w:ascii="Arial" w:hAnsi="Arial" w:cs="Arial"/>
            <w:noProof/>
            <w:webHidden/>
          </w:rPr>
          <w:t>17</w:t>
        </w:r>
        <w:r w:rsidRPr="0076038C">
          <w:rPr>
            <w:rFonts w:ascii="Arial" w:hAnsi="Arial" w:cs="Arial"/>
            <w:noProof/>
            <w:webHidden/>
          </w:rPr>
          <w:fldChar w:fldCharType="end"/>
        </w:r>
      </w:hyperlink>
    </w:p>
    <w:p w:rsidR="00C40A0B" w:rsidRPr="0076038C" w:rsidRDefault="00063CA9" w:rsidP="00C40A0B">
      <w:pPr>
        <w:pStyle w:val="TDC2"/>
        <w:rPr>
          <w:rStyle w:val="Hipervnculo"/>
          <w:rFonts w:ascii="Arial" w:hAnsi="Arial" w:cs="Arial"/>
          <w:noProof/>
        </w:rPr>
      </w:pPr>
      <w:hyperlink w:anchor="_Toc515952126" w:history="1">
        <w:r w:rsidR="00C40A0B" w:rsidRPr="0076038C">
          <w:rPr>
            <w:rStyle w:val="Hipervnculo"/>
            <w:rFonts w:ascii="Arial" w:eastAsia="Arial Unicode MS" w:hAnsi="Arial" w:cs="Arial"/>
            <w:noProof/>
          </w:rPr>
          <w:t>2.4. Seguidamente se muestran las características exclusivas del Programa 926 Dirección, Administración y Otros Órganos de Apoyo</w:t>
        </w:r>
        <w:r w:rsidR="00C40A0B" w:rsidRPr="0076038C">
          <w:rPr>
            <w:rFonts w:ascii="Arial" w:hAnsi="Arial" w:cs="Arial"/>
            <w:noProof/>
            <w:webHidden/>
          </w:rPr>
          <w:tab/>
        </w:r>
        <w:r w:rsidRPr="0076038C">
          <w:rPr>
            <w:rFonts w:ascii="Arial" w:hAnsi="Arial" w:cs="Arial"/>
            <w:noProof/>
            <w:webHidden/>
          </w:rPr>
          <w:fldChar w:fldCharType="begin"/>
        </w:r>
        <w:r w:rsidR="00C40A0B" w:rsidRPr="0076038C">
          <w:rPr>
            <w:rFonts w:ascii="Arial" w:hAnsi="Arial" w:cs="Arial"/>
            <w:noProof/>
            <w:webHidden/>
          </w:rPr>
          <w:instrText xml:space="preserve"> PAGEREF _Toc515952126 \h </w:instrText>
        </w:r>
        <w:r w:rsidRPr="0076038C">
          <w:rPr>
            <w:rFonts w:ascii="Arial" w:hAnsi="Arial" w:cs="Arial"/>
            <w:noProof/>
            <w:webHidden/>
          </w:rPr>
        </w:r>
        <w:r w:rsidRPr="0076038C">
          <w:rPr>
            <w:rFonts w:ascii="Arial" w:hAnsi="Arial" w:cs="Arial"/>
            <w:noProof/>
            <w:webHidden/>
          </w:rPr>
          <w:fldChar w:fldCharType="separate"/>
        </w:r>
        <w:r w:rsidR="003E5C7A">
          <w:rPr>
            <w:rFonts w:ascii="Arial" w:hAnsi="Arial" w:cs="Arial"/>
            <w:noProof/>
            <w:webHidden/>
          </w:rPr>
          <w:t>19</w:t>
        </w:r>
        <w:r w:rsidRPr="0076038C">
          <w:rPr>
            <w:rFonts w:ascii="Arial" w:hAnsi="Arial" w:cs="Arial"/>
            <w:noProof/>
            <w:webHidden/>
          </w:rPr>
          <w:fldChar w:fldCharType="end"/>
        </w:r>
      </w:hyperlink>
    </w:p>
    <w:p w:rsidR="00C40A0B" w:rsidRPr="0076038C" w:rsidRDefault="00C40A0B" w:rsidP="00C40A0B">
      <w:pPr>
        <w:rPr>
          <w:noProof/>
          <w:lang w:val="es-ES" w:eastAsia="en-US"/>
        </w:rPr>
      </w:pPr>
    </w:p>
    <w:p w:rsidR="00C40A0B" w:rsidRPr="0076038C" w:rsidRDefault="00063CA9" w:rsidP="00C40A0B">
      <w:pPr>
        <w:pStyle w:val="TDC2"/>
        <w:rPr>
          <w:rFonts w:ascii="Arial" w:hAnsi="Arial" w:cs="Arial"/>
          <w:noProof/>
          <w:lang w:val="es-CR" w:eastAsia="es-CR"/>
        </w:rPr>
      </w:pPr>
      <w:hyperlink w:anchor="_Toc515952127" w:history="1">
        <w:r w:rsidR="00C40A0B" w:rsidRPr="0076038C">
          <w:rPr>
            <w:rStyle w:val="Hipervnculo"/>
            <w:rFonts w:ascii="Arial" w:eastAsia="Arial Unicode MS" w:hAnsi="Arial" w:cs="Arial"/>
            <w:noProof/>
          </w:rPr>
          <w:t>3.  ANÁLISIS SEGÚN ÁMBITO</w:t>
        </w:r>
        <w:r w:rsidR="00C40A0B" w:rsidRPr="0076038C">
          <w:rPr>
            <w:rFonts w:ascii="Arial" w:hAnsi="Arial" w:cs="Arial"/>
            <w:noProof/>
            <w:webHidden/>
          </w:rPr>
          <w:tab/>
        </w:r>
        <w:r w:rsidRPr="0076038C">
          <w:rPr>
            <w:rFonts w:ascii="Arial" w:hAnsi="Arial" w:cs="Arial"/>
            <w:noProof/>
            <w:webHidden/>
          </w:rPr>
          <w:fldChar w:fldCharType="begin"/>
        </w:r>
        <w:r w:rsidR="00C40A0B" w:rsidRPr="0076038C">
          <w:rPr>
            <w:rFonts w:ascii="Arial" w:hAnsi="Arial" w:cs="Arial"/>
            <w:noProof/>
            <w:webHidden/>
          </w:rPr>
          <w:instrText xml:space="preserve"> PAGEREF _Toc515952127 \h </w:instrText>
        </w:r>
        <w:r w:rsidRPr="0076038C">
          <w:rPr>
            <w:rFonts w:ascii="Arial" w:hAnsi="Arial" w:cs="Arial"/>
            <w:noProof/>
            <w:webHidden/>
          </w:rPr>
        </w:r>
        <w:r w:rsidRPr="0076038C">
          <w:rPr>
            <w:rFonts w:ascii="Arial" w:hAnsi="Arial" w:cs="Arial"/>
            <w:noProof/>
            <w:webHidden/>
          </w:rPr>
          <w:fldChar w:fldCharType="separate"/>
        </w:r>
        <w:r w:rsidR="003E5C7A">
          <w:rPr>
            <w:rFonts w:ascii="Arial" w:hAnsi="Arial" w:cs="Arial"/>
            <w:noProof/>
            <w:webHidden/>
          </w:rPr>
          <w:t>22</w:t>
        </w:r>
        <w:r w:rsidRPr="0076038C">
          <w:rPr>
            <w:rFonts w:ascii="Arial" w:hAnsi="Arial" w:cs="Arial"/>
            <w:noProof/>
            <w:webHidden/>
          </w:rPr>
          <w:fldChar w:fldCharType="end"/>
        </w:r>
      </w:hyperlink>
    </w:p>
    <w:p w:rsidR="00C40A0B" w:rsidRPr="0076038C" w:rsidRDefault="00063CA9" w:rsidP="00C40A0B">
      <w:pPr>
        <w:pStyle w:val="TDC2"/>
        <w:rPr>
          <w:rFonts w:ascii="Arial" w:hAnsi="Arial" w:cs="Arial"/>
          <w:noProof/>
          <w:lang w:val="es-CR" w:eastAsia="es-CR"/>
        </w:rPr>
      </w:pPr>
      <w:hyperlink w:anchor="_Toc515952129" w:history="1">
        <w:r w:rsidR="00C40A0B" w:rsidRPr="0076038C">
          <w:rPr>
            <w:rStyle w:val="Hipervnculo"/>
            <w:rFonts w:ascii="Arial" w:eastAsia="Arial Unicode MS" w:hAnsi="Arial" w:cs="Arial"/>
            <w:noProof/>
          </w:rPr>
          <w:t>3.1. Recurso Humano</w:t>
        </w:r>
        <w:r w:rsidR="00C40A0B" w:rsidRPr="0076038C">
          <w:rPr>
            <w:rFonts w:ascii="Arial" w:hAnsi="Arial" w:cs="Arial"/>
            <w:noProof/>
            <w:webHidden/>
          </w:rPr>
          <w:tab/>
        </w:r>
        <w:r w:rsidRPr="0076038C">
          <w:rPr>
            <w:rFonts w:ascii="Arial" w:hAnsi="Arial" w:cs="Arial"/>
            <w:noProof/>
            <w:webHidden/>
          </w:rPr>
          <w:fldChar w:fldCharType="begin"/>
        </w:r>
        <w:r w:rsidR="00C40A0B" w:rsidRPr="0076038C">
          <w:rPr>
            <w:rFonts w:ascii="Arial" w:hAnsi="Arial" w:cs="Arial"/>
            <w:noProof/>
            <w:webHidden/>
          </w:rPr>
          <w:instrText xml:space="preserve"> PAGEREF _Toc515952129 \h </w:instrText>
        </w:r>
        <w:r w:rsidRPr="0076038C">
          <w:rPr>
            <w:rFonts w:ascii="Arial" w:hAnsi="Arial" w:cs="Arial"/>
            <w:noProof/>
            <w:webHidden/>
          </w:rPr>
        </w:r>
        <w:r w:rsidRPr="0076038C">
          <w:rPr>
            <w:rFonts w:ascii="Arial" w:hAnsi="Arial" w:cs="Arial"/>
            <w:noProof/>
            <w:webHidden/>
          </w:rPr>
          <w:fldChar w:fldCharType="separate"/>
        </w:r>
        <w:r w:rsidR="003E5C7A">
          <w:rPr>
            <w:rFonts w:ascii="Arial" w:hAnsi="Arial" w:cs="Arial"/>
            <w:noProof/>
            <w:webHidden/>
          </w:rPr>
          <w:t>23</w:t>
        </w:r>
        <w:r w:rsidRPr="0076038C">
          <w:rPr>
            <w:rFonts w:ascii="Arial" w:hAnsi="Arial" w:cs="Arial"/>
            <w:noProof/>
            <w:webHidden/>
          </w:rPr>
          <w:fldChar w:fldCharType="end"/>
        </w:r>
      </w:hyperlink>
    </w:p>
    <w:p w:rsidR="00C40A0B" w:rsidRPr="0076038C" w:rsidRDefault="00063CA9" w:rsidP="00C40A0B">
      <w:pPr>
        <w:pStyle w:val="TDC2"/>
        <w:rPr>
          <w:rFonts w:ascii="Arial" w:hAnsi="Arial" w:cs="Arial"/>
          <w:noProof/>
          <w:lang w:val="es-CR" w:eastAsia="es-CR"/>
        </w:rPr>
      </w:pPr>
      <w:hyperlink w:anchor="_Toc515952130" w:history="1">
        <w:r w:rsidR="00C40A0B" w:rsidRPr="0076038C">
          <w:rPr>
            <w:rStyle w:val="Hipervnculo"/>
            <w:rFonts w:ascii="Arial" w:eastAsia="Arial Unicode MS" w:hAnsi="Arial" w:cs="Arial"/>
            <w:noProof/>
          </w:rPr>
          <w:t>3.2. Gasto Variable</w:t>
        </w:r>
        <w:r w:rsidR="00C40A0B" w:rsidRPr="0076038C">
          <w:rPr>
            <w:rFonts w:ascii="Arial" w:hAnsi="Arial" w:cs="Arial"/>
            <w:noProof/>
            <w:webHidden/>
          </w:rPr>
          <w:tab/>
        </w:r>
        <w:r w:rsidRPr="0076038C">
          <w:rPr>
            <w:rFonts w:ascii="Arial" w:hAnsi="Arial" w:cs="Arial"/>
            <w:noProof/>
            <w:webHidden/>
          </w:rPr>
          <w:fldChar w:fldCharType="begin"/>
        </w:r>
        <w:r w:rsidR="00C40A0B" w:rsidRPr="0076038C">
          <w:rPr>
            <w:rFonts w:ascii="Arial" w:hAnsi="Arial" w:cs="Arial"/>
            <w:noProof/>
            <w:webHidden/>
          </w:rPr>
          <w:instrText xml:space="preserve"> PAGEREF _Toc515952130 \h </w:instrText>
        </w:r>
        <w:r w:rsidRPr="0076038C">
          <w:rPr>
            <w:rFonts w:ascii="Arial" w:hAnsi="Arial" w:cs="Arial"/>
            <w:noProof/>
            <w:webHidden/>
          </w:rPr>
        </w:r>
        <w:r w:rsidRPr="0076038C">
          <w:rPr>
            <w:rFonts w:ascii="Arial" w:hAnsi="Arial" w:cs="Arial"/>
            <w:noProof/>
            <w:webHidden/>
          </w:rPr>
          <w:fldChar w:fldCharType="separate"/>
        </w:r>
        <w:r w:rsidR="003E5C7A">
          <w:rPr>
            <w:rFonts w:ascii="Arial" w:hAnsi="Arial" w:cs="Arial"/>
            <w:noProof/>
            <w:webHidden/>
          </w:rPr>
          <w:t>24</w:t>
        </w:r>
        <w:r w:rsidRPr="0076038C">
          <w:rPr>
            <w:rFonts w:ascii="Arial" w:hAnsi="Arial" w:cs="Arial"/>
            <w:noProof/>
            <w:webHidden/>
          </w:rPr>
          <w:fldChar w:fldCharType="end"/>
        </w:r>
      </w:hyperlink>
    </w:p>
    <w:p w:rsidR="00C40A0B" w:rsidRPr="0076038C" w:rsidRDefault="00063CA9" w:rsidP="00C40A0B">
      <w:pPr>
        <w:pStyle w:val="TDC2"/>
        <w:rPr>
          <w:rStyle w:val="Hipervnculo"/>
          <w:rFonts w:ascii="Arial" w:hAnsi="Arial" w:cs="Arial"/>
          <w:noProof/>
        </w:rPr>
      </w:pPr>
      <w:hyperlink w:anchor="_Toc515952131" w:history="1">
        <w:r w:rsidR="00C40A0B" w:rsidRPr="0076038C">
          <w:rPr>
            <w:rStyle w:val="Hipervnculo"/>
            <w:rFonts w:ascii="Arial" w:eastAsia="Arial Unicode MS" w:hAnsi="Arial" w:cs="Arial"/>
            <w:noProof/>
          </w:rPr>
          <w:t>3.3. Análisis Comparativo 2015-2016</w:t>
        </w:r>
        <w:r w:rsidR="00C40A0B" w:rsidRPr="0076038C">
          <w:rPr>
            <w:rFonts w:ascii="Arial" w:hAnsi="Arial" w:cs="Arial"/>
            <w:noProof/>
            <w:webHidden/>
          </w:rPr>
          <w:tab/>
        </w:r>
        <w:r w:rsidRPr="0076038C">
          <w:rPr>
            <w:rFonts w:ascii="Arial" w:hAnsi="Arial" w:cs="Arial"/>
            <w:noProof/>
            <w:webHidden/>
          </w:rPr>
          <w:fldChar w:fldCharType="begin"/>
        </w:r>
        <w:r w:rsidR="00C40A0B" w:rsidRPr="0076038C">
          <w:rPr>
            <w:rFonts w:ascii="Arial" w:hAnsi="Arial" w:cs="Arial"/>
            <w:noProof/>
            <w:webHidden/>
          </w:rPr>
          <w:instrText xml:space="preserve"> PAGEREF _Toc515952131 \h </w:instrText>
        </w:r>
        <w:r w:rsidRPr="0076038C">
          <w:rPr>
            <w:rFonts w:ascii="Arial" w:hAnsi="Arial" w:cs="Arial"/>
            <w:noProof/>
            <w:webHidden/>
          </w:rPr>
        </w:r>
        <w:r w:rsidRPr="0076038C">
          <w:rPr>
            <w:rFonts w:ascii="Arial" w:hAnsi="Arial" w:cs="Arial"/>
            <w:noProof/>
            <w:webHidden/>
          </w:rPr>
          <w:fldChar w:fldCharType="separate"/>
        </w:r>
        <w:r w:rsidR="003E5C7A">
          <w:rPr>
            <w:rFonts w:ascii="Arial" w:hAnsi="Arial" w:cs="Arial"/>
            <w:noProof/>
            <w:webHidden/>
          </w:rPr>
          <w:t>24</w:t>
        </w:r>
        <w:r w:rsidRPr="0076038C">
          <w:rPr>
            <w:rFonts w:ascii="Arial" w:hAnsi="Arial" w:cs="Arial"/>
            <w:noProof/>
            <w:webHidden/>
          </w:rPr>
          <w:fldChar w:fldCharType="end"/>
        </w:r>
      </w:hyperlink>
    </w:p>
    <w:p w:rsidR="00C40A0B" w:rsidRPr="0076038C" w:rsidRDefault="00C40A0B" w:rsidP="00C40A0B">
      <w:pPr>
        <w:rPr>
          <w:rFonts w:ascii="Arial" w:hAnsi="Arial" w:cs="Arial"/>
          <w:noProof/>
          <w:lang w:val="es-ES" w:eastAsia="en-US"/>
        </w:rPr>
      </w:pPr>
    </w:p>
    <w:p w:rsidR="00C40A0B" w:rsidRPr="0076038C" w:rsidRDefault="00063CA9" w:rsidP="00C40A0B">
      <w:pPr>
        <w:pStyle w:val="TDC2"/>
        <w:rPr>
          <w:rFonts w:ascii="Arial" w:hAnsi="Arial" w:cs="Arial"/>
          <w:noProof/>
          <w:lang w:val="es-CR" w:eastAsia="es-CR"/>
        </w:rPr>
      </w:pPr>
      <w:hyperlink w:anchor="_Toc515952132" w:history="1">
        <w:r w:rsidR="00C40A0B" w:rsidRPr="0076038C">
          <w:rPr>
            <w:rStyle w:val="Hipervnculo"/>
            <w:rFonts w:ascii="Arial" w:eastAsia="Arial Unicode MS" w:hAnsi="Arial" w:cs="Arial"/>
            <w:noProof/>
          </w:rPr>
          <w:t>4. ANÁLISIS SEGÚN CIRCUITO JUDICIAL (INCLUYE OFICINAS DE COBERTURA NACIONAL Y OTROS ÓRGANOS ADSCRITOS AL PODER JUDICIAL)</w:t>
        </w:r>
        <w:r w:rsidR="00C40A0B" w:rsidRPr="0076038C">
          <w:rPr>
            <w:rFonts w:ascii="Arial" w:hAnsi="Arial" w:cs="Arial"/>
            <w:noProof/>
            <w:webHidden/>
          </w:rPr>
          <w:tab/>
        </w:r>
        <w:r w:rsidRPr="0076038C">
          <w:rPr>
            <w:rFonts w:ascii="Arial" w:hAnsi="Arial" w:cs="Arial"/>
            <w:noProof/>
            <w:webHidden/>
          </w:rPr>
          <w:fldChar w:fldCharType="begin"/>
        </w:r>
        <w:r w:rsidR="00C40A0B" w:rsidRPr="0076038C">
          <w:rPr>
            <w:rFonts w:ascii="Arial" w:hAnsi="Arial" w:cs="Arial"/>
            <w:noProof/>
            <w:webHidden/>
          </w:rPr>
          <w:instrText xml:space="preserve"> PAGEREF _Toc515952132 \h </w:instrText>
        </w:r>
        <w:r w:rsidRPr="0076038C">
          <w:rPr>
            <w:rFonts w:ascii="Arial" w:hAnsi="Arial" w:cs="Arial"/>
            <w:noProof/>
            <w:webHidden/>
          </w:rPr>
        </w:r>
        <w:r w:rsidRPr="0076038C">
          <w:rPr>
            <w:rFonts w:ascii="Arial" w:hAnsi="Arial" w:cs="Arial"/>
            <w:noProof/>
            <w:webHidden/>
          </w:rPr>
          <w:fldChar w:fldCharType="separate"/>
        </w:r>
        <w:r w:rsidR="003E5C7A">
          <w:rPr>
            <w:rFonts w:ascii="Arial" w:hAnsi="Arial" w:cs="Arial"/>
            <w:noProof/>
            <w:webHidden/>
          </w:rPr>
          <w:t>27</w:t>
        </w:r>
        <w:r w:rsidRPr="0076038C">
          <w:rPr>
            <w:rFonts w:ascii="Arial" w:hAnsi="Arial" w:cs="Arial"/>
            <w:noProof/>
            <w:webHidden/>
          </w:rPr>
          <w:fldChar w:fldCharType="end"/>
        </w:r>
      </w:hyperlink>
    </w:p>
    <w:p w:rsidR="00C40A0B" w:rsidRPr="0076038C" w:rsidRDefault="00063CA9" w:rsidP="00C40A0B">
      <w:pPr>
        <w:pStyle w:val="TDC2"/>
        <w:rPr>
          <w:rFonts w:ascii="Arial" w:hAnsi="Arial" w:cs="Arial"/>
          <w:noProof/>
          <w:lang w:val="es-CR" w:eastAsia="es-CR"/>
        </w:rPr>
      </w:pPr>
      <w:hyperlink w:anchor="_Toc515952133" w:history="1">
        <w:r w:rsidR="00C40A0B" w:rsidRPr="0076038C">
          <w:rPr>
            <w:rStyle w:val="Hipervnculo"/>
            <w:rFonts w:ascii="Arial" w:eastAsia="Arial Unicode MS" w:hAnsi="Arial" w:cs="Arial"/>
            <w:noProof/>
          </w:rPr>
          <w:t>4.1. Recurso Humano</w:t>
        </w:r>
        <w:r w:rsidR="00C40A0B" w:rsidRPr="0076038C">
          <w:rPr>
            <w:rFonts w:ascii="Arial" w:hAnsi="Arial" w:cs="Arial"/>
            <w:noProof/>
            <w:webHidden/>
          </w:rPr>
          <w:tab/>
        </w:r>
        <w:r w:rsidRPr="0076038C">
          <w:rPr>
            <w:rFonts w:ascii="Arial" w:hAnsi="Arial" w:cs="Arial"/>
            <w:noProof/>
            <w:webHidden/>
          </w:rPr>
          <w:fldChar w:fldCharType="begin"/>
        </w:r>
        <w:r w:rsidR="00C40A0B" w:rsidRPr="0076038C">
          <w:rPr>
            <w:rFonts w:ascii="Arial" w:hAnsi="Arial" w:cs="Arial"/>
            <w:noProof/>
            <w:webHidden/>
          </w:rPr>
          <w:instrText xml:space="preserve"> PAGEREF _Toc515952133 \h </w:instrText>
        </w:r>
        <w:r w:rsidRPr="0076038C">
          <w:rPr>
            <w:rFonts w:ascii="Arial" w:hAnsi="Arial" w:cs="Arial"/>
            <w:noProof/>
            <w:webHidden/>
          </w:rPr>
        </w:r>
        <w:r w:rsidRPr="0076038C">
          <w:rPr>
            <w:rFonts w:ascii="Arial" w:hAnsi="Arial" w:cs="Arial"/>
            <w:noProof/>
            <w:webHidden/>
          </w:rPr>
          <w:fldChar w:fldCharType="separate"/>
        </w:r>
        <w:r w:rsidR="003E5C7A">
          <w:rPr>
            <w:rFonts w:ascii="Arial" w:hAnsi="Arial" w:cs="Arial"/>
            <w:noProof/>
            <w:webHidden/>
          </w:rPr>
          <w:t>28</w:t>
        </w:r>
        <w:r w:rsidRPr="0076038C">
          <w:rPr>
            <w:rFonts w:ascii="Arial" w:hAnsi="Arial" w:cs="Arial"/>
            <w:noProof/>
            <w:webHidden/>
          </w:rPr>
          <w:fldChar w:fldCharType="end"/>
        </w:r>
      </w:hyperlink>
    </w:p>
    <w:p w:rsidR="00C40A0B" w:rsidRPr="0076038C" w:rsidRDefault="00063CA9" w:rsidP="00C40A0B">
      <w:pPr>
        <w:pStyle w:val="TDC2"/>
        <w:rPr>
          <w:rFonts w:ascii="Arial" w:hAnsi="Arial" w:cs="Arial"/>
          <w:noProof/>
          <w:lang w:val="es-CR" w:eastAsia="es-CR"/>
        </w:rPr>
      </w:pPr>
      <w:hyperlink w:anchor="_Toc515952134" w:history="1">
        <w:r w:rsidR="00C40A0B" w:rsidRPr="0076038C">
          <w:rPr>
            <w:rStyle w:val="Hipervnculo"/>
            <w:rFonts w:ascii="Arial" w:eastAsia="Arial Unicode MS" w:hAnsi="Arial" w:cs="Arial"/>
            <w:noProof/>
          </w:rPr>
          <w:t>4.2.  Gasto Variable</w:t>
        </w:r>
        <w:r w:rsidR="00C40A0B" w:rsidRPr="0076038C">
          <w:rPr>
            <w:rFonts w:ascii="Arial" w:hAnsi="Arial" w:cs="Arial"/>
            <w:noProof/>
            <w:webHidden/>
          </w:rPr>
          <w:tab/>
        </w:r>
        <w:r w:rsidRPr="0076038C">
          <w:rPr>
            <w:rFonts w:ascii="Arial" w:hAnsi="Arial" w:cs="Arial"/>
            <w:noProof/>
            <w:webHidden/>
          </w:rPr>
          <w:fldChar w:fldCharType="begin"/>
        </w:r>
        <w:r w:rsidR="00C40A0B" w:rsidRPr="0076038C">
          <w:rPr>
            <w:rFonts w:ascii="Arial" w:hAnsi="Arial" w:cs="Arial"/>
            <w:noProof/>
            <w:webHidden/>
          </w:rPr>
          <w:instrText xml:space="preserve"> PAGEREF _Toc515952134 \h </w:instrText>
        </w:r>
        <w:r w:rsidRPr="0076038C">
          <w:rPr>
            <w:rFonts w:ascii="Arial" w:hAnsi="Arial" w:cs="Arial"/>
            <w:noProof/>
            <w:webHidden/>
          </w:rPr>
        </w:r>
        <w:r w:rsidRPr="0076038C">
          <w:rPr>
            <w:rFonts w:ascii="Arial" w:hAnsi="Arial" w:cs="Arial"/>
            <w:noProof/>
            <w:webHidden/>
          </w:rPr>
          <w:fldChar w:fldCharType="separate"/>
        </w:r>
        <w:r w:rsidR="003E5C7A">
          <w:rPr>
            <w:rFonts w:ascii="Arial" w:hAnsi="Arial" w:cs="Arial"/>
            <w:noProof/>
            <w:webHidden/>
          </w:rPr>
          <w:t>29</w:t>
        </w:r>
        <w:r w:rsidRPr="0076038C">
          <w:rPr>
            <w:rFonts w:ascii="Arial" w:hAnsi="Arial" w:cs="Arial"/>
            <w:noProof/>
            <w:webHidden/>
          </w:rPr>
          <w:fldChar w:fldCharType="end"/>
        </w:r>
      </w:hyperlink>
    </w:p>
    <w:p w:rsidR="00C40A0B" w:rsidRPr="0076038C" w:rsidRDefault="00063CA9" w:rsidP="00C40A0B">
      <w:pPr>
        <w:pStyle w:val="TDC2"/>
        <w:rPr>
          <w:rStyle w:val="Hipervnculo"/>
          <w:rFonts w:ascii="Arial" w:hAnsi="Arial" w:cs="Arial"/>
          <w:noProof/>
        </w:rPr>
      </w:pPr>
      <w:hyperlink w:anchor="_Toc515952135" w:history="1">
        <w:r w:rsidR="00C40A0B" w:rsidRPr="0076038C">
          <w:rPr>
            <w:rStyle w:val="Hipervnculo"/>
            <w:rFonts w:ascii="Arial" w:eastAsia="Arial Unicode MS" w:hAnsi="Arial" w:cs="Arial"/>
            <w:noProof/>
          </w:rPr>
          <w:t>4.3. Análisis Comparativo 2016-2017</w:t>
        </w:r>
        <w:r w:rsidR="00C40A0B" w:rsidRPr="0076038C">
          <w:rPr>
            <w:rFonts w:ascii="Arial" w:hAnsi="Arial" w:cs="Arial"/>
            <w:noProof/>
            <w:webHidden/>
          </w:rPr>
          <w:tab/>
        </w:r>
        <w:r w:rsidRPr="0076038C">
          <w:rPr>
            <w:rFonts w:ascii="Arial" w:hAnsi="Arial" w:cs="Arial"/>
            <w:noProof/>
            <w:webHidden/>
          </w:rPr>
          <w:fldChar w:fldCharType="begin"/>
        </w:r>
        <w:r w:rsidR="00C40A0B" w:rsidRPr="0076038C">
          <w:rPr>
            <w:rFonts w:ascii="Arial" w:hAnsi="Arial" w:cs="Arial"/>
            <w:noProof/>
            <w:webHidden/>
          </w:rPr>
          <w:instrText xml:space="preserve"> PAGEREF _Toc515952135 \h </w:instrText>
        </w:r>
        <w:r w:rsidRPr="0076038C">
          <w:rPr>
            <w:rFonts w:ascii="Arial" w:hAnsi="Arial" w:cs="Arial"/>
            <w:noProof/>
            <w:webHidden/>
          </w:rPr>
        </w:r>
        <w:r w:rsidRPr="0076038C">
          <w:rPr>
            <w:rFonts w:ascii="Arial" w:hAnsi="Arial" w:cs="Arial"/>
            <w:noProof/>
            <w:webHidden/>
          </w:rPr>
          <w:fldChar w:fldCharType="separate"/>
        </w:r>
        <w:r w:rsidR="003E5C7A">
          <w:rPr>
            <w:rFonts w:ascii="Arial" w:hAnsi="Arial" w:cs="Arial"/>
            <w:noProof/>
            <w:webHidden/>
          </w:rPr>
          <w:t>29</w:t>
        </w:r>
        <w:r w:rsidRPr="0076038C">
          <w:rPr>
            <w:rFonts w:ascii="Arial" w:hAnsi="Arial" w:cs="Arial"/>
            <w:noProof/>
            <w:webHidden/>
          </w:rPr>
          <w:fldChar w:fldCharType="end"/>
        </w:r>
      </w:hyperlink>
    </w:p>
    <w:p w:rsidR="00C40A0B" w:rsidRPr="0076038C" w:rsidRDefault="00C40A0B" w:rsidP="00C40A0B">
      <w:pPr>
        <w:rPr>
          <w:rFonts w:ascii="Arial" w:hAnsi="Arial" w:cs="Arial"/>
          <w:noProof/>
          <w:lang w:val="es-ES" w:eastAsia="en-US"/>
        </w:rPr>
      </w:pPr>
    </w:p>
    <w:p w:rsidR="00C40A0B" w:rsidRPr="0076038C" w:rsidRDefault="00063CA9" w:rsidP="00C40A0B">
      <w:pPr>
        <w:pStyle w:val="TDC2"/>
        <w:rPr>
          <w:rFonts w:ascii="Arial" w:hAnsi="Arial" w:cs="Arial"/>
          <w:noProof/>
          <w:lang w:val="es-CR" w:eastAsia="es-CR"/>
        </w:rPr>
      </w:pPr>
      <w:hyperlink w:anchor="_Toc515952136" w:history="1">
        <w:r w:rsidR="00C40A0B" w:rsidRPr="0076038C">
          <w:rPr>
            <w:rStyle w:val="Hipervnculo"/>
            <w:rFonts w:ascii="Arial" w:eastAsia="Arial Unicode MS" w:hAnsi="Arial" w:cs="Arial"/>
            <w:noProof/>
          </w:rPr>
          <w:t>5.  PROGRAMA 927 SERVICIO JURISDICCIONAL, ANÁLISIS SEGÚN MATERIA</w:t>
        </w:r>
        <w:r w:rsidR="00C40A0B" w:rsidRPr="0076038C">
          <w:rPr>
            <w:rFonts w:ascii="Arial" w:hAnsi="Arial" w:cs="Arial"/>
            <w:noProof/>
            <w:webHidden/>
          </w:rPr>
          <w:tab/>
        </w:r>
        <w:r w:rsidRPr="0076038C">
          <w:rPr>
            <w:rFonts w:ascii="Arial" w:hAnsi="Arial" w:cs="Arial"/>
            <w:noProof/>
            <w:webHidden/>
          </w:rPr>
          <w:fldChar w:fldCharType="begin"/>
        </w:r>
        <w:r w:rsidR="00C40A0B" w:rsidRPr="0076038C">
          <w:rPr>
            <w:rFonts w:ascii="Arial" w:hAnsi="Arial" w:cs="Arial"/>
            <w:noProof/>
            <w:webHidden/>
          </w:rPr>
          <w:instrText xml:space="preserve"> PAGEREF _Toc515952136 \h </w:instrText>
        </w:r>
        <w:r w:rsidRPr="0076038C">
          <w:rPr>
            <w:rFonts w:ascii="Arial" w:hAnsi="Arial" w:cs="Arial"/>
            <w:noProof/>
            <w:webHidden/>
          </w:rPr>
        </w:r>
        <w:r w:rsidRPr="0076038C">
          <w:rPr>
            <w:rFonts w:ascii="Arial" w:hAnsi="Arial" w:cs="Arial"/>
            <w:noProof/>
            <w:webHidden/>
          </w:rPr>
          <w:fldChar w:fldCharType="separate"/>
        </w:r>
        <w:r w:rsidR="003E5C7A">
          <w:rPr>
            <w:rFonts w:ascii="Arial" w:hAnsi="Arial" w:cs="Arial"/>
            <w:noProof/>
            <w:webHidden/>
          </w:rPr>
          <w:t>33</w:t>
        </w:r>
        <w:r w:rsidRPr="0076038C">
          <w:rPr>
            <w:rFonts w:ascii="Arial" w:hAnsi="Arial" w:cs="Arial"/>
            <w:noProof/>
            <w:webHidden/>
          </w:rPr>
          <w:fldChar w:fldCharType="end"/>
        </w:r>
      </w:hyperlink>
    </w:p>
    <w:p w:rsidR="00C40A0B" w:rsidRPr="0076038C" w:rsidRDefault="00063CA9" w:rsidP="00C40A0B">
      <w:pPr>
        <w:pStyle w:val="TDC2"/>
        <w:rPr>
          <w:rFonts w:ascii="Arial" w:hAnsi="Arial" w:cs="Arial"/>
          <w:noProof/>
          <w:lang w:val="es-CR" w:eastAsia="es-CR"/>
        </w:rPr>
      </w:pPr>
      <w:hyperlink w:anchor="_Toc515952137" w:history="1">
        <w:r w:rsidR="00C40A0B" w:rsidRPr="0076038C">
          <w:rPr>
            <w:rStyle w:val="Hipervnculo"/>
            <w:rFonts w:ascii="Arial" w:eastAsia="Arial Unicode MS" w:hAnsi="Arial" w:cs="Arial"/>
            <w:noProof/>
          </w:rPr>
          <w:t>5.1. Recurso Humano</w:t>
        </w:r>
        <w:r w:rsidR="00C40A0B" w:rsidRPr="0076038C">
          <w:rPr>
            <w:rFonts w:ascii="Arial" w:hAnsi="Arial" w:cs="Arial"/>
            <w:noProof/>
            <w:webHidden/>
          </w:rPr>
          <w:tab/>
        </w:r>
        <w:r w:rsidRPr="0076038C">
          <w:rPr>
            <w:rFonts w:ascii="Arial" w:hAnsi="Arial" w:cs="Arial"/>
            <w:noProof/>
            <w:webHidden/>
          </w:rPr>
          <w:fldChar w:fldCharType="begin"/>
        </w:r>
        <w:r w:rsidR="00C40A0B" w:rsidRPr="0076038C">
          <w:rPr>
            <w:rFonts w:ascii="Arial" w:hAnsi="Arial" w:cs="Arial"/>
            <w:noProof/>
            <w:webHidden/>
          </w:rPr>
          <w:instrText xml:space="preserve"> PAGEREF _Toc515952137 \h </w:instrText>
        </w:r>
        <w:r w:rsidRPr="0076038C">
          <w:rPr>
            <w:rFonts w:ascii="Arial" w:hAnsi="Arial" w:cs="Arial"/>
            <w:noProof/>
            <w:webHidden/>
          </w:rPr>
        </w:r>
        <w:r w:rsidRPr="0076038C">
          <w:rPr>
            <w:rFonts w:ascii="Arial" w:hAnsi="Arial" w:cs="Arial"/>
            <w:noProof/>
            <w:webHidden/>
          </w:rPr>
          <w:fldChar w:fldCharType="separate"/>
        </w:r>
        <w:r w:rsidR="003E5C7A">
          <w:rPr>
            <w:rFonts w:ascii="Arial" w:hAnsi="Arial" w:cs="Arial"/>
            <w:noProof/>
            <w:webHidden/>
          </w:rPr>
          <w:t>33</w:t>
        </w:r>
        <w:r w:rsidRPr="0076038C">
          <w:rPr>
            <w:rFonts w:ascii="Arial" w:hAnsi="Arial" w:cs="Arial"/>
            <w:noProof/>
            <w:webHidden/>
          </w:rPr>
          <w:fldChar w:fldCharType="end"/>
        </w:r>
      </w:hyperlink>
    </w:p>
    <w:p w:rsidR="00C40A0B" w:rsidRPr="0076038C" w:rsidRDefault="00063CA9" w:rsidP="00C40A0B">
      <w:pPr>
        <w:pStyle w:val="TDC2"/>
        <w:rPr>
          <w:rFonts w:ascii="Arial" w:hAnsi="Arial" w:cs="Arial"/>
          <w:noProof/>
          <w:lang w:val="es-CR" w:eastAsia="es-CR"/>
        </w:rPr>
      </w:pPr>
      <w:hyperlink w:anchor="_Toc515952138" w:history="1">
        <w:r w:rsidR="00C40A0B" w:rsidRPr="0076038C">
          <w:rPr>
            <w:rStyle w:val="Hipervnculo"/>
            <w:rFonts w:ascii="Arial" w:eastAsia="Arial Unicode MS" w:hAnsi="Arial" w:cs="Arial"/>
            <w:noProof/>
          </w:rPr>
          <w:t>5.2. Gasto Variable</w:t>
        </w:r>
        <w:r w:rsidR="00C40A0B" w:rsidRPr="0076038C">
          <w:rPr>
            <w:rFonts w:ascii="Arial" w:hAnsi="Arial" w:cs="Arial"/>
            <w:noProof/>
            <w:webHidden/>
          </w:rPr>
          <w:tab/>
        </w:r>
        <w:r w:rsidRPr="0076038C">
          <w:rPr>
            <w:rFonts w:ascii="Arial" w:hAnsi="Arial" w:cs="Arial"/>
            <w:noProof/>
            <w:webHidden/>
          </w:rPr>
          <w:fldChar w:fldCharType="begin"/>
        </w:r>
        <w:r w:rsidR="00C40A0B" w:rsidRPr="0076038C">
          <w:rPr>
            <w:rFonts w:ascii="Arial" w:hAnsi="Arial" w:cs="Arial"/>
            <w:noProof/>
            <w:webHidden/>
          </w:rPr>
          <w:instrText xml:space="preserve"> PAGEREF _Toc515952138 \h </w:instrText>
        </w:r>
        <w:r w:rsidRPr="0076038C">
          <w:rPr>
            <w:rFonts w:ascii="Arial" w:hAnsi="Arial" w:cs="Arial"/>
            <w:noProof/>
            <w:webHidden/>
          </w:rPr>
        </w:r>
        <w:r w:rsidRPr="0076038C">
          <w:rPr>
            <w:rFonts w:ascii="Arial" w:hAnsi="Arial" w:cs="Arial"/>
            <w:noProof/>
            <w:webHidden/>
          </w:rPr>
          <w:fldChar w:fldCharType="separate"/>
        </w:r>
        <w:r w:rsidR="003E5C7A">
          <w:rPr>
            <w:rFonts w:ascii="Arial" w:hAnsi="Arial" w:cs="Arial"/>
            <w:noProof/>
            <w:webHidden/>
          </w:rPr>
          <w:t>34</w:t>
        </w:r>
        <w:r w:rsidRPr="0076038C">
          <w:rPr>
            <w:rFonts w:ascii="Arial" w:hAnsi="Arial" w:cs="Arial"/>
            <w:noProof/>
            <w:webHidden/>
          </w:rPr>
          <w:fldChar w:fldCharType="end"/>
        </w:r>
      </w:hyperlink>
    </w:p>
    <w:p w:rsidR="00C40A0B" w:rsidRPr="0076038C" w:rsidRDefault="00063CA9" w:rsidP="00C40A0B">
      <w:pPr>
        <w:pStyle w:val="TDC2"/>
        <w:rPr>
          <w:rStyle w:val="Hipervnculo"/>
          <w:rFonts w:ascii="Arial" w:hAnsi="Arial" w:cs="Arial"/>
          <w:noProof/>
        </w:rPr>
      </w:pPr>
      <w:hyperlink w:anchor="_Toc515952139" w:history="1">
        <w:r w:rsidR="00C40A0B" w:rsidRPr="0076038C">
          <w:rPr>
            <w:rStyle w:val="Hipervnculo"/>
            <w:rFonts w:ascii="Arial" w:eastAsia="Arial Unicode MS" w:hAnsi="Arial" w:cs="Arial"/>
            <w:noProof/>
          </w:rPr>
          <w:t>5.3. Análisis Comparativo 2016-2017</w:t>
        </w:r>
        <w:r w:rsidR="00C40A0B" w:rsidRPr="0076038C">
          <w:rPr>
            <w:rFonts w:ascii="Arial" w:hAnsi="Arial" w:cs="Arial"/>
            <w:noProof/>
            <w:webHidden/>
          </w:rPr>
          <w:tab/>
        </w:r>
        <w:r w:rsidRPr="0076038C">
          <w:rPr>
            <w:rFonts w:ascii="Arial" w:hAnsi="Arial" w:cs="Arial"/>
            <w:noProof/>
            <w:webHidden/>
          </w:rPr>
          <w:fldChar w:fldCharType="begin"/>
        </w:r>
        <w:r w:rsidR="00C40A0B" w:rsidRPr="0076038C">
          <w:rPr>
            <w:rFonts w:ascii="Arial" w:hAnsi="Arial" w:cs="Arial"/>
            <w:noProof/>
            <w:webHidden/>
          </w:rPr>
          <w:instrText xml:space="preserve"> PAGEREF _Toc515952139 \h </w:instrText>
        </w:r>
        <w:r w:rsidRPr="0076038C">
          <w:rPr>
            <w:rFonts w:ascii="Arial" w:hAnsi="Arial" w:cs="Arial"/>
            <w:noProof/>
            <w:webHidden/>
          </w:rPr>
        </w:r>
        <w:r w:rsidRPr="0076038C">
          <w:rPr>
            <w:rFonts w:ascii="Arial" w:hAnsi="Arial" w:cs="Arial"/>
            <w:noProof/>
            <w:webHidden/>
          </w:rPr>
          <w:fldChar w:fldCharType="separate"/>
        </w:r>
        <w:r w:rsidR="003E5C7A">
          <w:rPr>
            <w:rFonts w:ascii="Arial" w:hAnsi="Arial" w:cs="Arial"/>
            <w:noProof/>
            <w:webHidden/>
          </w:rPr>
          <w:t>34</w:t>
        </w:r>
        <w:r w:rsidRPr="0076038C">
          <w:rPr>
            <w:rFonts w:ascii="Arial" w:hAnsi="Arial" w:cs="Arial"/>
            <w:noProof/>
            <w:webHidden/>
          </w:rPr>
          <w:fldChar w:fldCharType="end"/>
        </w:r>
      </w:hyperlink>
    </w:p>
    <w:p w:rsidR="00C40A0B" w:rsidRPr="0076038C" w:rsidRDefault="00C40A0B" w:rsidP="00C40A0B">
      <w:pPr>
        <w:rPr>
          <w:rFonts w:ascii="Arial" w:hAnsi="Arial" w:cs="Arial"/>
          <w:noProof/>
          <w:lang w:val="es-ES" w:eastAsia="en-US"/>
        </w:rPr>
      </w:pPr>
    </w:p>
    <w:p w:rsidR="00C40A0B" w:rsidRPr="0076038C" w:rsidRDefault="00063CA9" w:rsidP="00C40A0B">
      <w:pPr>
        <w:pStyle w:val="TDC2"/>
        <w:rPr>
          <w:rStyle w:val="Hipervnculo"/>
          <w:rFonts w:ascii="Arial" w:hAnsi="Arial" w:cs="Arial"/>
          <w:noProof/>
        </w:rPr>
      </w:pPr>
      <w:hyperlink w:anchor="_Toc515952140" w:history="1">
        <w:r w:rsidR="00C40A0B" w:rsidRPr="0076038C">
          <w:rPr>
            <w:rStyle w:val="Hipervnculo"/>
            <w:rFonts w:ascii="Arial" w:eastAsia="Arial Unicode MS" w:hAnsi="Arial" w:cs="Arial"/>
            <w:noProof/>
          </w:rPr>
          <w:t>6.  ANÁLISIS SEGÚN GÉNERO</w:t>
        </w:r>
        <w:r w:rsidR="00C40A0B" w:rsidRPr="0076038C">
          <w:rPr>
            <w:rFonts w:ascii="Arial" w:hAnsi="Arial" w:cs="Arial"/>
            <w:noProof/>
            <w:webHidden/>
          </w:rPr>
          <w:tab/>
        </w:r>
        <w:r w:rsidRPr="0076038C">
          <w:rPr>
            <w:rFonts w:ascii="Arial" w:hAnsi="Arial" w:cs="Arial"/>
            <w:noProof/>
            <w:webHidden/>
          </w:rPr>
          <w:fldChar w:fldCharType="begin"/>
        </w:r>
        <w:r w:rsidR="00C40A0B" w:rsidRPr="0076038C">
          <w:rPr>
            <w:rFonts w:ascii="Arial" w:hAnsi="Arial" w:cs="Arial"/>
            <w:noProof/>
            <w:webHidden/>
          </w:rPr>
          <w:instrText xml:space="preserve"> PAGEREF _Toc515952140 \h </w:instrText>
        </w:r>
        <w:r w:rsidRPr="0076038C">
          <w:rPr>
            <w:rFonts w:ascii="Arial" w:hAnsi="Arial" w:cs="Arial"/>
            <w:noProof/>
            <w:webHidden/>
          </w:rPr>
        </w:r>
        <w:r w:rsidRPr="0076038C">
          <w:rPr>
            <w:rFonts w:ascii="Arial" w:hAnsi="Arial" w:cs="Arial"/>
            <w:noProof/>
            <w:webHidden/>
          </w:rPr>
          <w:fldChar w:fldCharType="separate"/>
        </w:r>
        <w:r w:rsidR="003E5C7A">
          <w:rPr>
            <w:rFonts w:ascii="Arial" w:hAnsi="Arial" w:cs="Arial"/>
            <w:noProof/>
            <w:webHidden/>
          </w:rPr>
          <w:t>37</w:t>
        </w:r>
        <w:r w:rsidRPr="0076038C">
          <w:rPr>
            <w:rFonts w:ascii="Arial" w:hAnsi="Arial" w:cs="Arial"/>
            <w:noProof/>
            <w:webHidden/>
          </w:rPr>
          <w:fldChar w:fldCharType="end"/>
        </w:r>
      </w:hyperlink>
    </w:p>
    <w:p w:rsidR="00C40A0B" w:rsidRPr="0076038C" w:rsidRDefault="00C40A0B" w:rsidP="00C40A0B">
      <w:pPr>
        <w:rPr>
          <w:rFonts w:ascii="Arial" w:hAnsi="Arial" w:cs="Arial"/>
          <w:noProof/>
          <w:lang w:val="es-ES" w:eastAsia="en-US"/>
        </w:rPr>
      </w:pPr>
    </w:p>
    <w:p w:rsidR="00C40A0B" w:rsidRPr="0076038C" w:rsidRDefault="00063CA9" w:rsidP="00C40A0B">
      <w:pPr>
        <w:pStyle w:val="TDC2"/>
        <w:rPr>
          <w:rStyle w:val="Hipervnculo"/>
          <w:rFonts w:ascii="Arial" w:hAnsi="Arial" w:cs="Arial"/>
          <w:noProof/>
        </w:rPr>
      </w:pPr>
      <w:hyperlink w:anchor="_Toc515952141" w:history="1">
        <w:r w:rsidR="00C40A0B" w:rsidRPr="0076038C">
          <w:rPr>
            <w:rStyle w:val="Hipervnculo"/>
            <w:rFonts w:ascii="Arial" w:eastAsia="Arial Unicode MS" w:hAnsi="Arial" w:cs="Arial"/>
            <w:noProof/>
          </w:rPr>
          <w:t>7. COSTO DE ÓRGANOS AUXILIARES (O.I.J., MINISTERIO PÚBLICO, DEFENSA PÚBLICA, SERVICIO DE ATENCIÓN Y PROTECCIÓN DE VÍCTIMAS Y TESTIGOS) Y LAS MATERIAS PENAL, PENAL JUVENIL Y VIOLENCIA DOMÉSTICA</w:t>
        </w:r>
        <w:r w:rsidR="00C40A0B" w:rsidRPr="0076038C">
          <w:rPr>
            <w:rFonts w:ascii="Arial" w:hAnsi="Arial" w:cs="Arial"/>
            <w:noProof/>
            <w:webHidden/>
          </w:rPr>
          <w:tab/>
        </w:r>
        <w:r w:rsidRPr="0076038C">
          <w:rPr>
            <w:rFonts w:ascii="Arial" w:hAnsi="Arial" w:cs="Arial"/>
            <w:noProof/>
            <w:webHidden/>
          </w:rPr>
          <w:fldChar w:fldCharType="begin"/>
        </w:r>
        <w:r w:rsidR="00C40A0B" w:rsidRPr="0076038C">
          <w:rPr>
            <w:rFonts w:ascii="Arial" w:hAnsi="Arial" w:cs="Arial"/>
            <w:noProof/>
            <w:webHidden/>
          </w:rPr>
          <w:instrText xml:space="preserve"> PAGEREF _Toc515952141 \h </w:instrText>
        </w:r>
        <w:r w:rsidRPr="0076038C">
          <w:rPr>
            <w:rFonts w:ascii="Arial" w:hAnsi="Arial" w:cs="Arial"/>
            <w:noProof/>
            <w:webHidden/>
          </w:rPr>
        </w:r>
        <w:r w:rsidRPr="0076038C">
          <w:rPr>
            <w:rFonts w:ascii="Arial" w:hAnsi="Arial" w:cs="Arial"/>
            <w:noProof/>
            <w:webHidden/>
          </w:rPr>
          <w:fldChar w:fldCharType="separate"/>
        </w:r>
        <w:r w:rsidR="003E5C7A">
          <w:rPr>
            <w:rFonts w:ascii="Arial" w:hAnsi="Arial" w:cs="Arial"/>
            <w:noProof/>
            <w:webHidden/>
          </w:rPr>
          <w:t>41</w:t>
        </w:r>
        <w:r w:rsidRPr="0076038C">
          <w:rPr>
            <w:rFonts w:ascii="Arial" w:hAnsi="Arial" w:cs="Arial"/>
            <w:noProof/>
            <w:webHidden/>
          </w:rPr>
          <w:fldChar w:fldCharType="end"/>
        </w:r>
      </w:hyperlink>
    </w:p>
    <w:p w:rsidR="00C40A0B" w:rsidRPr="0076038C" w:rsidRDefault="00C40A0B" w:rsidP="00C40A0B">
      <w:pPr>
        <w:rPr>
          <w:rFonts w:ascii="Arial" w:hAnsi="Arial" w:cs="Arial"/>
          <w:noProof/>
          <w:lang w:val="es-ES" w:eastAsia="en-US"/>
        </w:rPr>
      </w:pPr>
    </w:p>
    <w:p w:rsidR="00C40A0B" w:rsidRPr="0076038C" w:rsidRDefault="00063CA9" w:rsidP="00C40A0B">
      <w:pPr>
        <w:pStyle w:val="Textoindependiente"/>
        <w:spacing w:after="0"/>
        <w:rPr>
          <w:rStyle w:val="Hipervnculo"/>
          <w:rFonts w:ascii="Arial" w:eastAsia="Arial Unicode MS" w:hAnsi="Arial" w:cs="Arial"/>
          <w:noProof/>
        </w:rPr>
      </w:pPr>
      <w:hyperlink w:anchor="_Toc515952142" w:history="1">
        <w:r w:rsidR="00C40A0B" w:rsidRPr="0076038C">
          <w:rPr>
            <w:rStyle w:val="Hipervnculo"/>
            <w:rFonts w:ascii="Arial" w:eastAsia="Arial Unicode MS" w:hAnsi="Arial" w:cs="Arial"/>
            <w:noProof/>
          </w:rPr>
          <w:t xml:space="preserve">ANEXO No. 1 PAUTAS Y ESTIMACIONES PARA ELABORAR EL INFORME </w:t>
        </w:r>
        <w:r w:rsidR="00C40A0B">
          <w:rPr>
            <w:rStyle w:val="Hipervnculo"/>
            <w:rFonts w:ascii="Arial" w:eastAsia="Arial Unicode MS" w:hAnsi="Arial" w:cs="Arial"/>
            <w:noProof/>
          </w:rPr>
          <w:t xml:space="preserve">…………………… </w:t>
        </w:r>
        <w:r w:rsidRPr="0076038C">
          <w:rPr>
            <w:rStyle w:val="Hipervnculo"/>
            <w:rFonts w:ascii="Arial" w:eastAsia="Arial Unicode MS" w:hAnsi="Arial" w:cs="Arial"/>
            <w:noProof/>
            <w:webHidden/>
          </w:rPr>
          <w:fldChar w:fldCharType="begin"/>
        </w:r>
        <w:r w:rsidR="00C40A0B" w:rsidRPr="0076038C">
          <w:rPr>
            <w:rStyle w:val="Hipervnculo"/>
            <w:rFonts w:ascii="Arial" w:eastAsia="Arial Unicode MS" w:hAnsi="Arial" w:cs="Arial"/>
            <w:noProof/>
            <w:webHidden/>
          </w:rPr>
          <w:instrText xml:space="preserve"> PAGEREF _Toc515952142 \h </w:instrText>
        </w:r>
        <w:r w:rsidRPr="0076038C">
          <w:rPr>
            <w:rStyle w:val="Hipervnculo"/>
            <w:rFonts w:ascii="Arial" w:eastAsia="Arial Unicode MS" w:hAnsi="Arial" w:cs="Arial"/>
            <w:noProof/>
            <w:webHidden/>
          </w:rPr>
        </w:r>
        <w:r w:rsidRPr="0076038C">
          <w:rPr>
            <w:rStyle w:val="Hipervnculo"/>
            <w:rFonts w:ascii="Arial" w:eastAsia="Arial Unicode MS" w:hAnsi="Arial" w:cs="Arial"/>
            <w:noProof/>
            <w:webHidden/>
          </w:rPr>
          <w:fldChar w:fldCharType="separate"/>
        </w:r>
        <w:r w:rsidR="003E5C7A">
          <w:rPr>
            <w:rStyle w:val="Hipervnculo"/>
            <w:rFonts w:ascii="Arial" w:eastAsia="Arial Unicode MS" w:hAnsi="Arial" w:cs="Arial"/>
            <w:noProof/>
            <w:webHidden/>
          </w:rPr>
          <w:t>43</w:t>
        </w:r>
        <w:r w:rsidRPr="0076038C">
          <w:rPr>
            <w:rStyle w:val="Hipervnculo"/>
            <w:rFonts w:ascii="Arial" w:eastAsia="Arial Unicode MS" w:hAnsi="Arial" w:cs="Arial"/>
            <w:noProof/>
            <w:webHidden/>
          </w:rPr>
          <w:fldChar w:fldCharType="end"/>
        </w:r>
      </w:hyperlink>
    </w:p>
    <w:p w:rsidR="00C40A0B" w:rsidRPr="0076038C" w:rsidRDefault="00063CA9" w:rsidP="00C40A0B">
      <w:pPr>
        <w:rPr>
          <w:rFonts w:ascii="Arial" w:hAnsi="Arial" w:cs="Arial"/>
        </w:rPr>
      </w:pPr>
      <w:hyperlink w:anchor="_Toc515952144" w:history="1">
        <w:r w:rsidR="00C40A0B" w:rsidRPr="0076038C">
          <w:rPr>
            <w:rStyle w:val="Hipervnculo"/>
            <w:rFonts w:ascii="Arial" w:eastAsia="Arial Unicode MS" w:hAnsi="Arial" w:cs="Arial"/>
            <w:noProof/>
          </w:rPr>
          <w:t xml:space="preserve">ANEXO No. 2 </w:t>
        </w:r>
        <w:r w:rsidR="00C40A0B" w:rsidRPr="0076038C">
          <w:rPr>
            <w:rFonts w:ascii="Arial" w:eastAsia="Arial Unicode MS" w:hAnsi="Arial" w:cs="Arial"/>
            <w:noProof/>
            <w:sz w:val="24"/>
            <w:szCs w:val="24"/>
          </w:rPr>
          <w:t xml:space="preserve">Distribución del Costo Total </w:t>
        </w:r>
        <w:r w:rsidR="00C40A0B" w:rsidRPr="0076038C">
          <w:rPr>
            <w:rFonts w:ascii="Arial" w:eastAsia="Arial Unicode MS" w:hAnsi="Arial" w:cs="Arial"/>
            <w:bCs/>
            <w:noProof/>
            <w:sz w:val="24"/>
            <w:szCs w:val="24"/>
          </w:rPr>
          <w:t>por Despacho Judicial</w:t>
        </w:r>
        <w:r w:rsidR="00C40A0B" w:rsidRPr="0076038C">
          <w:rPr>
            <w:rFonts w:ascii="Arial" w:eastAsia="Arial Unicode MS" w:hAnsi="Arial" w:cs="Arial"/>
            <w:noProof/>
            <w:sz w:val="24"/>
            <w:szCs w:val="24"/>
          </w:rPr>
          <w:t>, según Presupuesto Ejecutado 2017</w:t>
        </w:r>
        <w:r w:rsidR="00C40A0B">
          <w:rPr>
            <w:rStyle w:val="Hipervnculo"/>
            <w:rFonts w:eastAsia="Arial Unicode MS" w:cs="Arial"/>
            <w:noProof/>
            <w:webHidden/>
          </w:rPr>
          <w:t xml:space="preserve"> …………….. …………………………………………………………………………. </w:t>
        </w:r>
        <w:r w:rsidRPr="0076038C">
          <w:rPr>
            <w:rFonts w:ascii="Arial" w:hAnsi="Arial" w:cs="Arial"/>
            <w:noProof/>
            <w:webHidden/>
          </w:rPr>
          <w:fldChar w:fldCharType="begin"/>
        </w:r>
        <w:r w:rsidR="00C40A0B" w:rsidRPr="0076038C">
          <w:rPr>
            <w:rFonts w:ascii="Arial" w:hAnsi="Arial" w:cs="Arial"/>
            <w:noProof/>
            <w:webHidden/>
          </w:rPr>
          <w:instrText xml:space="preserve"> PAGEREF _Toc515952144 \h </w:instrText>
        </w:r>
        <w:r w:rsidRPr="0076038C">
          <w:rPr>
            <w:rFonts w:ascii="Arial" w:hAnsi="Arial" w:cs="Arial"/>
            <w:noProof/>
            <w:webHidden/>
          </w:rPr>
        </w:r>
        <w:r w:rsidRPr="0076038C">
          <w:rPr>
            <w:rFonts w:ascii="Arial" w:hAnsi="Arial" w:cs="Arial"/>
            <w:noProof/>
            <w:webHidden/>
          </w:rPr>
          <w:fldChar w:fldCharType="separate"/>
        </w:r>
        <w:r w:rsidR="003E5C7A">
          <w:rPr>
            <w:rFonts w:ascii="Arial" w:hAnsi="Arial" w:cs="Arial"/>
            <w:noProof/>
            <w:webHidden/>
          </w:rPr>
          <w:t>49</w:t>
        </w:r>
        <w:r w:rsidRPr="0076038C">
          <w:rPr>
            <w:rFonts w:ascii="Arial" w:hAnsi="Arial" w:cs="Arial"/>
            <w:noProof/>
            <w:webHidden/>
          </w:rPr>
          <w:fldChar w:fldCharType="end"/>
        </w:r>
      </w:hyperlink>
      <w:r w:rsidRPr="0076038C">
        <w:rPr>
          <w:rFonts w:ascii="Arial" w:hAnsi="Arial" w:cs="Arial"/>
        </w:rPr>
        <w:fldChar w:fldCharType="end"/>
      </w:r>
      <w:bookmarkStart w:id="0" w:name="_Toc485994688"/>
      <w:bookmarkStart w:id="1" w:name="_Toc485995039"/>
    </w:p>
    <w:p w:rsidR="00C40A0B" w:rsidRPr="00693874" w:rsidRDefault="00C40A0B" w:rsidP="00C40A0B">
      <w:pPr>
        <w:pStyle w:val="TDC2"/>
        <w:rPr>
          <w:rFonts w:eastAsia="Arial Unicode MS"/>
        </w:rPr>
      </w:pPr>
      <w:r>
        <w:br w:type="page"/>
      </w:r>
    </w:p>
    <w:p w:rsidR="00C40A0B" w:rsidRPr="00B10041" w:rsidRDefault="00C40A0B" w:rsidP="00C40A0B">
      <w:pPr>
        <w:pStyle w:val="Ttulo2"/>
        <w:jc w:val="center"/>
        <w:rPr>
          <w:rFonts w:eastAsia="Arial Unicode MS"/>
          <w:i w:val="0"/>
        </w:rPr>
      </w:pPr>
      <w:bookmarkStart w:id="2" w:name="_Toc515952114"/>
      <w:r w:rsidRPr="00B10041">
        <w:rPr>
          <w:rFonts w:eastAsia="Arial Unicode MS"/>
          <w:i w:val="0"/>
        </w:rPr>
        <w:lastRenderedPageBreak/>
        <w:t>RESUMEN EJECUTIVO</w:t>
      </w:r>
      <w:bookmarkEnd w:id="0"/>
      <w:bookmarkEnd w:id="1"/>
      <w:bookmarkEnd w:id="2"/>
    </w:p>
    <w:p w:rsidR="00C40A0B" w:rsidRPr="00B10041" w:rsidRDefault="00C40A0B" w:rsidP="00C40A0B">
      <w:pPr>
        <w:pBdr>
          <w:bottom w:val="thinThickSmallGap" w:sz="24" w:space="1" w:color="auto"/>
        </w:pBdr>
        <w:rPr>
          <w:rFonts w:ascii="Arial" w:eastAsia="Arial Unicode MS" w:hAnsi="Arial" w:cs="Arial"/>
          <w:color w:val="C00000"/>
          <w:lang w:val="es-ES"/>
        </w:rPr>
      </w:pPr>
    </w:p>
    <w:p w:rsidR="00C40A0B" w:rsidRDefault="00C40A0B" w:rsidP="00C40A0B">
      <w:pPr>
        <w:rPr>
          <w:rFonts w:ascii="Arial" w:eastAsia="Arial Unicode MS" w:hAnsi="Arial" w:cs="Arial"/>
          <w:color w:val="C00000"/>
          <w:lang w:val="es-ES"/>
        </w:rPr>
      </w:pPr>
    </w:p>
    <w:p w:rsidR="00C40A0B" w:rsidRDefault="00C40A0B" w:rsidP="00C40A0B">
      <w:pPr>
        <w:rPr>
          <w:rFonts w:ascii="Arial" w:eastAsia="Arial Unicode MS" w:hAnsi="Arial" w:cs="Arial"/>
          <w:color w:val="C00000"/>
          <w:lang w:val="es-ES"/>
        </w:rPr>
      </w:pPr>
    </w:p>
    <w:p w:rsidR="00C40A0B" w:rsidRPr="00B10041" w:rsidRDefault="00C40A0B" w:rsidP="00C40A0B">
      <w:pPr>
        <w:pStyle w:val="Ttulo"/>
        <w:ind w:left="180"/>
        <w:jc w:val="both"/>
        <w:rPr>
          <w:rFonts w:eastAsia="Arial Unicode MS" w:cs="Arial"/>
          <w:b w:val="0"/>
          <w:bCs w:val="0"/>
          <w:sz w:val="24"/>
          <w:szCs w:val="24"/>
          <w:lang w:val="es-ES"/>
        </w:rPr>
      </w:pPr>
      <w:r w:rsidRPr="00B10041">
        <w:rPr>
          <w:rFonts w:eastAsia="Arial Unicode MS" w:cs="Arial"/>
          <w:b w:val="0"/>
          <w:bCs w:val="0"/>
          <w:sz w:val="24"/>
          <w:szCs w:val="24"/>
          <w:lang w:val="es-ES"/>
        </w:rPr>
        <w:t>El informe que será desarrollado en este documento contiene el Costo de la Justicia para el año 2017 con el detalle de las estimaciones del costo del recurso humano y gasto variable del Poder Judicial de la República de Costa Rica, distribuid</w:t>
      </w:r>
      <w:r>
        <w:rPr>
          <w:rFonts w:eastAsia="Arial Unicode MS" w:cs="Arial"/>
          <w:b w:val="0"/>
          <w:bCs w:val="0"/>
          <w:sz w:val="24"/>
          <w:szCs w:val="24"/>
          <w:lang w:val="es-ES"/>
        </w:rPr>
        <w:t>o</w:t>
      </w:r>
      <w:r w:rsidRPr="00B10041">
        <w:rPr>
          <w:rFonts w:eastAsia="Arial Unicode MS" w:cs="Arial"/>
          <w:b w:val="0"/>
          <w:bCs w:val="0"/>
          <w:sz w:val="24"/>
          <w:szCs w:val="24"/>
          <w:lang w:val="es-ES"/>
        </w:rPr>
        <w:t xml:space="preserve"> por programa, ámbito, circuito, materia y despachos u oficinas, tomando como base una </w:t>
      </w:r>
      <w:r>
        <w:rPr>
          <w:rFonts w:eastAsia="Arial Unicode MS" w:cs="Arial"/>
          <w:b w:val="0"/>
          <w:bCs w:val="0"/>
          <w:sz w:val="24"/>
          <w:szCs w:val="24"/>
          <w:lang w:val="es-ES"/>
        </w:rPr>
        <w:t xml:space="preserve">serie </w:t>
      </w:r>
      <w:r w:rsidRPr="00B10041">
        <w:rPr>
          <w:rFonts w:eastAsia="Arial Unicode MS" w:cs="Arial"/>
          <w:b w:val="0"/>
          <w:bCs w:val="0"/>
          <w:sz w:val="24"/>
          <w:szCs w:val="24"/>
          <w:lang w:val="es-ES"/>
        </w:rPr>
        <w:t>de conceptos y supuestos que se explican en el anexo número 1 del presente documento.</w:t>
      </w:r>
    </w:p>
    <w:p w:rsidR="00C40A0B" w:rsidRPr="00B10041" w:rsidRDefault="00C40A0B" w:rsidP="00C40A0B">
      <w:pPr>
        <w:pStyle w:val="Ttulo"/>
        <w:ind w:left="180"/>
        <w:jc w:val="both"/>
        <w:rPr>
          <w:rFonts w:eastAsia="Arial Unicode MS" w:cs="Arial"/>
          <w:b w:val="0"/>
          <w:bCs w:val="0"/>
          <w:color w:val="C00000"/>
          <w:sz w:val="24"/>
          <w:szCs w:val="24"/>
          <w:lang w:val="es-ES"/>
        </w:rPr>
      </w:pPr>
    </w:p>
    <w:p w:rsidR="00C40A0B" w:rsidRPr="00D97697" w:rsidRDefault="00C40A0B" w:rsidP="00C40A0B">
      <w:pPr>
        <w:pStyle w:val="Ttulo"/>
        <w:ind w:left="180"/>
        <w:jc w:val="both"/>
        <w:rPr>
          <w:rFonts w:eastAsia="Arial Unicode MS" w:cs="Arial"/>
          <w:b w:val="0"/>
          <w:bCs w:val="0"/>
          <w:sz w:val="24"/>
          <w:szCs w:val="24"/>
          <w:lang w:val="es-ES"/>
        </w:rPr>
      </w:pPr>
      <w:r w:rsidRPr="00D97697">
        <w:rPr>
          <w:rFonts w:eastAsia="Arial Unicode MS" w:cs="Arial"/>
          <w:b w:val="0"/>
          <w:bCs w:val="0"/>
          <w:sz w:val="24"/>
          <w:szCs w:val="24"/>
          <w:lang w:val="es-ES"/>
        </w:rPr>
        <w:t xml:space="preserve">Lo que se pretende efectuar es una distribución del presupuesto ejecutado por el Poder Judicial, lo más exacta o cercana </w:t>
      </w:r>
      <w:r>
        <w:rPr>
          <w:rFonts w:eastAsia="Arial Unicode MS" w:cs="Arial"/>
          <w:b w:val="0"/>
          <w:bCs w:val="0"/>
          <w:sz w:val="24"/>
          <w:szCs w:val="24"/>
          <w:lang w:val="es-ES"/>
        </w:rPr>
        <w:t xml:space="preserve">posible </w:t>
      </w:r>
      <w:r w:rsidRPr="00D97697">
        <w:rPr>
          <w:rFonts w:eastAsia="Arial Unicode MS" w:cs="Arial"/>
          <w:b w:val="0"/>
          <w:bCs w:val="0"/>
          <w:sz w:val="24"/>
          <w:szCs w:val="24"/>
          <w:lang w:val="es-ES"/>
        </w:rPr>
        <w:t xml:space="preserve">a la realidad, con el fin de mostrar en forma general y específica, la inversión hecha por la institución durante el año en estudio, tanto en recurso humano como en gasto variable. </w:t>
      </w:r>
    </w:p>
    <w:p w:rsidR="00C40A0B" w:rsidRPr="00B10041" w:rsidRDefault="00C40A0B" w:rsidP="00C40A0B">
      <w:pPr>
        <w:pStyle w:val="Ttulo"/>
        <w:ind w:left="180" w:firstLine="528"/>
        <w:jc w:val="both"/>
        <w:rPr>
          <w:rFonts w:eastAsia="Arial Unicode MS" w:cs="Arial"/>
          <w:b w:val="0"/>
          <w:bCs w:val="0"/>
          <w:color w:val="C00000"/>
          <w:sz w:val="24"/>
          <w:szCs w:val="24"/>
          <w:lang w:val="es-ES"/>
        </w:rPr>
      </w:pPr>
    </w:p>
    <w:p w:rsidR="00C40A0B" w:rsidRPr="001F42B4" w:rsidRDefault="00C40A0B" w:rsidP="00C40A0B">
      <w:pPr>
        <w:pStyle w:val="Ttulo"/>
        <w:ind w:left="180"/>
        <w:jc w:val="both"/>
        <w:rPr>
          <w:rFonts w:eastAsia="Arial Unicode MS" w:cs="Arial"/>
          <w:b w:val="0"/>
          <w:bCs w:val="0"/>
          <w:sz w:val="24"/>
          <w:szCs w:val="24"/>
        </w:rPr>
      </w:pPr>
      <w:r w:rsidRPr="001F42B4">
        <w:rPr>
          <w:rFonts w:eastAsia="Arial Unicode MS" w:cs="Arial"/>
          <w:b w:val="0"/>
          <w:bCs w:val="0"/>
          <w:sz w:val="24"/>
          <w:szCs w:val="24"/>
          <w:lang w:val="es-ES"/>
        </w:rPr>
        <w:t>Para lograr lo antes indicado</w:t>
      </w:r>
      <w:r>
        <w:rPr>
          <w:rFonts w:eastAsia="Arial Unicode MS" w:cs="Arial"/>
          <w:b w:val="0"/>
          <w:bCs w:val="0"/>
          <w:sz w:val="24"/>
          <w:szCs w:val="24"/>
          <w:lang w:val="es-ES"/>
        </w:rPr>
        <w:t>,</w:t>
      </w:r>
      <w:r w:rsidRPr="001F42B4">
        <w:rPr>
          <w:rFonts w:eastAsia="Arial Unicode MS" w:cs="Arial"/>
          <w:b w:val="0"/>
          <w:bCs w:val="0"/>
          <w:sz w:val="24"/>
          <w:szCs w:val="24"/>
          <w:lang w:val="es-ES"/>
        </w:rPr>
        <w:t xml:space="preserve"> se parte de las liquidaciones de ejecución presupuestaria </w:t>
      </w:r>
      <w:r w:rsidRPr="001F42B4">
        <w:rPr>
          <w:rFonts w:eastAsia="Arial Unicode MS" w:cs="Arial"/>
          <w:b w:val="0"/>
          <w:bCs w:val="0"/>
          <w:sz w:val="24"/>
          <w:szCs w:val="24"/>
        </w:rPr>
        <w:t>de cada uno de los programas de la Institución, emitidas</w:t>
      </w:r>
      <w:r w:rsidRPr="001F42B4">
        <w:rPr>
          <w:rFonts w:eastAsia="Arial Unicode MS" w:cs="Arial"/>
          <w:b w:val="0"/>
          <w:bCs w:val="0"/>
          <w:sz w:val="24"/>
          <w:szCs w:val="24"/>
          <w:lang w:val="es-ES"/>
        </w:rPr>
        <w:t xml:space="preserve"> por el Departamento Financiero Contable, oficina</w:t>
      </w:r>
      <w:r w:rsidRPr="001F42B4">
        <w:rPr>
          <w:rFonts w:eastAsia="Arial Unicode MS" w:cs="Arial"/>
          <w:b w:val="0"/>
          <w:bCs w:val="0"/>
          <w:sz w:val="24"/>
          <w:szCs w:val="24"/>
        </w:rPr>
        <w:t xml:space="preserve"> encargada del proceso de ejecución presupuestaria</w:t>
      </w:r>
      <w:r w:rsidRPr="001F42B4">
        <w:rPr>
          <w:rFonts w:eastAsia="Arial Unicode MS" w:cs="Arial"/>
          <w:b w:val="0"/>
          <w:bCs w:val="0"/>
          <w:sz w:val="24"/>
          <w:szCs w:val="24"/>
          <w:lang w:val="es-ES"/>
        </w:rPr>
        <w:t xml:space="preserve"> del Poder Judicial.</w:t>
      </w:r>
      <w:r w:rsidRPr="001F42B4">
        <w:rPr>
          <w:rFonts w:eastAsia="Arial Unicode MS" w:cs="Arial"/>
          <w:b w:val="0"/>
          <w:bCs w:val="0"/>
          <w:sz w:val="24"/>
          <w:szCs w:val="24"/>
        </w:rPr>
        <w:t xml:space="preserve">  Además, </w:t>
      </w:r>
      <w:smartTag w:uri="urn:schemas-microsoft-com:office:smarttags" w:element="PersonName">
        <w:smartTagPr>
          <w:attr w:name="ProductID" w:val="la Direcci￳n"/>
        </w:smartTagPr>
        <w:r w:rsidRPr="001F42B4">
          <w:rPr>
            <w:rFonts w:eastAsia="Arial Unicode MS" w:cs="Arial"/>
            <w:b w:val="0"/>
            <w:bCs w:val="0"/>
            <w:sz w:val="24"/>
            <w:szCs w:val="24"/>
          </w:rPr>
          <w:t>la Dirección</w:t>
        </w:r>
      </w:smartTag>
      <w:r w:rsidRPr="001F42B4">
        <w:rPr>
          <w:rFonts w:eastAsia="Arial Unicode MS" w:cs="Arial"/>
          <w:b w:val="0"/>
          <w:bCs w:val="0"/>
          <w:sz w:val="24"/>
          <w:szCs w:val="24"/>
        </w:rPr>
        <w:t xml:space="preserve"> de Gestión Humana es una fuente de información adicional, dado que el mayor porcentaje del presupuesto de cada año corresponde a remuneraciones y para elaborar este informe se utiliza el cálculo del costo del recurso humano extraído del sistema SIGA-GH de esa Dirección. </w:t>
      </w:r>
    </w:p>
    <w:p w:rsidR="00C40A0B" w:rsidRPr="00B10041" w:rsidRDefault="00C40A0B" w:rsidP="00C40A0B">
      <w:pPr>
        <w:pStyle w:val="Ttulo"/>
        <w:ind w:left="180"/>
        <w:jc w:val="both"/>
        <w:rPr>
          <w:rFonts w:eastAsia="Arial Unicode MS" w:cs="Arial"/>
          <w:b w:val="0"/>
          <w:bCs w:val="0"/>
          <w:color w:val="C00000"/>
          <w:sz w:val="24"/>
          <w:szCs w:val="24"/>
          <w:lang w:val="es-ES"/>
        </w:rPr>
      </w:pPr>
    </w:p>
    <w:p w:rsidR="00C40A0B" w:rsidRDefault="00C40A0B" w:rsidP="00C40A0B">
      <w:pPr>
        <w:autoSpaceDE w:val="0"/>
        <w:autoSpaceDN w:val="0"/>
        <w:adjustRightInd w:val="0"/>
        <w:ind w:left="142"/>
        <w:jc w:val="both"/>
        <w:rPr>
          <w:rFonts w:ascii="Arial" w:eastAsia="Arial Unicode MS" w:hAnsi="Arial" w:cs="Arial"/>
          <w:sz w:val="24"/>
          <w:szCs w:val="24"/>
          <w:lang w:val="es-ES"/>
        </w:rPr>
      </w:pPr>
      <w:r w:rsidRPr="00D91E04">
        <w:rPr>
          <w:rFonts w:ascii="Arial" w:eastAsia="Arial Unicode MS" w:hAnsi="Arial" w:cs="Arial"/>
          <w:sz w:val="24"/>
          <w:szCs w:val="24"/>
          <w:lang w:val="es-ES"/>
        </w:rPr>
        <w:t>El fin de este proyecto es ofrecer un instrumento que sirva como material de apoyo en los procesos de evaluación y toma de decisiones que se realizan en la Institución en sus diferentes niveles, pretend</w:t>
      </w:r>
      <w:r>
        <w:rPr>
          <w:rFonts w:ascii="Arial" w:eastAsia="Arial Unicode MS" w:hAnsi="Arial" w:cs="Arial"/>
          <w:sz w:val="24"/>
          <w:szCs w:val="24"/>
          <w:lang w:val="es-ES"/>
        </w:rPr>
        <w:t>e</w:t>
      </w:r>
      <w:r w:rsidRPr="00D91E04">
        <w:rPr>
          <w:rFonts w:ascii="Arial" w:eastAsia="Arial Unicode MS" w:hAnsi="Arial" w:cs="Arial"/>
          <w:sz w:val="24"/>
          <w:szCs w:val="24"/>
          <w:lang w:val="es-ES"/>
        </w:rPr>
        <w:t xml:space="preserve"> además mejorar la política institucional de transparencia y rendición de cuentas, en cuanto al uso y distribución de los recursos presupuestari</w:t>
      </w:r>
      <w:r>
        <w:rPr>
          <w:rFonts w:ascii="Arial" w:eastAsia="Arial Unicode MS" w:hAnsi="Arial" w:cs="Arial"/>
          <w:sz w:val="24"/>
          <w:szCs w:val="24"/>
          <w:lang w:val="es-ES"/>
        </w:rPr>
        <w:t>os asignados al Poder Judicial</w:t>
      </w:r>
    </w:p>
    <w:p w:rsidR="00C40A0B" w:rsidRDefault="00C40A0B" w:rsidP="00C40A0B">
      <w:pPr>
        <w:autoSpaceDE w:val="0"/>
        <w:autoSpaceDN w:val="0"/>
        <w:adjustRightInd w:val="0"/>
        <w:ind w:left="142" w:firstLine="567"/>
        <w:jc w:val="both"/>
        <w:rPr>
          <w:rFonts w:ascii="Arial" w:eastAsia="Arial Unicode MS" w:hAnsi="Arial" w:cs="Arial"/>
          <w:sz w:val="24"/>
          <w:szCs w:val="24"/>
          <w:lang w:val="es-ES"/>
        </w:rPr>
      </w:pPr>
    </w:p>
    <w:p w:rsidR="00C40A0B" w:rsidRPr="00B10041" w:rsidRDefault="00C40A0B" w:rsidP="00C40A0B">
      <w:pPr>
        <w:widowControl w:val="0"/>
        <w:autoSpaceDE w:val="0"/>
        <w:autoSpaceDN w:val="0"/>
        <w:adjustRightInd w:val="0"/>
        <w:ind w:firstLine="708"/>
        <w:jc w:val="both"/>
        <w:rPr>
          <w:rFonts w:ascii="Arial" w:eastAsia="Arial Unicode MS" w:hAnsi="Arial" w:cs="Arial"/>
          <w:color w:val="C00000"/>
          <w:sz w:val="24"/>
          <w:szCs w:val="24"/>
        </w:rPr>
      </w:pPr>
    </w:p>
    <w:p w:rsidR="00C40A0B" w:rsidRDefault="00C40A0B" w:rsidP="00C40A0B">
      <w:pPr>
        <w:widowControl w:val="0"/>
        <w:autoSpaceDE w:val="0"/>
        <w:autoSpaceDN w:val="0"/>
        <w:adjustRightInd w:val="0"/>
        <w:ind w:firstLine="708"/>
        <w:rPr>
          <w:rFonts w:ascii="Arial" w:eastAsia="Arial Unicode MS" w:hAnsi="Arial" w:cs="Arial"/>
          <w:sz w:val="24"/>
          <w:szCs w:val="24"/>
        </w:rPr>
      </w:pPr>
      <w:r w:rsidRPr="00217F32">
        <w:rPr>
          <w:rFonts w:ascii="Arial" w:eastAsia="Arial Unicode MS" w:hAnsi="Arial" w:cs="Arial"/>
          <w:sz w:val="24"/>
          <w:szCs w:val="24"/>
        </w:rPr>
        <w:t>Seguidamente se citan los aspectos más importantes del informe para tomar en consideración:</w:t>
      </w:r>
    </w:p>
    <w:p w:rsidR="00C40A0B" w:rsidRDefault="00C40A0B" w:rsidP="00C40A0B">
      <w:pPr>
        <w:rPr>
          <w:rFonts w:ascii="Arial" w:eastAsia="Arial Unicode MS" w:hAnsi="Arial" w:cs="Arial"/>
          <w:color w:val="C00000"/>
        </w:rPr>
      </w:pPr>
    </w:p>
    <w:p w:rsidR="00C40A0B" w:rsidRDefault="00C40A0B" w:rsidP="00C40A0B">
      <w:pPr>
        <w:rPr>
          <w:rFonts w:ascii="Arial" w:eastAsia="Arial Unicode MS" w:hAnsi="Arial" w:cs="Arial"/>
          <w:color w:val="C00000"/>
        </w:rPr>
      </w:pPr>
    </w:p>
    <w:p w:rsidR="00C40A0B" w:rsidRPr="00217F32" w:rsidRDefault="00C40A0B" w:rsidP="007D063A">
      <w:pPr>
        <w:numPr>
          <w:ilvl w:val="0"/>
          <w:numId w:val="12"/>
        </w:numPr>
        <w:autoSpaceDE w:val="0"/>
        <w:autoSpaceDN w:val="0"/>
        <w:adjustRightInd w:val="0"/>
        <w:jc w:val="both"/>
        <w:rPr>
          <w:rFonts w:ascii="Arial" w:eastAsia="Arial Unicode MS" w:hAnsi="Arial" w:cs="Arial"/>
          <w:sz w:val="24"/>
          <w:szCs w:val="24"/>
        </w:rPr>
      </w:pPr>
      <w:r w:rsidRPr="00217F32">
        <w:rPr>
          <w:rFonts w:ascii="Arial" w:eastAsia="Arial Unicode MS" w:hAnsi="Arial" w:cs="Arial"/>
          <w:sz w:val="24"/>
          <w:szCs w:val="24"/>
        </w:rPr>
        <w:t>Para el 2017 el Poder Judicial estaba conformado por seis programas presupuestarios, detallados de la siguiente forma:</w:t>
      </w:r>
    </w:p>
    <w:p w:rsidR="00C40A0B" w:rsidRPr="00B10041" w:rsidRDefault="00C40A0B" w:rsidP="00C40A0B">
      <w:pPr>
        <w:ind w:left="708"/>
        <w:jc w:val="both"/>
        <w:rPr>
          <w:rFonts w:ascii="Arial" w:eastAsia="Arial Unicode MS" w:hAnsi="Arial" w:cs="Arial"/>
          <w:b/>
          <w:color w:val="C00000"/>
        </w:rPr>
      </w:pPr>
    </w:p>
    <w:tbl>
      <w:tblPr>
        <w:tblW w:w="7678" w:type="dxa"/>
        <w:tblInd w:w="1242"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1E0"/>
      </w:tblPr>
      <w:tblGrid>
        <w:gridCol w:w="1247"/>
        <w:gridCol w:w="6431"/>
      </w:tblGrid>
      <w:tr w:rsidR="00C40A0B" w:rsidRPr="003A1E77" w:rsidTr="00C33F5C">
        <w:trPr>
          <w:trHeight w:val="819"/>
        </w:trPr>
        <w:tc>
          <w:tcPr>
            <w:tcW w:w="1247" w:type="dxa"/>
            <w:tcBorders>
              <w:top w:val="single" w:sz="4" w:space="0" w:color="70AD47"/>
              <w:left w:val="single" w:sz="4" w:space="0" w:color="70AD47"/>
              <w:bottom w:val="single" w:sz="4" w:space="0" w:color="70AD47"/>
              <w:right w:val="nil"/>
            </w:tcBorders>
            <w:shd w:val="clear" w:color="auto" w:fill="70AD47"/>
          </w:tcPr>
          <w:p w:rsidR="00C40A0B" w:rsidRPr="003A1E77" w:rsidRDefault="00C40A0B" w:rsidP="00C33F5C">
            <w:pPr>
              <w:keepNext/>
              <w:jc w:val="center"/>
              <w:outlineLvl w:val="5"/>
              <w:rPr>
                <w:rFonts w:ascii="Arial" w:eastAsia="Arial Unicode MS" w:hAnsi="Arial" w:cs="Arial"/>
                <w:b/>
                <w:bCs/>
                <w:color w:val="FFFFFF"/>
                <w:sz w:val="22"/>
                <w:szCs w:val="22"/>
              </w:rPr>
            </w:pPr>
          </w:p>
          <w:p w:rsidR="00C40A0B" w:rsidRPr="003A1E77" w:rsidRDefault="00C40A0B" w:rsidP="00C33F5C">
            <w:pPr>
              <w:keepNext/>
              <w:jc w:val="center"/>
              <w:outlineLvl w:val="5"/>
              <w:rPr>
                <w:rFonts w:ascii="Arial" w:eastAsia="Arial Unicode MS" w:hAnsi="Arial" w:cs="Arial"/>
                <w:b/>
                <w:bCs/>
                <w:color w:val="FFFFFF"/>
                <w:sz w:val="22"/>
                <w:szCs w:val="22"/>
              </w:rPr>
            </w:pPr>
            <w:r w:rsidRPr="003A1E77">
              <w:rPr>
                <w:rFonts w:ascii="Arial" w:eastAsia="Arial Unicode MS" w:hAnsi="Arial" w:cs="Arial"/>
                <w:b/>
                <w:bCs/>
                <w:color w:val="FFFFFF"/>
                <w:sz w:val="22"/>
                <w:szCs w:val="22"/>
              </w:rPr>
              <w:t>Programa</w:t>
            </w:r>
          </w:p>
        </w:tc>
        <w:tc>
          <w:tcPr>
            <w:tcW w:w="6431" w:type="dxa"/>
            <w:tcBorders>
              <w:top w:val="single" w:sz="4" w:space="0" w:color="70AD47"/>
              <w:left w:val="nil"/>
              <w:bottom w:val="single" w:sz="4" w:space="0" w:color="70AD47"/>
              <w:right w:val="single" w:sz="4" w:space="0" w:color="70AD47"/>
            </w:tcBorders>
            <w:shd w:val="clear" w:color="auto" w:fill="70AD47"/>
          </w:tcPr>
          <w:p w:rsidR="00C40A0B" w:rsidRPr="003A1E77" w:rsidRDefault="00C40A0B" w:rsidP="00C33F5C">
            <w:pPr>
              <w:keepNext/>
              <w:jc w:val="center"/>
              <w:outlineLvl w:val="5"/>
              <w:rPr>
                <w:rFonts w:ascii="Arial" w:eastAsia="Arial Unicode MS" w:hAnsi="Arial" w:cs="Arial"/>
                <w:b/>
                <w:bCs/>
                <w:color w:val="FFFFFF"/>
                <w:sz w:val="22"/>
                <w:szCs w:val="22"/>
              </w:rPr>
            </w:pPr>
          </w:p>
          <w:p w:rsidR="00C40A0B" w:rsidRPr="003A1E77" w:rsidRDefault="00C40A0B" w:rsidP="00C33F5C">
            <w:pPr>
              <w:keepNext/>
              <w:jc w:val="center"/>
              <w:outlineLvl w:val="5"/>
              <w:rPr>
                <w:rFonts w:ascii="Arial" w:eastAsia="Arial Unicode MS" w:hAnsi="Arial" w:cs="Arial"/>
                <w:b/>
                <w:bCs/>
                <w:color w:val="FFFFFF"/>
                <w:sz w:val="22"/>
                <w:szCs w:val="22"/>
              </w:rPr>
            </w:pPr>
            <w:r w:rsidRPr="003A1E77">
              <w:rPr>
                <w:rFonts w:ascii="Arial" w:eastAsia="Arial Unicode MS" w:hAnsi="Arial" w:cs="Arial"/>
                <w:b/>
                <w:bCs/>
                <w:color w:val="FFFFFF"/>
                <w:sz w:val="22"/>
                <w:szCs w:val="22"/>
              </w:rPr>
              <w:t>Descripción</w:t>
            </w:r>
          </w:p>
        </w:tc>
      </w:tr>
      <w:tr w:rsidR="00C40A0B" w:rsidRPr="003A1E77" w:rsidTr="00C33F5C">
        <w:trPr>
          <w:trHeight w:val="261"/>
        </w:trPr>
        <w:tc>
          <w:tcPr>
            <w:tcW w:w="1247" w:type="dxa"/>
            <w:shd w:val="clear" w:color="auto" w:fill="E2EFD9"/>
          </w:tcPr>
          <w:p w:rsidR="00C40A0B" w:rsidRPr="003A1E77" w:rsidRDefault="00C40A0B" w:rsidP="00C33F5C">
            <w:pPr>
              <w:keepNext/>
              <w:jc w:val="center"/>
              <w:outlineLvl w:val="5"/>
              <w:rPr>
                <w:rFonts w:ascii="Arial" w:eastAsia="Arial Unicode MS" w:hAnsi="Arial" w:cs="Arial"/>
                <w:bCs/>
                <w:sz w:val="22"/>
                <w:szCs w:val="22"/>
              </w:rPr>
            </w:pPr>
            <w:r w:rsidRPr="003A1E77">
              <w:rPr>
                <w:rFonts w:ascii="Arial" w:eastAsia="Arial Unicode MS" w:hAnsi="Arial" w:cs="Arial"/>
                <w:bCs/>
                <w:sz w:val="22"/>
                <w:szCs w:val="22"/>
              </w:rPr>
              <w:t>926</w:t>
            </w:r>
          </w:p>
        </w:tc>
        <w:tc>
          <w:tcPr>
            <w:tcW w:w="6431" w:type="dxa"/>
            <w:shd w:val="clear" w:color="auto" w:fill="E2EFD9"/>
          </w:tcPr>
          <w:p w:rsidR="00C40A0B" w:rsidRPr="003A1E77" w:rsidRDefault="00C40A0B" w:rsidP="00C33F5C">
            <w:pPr>
              <w:keepNext/>
              <w:ind w:left="432"/>
              <w:jc w:val="both"/>
              <w:outlineLvl w:val="5"/>
              <w:rPr>
                <w:rFonts w:ascii="Arial" w:eastAsia="Arial Unicode MS" w:hAnsi="Arial" w:cs="Arial"/>
                <w:bCs/>
                <w:sz w:val="22"/>
                <w:szCs w:val="22"/>
              </w:rPr>
            </w:pPr>
            <w:r w:rsidRPr="003A1E77">
              <w:rPr>
                <w:rFonts w:ascii="Arial" w:eastAsia="Arial Unicode MS" w:hAnsi="Arial" w:cs="Arial"/>
                <w:bCs/>
                <w:sz w:val="22"/>
                <w:szCs w:val="22"/>
              </w:rPr>
              <w:t xml:space="preserve">Dirección, Administración y Otros Órganos de Apoyo </w:t>
            </w:r>
          </w:p>
        </w:tc>
      </w:tr>
      <w:tr w:rsidR="00C40A0B" w:rsidRPr="003A1E77" w:rsidTr="00C33F5C">
        <w:trPr>
          <w:trHeight w:val="387"/>
        </w:trPr>
        <w:tc>
          <w:tcPr>
            <w:tcW w:w="1247" w:type="dxa"/>
            <w:shd w:val="clear" w:color="auto" w:fill="auto"/>
          </w:tcPr>
          <w:p w:rsidR="00C40A0B" w:rsidRPr="003A1E77" w:rsidRDefault="00C40A0B" w:rsidP="00C33F5C">
            <w:pPr>
              <w:keepNext/>
              <w:jc w:val="center"/>
              <w:outlineLvl w:val="5"/>
              <w:rPr>
                <w:rFonts w:ascii="Arial" w:eastAsia="Arial Unicode MS" w:hAnsi="Arial" w:cs="Arial"/>
                <w:bCs/>
                <w:sz w:val="22"/>
                <w:szCs w:val="22"/>
              </w:rPr>
            </w:pPr>
            <w:r w:rsidRPr="003A1E77">
              <w:rPr>
                <w:rFonts w:ascii="Arial" w:eastAsia="Arial Unicode MS" w:hAnsi="Arial" w:cs="Arial"/>
                <w:bCs/>
                <w:sz w:val="22"/>
                <w:szCs w:val="22"/>
              </w:rPr>
              <w:t>927</w:t>
            </w:r>
          </w:p>
        </w:tc>
        <w:tc>
          <w:tcPr>
            <w:tcW w:w="6431" w:type="dxa"/>
            <w:shd w:val="clear" w:color="auto" w:fill="auto"/>
          </w:tcPr>
          <w:p w:rsidR="00C40A0B" w:rsidRPr="003A1E77" w:rsidRDefault="00C40A0B" w:rsidP="00C33F5C">
            <w:pPr>
              <w:keepNext/>
              <w:ind w:left="432"/>
              <w:jc w:val="both"/>
              <w:outlineLvl w:val="5"/>
              <w:rPr>
                <w:rFonts w:ascii="Arial" w:eastAsia="Arial Unicode MS" w:hAnsi="Arial" w:cs="Arial"/>
                <w:bCs/>
                <w:sz w:val="22"/>
                <w:szCs w:val="22"/>
              </w:rPr>
            </w:pPr>
            <w:r w:rsidRPr="003A1E77">
              <w:rPr>
                <w:rFonts w:ascii="Arial" w:eastAsia="Arial Unicode MS" w:hAnsi="Arial" w:cs="Arial"/>
                <w:bCs/>
                <w:sz w:val="22"/>
                <w:szCs w:val="22"/>
              </w:rPr>
              <w:t>Servicio Jurisdiccional</w:t>
            </w:r>
          </w:p>
        </w:tc>
      </w:tr>
      <w:tr w:rsidR="00C40A0B" w:rsidRPr="003A1E77" w:rsidTr="00C33F5C">
        <w:trPr>
          <w:trHeight w:val="341"/>
        </w:trPr>
        <w:tc>
          <w:tcPr>
            <w:tcW w:w="1247" w:type="dxa"/>
            <w:shd w:val="clear" w:color="auto" w:fill="E2EFD9"/>
          </w:tcPr>
          <w:p w:rsidR="00C40A0B" w:rsidRPr="003A1E77" w:rsidRDefault="00C40A0B" w:rsidP="00C33F5C">
            <w:pPr>
              <w:keepNext/>
              <w:jc w:val="center"/>
              <w:outlineLvl w:val="5"/>
              <w:rPr>
                <w:rFonts w:ascii="Arial" w:eastAsia="Arial Unicode MS" w:hAnsi="Arial" w:cs="Arial"/>
                <w:bCs/>
                <w:sz w:val="22"/>
                <w:szCs w:val="22"/>
              </w:rPr>
            </w:pPr>
            <w:r w:rsidRPr="003A1E77">
              <w:rPr>
                <w:rFonts w:ascii="Arial" w:eastAsia="Arial Unicode MS" w:hAnsi="Arial" w:cs="Arial"/>
                <w:bCs/>
                <w:sz w:val="22"/>
                <w:szCs w:val="22"/>
              </w:rPr>
              <w:t>928</w:t>
            </w:r>
          </w:p>
        </w:tc>
        <w:tc>
          <w:tcPr>
            <w:tcW w:w="6431" w:type="dxa"/>
            <w:shd w:val="clear" w:color="auto" w:fill="E2EFD9"/>
          </w:tcPr>
          <w:p w:rsidR="00C40A0B" w:rsidRPr="003A1E77" w:rsidRDefault="00C40A0B" w:rsidP="00C33F5C">
            <w:pPr>
              <w:keepNext/>
              <w:ind w:left="432"/>
              <w:jc w:val="both"/>
              <w:outlineLvl w:val="5"/>
              <w:rPr>
                <w:rFonts w:ascii="Arial" w:eastAsia="Arial Unicode MS" w:hAnsi="Arial" w:cs="Arial"/>
                <w:bCs/>
                <w:sz w:val="22"/>
                <w:szCs w:val="22"/>
              </w:rPr>
            </w:pPr>
            <w:r w:rsidRPr="003A1E77">
              <w:rPr>
                <w:rFonts w:ascii="Arial" w:eastAsia="Arial Unicode MS" w:hAnsi="Arial" w:cs="Arial"/>
                <w:bCs/>
                <w:sz w:val="22"/>
                <w:szCs w:val="22"/>
              </w:rPr>
              <w:t>Organismo de Investigación Judicial</w:t>
            </w:r>
          </w:p>
        </w:tc>
      </w:tr>
      <w:tr w:rsidR="00C40A0B" w:rsidRPr="003A1E77" w:rsidTr="00C33F5C">
        <w:trPr>
          <w:trHeight w:val="373"/>
        </w:trPr>
        <w:tc>
          <w:tcPr>
            <w:tcW w:w="1247" w:type="dxa"/>
            <w:shd w:val="clear" w:color="auto" w:fill="auto"/>
          </w:tcPr>
          <w:p w:rsidR="00C40A0B" w:rsidRPr="003A1E77" w:rsidRDefault="00C40A0B" w:rsidP="00C33F5C">
            <w:pPr>
              <w:keepNext/>
              <w:jc w:val="center"/>
              <w:outlineLvl w:val="5"/>
              <w:rPr>
                <w:rFonts w:ascii="Arial" w:eastAsia="Arial Unicode MS" w:hAnsi="Arial" w:cs="Arial"/>
                <w:bCs/>
                <w:sz w:val="22"/>
                <w:szCs w:val="22"/>
              </w:rPr>
            </w:pPr>
            <w:r w:rsidRPr="003A1E77">
              <w:rPr>
                <w:rFonts w:ascii="Arial" w:eastAsia="Arial Unicode MS" w:hAnsi="Arial" w:cs="Arial"/>
                <w:bCs/>
                <w:sz w:val="22"/>
                <w:szCs w:val="22"/>
              </w:rPr>
              <w:t>929</w:t>
            </w:r>
          </w:p>
        </w:tc>
        <w:tc>
          <w:tcPr>
            <w:tcW w:w="6431" w:type="dxa"/>
            <w:shd w:val="clear" w:color="auto" w:fill="auto"/>
          </w:tcPr>
          <w:p w:rsidR="00C40A0B" w:rsidRPr="003A1E77" w:rsidRDefault="00C40A0B" w:rsidP="00C33F5C">
            <w:pPr>
              <w:keepNext/>
              <w:ind w:left="432"/>
              <w:jc w:val="both"/>
              <w:outlineLvl w:val="5"/>
              <w:rPr>
                <w:rFonts w:ascii="Arial" w:eastAsia="Arial Unicode MS" w:hAnsi="Arial" w:cs="Arial"/>
                <w:bCs/>
                <w:sz w:val="22"/>
                <w:szCs w:val="22"/>
              </w:rPr>
            </w:pPr>
            <w:r w:rsidRPr="003A1E77">
              <w:rPr>
                <w:rFonts w:ascii="Arial" w:eastAsia="Arial Unicode MS" w:hAnsi="Arial" w:cs="Arial"/>
                <w:bCs/>
                <w:sz w:val="22"/>
                <w:szCs w:val="22"/>
              </w:rPr>
              <w:t>Ministerio Público</w:t>
            </w:r>
          </w:p>
        </w:tc>
      </w:tr>
      <w:tr w:rsidR="00C40A0B" w:rsidRPr="003A1E77" w:rsidTr="00C33F5C">
        <w:trPr>
          <w:trHeight w:val="325"/>
        </w:trPr>
        <w:tc>
          <w:tcPr>
            <w:tcW w:w="1247" w:type="dxa"/>
            <w:shd w:val="clear" w:color="auto" w:fill="E2EFD9"/>
          </w:tcPr>
          <w:p w:rsidR="00C40A0B" w:rsidRPr="003A1E77" w:rsidRDefault="00C40A0B" w:rsidP="00C33F5C">
            <w:pPr>
              <w:keepNext/>
              <w:jc w:val="center"/>
              <w:outlineLvl w:val="5"/>
              <w:rPr>
                <w:rFonts w:ascii="Arial" w:eastAsia="Arial Unicode MS" w:hAnsi="Arial" w:cs="Arial"/>
                <w:bCs/>
                <w:sz w:val="22"/>
                <w:szCs w:val="22"/>
              </w:rPr>
            </w:pPr>
            <w:r w:rsidRPr="003A1E77">
              <w:rPr>
                <w:rFonts w:ascii="Arial" w:eastAsia="Arial Unicode MS" w:hAnsi="Arial" w:cs="Arial"/>
                <w:bCs/>
                <w:sz w:val="22"/>
                <w:szCs w:val="22"/>
              </w:rPr>
              <w:t>930</w:t>
            </w:r>
          </w:p>
        </w:tc>
        <w:tc>
          <w:tcPr>
            <w:tcW w:w="6431" w:type="dxa"/>
            <w:shd w:val="clear" w:color="auto" w:fill="E2EFD9"/>
          </w:tcPr>
          <w:p w:rsidR="00C40A0B" w:rsidRPr="003A1E77" w:rsidRDefault="00C40A0B" w:rsidP="00C33F5C">
            <w:pPr>
              <w:keepNext/>
              <w:ind w:left="432"/>
              <w:jc w:val="both"/>
              <w:outlineLvl w:val="5"/>
              <w:rPr>
                <w:rFonts w:ascii="Arial" w:eastAsia="Arial Unicode MS" w:hAnsi="Arial" w:cs="Arial"/>
                <w:bCs/>
                <w:sz w:val="22"/>
                <w:szCs w:val="22"/>
              </w:rPr>
            </w:pPr>
            <w:r w:rsidRPr="003A1E77">
              <w:rPr>
                <w:rFonts w:ascii="Arial" w:eastAsia="Arial Unicode MS" w:hAnsi="Arial" w:cs="Arial"/>
                <w:bCs/>
                <w:sz w:val="22"/>
                <w:szCs w:val="22"/>
              </w:rPr>
              <w:t>Defensa Pública</w:t>
            </w:r>
          </w:p>
        </w:tc>
      </w:tr>
      <w:tr w:rsidR="00C40A0B" w:rsidRPr="003A1E77" w:rsidTr="00C33F5C">
        <w:trPr>
          <w:trHeight w:val="341"/>
        </w:trPr>
        <w:tc>
          <w:tcPr>
            <w:tcW w:w="1247" w:type="dxa"/>
            <w:tcBorders>
              <w:top w:val="double" w:sz="4" w:space="0" w:color="70AD47"/>
            </w:tcBorders>
            <w:shd w:val="clear" w:color="auto" w:fill="auto"/>
          </w:tcPr>
          <w:p w:rsidR="00C40A0B" w:rsidRPr="003A1E77" w:rsidRDefault="00C40A0B" w:rsidP="00C33F5C">
            <w:pPr>
              <w:keepNext/>
              <w:jc w:val="center"/>
              <w:outlineLvl w:val="5"/>
              <w:rPr>
                <w:rFonts w:ascii="Arial" w:eastAsia="Arial Unicode MS" w:hAnsi="Arial" w:cs="Arial"/>
                <w:bCs/>
                <w:sz w:val="22"/>
                <w:szCs w:val="22"/>
              </w:rPr>
            </w:pPr>
            <w:r w:rsidRPr="003A1E77">
              <w:rPr>
                <w:rFonts w:ascii="Arial" w:eastAsia="Arial Unicode MS" w:hAnsi="Arial" w:cs="Arial"/>
                <w:bCs/>
                <w:sz w:val="22"/>
                <w:szCs w:val="22"/>
              </w:rPr>
              <w:t>950</w:t>
            </w:r>
          </w:p>
        </w:tc>
        <w:tc>
          <w:tcPr>
            <w:tcW w:w="6431" w:type="dxa"/>
            <w:tcBorders>
              <w:top w:val="double" w:sz="4" w:space="0" w:color="70AD47"/>
            </w:tcBorders>
            <w:shd w:val="clear" w:color="auto" w:fill="auto"/>
          </w:tcPr>
          <w:p w:rsidR="00C40A0B" w:rsidRPr="003A1E77" w:rsidRDefault="00C40A0B" w:rsidP="00C33F5C">
            <w:pPr>
              <w:keepNext/>
              <w:ind w:left="432"/>
              <w:jc w:val="both"/>
              <w:outlineLvl w:val="5"/>
              <w:rPr>
                <w:rFonts w:ascii="Arial" w:eastAsia="Arial Unicode MS" w:hAnsi="Arial" w:cs="Arial"/>
                <w:bCs/>
                <w:sz w:val="22"/>
                <w:szCs w:val="22"/>
              </w:rPr>
            </w:pPr>
            <w:r w:rsidRPr="003A1E77">
              <w:rPr>
                <w:rFonts w:ascii="Arial" w:eastAsia="Arial Unicode MS" w:hAnsi="Arial" w:cs="Arial"/>
                <w:bCs/>
                <w:sz w:val="22"/>
                <w:szCs w:val="22"/>
              </w:rPr>
              <w:t>Servicio de Atención y Protección a Víctimas y Testigos</w:t>
            </w:r>
          </w:p>
        </w:tc>
      </w:tr>
    </w:tbl>
    <w:p w:rsidR="00C40A0B" w:rsidRPr="00B10041" w:rsidRDefault="00C40A0B" w:rsidP="00C40A0B">
      <w:pPr>
        <w:ind w:left="888"/>
        <w:jc w:val="both"/>
        <w:rPr>
          <w:rFonts w:ascii="Arial" w:eastAsia="Arial Unicode MS" w:hAnsi="Arial" w:cs="Arial"/>
          <w:b/>
          <w:bCs/>
          <w:color w:val="C00000"/>
        </w:rPr>
      </w:pPr>
    </w:p>
    <w:p w:rsidR="00C40A0B" w:rsidRPr="00447EB2" w:rsidRDefault="00C40A0B" w:rsidP="00C40A0B">
      <w:pPr>
        <w:autoSpaceDE w:val="0"/>
        <w:autoSpaceDN w:val="0"/>
        <w:adjustRightInd w:val="0"/>
        <w:ind w:left="1068"/>
        <w:jc w:val="both"/>
        <w:rPr>
          <w:rFonts w:ascii="Arial" w:eastAsia="Arial Unicode MS" w:hAnsi="Arial" w:cs="Arial"/>
          <w:sz w:val="24"/>
          <w:szCs w:val="24"/>
        </w:rPr>
      </w:pPr>
    </w:p>
    <w:p w:rsidR="00C40A0B" w:rsidRPr="00447EB2" w:rsidRDefault="00C40A0B" w:rsidP="007D063A">
      <w:pPr>
        <w:numPr>
          <w:ilvl w:val="0"/>
          <w:numId w:val="11"/>
        </w:numPr>
        <w:autoSpaceDE w:val="0"/>
        <w:autoSpaceDN w:val="0"/>
        <w:adjustRightInd w:val="0"/>
        <w:jc w:val="both"/>
        <w:rPr>
          <w:rFonts w:ascii="Arial" w:eastAsia="Arial Unicode MS" w:hAnsi="Arial" w:cs="Arial"/>
          <w:sz w:val="24"/>
          <w:szCs w:val="24"/>
        </w:rPr>
      </w:pPr>
      <w:r w:rsidRPr="00447EB2">
        <w:rPr>
          <w:rFonts w:ascii="Arial" w:eastAsia="Arial Unicode MS" w:hAnsi="Arial" w:cs="Arial"/>
          <w:sz w:val="24"/>
          <w:szCs w:val="24"/>
        </w:rPr>
        <w:t xml:space="preserve">En cada apartado del informe se consideran los resultados obtenidos, estimando la inversión en que incurrió el Poder Judicial durante </w:t>
      </w:r>
      <w:r>
        <w:rPr>
          <w:rFonts w:ascii="Arial" w:eastAsia="Arial Unicode MS" w:hAnsi="Arial" w:cs="Arial"/>
          <w:sz w:val="24"/>
          <w:szCs w:val="24"/>
        </w:rPr>
        <w:t>el año en estudio</w:t>
      </w:r>
      <w:r w:rsidRPr="00447EB2">
        <w:rPr>
          <w:rFonts w:ascii="Arial" w:eastAsia="Arial Unicode MS" w:hAnsi="Arial" w:cs="Arial"/>
          <w:sz w:val="24"/>
          <w:szCs w:val="24"/>
        </w:rPr>
        <w:t xml:space="preserve">, tanto de recurso humano como gasto variable, observando ambas variables desde diferentes representaciones, </w:t>
      </w:r>
      <w:r>
        <w:rPr>
          <w:rFonts w:ascii="Arial" w:eastAsia="Arial Unicode MS" w:hAnsi="Arial" w:cs="Arial"/>
          <w:sz w:val="24"/>
          <w:szCs w:val="24"/>
        </w:rPr>
        <w:t xml:space="preserve">tales como: </w:t>
      </w:r>
      <w:r w:rsidRPr="00447EB2">
        <w:rPr>
          <w:rFonts w:ascii="Arial" w:eastAsia="Arial Unicode MS" w:hAnsi="Arial" w:cs="Arial"/>
          <w:sz w:val="24"/>
          <w:szCs w:val="24"/>
        </w:rPr>
        <w:t xml:space="preserve">programa, ámbito, circuito, materia y </w:t>
      </w:r>
      <w:r>
        <w:rPr>
          <w:rFonts w:ascii="Arial" w:eastAsia="Arial Unicode MS" w:hAnsi="Arial" w:cs="Arial"/>
          <w:sz w:val="24"/>
          <w:szCs w:val="24"/>
        </w:rPr>
        <w:t xml:space="preserve">finalmente por </w:t>
      </w:r>
      <w:r w:rsidRPr="00447EB2">
        <w:rPr>
          <w:rFonts w:ascii="Arial" w:eastAsia="Arial Unicode MS" w:hAnsi="Arial" w:cs="Arial"/>
          <w:sz w:val="24"/>
          <w:szCs w:val="24"/>
        </w:rPr>
        <w:t>despacho u oficina (Anexo 2</w:t>
      </w:r>
      <w:r>
        <w:rPr>
          <w:rFonts w:ascii="Arial" w:eastAsia="Arial Unicode MS" w:hAnsi="Arial" w:cs="Arial"/>
          <w:sz w:val="24"/>
          <w:szCs w:val="24"/>
        </w:rPr>
        <w:t>)</w:t>
      </w:r>
      <w:r w:rsidRPr="00447EB2">
        <w:rPr>
          <w:rFonts w:ascii="Arial" w:eastAsia="Arial Unicode MS" w:hAnsi="Arial" w:cs="Arial"/>
          <w:sz w:val="24"/>
          <w:szCs w:val="24"/>
        </w:rPr>
        <w:t>.</w:t>
      </w:r>
    </w:p>
    <w:p w:rsidR="00C40A0B" w:rsidRPr="00BB6842" w:rsidRDefault="00C40A0B" w:rsidP="00C40A0B">
      <w:pPr>
        <w:autoSpaceDE w:val="0"/>
        <w:autoSpaceDN w:val="0"/>
        <w:adjustRightInd w:val="0"/>
        <w:ind w:left="708"/>
        <w:jc w:val="both"/>
        <w:rPr>
          <w:rFonts w:ascii="Arial" w:eastAsia="Arial Unicode MS" w:hAnsi="Arial" w:cs="Arial"/>
          <w:sz w:val="24"/>
          <w:szCs w:val="24"/>
        </w:rPr>
      </w:pPr>
    </w:p>
    <w:p w:rsidR="00C40A0B" w:rsidRPr="00670CC7" w:rsidRDefault="00C40A0B" w:rsidP="007D063A">
      <w:pPr>
        <w:numPr>
          <w:ilvl w:val="0"/>
          <w:numId w:val="11"/>
        </w:numPr>
        <w:autoSpaceDE w:val="0"/>
        <w:autoSpaceDN w:val="0"/>
        <w:adjustRightInd w:val="0"/>
        <w:jc w:val="both"/>
        <w:rPr>
          <w:rFonts w:ascii="Arial" w:eastAsia="Arial Unicode MS" w:hAnsi="Arial" w:cs="Arial"/>
          <w:color w:val="1F3864"/>
          <w:sz w:val="24"/>
          <w:szCs w:val="24"/>
        </w:rPr>
      </w:pPr>
      <w:r w:rsidRPr="00BB6842">
        <w:rPr>
          <w:rFonts w:ascii="Arial" w:eastAsia="Arial Unicode MS" w:hAnsi="Arial" w:cs="Arial"/>
          <w:sz w:val="24"/>
          <w:szCs w:val="24"/>
        </w:rPr>
        <w:t>El informe está conformado por cuadros descriptivos y gráficos acompañados de comentarios</w:t>
      </w:r>
      <w:r>
        <w:rPr>
          <w:rFonts w:ascii="Arial" w:eastAsia="Arial Unicode MS" w:hAnsi="Arial" w:cs="Arial"/>
          <w:sz w:val="24"/>
          <w:szCs w:val="24"/>
        </w:rPr>
        <w:t xml:space="preserve"> donde se separan</w:t>
      </w:r>
      <w:r w:rsidRPr="00BB6842">
        <w:rPr>
          <w:rFonts w:ascii="Arial" w:eastAsia="Arial Unicode MS" w:hAnsi="Arial" w:cs="Arial"/>
          <w:sz w:val="24"/>
          <w:szCs w:val="24"/>
        </w:rPr>
        <w:t xml:space="preserve"> los aspectos más representativos, se realizan algunas comparaciones con los resultados </w:t>
      </w:r>
      <w:r>
        <w:rPr>
          <w:rFonts w:ascii="Arial" w:eastAsia="Arial Unicode MS" w:hAnsi="Arial" w:cs="Arial"/>
          <w:sz w:val="24"/>
          <w:szCs w:val="24"/>
        </w:rPr>
        <w:t xml:space="preserve">obtenidos en </w:t>
      </w:r>
      <w:r w:rsidRPr="00BB6842">
        <w:rPr>
          <w:rFonts w:ascii="Arial" w:eastAsia="Arial Unicode MS" w:hAnsi="Arial" w:cs="Arial"/>
          <w:sz w:val="24"/>
          <w:szCs w:val="24"/>
        </w:rPr>
        <w:t>el 201</w:t>
      </w:r>
      <w:r>
        <w:rPr>
          <w:rFonts w:ascii="Arial" w:eastAsia="Arial Unicode MS" w:hAnsi="Arial" w:cs="Arial"/>
          <w:sz w:val="24"/>
          <w:szCs w:val="24"/>
        </w:rPr>
        <w:t>7</w:t>
      </w:r>
      <w:r w:rsidRPr="00BB6842">
        <w:rPr>
          <w:rFonts w:ascii="Arial" w:eastAsia="Arial Unicode MS" w:hAnsi="Arial" w:cs="Arial"/>
          <w:sz w:val="24"/>
          <w:szCs w:val="24"/>
        </w:rPr>
        <w:t xml:space="preserve"> a nivel de programa, ámbito, circuito y materia</w:t>
      </w:r>
      <w:r w:rsidRPr="00670CC7">
        <w:rPr>
          <w:rFonts w:ascii="Arial" w:eastAsia="Arial Unicode MS" w:hAnsi="Arial" w:cs="Arial"/>
          <w:color w:val="1F3864"/>
          <w:sz w:val="24"/>
          <w:szCs w:val="24"/>
        </w:rPr>
        <w:t>.</w:t>
      </w:r>
    </w:p>
    <w:p w:rsidR="00C40A0B" w:rsidRPr="00B10041" w:rsidRDefault="00C40A0B" w:rsidP="00C40A0B">
      <w:pPr>
        <w:pStyle w:val="Prrafodelista"/>
        <w:ind w:left="1416"/>
        <w:rPr>
          <w:rFonts w:eastAsia="Arial Unicode MS"/>
          <w:color w:val="C00000"/>
          <w:lang w:val="es-CR"/>
        </w:rPr>
      </w:pPr>
    </w:p>
    <w:p w:rsidR="00C40A0B" w:rsidRPr="00264445" w:rsidRDefault="00C40A0B" w:rsidP="007D063A">
      <w:pPr>
        <w:widowControl w:val="0"/>
        <w:numPr>
          <w:ilvl w:val="0"/>
          <w:numId w:val="11"/>
        </w:numPr>
        <w:autoSpaceDE w:val="0"/>
        <w:autoSpaceDN w:val="0"/>
        <w:adjustRightInd w:val="0"/>
        <w:jc w:val="both"/>
        <w:rPr>
          <w:rFonts w:ascii="Arial" w:eastAsia="Arial Unicode MS" w:hAnsi="Arial" w:cs="Arial"/>
          <w:sz w:val="24"/>
          <w:szCs w:val="24"/>
        </w:rPr>
      </w:pPr>
      <w:r w:rsidRPr="00264445">
        <w:rPr>
          <w:rFonts w:ascii="Arial" w:eastAsia="Arial Unicode MS" w:hAnsi="Arial" w:cs="Arial"/>
          <w:sz w:val="24"/>
          <w:szCs w:val="24"/>
        </w:rPr>
        <w:t>Como se ha realizado en años anteriores</w:t>
      </w:r>
      <w:r>
        <w:rPr>
          <w:rFonts w:ascii="Arial" w:eastAsia="Arial Unicode MS" w:hAnsi="Arial" w:cs="Arial"/>
          <w:sz w:val="24"/>
          <w:szCs w:val="24"/>
        </w:rPr>
        <w:t>,</w:t>
      </w:r>
      <w:r w:rsidRPr="00264445">
        <w:rPr>
          <w:rFonts w:ascii="Arial" w:eastAsia="Arial Unicode MS" w:hAnsi="Arial" w:cs="Arial"/>
          <w:sz w:val="24"/>
          <w:szCs w:val="24"/>
        </w:rPr>
        <w:t xml:space="preserve"> se presentan los resultados para el 2017 de la inversión en recurso humano y gasto variable en materia género–sensitiva por parte del Poder Judicial. </w:t>
      </w:r>
    </w:p>
    <w:p w:rsidR="00C40A0B" w:rsidRPr="00B10041" w:rsidRDefault="00C40A0B" w:rsidP="00C40A0B">
      <w:pPr>
        <w:pStyle w:val="Prrafodelista"/>
        <w:rPr>
          <w:rFonts w:eastAsia="Arial Unicode MS"/>
          <w:color w:val="C00000"/>
          <w:lang w:val="es-CR"/>
        </w:rPr>
      </w:pPr>
    </w:p>
    <w:p w:rsidR="00C40A0B" w:rsidRPr="00264445" w:rsidRDefault="00C40A0B" w:rsidP="007D063A">
      <w:pPr>
        <w:numPr>
          <w:ilvl w:val="0"/>
          <w:numId w:val="11"/>
        </w:numPr>
        <w:autoSpaceDE w:val="0"/>
        <w:autoSpaceDN w:val="0"/>
        <w:adjustRightInd w:val="0"/>
        <w:jc w:val="both"/>
        <w:rPr>
          <w:rFonts w:ascii="Arial" w:eastAsia="Arial Unicode MS" w:hAnsi="Arial" w:cs="Arial"/>
          <w:sz w:val="24"/>
          <w:szCs w:val="24"/>
        </w:rPr>
      </w:pPr>
      <w:r>
        <w:rPr>
          <w:rFonts w:ascii="Arial" w:eastAsia="Arial Unicode MS" w:hAnsi="Arial" w:cs="Arial"/>
          <w:sz w:val="24"/>
          <w:szCs w:val="24"/>
        </w:rPr>
        <w:t>T</w:t>
      </w:r>
      <w:r w:rsidRPr="00264445">
        <w:rPr>
          <w:rFonts w:ascii="Arial" w:eastAsia="Arial Unicode MS" w:hAnsi="Arial" w:cs="Arial"/>
          <w:sz w:val="24"/>
          <w:szCs w:val="24"/>
        </w:rPr>
        <w:t>ambién se destacan algunos aspectos en torno al recurso humano y gasto variable que se imputa al Programa 926 “Dirección, Administración y Otros Órganos de Apoyo”, pero, que por su naturaleza son de uso común o cobertura institucional, particularmente para solventar necesidades del ámbito Jurisdiccional. Lo anterior</w:t>
      </w:r>
      <w:r>
        <w:rPr>
          <w:rFonts w:ascii="Arial" w:eastAsia="Arial Unicode MS" w:hAnsi="Arial" w:cs="Arial"/>
          <w:sz w:val="24"/>
          <w:szCs w:val="24"/>
        </w:rPr>
        <w:t>,</w:t>
      </w:r>
      <w:r w:rsidRPr="00264445">
        <w:rPr>
          <w:rFonts w:ascii="Arial" w:eastAsia="Arial Unicode MS" w:hAnsi="Arial" w:cs="Arial"/>
          <w:sz w:val="24"/>
          <w:szCs w:val="24"/>
        </w:rPr>
        <w:t xml:space="preserve"> conforme lo acordado por el Consejo Superior del Poder Judicial, en la sesión 2-16 celebrada el 7 de enero de 2016, artículo XXIX. </w:t>
      </w:r>
    </w:p>
    <w:p w:rsidR="00C40A0B" w:rsidRPr="00B10041" w:rsidRDefault="00C40A0B" w:rsidP="00C40A0B">
      <w:pPr>
        <w:autoSpaceDE w:val="0"/>
        <w:autoSpaceDN w:val="0"/>
        <w:adjustRightInd w:val="0"/>
        <w:ind w:left="1068"/>
        <w:jc w:val="both"/>
        <w:rPr>
          <w:rFonts w:ascii="Arial" w:eastAsia="Arial Unicode MS" w:hAnsi="Arial" w:cs="Arial"/>
          <w:color w:val="C00000"/>
          <w:sz w:val="24"/>
          <w:szCs w:val="24"/>
        </w:rPr>
      </w:pPr>
    </w:p>
    <w:p w:rsidR="00C40A0B" w:rsidRPr="00B10041" w:rsidRDefault="00C40A0B" w:rsidP="00C40A0B">
      <w:pPr>
        <w:widowControl w:val="0"/>
        <w:autoSpaceDE w:val="0"/>
        <w:autoSpaceDN w:val="0"/>
        <w:adjustRightInd w:val="0"/>
        <w:ind w:left="1068"/>
        <w:jc w:val="both"/>
        <w:rPr>
          <w:rFonts w:ascii="Arial" w:eastAsia="Arial Unicode MS" w:hAnsi="Arial" w:cs="Arial"/>
          <w:color w:val="C00000"/>
          <w:sz w:val="24"/>
          <w:szCs w:val="24"/>
        </w:rPr>
      </w:pPr>
    </w:p>
    <w:p w:rsidR="00C40A0B" w:rsidRPr="00587AEF" w:rsidRDefault="00C40A0B" w:rsidP="00C40A0B">
      <w:pPr>
        <w:widowControl w:val="0"/>
        <w:autoSpaceDE w:val="0"/>
        <w:autoSpaceDN w:val="0"/>
        <w:adjustRightInd w:val="0"/>
        <w:ind w:left="540"/>
        <w:jc w:val="both"/>
        <w:rPr>
          <w:rFonts w:ascii="Arial" w:eastAsia="Arial Unicode MS" w:hAnsi="Arial" w:cs="Arial"/>
          <w:sz w:val="24"/>
          <w:szCs w:val="24"/>
        </w:rPr>
      </w:pPr>
      <w:r w:rsidRPr="00587AEF">
        <w:rPr>
          <w:rFonts w:ascii="Arial" w:eastAsia="Arial Unicode MS" w:hAnsi="Arial" w:cs="Arial"/>
          <w:sz w:val="24"/>
          <w:szCs w:val="24"/>
        </w:rPr>
        <w:t>De seguido se muestran las conclusiones obtenida del presente informe:</w:t>
      </w:r>
    </w:p>
    <w:p w:rsidR="00C40A0B" w:rsidRPr="00B10041" w:rsidRDefault="00C40A0B" w:rsidP="00C40A0B">
      <w:pPr>
        <w:widowControl w:val="0"/>
        <w:autoSpaceDE w:val="0"/>
        <w:autoSpaceDN w:val="0"/>
        <w:adjustRightInd w:val="0"/>
        <w:ind w:left="540"/>
        <w:jc w:val="both"/>
        <w:rPr>
          <w:rFonts w:ascii="Arial" w:eastAsia="Arial Unicode MS" w:hAnsi="Arial" w:cs="Arial"/>
          <w:color w:val="C00000"/>
          <w:sz w:val="24"/>
          <w:szCs w:val="24"/>
        </w:rPr>
      </w:pPr>
    </w:p>
    <w:p w:rsidR="00C40A0B" w:rsidRPr="00B10041" w:rsidRDefault="00C40A0B" w:rsidP="00C40A0B">
      <w:pPr>
        <w:pStyle w:val="Textoindependiente"/>
        <w:spacing w:after="0"/>
        <w:ind w:left="180"/>
        <w:rPr>
          <w:rFonts w:ascii="Arial" w:eastAsia="Arial Unicode MS" w:hAnsi="Arial" w:cs="Arial"/>
          <w:color w:val="C00000"/>
          <w:sz w:val="24"/>
          <w:szCs w:val="24"/>
        </w:rPr>
      </w:pPr>
    </w:p>
    <w:p w:rsidR="00C40A0B" w:rsidRPr="003F51ED" w:rsidRDefault="00C40A0B" w:rsidP="007D063A">
      <w:pPr>
        <w:pStyle w:val="Textoindependiente"/>
        <w:numPr>
          <w:ilvl w:val="0"/>
          <w:numId w:val="5"/>
        </w:numPr>
        <w:spacing w:after="0"/>
        <w:jc w:val="both"/>
        <w:rPr>
          <w:rFonts w:ascii="Arial" w:eastAsia="Arial Unicode MS" w:hAnsi="Arial" w:cs="Arial"/>
          <w:sz w:val="24"/>
          <w:szCs w:val="24"/>
        </w:rPr>
      </w:pPr>
      <w:r w:rsidRPr="00B10041">
        <w:rPr>
          <w:rFonts w:ascii="Arial" w:eastAsia="Arial Unicode MS" w:hAnsi="Arial" w:cs="Arial"/>
          <w:color w:val="C00000"/>
          <w:sz w:val="24"/>
          <w:szCs w:val="24"/>
        </w:rPr>
        <w:t xml:space="preserve"> </w:t>
      </w:r>
      <w:r w:rsidRPr="003F51ED">
        <w:rPr>
          <w:rFonts w:ascii="Arial" w:eastAsia="Arial Unicode MS" w:hAnsi="Arial" w:cs="Arial"/>
          <w:sz w:val="24"/>
          <w:szCs w:val="24"/>
        </w:rPr>
        <w:t xml:space="preserve">El presupuesto total aprobado para el Poder Judicial en el 2017 ascendió a ¢460.241.195.357, distribuyéndose un 78.8% en recurso humano (¢362.503.534.980) y un 21.2% por concepto de gasto variable (¢97.737.660.377). </w:t>
      </w:r>
    </w:p>
    <w:p w:rsidR="00C40A0B" w:rsidRPr="00B10041" w:rsidRDefault="00C40A0B" w:rsidP="00C40A0B">
      <w:pPr>
        <w:pStyle w:val="Textoindependiente"/>
        <w:spacing w:after="0"/>
        <w:ind w:left="540"/>
        <w:jc w:val="both"/>
        <w:rPr>
          <w:rFonts w:ascii="Arial" w:eastAsia="Arial Unicode MS" w:hAnsi="Arial" w:cs="Arial"/>
          <w:color w:val="C00000"/>
          <w:sz w:val="24"/>
          <w:szCs w:val="24"/>
        </w:rPr>
      </w:pPr>
    </w:p>
    <w:p w:rsidR="00C40A0B" w:rsidRPr="004708F8" w:rsidRDefault="00C40A0B" w:rsidP="00C40A0B">
      <w:pPr>
        <w:pStyle w:val="Textoindependiente"/>
        <w:spacing w:after="0"/>
        <w:ind w:left="540"/>
        <w:jc w:val="both"/>
        <w:rPr>
          <w:rFonts w:ascii="Arial" w:eastAsia="Arial Unicode MS" w:hAnsi="Arial" w:cs="Arial"/>
          <w:sz w:val="24"/>
          <w:szCs w:val="24"/>
        </w:rPr>
      </w:pPr>
      <w:r w:rsidRPr="004708F8">
        <w:rPr>
          <w:rFonts w:ascii="Arial" w:eastAsia="Arial Unicode MS" w:hAnsi="Arial" w:cs="Arial"/>
          <w:sz w:val="24"/>
          <w:szCs w:val="24"/>
        </w:rPr>
        <w:lastRenderedPageBreak/>
        <w:t>Comparando el total del presupuesto aprobado para el 2017 versus el monto ejecutado durante el 2017 (¢437.528.590.835), se obtiene un porcentaje de ejecución del 95.1%, porcentaje que refleja un incremento de un 2.</w:t>
      </w:r>
      <w:r>
        <w:rPr>
          <w:rFonts w:ascii="Arial" w:eastAsia="Arial Unicode MS" w:hAnsi="Arial" w:cs="Arial"/>
          <w:sz w:val="24"/>
          <w:szCs w:val="24"/>
        </w:rPr>
        <w:t>2</w:t>
      </w:r>
      <w:r w:rsidRPr="004708F8">
        <w:rPr>
          <w:rFonts w:ascii="Arial" w:eastAsia="Arial Unicode MS" w:hAnsi="Arial" w:cs="Arial"/>
          <w:sz w:val="24"/>
          <w:szCs w:val="24"/>
        </w:rPr>
        <w:t xml:space="preserve">% </w:t>
      </w:r>
      <w:r>
        <w:rPr>
          <w:rFonts w:ascii="Arial" w:eastAsia="Arial Unicode MS" w:hAnsi="Arial" w:cs="Arial"/>
          <w:sz w:val="24"/>
          <w:szCs w:val="24"/>
        </w:rPr>
        <w:t xml:space="preserve">en relación con el </w:t>
      </w:r>
      <w:r w:rsidRPr="004708F8">
        <w:rPr>
          <w:rFonts w:ascii="Arial" w:eastAsia="Arial Unicode MS" w:hAnsi="Arial" w:cs="Arial"/>
          <w:sz w:val="24"/>
          <w:szCs w:val="24"/>
        </w:rPr>
        <w:t xml:space="preserve"> 2016</w:t>
      </w:r>
      <w:r>
        <w:rPr>
          <w:rFonts w:ascii="Arial" w:eastAsia="Arial Unicode MS" w:hAnsi="Arial" w:cs="Arial"/>
          <w:sz w:val="24"/>
          <w:szCs w:val="24"/>
        </w:rPr>
        <w:t xml:space="preserve"> (92.9%)</w:t>
      </w:r>
      <w:r w:rsidRPr="004708F8">
        <w:rPr>
          <w:rFonts w:ascii="Arial" w:eastAsia="Arial Unicode MS" w:hAnsi="Arial" w:cs="Arial"/>
          <w:sz w:val="24"/>
          <w:szCs w:val="24"/>
        </w:rPr>
        <w:t>.</w:t>
      </w:r>
    </w:p>
    <w:p w:rsidR="00C40A0B" w:rsidRPr="00B10041" w:rsidRDefault="00C40A0B" w:rsidP="00C40A0B">
      <w:pPr>
        <w:pStyle w:val="Textoindependiente"/>
        <w:spacing w:after="0"/>
        <w:ind w:left="540"/>
        <w:jc w:val="both"/>
        <w:rPr>
          <w:rFonts w:ascii="Arial" w:eastAsia="Arial Unicode MS" w:hAnsi="Arial" w:cs="Arial"/>
          <w:color w:val="C00000"/>
          <w:sz w:val="24"/>
          <w:szCs w:val="24"/>
        </w:rPr>
      </w:pPr>
    </w:p>
    <w:p w:rsidR="00C40A0B" w:rsidRPr="00740857" w:rsidRDefault="00C40A0B" w:rsidP="00C40A0B">
      <w:pPr>
        <w:pStyle w:val="Textoindependiente"/>
        <w:spacing w:after="0"/>
        <w:ind w:left="540"/>
        <w:jc w:val="both"/>
        <w:rPr>
          <w:rFonts w:ascii="Arial" w:eastAsia="Arial Unicode MS" w:hAnsi="Arial" w:cs="Arial"/>
          <w:sz w:val="24"/>
          <w:szCs w:val="24"/>
        </w:rPr>
      </w:pPr>
      <w:r w:rsidRPr="00740857">
        <w:rPr>
          <w:rFonts w:ascii="Arial" w:eastAsia="Arial Unicode MS" w:hAnsi="Arial" w:cs="Arial"/>
          <w:sz w:val="24"/>
          <w:szCs w:val="24"/>
        </w:rPr>
        <w:t>En forma comparativa se tiene que</w:t>
      </w:r>
      <w:r>
        <w:rPr>
          <w:rFonts w:ascii="Arial" w:eastAsia="Arial Unicode MS" w:hAnsi="Arial" w:cs="Arial"/>
          <w:sz w:val="24"/>
          <w:szCs w:val="24"/>
        </w:rPr>
        <w:t>,</w:t>
      </w:r>
      <w:r w:rsidRPr="00740857">
        <w:rPr>
          <w:rFonts w:ascii="Arial" w:eastAsia="Arial Unicode MS" w:hAnsi="Arial" w:cs="Arial"/>
          <w:sz w:val="24"/>
          <w:szCs w:val="24"/>
        </w:rPr>
        <w:t xml:space="preserve"> </w:t>
      </w:r>
      <w:r>
        <w:rPr>
          <w:rFonts w:ascii="Arial" w:eastAsia="Arial Unicode MS" w:hAnsi="Arial" w:cs="Arial"/>
          <w:sz w:val="24"/>
          <w:szCs w:val="24"/>
        </w:rPr>
        <w:t xml:space="preserve">entre </w:t>
      </w:r>
      <w:r w:rsidRPr="00740857">
        <w:rPr>
          <w:rFonts w:ascii="Arial" w:eastAsia="Arial Unicode MS" w:hAnsi="Arial" w:cs="Arial"/>
          <w:sz w:val="24"/>
          <w:szCs w:val="24"/>
        </w:rPr>
        <w:t xml:space="preserve">2016-2017 la distribución </w:t>
      </w:r>
      <w:r>
        <w:rPr>
          <w:rFonts w:ascii="Arial" w:eastAsia="Arial Unicode MS" w:hAnsi="Arial" w:cs="Arial"/>
          <w:sz w:val="24"/>
          <w:szCs w:val="24"/>
        </w:rPr>
        <w:t>del</w:t>
      </w:r>
      <w:r w:rsidRPr="00740857">
        <w:rPr>
          <w:rFonts w:ascii="Arial" w:eastAsia="Arial Unicode MS" w:hAnsi="Arial" w:cs="Arial"/>
          <w:sz w:val="24"/>
          <w:szCs w:val="24"/>
        </w:rPr>
        <w:t xml:space="preserve"> recurso humano y gasto variable</w:t>
      </w:r>
      <w:r>
        <w:rPr>
          <w:rFonts w:ascii="Arial" w:eastAsia="Arial Unicode MS" w:hAnsi="Arial" w:cs="Arial"/>
          <w:sz w:val="24"/>
          <w:szCs w:val="24"/>
        </w:rPr>
        <w:t xml:space="preserve"> expuso el siguiente comportamiento: Para el 2016 </w:t>
      </w:r>
      <w:r w:rsidRPr="00740857">
        <w:rPr>
          <w:rFonts w:ascii="Arial" w:eastAsia="Arial Unicode MS" w:hAnsi="Arial" w:cs="Arial"/>
          <w:sz w:val="24"/>
          <w:szCs w:val="24"/>
        </w:rPr>
        <w:t>el recurso humano obtuvo un</w:t>
      </w:r>
      <w:r>
        <w:rPr>
          <w:rFonts w:ascii="Arial" w:eastAsia="Arial Unicode MS" w:hAnsi="Arial" w:cs="Arial"/>
          <w:sz w:val="24"/>
          <w:szCs w:val="24"/>
        </w:rPr>
        <w:t>a ejecución</w:t>
      </w:r>
      <w:r w:rsidRPr="00740857">
        <w:rPr>
          <w:rFonts w:ascii="Arial" w:eastAsia="Arial Unicode MS" w:hAnsi="Arial" w:cs="Arial"/>
          <w:sz w:val="24"/>
          <w:szCs w:val="24"/>
        </w:rPr>
        <w:t xml:space="preserve"> 97%</w:t>
      </w:r>
      <w:r>
        <w:rPr>
          <w:rFonts w:ascii="Arial" w:eastAsia="Arial Unicode MS" w:hAnsi="Arial" w:cs="Arial"/>
          <w:sz w:val="24"/>
          <w:szCs w:val="24"/>
        </w:rPr>
        <w:t>, dígito</w:t>
      </w:r>
      <w:r w:rsidRPr="00740857">
        <w:rPr>
          <w:rFonts w:ascii="Arial" w:eastAsia="Arial Unicode MS" w:hAnsi="Arial" w:cs="Arial"/>
          <w:sz w:val="24"/>
          <w:szCs w:val="24"/>
        </w:rPr>
        <w:t xml:space="preserve"> </w:t>
      </w:r>
      <w:r>
        <w:rPr>
          <w:rFonts w:ascii="Arial" w:eastAsia="Arial Unicode MS" w:hAnsi="Arial" w:cs="Arial"/>
          <w:sz w:val="24"/>
          <w:szCs w:val="24"/>
        </w:rPr>
        <w:t xml:space="preserve">que pasa a </w:t>
      </w:r>
      <w:r w:rsidRPr="00740857">
        <w:rPr>
          <w:rFonts w:ascii="Arial" w:eastAsia="Arial Unicode MS" w:hAnsi="Arial" w:cs="Arial"/>
          <w:sz w:val="24"/>
          <w:szCs w:val="24"/>
        </w:rPr>
        <w:t>un 96.7% para el 2017; por su parte el gasto variable pasó de un 72.7%</w:t>
      </w:r>
      <w:r>
        <w:rPr>
          <w:rFonts w:ascii="Arial" w:eastAsia="Arial Unicode MS" w:hAnsi="Arial" w:cs="Arial"/>
          <w:sz w:val="24"/>
          <w:szCs w:val="24"/>
        </w:rPr>
        <w:t xml:space="preserve"> y asciende a </w:t>
      </w:r>
      <w:r w:rsidRPr="00740857">
        <w:rPr>
          <w:rFonts w:ascii="Arial" w:eastAsia="Arial Unicode MS" w:hAnsi="Arial" w:cs="Arial"/>
          <w:sz w:val="24"/>
          <w:szCs w:val="24"/>
        </w:rPr>
        <w:t xml:space="preserve">un 89.1% durante el mismo periodo.   </w:t>
      </w:r>
    </w:p>
    <w:p w:rsidR="00C40A0B" w:rsidRPr="00B10041" w:rsidRDefault="00C40A0B" w:rsidP="00C40A0B">
      <w:pPr>
        <w:pStyle w:val="Textoindependiente"/>
        <w:spacing w:after="0"/>
        <w:ind w:left="540"/>
        <w:jc w:val="both"/>
        <w:rPr>
          <w:rFonts w:ascii="Arial" w:eastAsia="Arial Unicode MS" w:hAnsi="Arial" w:cs="Arial"/>
          <w:color w:val="C00000"/>
          <w:sz w:val="24"/>
          <w:szCs w:val="24"/>
        </w:rPr>
      </w:pPr>
    </w:p>
    <w:p w:rsidR="00C40A0B" w:rsidRPr="00B10041" w:rsidRDefault="00C40A0B" w:rsidP="00C40A0B">
      <w:pPr>
        <w:pStyle w:val="Textoindependiente"/>
        <w:spacing w:after="0"/>
        <w:ind w:left="540"/>
        <w:jc w:val="both"/>
        <w:rPr>
          <w:rFonts w:ascii="Arial" w:eastAsia="Arial Unicode MS" w:hAnsi="Arial" w:cs="Arial"/>
          <w:color w:val="C00000"/>
          <w:sz w:val="24"/>
          <w:szCs w:val="24"/>
        </w:rPr>
      </w:pPr>
    </w:p>
    <w:p w:rsidR="00C40A0B" w:rsidRPr="00461678" w:rsidRDefault="00C40A0B" w:rsidP="007D063A">
      <w:pPr>
        <w:pStyle w:val="Textoindependiente"/>
        <w:numPr>
          <w:ilvl w:val="0"/>
          <w:numId w:val="5"/>
        </w:numPr>
        <w:spacing w:after="0"/>
        <w:jc w:val="both"/>
        <w:rPr>
          <w:rFonts w:ascii="Arial" w:eastAsia="Arial Unicode MS" w:hAnsi="Arial" w:cs="Arial"/>
          <w:sz w:val="24"/>
          <w:szCs w:val="24"/>
        </w:rPr>
      </w:pPr>
      <w:r w:rsidRPr="00461678">
        <w:rPr>
          <w:rFonts w:ascii="Arial" w:eastAsia="Arial Unicode MS" w:hAnsi="Arial" w:cs="Arial"/>
          <w:sz w:val="24"/>
          <w:szCs w:val="24"/>
        </w:rPr>
        <w:t xml:space="preserve">En términos generales para el 2017  el Programa 927 “Servicio Jurisdiccional” obtuvo la mayor ejecución de recursos </w:t>
      </w:r>
      <w:r w:rsidRPr="00CF6760">
        <w:rPr>
          <w:rFonts w:ascii="Arial" w:eastAsia="Arial Unicode MS" w:hAnsi="Arial" w:cs="Arial"/>
          <w:sz w:val="24"/>
          <w:szCs w:val="24"/>
        </w:rPr>
        <w:t>con ¢</w:t>
      </w:r>
      <w:r w:rsidRPr="00111BAE">
        <w:rPr>
          <w:rFonts w:ascii="Arial" w:eastAsia="Arial Unicode MS" w:hAnsi="Arial" w:cs="Arial"/>
          <w:sz w:val="24"/>
          <w:szCs w:val="24"/>
        </w:rPr>
        <w:t>146.329.892.</w:t>
      </w:r>
      <w:r w:rsidRPr="00AB4742">
        <w:rPr>
          <w:rFonts w:ascii="Arial" w:eastAsia="Arial Unicode MS" w:hAnsi="Arial" w:cs="Arial"/>
          <w:sz w:val="24"/>
          <w:szCs w:val="24"/>
        </w:rPr>
        <w:t>348</w:t>
      </w:r>
      <w:r w:rsidRPr="00D54D6F">
        <w:rPr>
          <w:rFonts w:ascii="Arial" w:eastAsia="Arial Unicode MS" w:hAnsi="Arial" w:cs="Arial"/>
          <w:sz w:val="24"/>
          <w:szCs w:val="24"/>
        </w:rPr>
        <w:t xml:space="preserve">, suma que en términos relativos asciende a un </w:t>
      </w:r>
      <w:r w:rsidRPr="00833C6D">
        <w:rPr>
          <w:rFonts w:ascii="Arial" w:eastAsia="Arial Unicode MS" w:hAnsi="Arial" w:cs="Arial"/>
          <w:sz w:val="24"/>
          <w:szCs w:val="24"/>
        </w:rPr>
        <w:t>33.4% del total del presupuesto ejecutado po</w:t>
      </w:r>
      <w:r w:rsidRPr="00A31216">
        <w:rPr>
          <w:rFonts w:ascii="Arial" w:eastAsia="Arial Unicode MS" w:hAnsi="Arial" w:cs="Arial"/>
          <w:sz w:val="24"/>
          <w:szCs w:val="24"/>
        </w:rPr>
        <w:t>r el Poder Judicial</w:t>
      </w:r>
      <w:r w:rsidRPr="0070730D">
        <w:rPr>
          <w:rFonts w:ascii="Arial" w:eastAsia="Arial Unicode MS" w:hAnsi="Arial" w:cs="Arial"/>
          <w:sz w:val="24"/>
          <w:szCs w:val="24"/>
        </w:rPr>
        <w:t>, seguido por el Programa 926 “Dirección, Administración y Otros Órganos de Apoyo” con un gasto total de ¢109.935.468.164 (25.1%)</w:t>
      </w:r>
      <w:r w:rsidRPr="00461678">
        <w:rPr>
          <w:rFonts w:ascii="Arial" w:eastAsia="Arial Unicode MS" w:hAnsi="Arial" w:cs="Arial"/>
          <w:sz w:val="24"/>
          <w:szCs w:val="24"/>
        </w:rPr>
        <w:t xml:space="preserve"> y en tercer lugar el Programa 928 “Organismo de Investigación Judicial” con un total de ¢88.247.640.400, con un peso relativo de 20.2% del total.</w:t>
      </w:r>
    </w:p>
    <w:p w:rsidR="00C40A0B" w:rsidRPr="00B10041" w:rsidRDefault="00C40A0B" w:rsidP="00C40A0B">
      <w:pPr>
        <w:pStyle w:val="Textoindependiente"/>
        <w:tabs>
          <w:tab w:val="left" w:pos="900"/>
        </w:tabs>
        <w:spacing w:after="0"/>
        <w:ind w:left="180"/>
        <w:jc w:val="both"/>
        <w:rPr>
          <w:rFonts w:ascii="Arial" w:eastAsia="Arial Unicode MS" w:hAnsi="Arial" w:cs="Arial"/>
          <w:b/>
          <w:color w:val="C00000"/>
          <w:sz w:val="24"/>
          <w:szCs w:val="24"/>
        </w:rPr>
      </w:pPr>
    </w:p>
    <w:p w:rsidR="00C40A0B" w:rsidRDefault="00C40A0B" w:rsidP="00C40A0B">
      <w:pPr>
        <w:rPr>
          <w:rFonts w:ascii="Arial" w:eastAsia="Arial Unicode MS" w:hAnsi="Arial" w:cs="Arial"/>
          <w:b/>
          <w:bCs/>
          <w:sz w:val="24"/>
          <w:szCs w:val="24"/>
        </w:rPr>
      </w:pPr>
    </w:p>
    <w:p w:rsidR="00C40A0B" w:rsidRPr="00B10041" w:rsidRDefault="00C40A0B" w:rsidP="00C40A0B">
      <w:pPr>
        <w:jc w:val="center"/>
        <w:rPr>
          <w:rFonts w:ascii="Arial" w:eastAsia="Arial Unicode MS" w:hAnsi="Arial" w:cs="Arial"/>
          <w:b/>
          <w:bCs/>
          <w:color w:val="C00000"/>
          <w:sz w:val="24"/>
          <w:szCs w:val="24"/>
        </w:rPr>
      </w:pPr>
      <w:r w:rsidRPr="00461678">
        <w:rPr>
          <w:rFonts w:ascii="Arial" w:eastAsia="Arial Unicode MS" w:hAnsi="Arial" w:cs="Arial"/>
          <w:b/>
          <w:bCs/>
          <w:sz w:val="24"/>
          <w:szCs w:val="24"/>
        </w:rPr>
        <w:t>Gráfico</w:t>
      </w:r>
      <w:r w:rsidR="00AD004F">
        <w:rPr>
          <w:rFonts w:ascii="Arial" w:eastAsia="Arial Unicode MS" w:hAnsi="Arial" w:cs="Arial"/>
          <w:b/>
          <w:bCs/>
          <w:sz w:val="24"/>
          <w:szCs w:val="24"/>
        </w:rPr>
        <w:t xml:space="preserve"> </w:t>
      </w:r>
      <w:r w:rsidRPr="00461678">
        <w:rPr>
          <w:rFonts w:ascii="Arial" w:eastAsia="Arial Unicode MS" w:hAnsi="Arial" w:cs="Arial"/>
          <w:b/>
          <w:bCs/>
          <w:sz w:val="24"/>
          <w:szCs w:val="24"/>
        </w:rPr>
        <w:t>No.1</w:t>
      </w:r>
    </w:p>
    <w:p w:rsidR="00C40A0B" w:rsidRPr="00B10041" w:rsidRDefault="00C40A0B" w:rsidP="00C40A0B">
      <w:pPr>
        <w:jc w:val="center"/>
        <w:rPr>
          <w:rFonts w:ascii="Arial" w:eastAsia="Arial Unicode MS" w:hAnsi="Arial" w:cs="Arial"/>
          <w:color w:val="C00000"/>
          <w:szCs w:val="24"/>
        </w:rPr>
      </w:pPr>
      <w:r w:rsidRPr="00B10041">
        <w:rPr>
          <w:rFonts w:ascii="Arial" w:eastAsia="Arial Unicode MS" w:hAnsi="Arial" w:cs="Arial"/>
          <w:b/>
          <w:bCs/>
          <w:color w:val="C00000"/>
          <w:sz w:val="24"/>
          <w:szCs w:val="24"/>
        </w:rPr>
        <w:t xml:space="preserve"> </w:t>
      </w:r>
    </w:p>
    <w:p w:rsidR="00C40A0B" w:rsidRPr="00B10041" w:rsidRDefault="00C40A0B" w:rsidP="00C40A0B">
      <w:pPr>
        <w:pStyle w:val="Textoindependiente"/>
        <w:spacing w:after="0"/>
        <w:ind w:left="540"/>
        <w:rPr>
          <w:rFonts w:ascii="Arial" w:eastAsia="Arial Unicode MS" w:hAnsi="Arial" w:cs="Arial"/>
          <w:color w:val="C00000"/>
          <w:szCs w:val="24"/>
        </w:rPr>
      </w:pPr>
    </w:p>
    <w:p w:rsidR="00C40A0B" w:rsidRPr="00B10041" w:rsidRDefault="00C40A0B" w:rsidP="00C40A0B">
      <w:pPr>
        <w:pStyle w:val="Textoindependiente"/>
        <w:spacing w:after="0"/>
        <w:ind w:left="142"/>
        <w:jc w:val="center"/>
        <w:rPr>
          <w:rFonts w:ascii="Arial" w:eastAsia="Arial Unicode MS" w:hAnsi="Arial" w:cs="Arial"/>
          <w:color w:val="C00000"/>
          <w:sz w:val="24"/>
          <w:szCs w:val="24"/>
        </w:rPr>
      </w:pPr>
      <w:r>
        <w:rPr>
          <w:rFonts w:ascii="Arial" w:eastAsia="Arial Unicode MS" w:hAnsi="Arial" w:cs="Arial"/>
          <w:noProof/>
          <w:color w:val="C00000"/>
          <w:sz w:val="24"/>
          <w:szCs w:val="24"/>
          <w:lang w:eastAsia="es-CR"/>
        </w:rPr>
        <w:drawing>
          <wp:inline distT="0" distB="0" distL="0" distR="0">
            <wp:extent cx="4083397" cy="3765550"/>
            <wp:effectExtent l="0" t="0" r="0" b="6350"/>
            <wp:docPr id="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8327" cy="3770097"/>
                    </a:xfrm>
                    <a:prstGeom prst="rect">
                      <a:avLst/>
                    </a:prstGeom>
                    <a:noFill/>
                  </pic:spPr>
                </pic:pic>
              </a:graphicData>
            </a:graphic>
          </wp:inline>
        </w:drawing>
      </w:r>
    </w:p>
    <w:p w:rsidR="00C40A0B" w:rsidRPr="00B10041" w:rsidRDefault="00C40A0B" w:rsidP="00C40A0B">
      <w:pPr>
        <w:pStyle w:val="Textoindependiente"/>
        <w:spacing w:after="0"/>
        <w:rPr>
          <w:rFonts w:ascii="Arial" w:eastAsia="Arial Unicode MS" w:hAnsi="Arial" w:cs="Arial"/>
          <w:color w:val="C00000"/>
          <w:sz w:val="24"/>
          <w:szCs w:val="24"/>
        </w:rPr>
      </w:pPr>
    </w:p>
    <w:p w:rsidR="00C40A0B" w:rsidRPr="005B4855" w:rsidRDefault="00C40A0B" w:rsidP="00AD004F">
      <w:pPr>
        <w:pStyle w:val="Textoindependiente"/>
        <w:spacing w:after="0"/>
        <w:ind w:left="540"/>
        <w:jc w:val="both"/>
        <w:rPr>
          <w:rFonts w:ascii="Arial" w:eastAsia="Arial Unicode MS" w:hAnsi="Arial" w:cs="Arial"/>
          <w:sz w:val="24"/>
          <w:szCs w:val="24"/>
        </w:rPr>
      </w:pPr>
      <w:r w:rsidRPr="00BA7ADC">
        <w:rPr>
          <w:rFonts w:ascii="Arial" w:eastAsia="Arial Unicode MS" w:hAnsi="Arial" w:cs="Arial"/>
          <w:sz w:val="24"/>
          <w:szCs w:val="24"/>
        </w:rPr>
        <w:t>Por su parte al menos</w:t>
      </w:r>
      <w:r w:rsidRPr="005B4855">
        <w:rPr>
          <w:rFonts w:ascii="Arial" w:eastAsia="Arial Unicode MS" w:hAnsi="Arial" w:cs="Arial"/>
          <w:sz w:val="24"/>
          <w:szCs w:val="24"/>
        </w:rPr>
        <w:t xml:space="preserve"> el </w:t>
      </w:r>
      <w:r w:rsidRPr="00BA7ADC">
        <w:rPr>
          <w:rFonts w:ascii="Arial" w:eastAsia="Arial Unicode MS" w:hAnsi="Arial" w:cs="Arial"/>
          <w:sz w:val="24"/>
          <w:szCs w:val="24"/>
        </w:rPr>
        <w:t>32.6</w:t>
      </w:r>
      <w:r w:rsidRPr="005B4855">
        <w:rPr>
          <w:rFonts w:ascii="Arial" w:eastAsia="Arial Unicode MS" w:hAnsi="Arial" w:cs="Arial"/>
          <w:sz w:val="24"/>
          <w:szCs w:val="24"/>
        </w:rPr>
        <w:t>% (¢</w:t>
      </w:r>
      <w:r w:rsidRPr="00BA7ADC">
        <w:rPr>
          <w:rFonts w:ascii="Arial" w:eastAsia="Arial Unicode MS" w:hAnsi="Arial" w:cs="Arial"/>
          <w:sz w:val="24"/>
          <w:szCs w:val="24"/>
        </w:rPr>
        <w:t>35.848.677.824</w:t>
      </w:r>
      <w:r w:rsidRPr="005B4855">
        <w:rPr>
          <w:rFonts w:ascii="Arial" w:eastAsia="Arial Unicode MS" w:hAnsi="Arial" w:cs="Arial"/>
          <w:sz w:val="24"/>
          <w:szCs w:val="24"/>
        </w:rPr>
        <w:t xml:space="preserve">) del presupuesto ejecutado por el Programa 926, corresponde a gastos institucionales que se </w:t>
      </w:r>
      <w:r w:rsidRPr="00BA7ADC">
        <w:rPr>
          <w:rFonts w:ascii="Arial" w:eastAsia="Arial Unicode MS" w:hAnsi="Arial" w:cs="Arial"/>
          <w:sz w:val="24"/>
          <w:szCs w:val="24"/>
        </w:rPr>
        <w:t>imputan</w:t>
      </w:r>
      <w:r w:rsidRPr="005B4855">
        <w:rPr>
          <w:rFonts w:ascii="Arial" w:eastAsia="Arial Unicode MS" w:hAnsi="Arial" w:cs="Arial"/>
          <w:sz w:val="24"/>
          <w:szCs w:val="24"/>
        </w:rPr>
        <w:t xml:space="preserve"> a </w:t>
      </w:r>
      <w:r w:rsidRPr="00BA7ADC">
        <w:rPr>
          <w:rFonts w:ascii="Arial" w:eastAsia="Arial Unicode MS" w:hAnsi="Arial" w:cs="Arial"/>
          <w:sz w:val="24"/>
          <w:szCs w:val="24"/>
        </w:rPr>
        <w:t xml:space="preserve">las </w:t>
      </w:r>
      <w:r w:rsidRPr="005B4855">
        <w:rPr>
          <w:rFonts w:ascii="Arial" w:eastAsia="Arial Unicode MS" w:hAnsi="Arial" w:cs="Arial"/>
          <w:sz w:val="24"/>
          <w:szCs w:val="24"/>
        </w:rPr>
        <w:t xml:space="preserve">Administraciones u oficinas que lo conforman, </w:t>
      </w:r>
      <w:r w:rsidRPr="00BA7ADC">
        <w:rPr>
          <w:rFonts w:ascii="Arial" w:eastAsia="Arial Unicode MS" w:hAnsi="Arial" w:cs="Arial"/>
          <w:sz w:val="24"/>
          <w:szCs w:val="24"/>
        </w:rPr>
        <w:t xml:space="preserve">pero que </w:t>
      </w:r>
      <w:r w:rsidRPr="005B4855">
        <w:rPr>
          <w:rFonts w:ascii="Arial" w:eastAsia="Arial Unicode MS" w:hAnsi="Arial" w:cs="Arial"/>
          <w:sz w:val="24"/>
          <w:szCs w:val="24"/>
        </w:rPr>
        <w:t xml:space="preserve">son de uso común o </w:t>
      </w:r>
      <w:r w:rsidRPr="00BA7ADC">
        <w:rPr>
          <w:rFonts w:ascii="Arial" w:eastAsia="Arial Unicode MS" w:hAnsi="Arial" w:cs="Arial"/>
          <w:sz w:val="24"/>
          <w:szCs w:val="24"/>
        </w:rPr>
        <w:t xml:space="preserve">de </w:t>
      </w:r>
      <w:r w:rsidRPr="005B4855">
        <w:rPr>
          <w:rFonts w:ascii="Arial" w:eastAsia="Arial Unicode MS" w:hAnsi="Arial" w:cs="Arial"/>
          <w:sz w:val="24"/>
          <w:szCs w:val="24"/>
        </w:rPr>
        <w:t xml:space="preserve">cobertura institucional. </w:t>
      </w:r>
    </w:p>
    <w:p w:rsidR="00C40A0B" w:rsidRPr="00B10041" w:rsidRDefault="00C40A0B" w:rsidP="00C40A0B">
      <w:pPr>
        <w:pStyle w:val="Textoindependiente"/>
        <w:spacing w:after="0"/>
        <w:ind w:left="540"/>
        <w:jc w:val="both"/>
        <w:rPr>
          <w:rFonts w:ascii="Arial" w:eastAsia="Arial Unicode MS" w:hAnsi="Arial" w:cs="Arial"/>
          <w:color w:val="C00000"/>
          <w:sz w:val="24"/>
          <w:szCs w:val="24"/>
        </w:rPr>
      </w:pPr>
    </w:p>
    <w:p w:rsidR="00C40A0B" w:rsidRPr="00301769" w:rsidRDefault="00C40A0B" w:rsidP="00C40A0B">
      <w:pPr>
        <w:pStyle w:val="Textoindependiente"/>
        <w:spacing w:after="0"/>
        <w:ind w:left="540"/>
        <w:jc w:val="both"/>
        <w:rPr>
          <w:rFonts w:ascii="Arial" w:eastAsia="Arial Unicode MS" w:hAnsi="Arial" w:cs="Arial"/>
          <w:sz w:val="24"/>
          <w:szCs w:val="24"/>
        </w:rPr>
      </w:pPr>
      <w:r w:rsidRPr="005635EC">
        <w:rPr>
          <w:rFonts w:ascii="Arial" w:eastAsia="Arial Unicode MS" w:hAnsi="Arial" w:cs="Arial"/>
          <w:sz w:val="24"/>
          <w:szCs w:val="24"/>
        </w:rPr>
        <w:t>Para explicar lo ante</w:t>
      </w:r>
      <w:r w:rsidRPr="007B5360">
        <w:rPr>
          <w:rFonts w:ascii="Arial" w:eastAsia="Arial Unicode MS" w:hAnsi="Arial" w:cs="Arial"/>
          <w:sz w:val="24"/>
          <w:szCs w:val="24"/>
        </w:rPr>
        <w:t xml:space="preserve">s señalado, </w:t>
      </w:r>
      <w:r w:rsidRPr="003B10A6">
        <w:rPr>
          <w:rFonts w:ascii="Arial" w:eastAsia="Arial Unicode MS" w:hAnsi="Arial" w:cs="Arial"/>
          <w:sz w:val="24"/>
          <w:szCs w:val="24"/>
        </w:rPr>
        <w:t xml:space="preserve">en el punto “2.4” del apartado de análisis por programa, </w:t>
      </w:r>
      <w:r w:rsidRPr="005635EC">
        <w:rPr>
          <w:rFonts w:ascii="Arial" w:eastAsia="Arial Unicode MS" w:hAnsi="Arial" w:cs="Arial"/>
          <w:sz w:val="24"/>
          <w:szCs w:val="24"/>
        </w:rPr>
        <w:t xml:space="preserve">se muestran una serie de gastos variables ejecutados en </w:t>
      </w:r>
      <w:r w:rsidRPr="007B5360">
        <w:rPr>
          <w:rFonts w:ascii="Arial" w:eastAsia="Arial Unicode MS" w:hAnsi="Arial" w:cs="Arial"/>
          <w:sz w:val="24"/>
          <w:szCs w:val="24"/>
        </w:rPr>
        <w:t>las subpartidas de servicios médicos, mantenimiento, vehículos, edificios, entre otros, que para el 2017 totalizan ¢</w:t>
      </w:r>
      <w:r w:rsidRPr="00576A30">
        <w:rPr>
          <w:rFonts w:ascii="Arial" w:eastAsia="Arial Unicode MS" w:hAnsi="Arial" w:cs="Arial"/>
          <w:sz w:val="24"/>
          <w:szCs w:val="24"/>
        </w:rPr>
        <w:t>13.738.407.644.</w:t>
      </w:r>
      <w:r w:rsidRPr="00301769">
        <w:rPr>
          <w:rFonts w:ascii="Arial" w:eastAsia="Arial Unicode MS" w:hAnsi="Arial" w:cs="Arial"/>
          <w:sz w:val="24"/>
          <w:szCs w:val="24"/>
        </w:rPr>
        <w:t xml:space="preserve">  </w:t>
      </w:r>
    </w:p>
    <w:p w:rsidR="00C40A0B" w:rsidRPr="00B10041" w:rsidRDefault="00C40A0B" w:rsidP="00C40A0B">
      <w:pPr>
        <w:pStyle w:val="Textoindependiente"/>
        <w:spacing w:after="0"/>
        <w:ind w:left="540"/>
        <w:jc w:val="both"/>
        <w:rPr>
          <w:rFonts w:ascii="Arial" w:eastAsia="Arial Unicode MS" w:hAnsi="Arial" w:cs="Arial"/>
          <w:color w:val="C00000"/>
          <w:sz w:val="24"/>
          <w:szCs w:val="24"/>
        </w:rPr>
      </w:pPr>
    </w:p>
    <w:p w:rsidR="00C40A0B" w:rsidRPr="00B10041" w:rsidRDefault="00C40A0B" w:rsidP="00C40A0B">
      <w:pPr>
        <w:pStyle w:val="Textoindependiente"/>
        <w:spacing w:after="0"/>
        <w:ind w:left="540"/>
        <w:jc w:val="both"/>
        <w:rPr>
          <w:rFonts w:ascii="Arial" w:eastAsia="Arial Unicode MS" w:hAnsi="Arial" w:cs="Arial"/>
          <w:color w:val="C00000"/>
          <w:sz w:val="24"/>
          <w:szCs w:val="24"/>
        </w:rPr>
      </w:pPr>
      <w:r w:rsidRPr="003E3E76">
        <w:rPr>
          <w:rFonts w:ascii="Arial" w:eastAsia="Arial Unicode MS" w:hAnsi="Arial" w:cs="Arial"/>
          <w:sz w:val="24"/>
          <w:szCs w:val="24"/>
        </w:rPr>
        <w:t xml:space="preserve">Para el 2017, el presupuesto ejecutado por el Programa 926, incluye el costo de varias oficinas y plazas que a pesar de estar adscritas a este Programa, brindan un servicio directo de apoyo a la labor jurisdiccional, o bien, de alcance institucional, a saber: Departamento de Trabajo Social y Psicología, </w:t>
      </w:r>
      <w:r>
        <w:rPr>
          <w:rFonts w:ascii="Arial" w:eastAsia="Arial Unicode MS" w:hAnsi="Arial" w:cs="Arial"/>
          <w:sz w:val="24"/>
          <w:szCs w:val="24"/>
        </w:rPr>
        <w:t>p</w:t>
      </w:r>
      <w:r w:rsidRPr="003E3E76">
        <w:rPr>
          <w:rFonts w:ascii="Arial" w:eastAsia="Arial Unicode MS" w:hAnsi="Arial" w:cs="Arial"/>
          <w:sz w:val="24"/>
          <w:szCs w:val="24"/>
        </w:rPr>
        <w:t xml:space="preserve">ersonal </w:t>
      </w:r>
      <w:r>
        <w:rPr>
          <w:rFonts w:ascii="Arial" w:eastAsia="Arial Unicode MS" w:hAnsi="Arial" w:cs="Arial"/>
          <w:sz w:val="24"/>
          <w:szCs w:val="24"/>
        </w:rPr>
        <w:t>s</w:t>
      </w:r>
      <w:r w:rsidRPr="003E3E76">
        <w:rPr>
          <w:rFonts w:ascii="Arial" w:eastAsia="Arial Unicode MS" w:hAnsi="Arial" w:cs="Arial"/>
          <w:sz w:val="24"/>
          <w:szCs w:val="24"/>
        </w:rPr>
        <w:t>upernumerario, Oficinas de los Servicios de Salud para Empleados a nivel nacional, Unidad de Salud e Higiene Ocupacional y Oficinas de Recepción de Documentos a nivel nacional, cuyo costo total estimado para ese año es de ¢</w:t>
      </w:r>
      <w:r>
        <w:rPr>
          <w:rFonts w:ascii="Arial" w:eastAsia="Arial Unicode MS" w:hAnsi="Arial" w:cs="Arial"/>
          <w:sz w:val="24"/>
          <w:szCs w:val="24"/>
        </w:rPr>
        <w:t>22.110.270.180</w:t>
      </w:r>
      <w:r w:rsidRPr="00B10041">
        <w:rPr>
          <w:rFonts w:ascii="Arial" w:eastAsia="Arial Unicode MS" w:hAnsi="Arial" w:cs="Arial"/>
          <w:color w:val="C00000"/>
          <w:sz w:val="24"/>
          <w:szCs w:val="24"/>
        </w:rPr>
        <w:t>.</w:t>
      </w:r>
    </w:p>
    <w:p w:rsidR="00C40A0B" w:rsidRPr="00B10041" w:rsidRDefault="00C40A0B" w:rsidP="00C40A0B">
      <w:pPr>
        <w:pStyle w:val="Textoindependiente"/>
        <w:spacing w:after="0"/>
        <w:ind w:left="540"/>
        <w:jc w:val="both"/>
        <w:rPr>
          <w:rFonts w:ascii="Arial" w:eastAsia="Arial Unicode MS" w:hAnsi="Arial" w:cs="Arial"/>
          <w:color w:val="C00000"/>
          <w:sz w:val="24"/>
          <w:szCs w:val="24"/>
        </w:rPr>
      </w:pPr>
    </w:p>
    <w:p w:rsidR="00C40A0B" w:rsidRPr="00C732DF" w:rsidRDefault="00C40A0B" w:rsidP="00C40A0B">
      <w:pPr>
        <w:pStyle w:val="Textoindependiente"/>
        <w:spacing w:after="0"/>
        <w:ind w:left="540"/>
        <w:jc w:val="both"/>
        <w:rPr>
          <w:rFonts w:ascii="Arial" w:eastAsia="Arial Unicode MS" w:hAnsi="Arial" w:cs="Arial"/>
          <w:sz w:val="24"/>
          <w:szCs w:val="24"/>
        </w:rPr>
      </w:pPr>
      <w:r w:rsidRPr="00C732DF">
        <w:rPr>
          <w:rFonts w:ascii="Arial" w:eastAsia="Arial Unicode MS" w:hAnsi="Arial" w:cs="Arial"/>
          <w:sz w:val="24"/>
          <w:szCs w:val="24"/>
        </w:rPr>
        <w:t xml:space="preserve">Basado </w:t>
      </w:r>
      <w:r>
        <w:rPr>
          <w:rFonts w:ascii="Arial" w:eastAsia="Arial Unicode MS" w:hAnsi="Arial" w:cs="Arial"/>
          <w:sz w:val="24"/>
          <w:szCs w:val="24"/>
        </w:rPr>
        <w:t>en lo anterior</w:t>
      </w:r>
      <w:r w:rsidRPr="00C732DF">
        <w:rPr>
          <w:rFonts w:ascii="Arial" w:eastAsia="Arial Unicode MS" w:hAnsi="Arial" w:cs="Arial"/>
          <w:sz w:val="24"/>
          <w:szCs w:val="24"/>
        </w:rPr>
        <w:t xml:space="preserve"> se tiene que, del total ejecutado en el Programa 926, originalmente estimado en ¢109.935.468.164</w:t>
      </w:r>
      <w:r>
        <w:rPr>
          <w:rFonts w:ascii="Arial" w:eastAsia="Arial Unicode MS" w:hAnsi="Arial" w:cs="Arial"/>
          <w:sz w:val="24"/>
          <w:szCs w:val="24"/>
        </w:rPr>
        <w:t xml:space="preserve"> se le excluye lo concerniente a costos de otros programas (¢35.848.677.824), el Programa 926</w:t>
      </w:r>
      <w:r w:rsidRPr="00C732DF">
        <w:rPr>
          <w:rFonts w:ascii="Arial" w:eastAsia="Arial Unicode MS" w:hAnsi="Arial" w:cs="Arial"/>
          <w:sz w:val="24"/>
          <w:szCs w:val="24"/>
        </w:rPr>
        <w:t xml:space="preserve"> quedaría en ¢</w:t>
      </w:r>
      <w:r>
        <w:rPr>
          <w:rFonts w:ascii="Arial" w:eastAsia="Arial Unicode MS" w:hAnsi="Arial" w:cs="Arial"/>
          <w:sz w:val="24"/>
          <w:szCs w:val="24"/>
        </w:rPr>
        <w:t>74.086.790.340</w:t>
      </w:r>
      <w:r w:rsidRPr="00C732DF">
        <w:rPr>
          <w:rFonts w:ascii="Arial" w:eastAsia="Arial Unicode MS" w:hAnsi="Arial" w:cs="Arial"/>
          <w:sz w:val="24"/>
          <w:szCs w:val="24"/>
        </w:rPr>
        <w:t>, con lo que su peso relativo pasaría de un 2</w:t>
      </w:r>
      <w:r>
        <w:rPr>
          <w:rFonts w:ascii="Arial" w:eastAsia="Arial Unicode MS" w:hAnsi="Arial" w:cs="Arial"/>
          <w:sz w:val="24"/>
          <w:szCs w:val="24"/>
        </w:rPr>
        <w:t>5</w:t>
      </w:r>
      <w:r w:rsidRPr="00C732DF">
        <w:rPr>
          <w:rFonts w:ascii="Arial" w:eastAsia="Arial Unicode MS" w:hAnsi="Arial" w:cs="Arial"/>
          <w:sz w:val="24"/>
          <w:szCs w:val="24"/>
        </w:rPr>
        <w:t>.</w:t>
      </w:r>
      <w:r>
        <w:rPr>
          <w:rFonts w:ascii="Arial" w:eastAsia="Arial Unicode MS" w:hAnsi="Arial" w:cs="Arial"/>
          <w:sz w:val="24"/>
          <w:szCs w:val="24"/>
        </w:rPr>
        <w:t>1</w:t>
      </w:r>
      <w:r w:rsidRPr="00C732DF">
        <w:rPr>
          <w:rFonts w:ascii="Arial" w:eastAsia="Arial Unicode MS" w:hAnsi="Arial" w:cs="Arial"/>
          <w:sz w:val="24"/>
          <w:szCs w:val="24"/>
        </w:rPr>
        <w:t xml:space="preserve">% a un </w:t>
      </w:r>
      <w:r>
        <w:rPr>
          <w:rFonts w:ascii="Arial" w:eastAsia="Arial Unicode MS" w:hAnsi="Arial" w:cs="Arial"/>
          <w:sz w:val="24"/>
          <w:szCs w:val="24"/>
        </w:rPr>
        <w:t>16.9</w:t>
      </w:r>
      <w:r w:rsidRPr="00C732DF">
        <w:rPr>
          <w:rFonts w:ascii="Arial" w:eastAsia="Arial Unicode MS" w:hAnsi="Arial" w:cs="Arial"/>
          <w:sz w:val="24"/>
          <w:szCs w:val="24"/>
        </w:rPr>
        <w:t>%.</w:t>
      </w:r>
    </w:p>
    <w:p w:rsidR="00C40A0B" w:rsidRPr="00222591" w:rsidRDefault="00C40A0B" w:rsidP="00C40A0B">
      <w:pPr>
        <w:jc w:val="both"/>
        <w:rPr>
          <w:rFonts w:ascii="Arial" w:eastAsia="Arial Unicode MS" w:hAnsi="Arial" w:cs="Arial"/>
          <w:bCs/>
          <w:sz w:val="24"/>
          <w:szCs w:val="24"/>
        </w:rPr>
      </w:pPr>
    </w:p>
    <w:p w:rsidR="00C40A0B" w:rsidRPr="0070730D" w:rsidRDefault="00C40A0B" w:rsidP="007D063A">
      <w:pPr>
        <w:pStyle w:val="Textoindependiente"/>
        <w:numPr>
          <w:ilvl w:val="0"/>
          <w:numId w:val="5"/>
        </w:numPr>
        <w:spacing w:after="0"/>
        <w:jc w:val="both"/>
        <w:rPr>
          <w:rFonts w:ascii="Arial" w:eastAsia="Arial Unicode MS" w:hAnsi="Arial" w:cs="Arial"/>
          <w:sz w:val="24"/>
          <w:szCs w:val="24"/>
        </w:rPr>
      </w:pPr>
      <w:r w:rsidRPr="0070730D">
        <w:rPr>
          <w:rFonts w:ascii="Arial" w:eastAsia="Arial Unicode MS" w:hAnsi="Arial" w:cs="Arial"/>
          <w:sz w:val="24"/>
          <w:szCs w:val="24"/>
        </w:rPr>
        <w:t>De acuerdo con el análisis comparativo según Programa Institucional, se tiene que el Programa 926 Dirección, Administración y Otros Órganos de Apoyo” es el que mostró un mayor aumento relativo con respecto al 2016 al alcanzar un 36.8% de incremento, suma que en términos absolutos representa ¢29.554.312.892 siguiendo la escala de importancia, el segundo lugar lo ocupó el Programa 929 “Ministerio Público”, que aumentó en un 10.9% (¢5.010.265.402) y el tercer lugar fue el Programa 928 “Organismo de Investigación Judicial” al reflejar un crecimiento de 8.90%, monto que en términos absolutos asciende a ¢7.215.827.637.</w:t>
      </w:r>
    </w:p>
    <w:p w:rsidR="00C40A0B" w:rsidRDefault="00C40A0B" w:rsidP="00C40A0B">
      <w:pPr>
        <w:pStyle w:val="Textoindependiente"/>
        <w:spacing w:after="0"/>
        <w:ind w:left="540"/>
        <w:jc w:val="both"/>
        <w:rPr>
          <w:rFonts w:ascii="Arial" w:eastAsia="Arial Unicode MS" w:hAnsi="Arial" w:cs="Arial"/>
          <w:sz w:val="24"/>
          <w:szCs w:val="24"/>
        </w:rPr>
      </w:pPr>
    </w:p>
    <w:p w:rsidR="00C40A0B" w:rsidRPr="004678A8" w:rsidRDefault="003E5C7A" w:rsidP="00C40A0B">
      <w:pPr>
        <w:pStyle w:val="Textoindependiente"/>
        <w:spacing w:after="0"/>
        <w:ind w:left="540"/>
        <w:jc w:val="both"/>
        <w:rPr>
          <w:rFonts w:ascii="Arial" w:eastAsia="Arial Unicode MS" w:hAnsi="Arial" w:cs="Arial"/>
          <w:sz w:val="24"/>
          <w:szCs w:val="24"/>
        </w:rPr>
      </w:pPr>
      <w:r>
        <w:rPr>
          <w:rFonts w:ascii="Arial" w:eastAsia="Arial Unicode MS" w:hAnsi="Arial" w:cs="Arial"/>
          <w:sz w:val="24"/>
          <w:szCs w:val="24"/>
        </w:rPr>
        <w:t xml:space="preserve">En lo que respecta al incremento en el Programa 926 “Dirección, Administración y Oros Órganos de Apoyo” con relación a la ejecución del 2016, se pudo determinar que las subpartidas con mayor aumento son: 10101 “Alquiler de Edificios Locales y Terrenos” con crecimiento en términos absolutos de ¢452.544.220 requeridos </w:t>
      </w:r>
      <w:r w:rsidRPr="00130669">
        <w:rPr>
          <w:rFonts w:ascii="Arial" w:eastAsia="Arial Unicode MS" w:hAnsi="Arial" w:cs="Arial"/>
          <w:sz w:val="24"/>
          <w:szCs w:val="24"/>
        </w:rPr>
        <w:t xml:space="preserve">para atender el pago de contratos diversos, de alquileres de locales en diferentes zonas </w:t>
      </w:r>
      <w:r>
        <w:rPr>
          <w:rFonts w:ascii="Arial" w:eastAsia="Arial Unicode MS" w:hAnsi="Arial" w:cs="Arial"/>
          <w:sz w:val="24"/>
          <w:szCs w:val="24"/>
        </w:rPr>
        <w:t xml:space="preserve">a nivel nacional, subpartida 50102 “Equipo de Transportes” ejecutó de más ¢554.812.953 y que corresponde a la compra de vehículos por sustitución y aumento de flotilla, distribuido en 34 sustituciones y 11 compras en diferentes oficinas a nivel nacional, la subpartida 50105 “Equipo y Programas de Cómputo con un </w:t>
      </w:r>
      <w:r>
        <w:rPr>
          <w:rFonts w:ascii="Arial" w:eastAsia="Arial Unicode MS" w:hAnsi="Arial" w:cs="Arial"/>
          <w:sz w:val="24"/>
          <w:szCs w:val="24"/>
        </w:rPr>
        <w:lastRenderedPageBreak/>
        <w:t xml:space="preserve">incremento de ¢665.679.056  donde se ejecutaron recursos para la compra de escáner, servidores para red de cómputo, entre otros, por parte de las diferentes oficinas a nivel nacional, subpartida 50201 “Edificios” donde se ejecutaron ¢2.720.749.180 para atender diversos proyectos dentro de los que podemos citar: </w:t>
      </w:r>
      <w:r w:rsidRPr="00BB2238">
        <w:rPr>
          <w:rFonts w:ascii="Arial" w:eastAsia="Arial Unicode MS" w:hAnsi="Arial" w:cs="Arial"/>
          <w:sz w:val="24"/>
          <w:szCs w:val="24"/>
        </w:rPr>
        <w:t>condiciones termohigrométricas del</w:t>
      </w:r>
      <w:r>
        <w:rPr>
          <w:rFonts w:ascii="Arial" w:eastAsia="Arial Unicode MS" w:hAnsi="Arial" w:cs="Arial"/>
          <w:sz w:val="24"/>
          <w:szCs w:val="24"/>
        </w:rPr>
        <w:t xml:space="preserve"> edificio de Tribunales del Primer Circuito Judicial de Alajuela, tercera torre para los Tribunales de Justicia de Limón, obras del reforzamiento estructural del edificio de la Corte, entre otros, y  la subpartida 70107 “ </w:t>
      </w:r>
      <w:r w:rsidRPr="0064778F">
        <w:rPr>
          <w:rFonts w:ascii="Arial" w:eastAsia="Arial Unicode MS" w:hAnsi="Arial" w:cs="Arial"/>
          <w:sz w:val="24"/>
          <w:szCs w:val="24"/>
        </w:rPr>
        <w:t>Fondos en fideicomiso para gasto de capital</w:t>
      </w:r>
      <w:r>
        <w:rPr>
          <w:rFonts w:ascii="Arial" w:eastAsia="Arial Unicode MS" w:hAnsi="Arial" w:cs="Arial"/>
          <w:sz w:val="24"/>
          <w:szCs w:val="24"/>
        </w:rPr>
        <w:t>” que corresponde al c</w:t>
      </w:r>
      <w:r w:rsidRPr="001E288E">
        <w:rPr>
          <w:rFonts w:ascii="Arial" w:eastAsia="Arial Unicode MS" w:hAnsi="Arial" w:cs="Arial"/>
          <w:sz w:val="24"/>
          <w:szCs w:val="24"/>
        </w:rPr>
        <w:t xml:space="preserve">ontrato de </w:t>
      </w:r>
      <w:r>
        <w:rPr>
          <w:rFonts w:ascii="Arial" w:eastAsia="Arial Unicode MS" w:hAnsi="Arial" w:cs="Arial"/>
          <w:sz w:val="24"/>
          <w:szCs w:val="24"/>
        </w:rPr>
        <w:t>F</w:t>
      </w:r>
      <w:r w:rsidRPr="001E288E">
        <w:rPr>
          <w:rFonts w:ascii="Arial" w:eastAsia="Arial Unicode MS" w:hAnsi="Arial" w:cs="Arial"/>
          <w:sz w:val="24"/>
          <w:szCs w:val="24"/>
        </w:rPr>
        <w:t>ideicomiso Inmobiliario Poder Judicial</w:t>
      </w:r>
      <w:r>
        <w:rPr>
          <w:rFonts w:ascii="Arial" w:eastAsia="Arial Unicode MS" w:hAnsi="Arial" w:cs="Arial"/>
          <w:sz w:val="24"/>
          <w:szCs w:val="24"/>
        </w:rPr>
        <w:t xml:space="preserve"> para el desarrollo de las siguientes obras: primera etapa del edificio de Puntarenas (</w:t>
      </w:r>
      <w:r w:rsidRPr="002672C5">
        <w:rPr>
          <w:rFonts w:ascii="Arial" w:eastAsia="Arial Unicode MS" w:hAnsi="Arial" w:cs="Arial"/>
          <w:sz w:val="24"/>
          <w:szCs w:val="24"/>
        </w:rPr>
        <w:t xml:space="preserve">correspondiente a la </w:t>
      </w:r>
      <w:r>
        <w:rPr>
          <w:rFonts w:ascii="Arial" w:eastAsia="Arial Unicode MS" w:hAnsi="Arial" w:cs="Arial"/>
          <w:sz w:val="24"/>
          <w:szCs w:val="24"/>
        </w:rPr>
        <w:t>c</w:t>
      </w:r>
      <w:r w:rsidRPr="002672C5">
        <w:rPr>
          <w:rFonts w:ascii="Arial" w:eastAsia="Arial Unicode MS" w:hAnsi="Arial" w:cs="Arial"/>
          <w:sz w:val="24"/>
          <w:szCs w:val="24"/>
        </w:rPr>
        <w:t xml:space="preserve">onsultoría, </w:t>
      </w:r>
      <w:r>
        <w:rPr>
          <w:rFonts w:ascii="Arial" w:eastAsia="Arial Unicode MS" w:hAnsi="Arial" w:cs="Arial"/>
          <w:sz w:val="24"/>
          <w:szCs w:val="24"/>
        </w:rPr>
        <w:t>e</w:t>
      </w:r>
      <w:r w:rsidRPr="002672C5">
        <w:rPr>
          <w:rFonts w:ascii="Arial" w:eastAsia="Arial Unicode MS" w:hAnsi="Arial" w:cs="Arial"/>
          <w:sz w:val="24"/>
          <w:szCs w:val="24"/>
        </w:rPr>
        <w:t xml:space="preserve">studios </w:t>
      </w:r>
      <w:r>
        <w:rPr>
          <w:rFonts w:ascii="Arial" w:eastAsia="Arial Unicode MS" w:hAnsi="Arial" w:cs="Arial"/>
          <w:sz w:val="24"/>
          <w:szCs w:val="24"/>
        </w:rPr>
        <w:t>p</w:t>
      </w:r>
      <w:r w:rsidRPr="002672C5">
        <w:rPr>
          <w:rFonts w:ascii="Arial" w:eastAsia="Arial Unicode MS" w:hAnsi="Arial" w:cs="Arial"/>
          <w:sz w:val="24"/>
          <w:szCs w:val="24"/>
        </w:rPr>
        <w:t xml:space="preserve">reliminares. </w:t>
      </w:r>
      <w:r w:rsidR="00C40A0B">
        <w:rPr>
          <w:rFonts w:ascii="Arial" w:eastAsia="Arial Unicode MS" w:hAnsi="Arial" w:cs="Arial"/>
          <w:sz w:val="24"/>
          <w:szCs w:val="24"/>
        </w:rPr>
        <w:t>a</w:t>
      </w:r>
      <w:r w:rsidR="00C40A0B" w:rsidRPr="002672C5">
        <w:rPr>
          <w:rFonts w:ascii="Arial" w:eastAsia="Arial Unicode MS" w:hAnsi="Arial" w:cs="Arial"/>
          <w:sz w:val="24"/>
          <w:szCs w:val="24"/>
        </w:rPr>
        <w:t xml:space="preserve">nteproyectos, </w:t>
      </w:r>
      <w:r w:rsidR="00C40A0B">
        <w:rPr>
          <w:rFonts w:ascii="Arial" w:eastAsia="Arial Unicode MS" w:hAnsi="Arial" w:cs="Arial"/>
          <w:sz w:val="24"/>
          <w:szCs w:val="24"/>
        </w:rPr>
        <w:t>p</w:t>
      </w:r>
      <w:r w:rsidR="00C40A0B" w:rsidRPr="002672C5">
        <w:rPr>
          <w:rFonts w:ascii="Arial" w:eastAsia="Arial Unicode MS" w:hAnsi="Arial" w:cs="Arial"/>
          <w:sz w:val="24"/>
          <w:szCs w:val="24"/>
        </w:rPr>
        <w:t>lanos</w:t>
      </w:r>
      <w:r w:rsidR="00C40A0B">
        <w:rPr>
          <w:rFonts w:ascii="Arial" w:eastAsia="Arial Unicode MS" w:hAnsi="Arial" w:cs="Arial"/>
          <w:sz w:val="24"/>
          <w:szCs w:val="24"/>
        </w:rPr>
        <w:t>, entre otros), etapa I de la construcción del edificio de Quepos, construcción del edificio para albergar los despachos judiciales de Siquirres, ampliación del edificio de Tribunales de Cartago, entre otros.</w:t>
      </w:r>
    </w:p>
    <w:p w:rsidR="00C40A0B" w:rsidRPr="004C357C" w:rsidRDefault="00C40A0B" w:rsidP="00C40A0B">
      <w:pPr>
        <w:pStyle w:val="Textoindependiente"/>
        <w:spacing w:after="0"/>
        <w:ind w:left="540"/>
        <w:jc w:val="both"/>
        <w:rPr>
          <w:rFonts w:ascii="Arial" w:eastAsia="Arial Unicode MS" w:hAnsi="Arial" w:cs="Arial"/>
          <w:sz w:val="24"/>
          <w:szCs w:val="24"/>
        </w:rPr>
      </w:pPr>
    </w:p>
    <w:p w:rsidR="00C40A0B" w:rsidRPr="00B10041" w:rsidRDefault="00C40A0B" w:rsidP="007D063A">
      <w:pPr>
        <w:pStyle w:val="Textoindependiente"/>
        <w:numPr>
          <w:ilvl w:val="0"/>
          <w:numId w:val="5"/>
        </w:numPr>
        <w:spacing w:after="0"/>
        <w:jc w:val="both"/>
        <w:rPr>
          <w:rFonts w:ascii="Arial" w:eastAsia="Arial Unicode MS" w:hAnsi="Arial" w:cs="Arial"/>
          <w:color w:val="C00000"/>
          <w:sz w:val="24"/>
          <w:szCs w:val="24"/>
        </w:rPr>
      </w:pPr>
      <w:r w:rsidRPr="004C357C">
        <w:rPr>
          <w:rFonts w:ascii="Arial" w:eastAsia="Arial Unicode MS" w:hAnsi="Arial" w:cs="Arial"/>
          <w:sz w:val="24"/>
          <w:szCs w:val="24"/>
        </w:rPr>
        <w:t xml:space="preserve">Al analizar los ámbitos, para el 2017 el “Auxiliar de Justicia” </w:t>
      </w:r>
      <w:r>
        <w:rPr>
          <w:rFonts w:ascii="Arial" w:eastAsia="Arial Unicode MS" w:hAnsi="Arial" w:cs="Arial"/>
          <w:sz w:val="24"/>
          <w:szCs w:val="24"/>
        </w:rPr>
        <w:t xml:space="preserve">es </w:t>
      </w:r>
      <w:r w:rsidRPr="004C357C">
        <w:rPr>
          <w:rFonts w:ascii="Arial" w:eastAsia="Arial Unicode MS" w:hAnsi="Arial" w:cs="Arial"/>
          <w:sz w:val="24"/>
          <w:szCs w:val="24"/>
        </w:rPr>
        <w:t>el que ejecutó la mayor cantidad de recursos, con un total de ¢184.313.271.22</w:t>
      </w:r>
      <w:r>
        <w:rPr>
          <w:rFonts w:ascii="Arial" w:eastAsia="Arial Unicode MS" w:hAnsi="Arial" w:cs="Arial"/>
          <w:sz w:val="24"/>
          <w:szCs w:val="24"/>
        </w:rPr>
        <w:t>3</w:t>
      </w:r>
      <w:r w:rsidRPr="004C357C">
        <w:rPr>
          <w:rFonts w:ascii="Arial" w:eastAsia="Arial Unicode MS" w:hAnsi="Arial" w:cs="Arial"/>
          <w:sz w:val="24"/>
          <w:szCs w:val="24"/>
        </w:rPr>
        <w:t>, cifra que equivale a un 42.1% del total, seguido por el ámbito “Jurisdiccional” que durante ese p</w:t>
      </w:r>
      <w:r w:rsidRPr="008170E8">
        <w:rPr>
          <w:rFonts w:ascii="Arial" w:eastAsia="Arial Unicode MS" w:hAnsi="Arial" w:cs="Arial"/>
          <w:sz w:val="24"/>
          <w:szCs w:val="24"/>
        </w:rPr>
        <w:t>eríodo ejecutó ¢135.376.343.260 (30.9%).  Al englobar las cifras antes indicadas, estos dos ámbitos consolidan el 73% del total general del Poder Judicial</w:t>
      </w:r>
      <w:r>
        <w:rPr>
          <w:rFonts w:ascii="Arial" w:eastAsia="Arial Unicode MS" w:hAnsi="Arial" w:cs="Arial"/>
          <w:sz w:val="24"/>
          <w:szCs w:val="24"/>
        </w:rPr>
        <w:t>, r</w:t>
      </w:r>
      <w:r w:rsidRPr="008170E8">
        <w:rPr>
          <w:rFonts w:ascii="Arial" w:eastAsia="Arial Unicode MS" w:hAnsi="Arial" w:cs="Arial"/>
          <w:sz w:val="24"/>
          <w:szCs w:val="24"/>
        </w:rPr>
        <w:t>epartiéndose el 2</w:t>
      </w:r>
      <w:r>
        <w:rPr>
          <w:rFonts w:ascii="Arial" w:eastAsia="Arial Unicode MS" w:hAnsi="Arial" w:cs="Arial"/>
          <w:sz w:val="24"/>
          <w:szCs w:val="24"/>
        </w:rPr>
        <w:t>7</w:t>
      </w:r>
      <w:r w:rsidRPr="008170E8">
        <w:rPr>
          <w:rFonts w:ascii="Arial" w:eastAsia="Arial Unicode MS" w:hAnsi="Arial" w:cs="Arial"/>
          <w:sz w:val="24"/>
          <w:szCs w:val="24"/>
        </w:rPr>
        <w:t>% restante entre los otros tres ámbitos.</w:t>
      </w:r>
    </w:p>
    <w:p w:rsidR="00C40A0B" w:rsidRPr="00B10041" w:rsidRDefault="00C40A0B" w:rsidP="00C40A0B">
      <w:pPr>
        <w:pStyle w:val="Textoindependiente"/>
        <w:spacing w:after="0"/>
        <w:ind w:left="180"/>
        <w:jc w:val="center"/>
        <w:rPr>
          <w:rFonts w:ascii="Arial" w:eastAsia="Arial Unicode MS" w:hAnsi="Arial" w:cs="Arial"/>
          <w:b/>
          <w:color w:val="C00000"/>
          <w:sz w:val="22"/>
          <w:szCs w:val="22"/>
        </w:rPr>
      </w:pPr>
    </w:p>
    <w:p w:rsidR="00C40A0B" w:rsidRPr="00477B49" w:rsidRDefault="00C40A0B" w:rsidP="00C40A0B">
      <w:pPr>
        <w:pStyle w:val="Textoindependiente"/>
        <w:spacing w:after="0"/>
        <w:ind w:left="180"/>
        <w:jc w:val="center"/>
        <w:rPr>
          <w:rFonts w:ascii="Arial" w:hAnsi="Arial" w:cs="Arial"/>
        </w:rPr>
      </w:pPr>
      <w:r w:rsidRPr="00477B49">
        <w:rPr>
          <w:rFonts w:ascii="Arial" w:eastAsia="Arial Unicode MS" w:hAnsi="Arial" w:cs="Arial"/>
          <w:b/>
          <w:sz w:val="22"/>
          <w:szCs w:val="22"/>
        </w:rPr>
        <w:t>Gráfico No.2</w:t>
      </w:r>
      <w:r w:rsidRPr="00477B49">
        <w:rPr>
          <w:rFonts w:ascii="Arial" w:hAnsi="Arial" w:cs="Arial"/>
        </w:rPr>
        <w:t xml:space="preserve"> </w:t>
      </w:r>
    </w:p>
    <w:p w:rsidR="00C40A0B" w:rsidRDefault="00C40A0B" w:rsidP="00C40A0B">
      <w:pPr>
        <w:pStyle w:val="Textoindependiente"/>
        <w:spacing w:after="0"/>
        <w:ind w:left="540"/>
        <w:jc w:val="center"/>
        <w:rPr>
          <w:rFonts w:ascii="Arial" w:eastAsia="Arial Unicode MS" w:hAnsi="Arial" w:cs="Arial"/>
          <w:color w:val="C00000"/>
          <w:sz w:val="24"/>
          <w:szCs w:val="24"/>
        </w:rPr>
      </w:pPr>
    </w:p>
    <w:p w:rsidR="00C40A0B" w:rsidRPr="00B10041" w:rsidRDefault="00063CA9" w:rsidP="00C40A0B">
      <w:pPr>
        <w:pStyle w:val="Textoindependiente"/>
        <w:spacing w:after="0"/>
        <w:ind w:left="180"/>
        <w:jc w:val="center"/>
        <w:rPr>
          <w:rFonts w:ascii="Arial" w:eastAsia="Arial Unicode MS" w:hAnsi="Arial" w:cs="Arial"/>
          <w:color w:val="C00000"/>
          <w:sz w:val="24"/>
          <w:szCs w:val="24"/>
        </w:rPr>
      </w:pPr>
      <w:r w:rsidRPr="00063CA9">
        <w:rPr>
          <w:noProof/>
        </w:rPr>
        <w:pict>
          <v:rect id="Rectangle 27" o:spid="_x0000_s1026" style="position:absolute;left:0;text-align:left;margin-left:77.5pt;margin-top:13.8pt;width:336.55pt;height:4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" fillcolor="#4472c4" strokecolor="#f2f2f2" strokeweight="3pt">
            <v:shadow on="t" color="#1f3763" opacity=".5" offset="1pt"/>
            <v:textbox>
              <w:txbxContent>
                <w:p w:rsidR="00C33F5C" w:rsidRPr="00C73D22" w:rsidRDefault="00C33F5C" w:rsidP="00C40A0B">
                  <w:pPr>
                    <w:jc w:val="center"/>
                    <w:rPr>
                      <w:color w:val="FFFFFF"/>
                      <w:sz w:val="24"/>
                    </w:rPr>
                  </w:pPr>
                  <w:r w:rsidRPr="00C73D22">
                    <w:rPr>
                      <w:b/>
                      <w:bCs/>
                      <w:color w:val="FFFFFF"/>
                      <w:sz w:val="24"/>
                    </w:rPr>
                    <w:t>Distribución Porcentual del Costo de la Justica, según Presupuesto Ejecutado 2017, por Ámbito</w:t>
                  </w:r>
                </w:p>
                <w:p w:rsidR="00C33F5C" w:rsidRDefault="00C33F5C" w:rsidP="00C40A0B"/>
              </w:txbxContent>
            </v:textbox>
          </v:rect>
        </w:pict>
      </w:r>
    </w:p>
    <w:p w:rsidR="00C40A0B" w:rsidRPr="0070730D" w:rsidRDefault="00C40A0B" w:rsidP="00C40A0B">
      <w:pPr>
        <w:pStyle w:val="Textoindependiente"/>
        <w:spacing w:after="0"/>
        <w:ind w:left="540"/>
        <w:jc w:val="both"/>
        <w:rPr>
          <w:rFonts w:ascii="Arial" w:eastAsia="Arial Unicode MS" w:hAnsi="Arial" w:cs="Arial"/>
          <w:sz w:val="24"/>
          <w:szCs w:val="24"/>
        </w:rPr>
      </w:pPr>
    </w:p>
    <w:p w:rsidR="00C40A0B" w:rsidRDefault="00C40A0B" w:rsidP="00C40A0B">
      <w:pPr>
        <w:pStyle w:val="Textoindependiente"/>
        <w:spacing w:after="0"/>
        <w:ind w:left="540"/>
        <w:jc w:val="both"/>
        <w:rPr>
          <w:rFonts w:ascii="Arial" w:eastAsia="Arial Unicode MS" w:hAnsi="Arial" w:cs="Arial"/>
          <w:sz w:val="24"/>
          <w:szCs w:val="24"/>
        </w:rPr>
      </w:pPr>
    </w:p>
    <w:p w:rsidR="00C40A0B" w:rsidRDefault="00C40A0B" w:rsidP="00C40A0B">
      <w:pPr>
        <w:pStyle w:val="Textoindependiente"/>
        <w:spacing w:after="0"/>
        <w:ind w:left="-142"/>
        <w:jc w:val="both"/>
        <w:rPr>
          <w:rFonts w:ascii="Arial" w:eastAsia="Arial Unicode MS" w:hAnsi="Arial" w:cs="Arial"/>
          <w:sz w:val="24"/>
          <w:szCs w:val="24"/>
        </w:rPr>
      </w:pPr>
      <w:r>
        <w:rPr>
          <w:rFonts w:ascii="Arial" w:eastAsia="Arial Unicode MS" w:hAnsi="Arial" w:cs="Arial"/>
          <w:noProof/>
          <w:sz w:val="24"/>
          <w:szCs w:val="24"/>
          <w:lang w:eastAsia="es-CR"/>
        </w:rPr>
        <w:drawing>
          <wp:inline distT="0" distB="0" distL="0" distR="0">
            <wp:extent cx="5103507" cy="3124200"/>
            <wp:effectExtent l="19050" t="0" r="1893"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3507" cy="3124200"/>
                    </a:xfrm>
                    <a:prstGeom prst="rect">
                      <a:avLst/>
                    </a:prstGeom>
                    <a:noFill/>
                  </pic:spPr>
                </pic:pic>
              </a:graphicData>
            </a:graphic>
          </wp:inline>
        </w:drawing>
      </w:r>
    </w:p>
    <w:p w:rsidR="00C40A0B" w:rsidRDefault="00C40A0B" w:rsidP="00C40A0B">
      <w:pPr>
        <w:pStyle w:val="Textoindependiente"/>
        <w:spacing w:after="0"/>
        <w:ind w:left="540"/>
        <w:jc w:val="both"/>
        <w:rPr>
          <w:rFonts w:ascii="Arial" w:eastAsia="Arial Unicode MS" w:hAnsi="Arial" w:cs="Arial"/>
          <w:sz w:val="24"/>
          <w:szCs w:val="24"/>
        </w:rPr>
      </w:pPr>
    </w:p>
    <w:p w:rsidR="00C40A0B" w:rsidRPr="00FA5947" w:rsidRDefault="00C40A0B" w:rsidP="00C40A0B">
      <w:pPr>
        <w:pStyle w:val="Textoindependiente"/>
        <w:spacing w:after="0"/>
        <w:ind w:left="540"/>
        <w:jc w:val="both"/>
        <w:rPr>
          <w:rFonts w:ascii="Arial" w:eastAsia="Arial Unicode MS" w:hAnsi="Arial" w:cs="Arial"/>
          <w:sz w:val="24"/>
          <w:szCs w:val="24"/>
        </w:rPr>
      </w:pPr>
    </w:p>
    <w:p w:rsidR="00C40A0B" w:rsidRPr="009B7A01" w:rsidRDefault="00C40A0B" w:rsidP="007D063A">
      <w:pPr>
        <w:pStyle w:val="Textoindependiente"/>
        <w:numPr>
          <w:ilvl w:val="0"/>
          <w:numId w:val="5"/>
        </w:numPr>
        <w:spacing w:after="0"/>
        <w:jc w:val="both"/>
        <w:rPr>
          <w:rFonts w:ascii="Arial" w:eastAsia="Arial Unicode MS" w:hAnsi="Arial" w:cs="Arial"/>
          <w:sz w:val="24"/>
          <w:szCs w:val="24"/>
        </w:rPr>
      </w:pPr>
      <w:r w:rsidRPr="009B7A01">
        <w:rPr>
          <w:rFonts w:ascii="Arial" w:eastAsia="Arial Unicode MS" w:hAnsi="Arial" w:cs="Arial"/>
          <w:sz w:val="24"/>
          <w:szCs w:val="24"/>
        </w:rPr>
        <w:t>En forma comparativa se logró establecer que los ámbitos que muestran mayores aumentos en términos absolutos son el “Administrativo” con ¢25.204.430.444 (40.2%), el ámbito “Auxiliar de Justicia” con ¢15.494.660.08</w:t>
      </w:r>
      <w:r>
        <w:rPr>
          <w:rFonts w:ascii="Arial" w:eastAsia="Arial Unicode MS" w:hAnsi="Arial" w:cs="Arial"/>
          <w:sz w:val="24"/>
          <w:szCs w:val="24"/>
        </w:rPr>
        <w:t xml:space="preserve">4 </w:t>
      </w:r>
      <w:r w:rsidRPr="009B7A01">
        <w:rPr>
          <w:rFonts w:ascii="Arial" w:eastAsia="Arial Unicode MS" w:hAnsi="Arial" w:cs="Arial"/>
          <w:sz w:val="24"/>
          <w:szCs w:val="24"/>
        </w:rPr>
        <w:t>(9.2%) el “Jurisdiccional” con ¢4.782.707.320 (3.7%), seguido por el ámbito “Administración Superior” con un incremento de ¢2.758.447.189 (25.1%) ocupando el último lugar el ámbito</w:t>
      </w:r>
      <w:r>
        <w:rPr>
          <w:rFonts w:ascii="Arial" w:eastAsia="Arial Unicode MS" w:hAnsi="Arial" w:cs="Arial"/>
          <w:sz w:val="24"/>
          <w:szCs w:val="24"/>
        </w:rPr>
        <w:t xml:space="preserve"> denominado</w:t>
      </w:r>
      <w:r w:rsidRPr="009B7A01">
        <w:rPr>
          <w:rFonts w:ascii="Arial" w:eastAsia="Arial Unicode MS" w:hAnsi="Arial" w:cs="Arial"/>
          <w:sz w:val="24"/>
          <w:szCs w:val="24"/>
        </w:rPr>
        <w:t xml:space="preserve"> “Otros” que muestra una variación de </w:t>
      </w:r>
      <w:r>
        <w:rPr>
          <w:rFonts w:ascii="Arial" w:eastAsia="Arial Unicode MS" w:hAnsi="Arial" w:cs="Arial"/>
          <w:sz w:val="24"/>
          <w:szCs w:val="24"/>
        </w:rPr>
        <w:t>¢</w:t>
      </w:r>
      <w:r w:rsidRPr="009B7A01">
        <w:rPr>
          <w:rFonts w:ascii="Arial" w:eastAsia="Arial Unicode MS" w:hAnsi="Arial" w:cs="Arial"/>
          <w:sz w:val="24"/>
          <w:szCs w:val="24"/>
        </w:rPr>
        <w:t xml:space="preserve">2.541.710.416 </w:t>
      </w:r>
      <w:r>
        <w:rPr>
          <w:rFonts w:ascii="Arial" w:eastAsia="Arial Unicode MS" w:hAnsi="Arial" w:cs="Arial"/>
          <w:sz w:val="24"/>
          <w:szCs w:val="24"/>
        </w:rPr>
        <w:t xml:space="preserve">y </w:t>
      </w:r>
      <w:r w:rsidRPr="009B7A01">
        <w:rPr>
          <w:rFonts w:ascii="Arial" w:eastAsia="Arial Unicode MS" w:hAnsi="Arial" w:cs="Arial"/>
          <w:sz w:val="24"/>
          <w:szCs w:val="24"/>
        </w:rPr>
        <w:t xml:space="preserve">que en términos relativos asciende a un 18.5%. </w:t>
      </w:r>
    </w:p>
    <w:p w:rsidR="00C40A0B" w:rsidRPr="00975147" w:rsidRDefault="00C40A0B" w:rsidP="00C40A0B">
      <w:pPr>
        <w:pStyle w:val="Textoindependiente"/>
        <w:spacing w:after="0"/>
        <w:ind w:left="540"/>
        <w:jc w:val="both"/>
        <w:rPr>
          <w:rFonts w:ascii="Arial" w:eastAsia="Arial Unicode MS" w:hAnsi="Arial" w:cs="Arial"/>
          <w:sz w:val="24"/>
          <w:szCs w:val="24"/>
        </w:rPr>
      </w:pPr>
    </w:p>
    <w:p w:rsidR="00C40A0B" w:rsidRPr="00975147" w:rsidRDefault="00C40A0B" w:rsidP="007D063A">
      <w:pPr>
        <w:pStyle w:val="Textoindependiente"/>
        <w:numPr>
          <w:ilvl w:val="0"/>
          <w:numId w:val="5"/>
        </w:numPr>
        <w:spacing w:after="0"/>
        <w:jc w:val="both"/>
        <w:rPr>
          <w:rFonts w:ascii="Arial" w:eastAsia="Arial Unicode MS" w:hAnsi="Arial" w:cs="Arial"/>
          <w:sz w:val="24"/>
          <w:szCs w:val="24"/>
        </w:rPr>
      </w:pPr>
      <w:r w:rsidRPr="00975147">
        <w:rPr>
          <w:rFonts w:ascii="Arial" w:eastAsia="Arial Unicode MS" w:hAnsi="Arial" w:cs="Arial"/>
          <w:sz w:val="24"/>
          <w:szCs w:val="24"/>
        </w:rPr>
        <w:t>El  análisis por Circuito Judicial</w:t>
      </w:r>
      <w:r>
        <w:rPr>
          <w:rFonts w:ascii="Arial" w:eastAsia="Arial Unicode MS" w:hAnsi="Arial" w:cs="Arial"/>
          <w:sz w:val="24"/>
          <w:szCs w:val="24"/>
        </w:rPr>
        <w:t xml:space="preserve"> arrojó</w:t>
      </w:r>
      <w:r w:rsidRPr="00975147">
        <w:rPr>
          <w:rFonts w:ascii="Arial" w:eastAsia="Arial Unicode MS" w:hAnsi="Arial" w:cs="Arial"/>
          <w:sz w:val="24"/>
          <w:szCs w:val="24"/>
        </w:rPr>
        <w:t xml:space="preserve"> el siguiente resultado, el Primer Circuito Judicial de San José fue el que obtuvo un mayor costo, al ejecutar un total de ¢102.749.387.644, cifra que en términos relativos asciende a un 23.5% de la ejecución total de la Institución para el 2017; en segundo lugar en importancia el Segundo Circuito Judicial de San José con un total de ¢37.879.250.814 (8.7%), quedando distribuido un total de ¢188.152.198</w:t>
      </w:r>
      <w:r>
        <w:rPr>
          <w:rFonts w:ascii="Arial" w:eastAsia="Arial Unicode MS" w:hAnsi="Arial" w:cs="Arial"/>
          <w:sz w:val="24"/>
          <w:szCs w:val="24"/>
        </w:rPr>
        <w:t>.689</w:t>
      </w:r>
      <w:r w:rsidRPr="00975147">
        <w:rPr>
          <w:rFonts w:ascii="Arial" w:eastAsia="Arial Unicode MS" w:hAnsi="Arial" w:cs="Arial"/>
          <w:sz w:val="24"/>
          <w:szCs w:val="24"/>
        </w:rPr>
        <w:t xml:space="preserve"> entre los otros trece circuitos que conforman el Poder Judicial</w:t>
      </w:r>
      <w:r w:rsidRPr="00B10041">
        <w:rPr>
          <w:rFonts w:ascii="Arial" w:eastAsia="Arial Unicode MS" w:hAnsi="Arial" w:cs="Arial"/>
          <w:color w:val="C00000"/>
          <w:sz w:val="24"/>
          <w:szCs w:val="24"/>
        </w:rPr>
        <w:t xml:space="preserve">. </w:t>
      </w:r>
      <w:r w:rsidRPr="00975147">
        <w:rPr>
          <w:rFonts w:ascii="Arial" w:eastAsia="Arial Unicode MS" w:hAnsi="Arial" w:cs="Arial"/>
          <w:sz w:val="24"/>
          <w:szCs w:val="24"/>
        </w:rPr>
        <w:t>Además, las oficinas denominadas, “Oficinas de Cobertura Nacional” (¢108.147.279.281) y “Otros Órganos Adscritos al Poder Judicial” (¢600.474.227), totalizan el 24.</w:t>
      </w:r>
      <w:r>
        <w:rPr>
          <w:rFonts w:ascii="Arial" w:eastAsia="Arial Unicode MS" w:hAnsi="Arial" w:cs="Arial"/>
          <w:sz w:val="24"/>
          <w:szCs w:val="24"/>
        </w:rPr>
        <w:t>8</w:t>
      </w:r>
      <w:r w:rsidRPr="00975147">
        <w:rPr>
          <w:rFonts w:ascii="Arial" w:eastAsia="Arial Unicode MS" w:hAnsi="Arial" w:cs="Arial"/>
          <w:sz w:val="24"/>
          <w:szCs w:val="24"/>
        </w:rPr>
        <w:t>% del monto ejecutado durante el periodo.</w:t>
      </w:r>
      <w:r>
        <w:rPr>
          <w:rFonts w:ascii="Arial" w:eastAsia="Arial Unicode MS" w:hAnsi="Arial" w:cs="Arial"/>
          <w:sz w:val="24"/>
          <w:szCs w:val="24"/>
        </w:rPr>
        <w:t xml:space="preserve"> Esta inversión de recursos se justifica partiendo de la mayor demanda de servicios que existen en estas zonas. </w:t>
      </w:r>
    </w:p>
    <w:p w:rsidR="00C40A0B" w:rsidRPr="00B10041" w:rsidRDefault="00C40A0B" w:rsidP="00C40A0B">
      <w:pPr>
        <w:pStyle w:val="Textoindependiente"/>
        <w:spacing w:after="0"/>
        <w:jc w:val="both"/>
        <w:rPr>
          <w:rFonts w:ascii="Arial" w:eastAsia="Arial Unicode MS" w:hAnsi="Arial" w:cs="Arial"/>
          <w:color w:val="C00000"/>
          <w:sz w:val="24"/>
          <w:szCs w:val="24"/>
        </w:rPr>
      </w:pPr>
    </w:p>
    <w:p w:rsidR="00C40A0B" w:rsidRPr="00B10041" w:rsidRDefault="00C40A0B" w:rsidP="00C40A0B">
      <w:pPr>
        <w:pStyle w:val="Textoindependiente"/>
        <w:spacing w:after="0"/>
        <w:jc w:val="center"/>
        <w:rPr>
          <w:rFonts w:ascii="Arial" w:eastAsia="Arial Unicode MS" w:hAnsi="Arial" w:cs="Arial"/>
          <w:b/>
          <w:bCs/>
          <w:color w:val="C00000"/>
          <w:sz w:val="24"/>
          <w:szCs w:val="24"/>
        </w:rPr>
      </w:pPr>
    </w:p>
    <w:p w:rsidR="00C40A0B" w:rsidRDefault="00C40A0B" w:rsidP="00C40A0B">
      <w:pPr>
        <w:pStyle w:val="Textoindependiente"/>
        <w:spacing w:after="0"/>
        <w:jc w:val="center"/>
        <w:rPr>
          <w:rFonts w:ascii="Arial" w:eastAsia="Arial Unicode MS" w:hAnsi="Arial" w:cs="Arial"/>
          <w:b/>
          <w:bCs/>
          <w:sz w:val="24"/>
          <w:szCs w:val="24"/>
        </w:rPr>
      </w:pPr>
      <w:r w:rsidRPr="00832D8F">
        <w:rPr>
          <w:rFonts w:ascii="Arial" w:eastAsia="Arial Unicode MS" w:hAnsi="Arial" w:cs="Arial"/>
          <w:b/>
          <w:bCs/>
          <w:sz w:val="24"/>
          <w:szCs w:val="24"/>
        </w:rPr>
        <w:t>Gráfico No. 3</w:t>
      </w:r>
    </w:p>
    <w:p w:rsidR="00C40A0B" w:rsidRPr="00832D8F" w:rsidRDefault="00C40A0B" w:rsidP="00C40A0B">
      <w:pPr>
        <w:pStyle w:val="Textoindependiente"/>
        <w:spacing w:after="0"/>
        <w:jc w:val="center"/>
        <w:rPr>
          <w:rFonts w:ascii="Arial" w:eastAsia="Arial Unicode MS" w:hAnsi="Arial" w:cs="Arial"/>
          <w:b/>
          <w:bCs/>
          <w:sz w:val="24"/>
          <w:szCs w:val="24"/>
        </w:rPr>
      </w:pPr>
    </w:p>
    <w:p w:rsidR="00C40A0B" w:rsidRPr="00832D8F" w:rsidRDefault="00C40A0B" w:rsidP="00C40A0B">
      <w:pPr>
        <w:jc w:val="center"/>
        <w:rPr>
          <w:rFonts w:ascii="Arial" w:eastAsia="Arial Unicode MS" w:hAnsi="Arial" w:cs="Arial"/>
          <w:b/>
          <w:bCs/>
          <w:sz w:val="24"/>
          <w:szCs w:val="24"/>
        </w:rPr>
      </w:pPr>
    </w:p>
    <w:p w:rsidR="00C40A0B" w:rsidRPr="00B10041" w:rsidRDefault="00C40A0B" w:rsidP="00C40A0B">
      <w:pPr>
        <w:pStyle w:val="Textoindependiente"/>
        <w:spacing w:after="0"/>
        <w:jc w:val="center"/>
        <w:rPr>
          <w:rFonts w:ascii="Arial" w:eastAsia="Arial Unicode MS" w:hAnsi="Arial" w:cs="Arial"/>
          <w:b/>
          <w:bCs/>
          <w:color w:val="C00000"/>
          <w:sz w:val="24"/>
          <w:szCs w:val="24"/>
        </w:rPr>
      </w:pPr>
      <w:r>
        <w:rPr>
          <w:rFonts w:ascii="Arial" w:eastAsia="Arial Unicode MS" w:hAnsi="Arial" w:cs="Arial"/>
          <w:noProof/>
          <w:color w:val="C00000"/>
          <w:szCs w:val="24"/>
          <w:lang w:eastAsia="es-CR"/>
        </w:rPr>
        <w:drawing>
          <wp:inline distT="0" distB="0" distL="0" distR="0">
            <wp:extent cx="4597829" cy="324435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9913" cy="3245827"/>
                    </a:xfrm>
                    <a:prstGeom prst="rect">
                      <a:avLst/>
                    </a:prstGeom>
                    <a:noFill/>
                  </pic:spPr>
                </pic:pic>
              </a:graphicData>
            </a:graphic>
          </wp:inline>
        </w:drawing>
      </w:r>
    </w:p>
    <w:p w:rsidR="00C40A0B" w:rsidRDefault="00C40A0B" w:rsidP="00C40A0B">
      <w:pPr>
        <w:pStyle w:val="Textoindependiente"/>
        <w:spacing w:after="0"/>
        <w:ind w:left="567" w:right="709"/>
        <w:jc w:val="center"/>
        <w:rPr>
          <w:rFonts w:ascii="Arial" w:eastAsia="Arial Unicode MS" w:hAnsi="Arial" w:cs="Arial"/>
          <w:color w:val="C00000"/>
          <w:szCs w:val="24"/>
        </w:rPr>
      </w:pPr>
    </w:p>
    <w:p w:rsidR="00C40A0B" w:rsidRDefault="00C40A0B" w:rsidP="00C40A0B">
      <w:pPr>
        <w:pStyle w:val="Textoindependiente"/>
        <w:spacing w:after="0"/>
        <w:ind w:left="567" w:right="709"/>
        <w:jc w:val="center"/>
        <w:rPr>
          <w:rFonts w:ascii="Arial" w:eastAsia="Arial Unicode MS" w:hAnsi="Arial" w:cs="Arial"/>
          <w:color w:val="C00000"/>
          <w:szCs w:val="24"/>
        </w:rPr>
      </w:pPr>
    </w:p>
    <w:p w:rsidR="00C40A0B" w:rsidRDefault="00C40A0B" w:rsidP="00C40A0B">
      <w:pPr>
        <w:pStyle w:val="Textoindependiente"/>
        <w:spacing w:after="0"/>
        <w:ind w:left="567" w:right="709"/>
        <w:jc w:val="center"/>
        <w:rPr>
          <w:rFonts w:ascii="Arial" w:eastAsia="Arial Unicode MS" w:hAnsi="Arial" w:cs="Arial"/>
          <w:color w:val="C00000"/>
          <w:szCs w:val="24"/>
        </w:rPr>
      </w:pPr>
    </w:p>
    <w:p w:rsidR="00C40A0B" w:rsidRPr="00B10041" w:rsidRDefault="00C40A0B" w:rsidP="00C40A0B">
      <w:pPr>
        <w:pStyle w:val="Textoindependiente"/>
        <w:spacing w:after="0"/>
        <w:ind w:left="540"/>
        <w:jc w:val="both"/>
        <w:rPr>
          <w:rFonts w:ascii="Arial" w:eastAsia="Arial Unicode MS" w:hAnsi="Arial" w:cs="Arial"/>
          <w:color w:val="C00000"/>
          <w:sz w:val="24"/>
          <w:szCs w:val="24"/>
        </w:rPr>
      </w:pPr>
    </w:p>
    <w:p w:rsidR="00C40A0B" w:rsidRPr="00E30AF7" w:rsidRDefault="00C40A0B" w:rsidP="007D063A">
      <w:pPr>
        <w:pStyle w:val="Textoindependiente"/>
        <w:numPr>
          <w:ilvl w:val="0"/>
          <w:numId w:val="5"/>
        </w:numPr>
        <w:spacing w:after="0"/>
        <w:jc w:val="both"/>
        <w:rPr>
          <w:rFonts w:ascii="Arial" w:eastAsia="Arial Unicode MS" w:hAnsi="Arial" w:cs="Arial"/>
          <w:sz w:val="24"/>
          <w:szCs w:val="24"/>
        </w:rPr>
      </w:pPr>
      <w:r w:rsidRPr="00E30AF7">
        <w:rPr>
          <w:rFonts w:ascii="Arial" w:eastAsia="Arial Unicode MS" w:hAnsi="Arial" w:cs="Arial"/>
          <w:sz w:val="24"/>
          <w:szCs w:val="24"/>
        </w:rPr>
        <w:t>De seguid</w:t>
      </w:r>
      <w:r>
        <w:rPr>
          <w:rFonts w:ascii="Arial" w:eastAsia="Arial Unicode MS" w:hAnsi="Arial" w:cs="Arial"/>
          <w:sz w:val="24"/>
          <w:szCs w:val="24"/>
        </w:rPr>
        <w:t>o</w:t>
      </w:r>
      <w:r w:rsidRPr="00E30AF7">
        <w:rPr>
          <w:rFonts w:ascii="Arial" w:eastAsia="Arial Unicode MS" w:hAnsi="Arial" w:cs="Arial"/>
          <w:sz w:val="24"/>
          <w:szCs w:val="24"/>
        </w:rPr>
        <w:t xml:space="preserve"> se presenta un cuadro por Circuito Judicial donde se </w:t>
      </w:r>
      <w:r>
        <w:rPr>
          <w:rFonts w:ascii="Arial" w:eastAsia="Arial Unicode MS" w:hAnsi="Arial" w:cs="Arial"/>
          <w:sz w:val="24"/>
          <w:szCs w:val="24"/>
        </w:rPr>
        <w:t>advierte</w:t>
      </w:r>
      <w:r w:rsidRPr="00E30AF7">
        <w:rPr>
          <w:rFonts w:ascii="Arial" w:eastAsia="Arial Unicode MS" w:hAnsi="Arial" w:cs="Arial"/>
          <w:sz w:val="24"/>
          <w:szCs w:val="24"/>
        </w:rPr>
        <w:t xml:space="preserve"> la relación entre casos entrados y costo total</w:t>
      </w:r>
      <w:r>
        <w:rPr>
          <w:rFonts w:ascii="Arial" w:eastAsia="Arial Unicode MS" w:hAnsi="Arial" w:cs="Arial"/>
          <w:sz w:val="24"/>
          <w:szCs w:val="24"/>
        </w:rPr>
        <w:t xml:space="preserve"> de los Circuitos que conforma el Poder Judicial. </w:t>
      </w:r>
      <w:r w:rsidRPr="00E30AF7">
        <w:rPr>
          <w:rFonts w:ascii="Arial" w:eastAsia="Arial Unicode MS" w:hAnsi="Arial" w:cs="Arial"/>
          <w:sz w:val="24"/>
          <w:szCs w:val="24"/>
        </w:rPr>
        <w:t xml:space="preserve"> </w:t>
      </w:r>
      <w:r>
        <w:rPr>
          <w:rFonts w:ascii="Arial" w:eastAsia="Arial Unicode MS" w:hAnsi="Arial" w:cs="Arial"/>
          <w:sz w:val="24"/>
          <w:szCs w:val="24"/>
        </w:rPr>
        <w:t xml:space="preserve">En el detalle observa que los dos </w:t>
      </w:r>
      <w:r w:rsidRPr="00E30AF7">
        <w:rPr>
          <w:rFonts w:ascii="Arial" w:eastAsia="Arial Unicode MS" w:hAnsi="Arial" w:cs="Arial"/>
          <w:sz w:val="24"/>
          <w:szCs w:val="24"/>
        </w:rPr>
        <w:t xml:space="preserve">Circuitos </w:t>
      </w:r>
      <w:r>
        <w:rPr>
          <w:rFonts w:ascii="Arial" w:eastAsia="Arial Unicode MS" w:hAnsi="Arial" w:cs="Arial"/>
          <w:sz w:val="24"/>
          <w:szCs w:val="24"/>
        </w:rPr>
        <w:t>con</w:t>
      </w:r>
      <w:r w:rsidRPr="00E30AF7">
        <w:rPr>
          <w:rFonts w:ascii="Arial" w:eastAsia="Arial Unicode MS" w:hAnsi="Arial" w:cs="Arial"/>
          <w:sz w:val="24"/>
          <w:szCs w:val="24"/>
        </w:rPr>
        <w:t xml:space="preserve"> mayor ingreso de asuntos </w:t>
      </w:r>
      <w:r>
        <w:rPr>
          <w:rFonts w:ascii="Arial" w:eastAsia="Arial Unicode MS" w:hAnsi="Arial" w:cs="Arial"/>
          <w:sz w:val="24"/>
          <w:szCs w:val="24"/>
        </w:rPr>
        <w:t xml:space="preserve">y costo </w:t>
      </w:r>
      <w:r w:rsidRPr="00E30AF7">
        <w:rPr>
          <w:rFonts w:ascii="Arial" w:eastAsia="Arial Unicode MS" w:hAnsi="Arial" w:cs="Arial"/>
          <w:sz w:val="24"/>
          <w:szCs w:val="24"/>
        </w:rPr>
        <w:t>son</w:t>
      </w:r>
      <w:r>
        <w:rPr>
          <w:rFonts w:ascii="Arial" w:eastAsia="Arial Unicode MS" w:hAnsi="Arial" w:cs="Arial"/>
          <w:sz w:val="24"/>
          <w:szCs w:val="24"/>
        </w:rPr>
        <w:t xml:space="preserve"> el: Primero y Segundo de San José con 434.514 y 222.246 casos entrados anuales respectivamente, cuyos costos fueron de  ¢102.749.387.644 y ¢37.879.250.814 en su orden</w:t>
      </w:r>
      <w:r w:rsidRPr="00E30AF7">
        <w:rPr>
          <w:rFonts w:ascii="Arial" w:eastAsia="Arial Unicode MS" w:hAnsi="Arial" w:cs="Arial"/>
          <w:sz w:val="24"/>
          <w:szCs w:val="24"/>
        </w:rPr>
        <w:t xml:space="preserve">. </w:t>
      </w:r>
    </w:p>
    <w:p w:rsidR="00C40A0B" w:rsidRDefault="00C40A0B" w:rsidP="00C40A0B">
      <w:pPr>
        <w:pStyle w:val="Textoindependiente"/>
        <w:spacing w:after="0"/>
        <w:ind w:left="540"/>
        <w:jc w:val="both"/>
        <w:rPr>
          <w:rFonts w:ascii="Arial" w:eastAsia="Arial Unicode MS" w:hAnsi="Arial" w:cs="Arial"/>
          <w:sz w:val="24"/>
          <w:szCs w:val="24"/>
        </w:rPr>
      </w:pPr>
    </w:p>
    <w:p w:rsidR="00C40A0B" w:rsidRPr="00B10041" w:rsidRDefault="00C40A0B" w:rsidP="00C40A0B">
      <w:pPr>
        <w:pStyle w:val="Textoindependiente"/>
        <w:spacing w:after="0"/>
        <w:ind w:left="540"/>
        <w:jc w:val="both"/>
        <w:rPr>
          <w:rFonts w:ascii="Arial" w:eastAsia="Arial Unicode MS" w:hAnsi="Arial" w:cs="Arial"/>
          <w:color w:val="C00000"/>
          <w:sz w:val="24"/>
          <w:szCs w:val="24"/>
        </w:rPr>
      </w:pPr>
    </w:p>
    <w:tbl>
      <w:tblPr>
        <w:tblW w:w="8613" w:type="dxa"/>
        <w:tblInd w:w="392" w:type="dxa"/>
        <w:tblBorders>
          <w:top w:val="single" w:sz="12" w:space="0" w:color="000000"/>
          <w:bottom w:val="single" w:sz="12" w:space="0" w:color="000000"/>
        </w:tblBorders>
        <w:tblLayout w:type="fixed"/>
        <w:tblLook w:val="04A0"/>
      </w:tblPr>
      <w:tblGrid>
        <w:gridCol w:w="4394"/>
        <w:gridCol w:w="1984"/>
        <w:gridCol w:w="2235"/>
      </w:tblGrid>
      <w:tr w:rsidR="00C40A0B" w:rsidRPr="00EB396E" w:rsidTr="00C33F5C">
        <w:trPr>
          <w:trHeight w:val="948"/>
        </w:trPr>
        <w:tc>
          <w:tcPr>
            <w:tcW w:w="4394" w:type="dxa"/>
            <w:tcBorders>
              <w:bottom w:val="single" w:sz="6" w:space="0" w:color="000000"/>
            </w:tcBorders>
            <w:shd w:val="solid" w:color="800080" w:fill="FFFFFF"/>
            <w:vAlign w:val="center"/>
            <w:hideMark/>
          </w:tcPr>
          <w:p w:rsidR="00C40A0B" w:rsidRPr="008644B2" w:rsidRDefault="00C40A0B" w:rsidP="00C33F5C">
            <w:pPr>
              <w:jc w:val="center"/>
              <w:rPr>
                <w:rFonts w:ascii="Arial" w:hAnsi="Arial" w:cs="Arial"/>
                <w:b/>
                <w:bCs/>
                <w:iCs/>
                <w:color w:val="FFFFFF"/>
                <w:szCs w:val="24"/>
                <w:lang w:eastAsia="es-CR"/>
              </w:rPr>
            </w:pPr>
          </w:p>
          <w:p w:rsidR="00C40A0B" w:rsidRPr="008644B2" w:rsidRDefault="00C40A0B" w:rsidP="00C33F5C">
            <w:pPr>
              <w:jc w:val="center"/>
              <w:rPr>
                <w:rFonts w:ascii="Arial" w:hAnsi="Arial" w:cs="Arial"/>
                <w:b/>
                <w:bCs/>
                <w:iCs/>
                <w:color w:val="FFFFFF"/>
                <w:szCs w:val="24"/>
                <w:lang w:eastAsia="es-CR"/>
              </w:rPr>
            </w:pPr>
            <w:r w:rsidRPr="008644B2">
              <w:rPr>
                <w:rFonts w:ascii="Arial" w:hAnsi="Arial" w:cs="Arial"/>
                <w:b/>
                <w:bCs/>
                <w:iCs/>
                <w:color w:val="FFFFFF"/>
                <w:szCs w:val="24"/>
                <w:lang w:eastAsia="es-CR"/>
              </w:rPr>
              <w:t>Circuito Judicial</w:t>
            </w:r>
          </w:p>
        </w:tc>
        <w:tc>
          <w:tcPr>
            <w:tcW w:w="1984" w:type="dxa"/>
            <w:tcBorders>
              <w:bottom w:val="single" w:sz="6" w:space="0" w:color="000000"/>
            </w:tcBorders>
            <w:shd w:val="solid" w:color="800080" w:fill="FFFFFF"/>
            <w:vAlign w:val="center"/>
            <w:hideMark/>
          </w:tcPr>
          <w:p w:rsidR="00C40A0B" w:rsidRPr="008644B2" w:rsidRDefault="00C40A0B" w:rsidP="00C33F5C">
            <w:pPr>
              <w:jc w:val="center"/>
              <w:rPr>
                <w:rFonts w:ascii="Arial" w:hAnsi="Arial" w:cs="Arial"/>
                <w:b/>
                <w:bCs/>
                <w:iCs/>
                <w:color w:val="FFFFFF"/>
                <w:szCs w:val="24"/>
                <w:lang w:eastAsia="es-CR"/>
              </w:rPr>
            </w:pPr>
          </w:p>
          <w:p w:rsidR="00C40A0B" w:rsidRPr="008644B2" w:rsidRDefault="00C40A0B" w:rsidP="00C33F5C">
            <w:pPr>
              <w:jc w:val="center"/>
              <w:rPr>
                <w:rFonts w:ascii="Arial" w:hAnsi="Arial" w:cs="Arial"/>
                <w:b/>
                <w:bCs/>
                <w:iCs/>
                <w:color w:val="FFFFFF"/>
                <w:szCs w:val="24"/>
                <w:lang w:eastAsia="es-CR"/>
              </w:rPr>
            </w:pPr>
            <w:r w:rsidRPr="008644B2">
              <w:rPr>
                <w:rFonts w:ascii="Arial" w:hAnsi="Arial" w:cs="Arial"/>
                <w:b/>
                <w:bCs/>
                <w:iCs/>
                <w:color w:val="FFFFFF"/>
                <w:szCs w:val="24"/>
                <w:lang w:eastAsia="es-CR"/>
              </w:rPr>
              <w:t>Cantidad casos Entrados 2017 (*)</w:t>
            </w:r>
          </w:p>
        </w:tc>
        <w:tc>
          <w:tcPr>
            <w:tcW w:w="2235" w:type="dxa"/>
            <w:tcBorders>
              <w:bottom w:val="single" w:sz="6" w:space="0" w:color="000000"/>
            </w:tcBorders>
            <w:shd w:val="solid" w:color="800080" w:fill="FFFFFF"/>
            <w:vAlign w:val="center"/>
            <w:hideMark/>
          </w:tcPr>
          <w:p w:rsidR="00C40A0B" w:rsidRPr="008644B2" w:rsidRDefault="00C40A0B" w:rsidP="00C33F5C">
            <w:pPr>
              <w:jc w:val="center"/>
              <w:rPr>
                <w:rFonts w:ascii="Arial" w:hAnsi="Arial" w:cs="Arial"/>
                <w:b/>
                <w:bCs/>
                <w:iCs/>
                <w:color w:val="FFFFFF"/>
                <w:szCs w:val="24"/>
                <w:lang w:eastAsia="es-CR"/>
              </w:rPr>
            </w:pPr>
          </w:p>
          <w:p w:rsidR="00C40A0B" w:rsidRPr="008644B2" w:rsidRDefault="00C40A0B" w:rsidP="00C33F5C">
            <w:pPr>
              <w:jc w:val="center"/>
              <w:rPr>
                <w:rFonts w:ascii="Arial" w:hAnsi="Arial" w:cs="Arial"/>
                <w:b/>
                <w:bCs/>
                <w:iCs/>
                <w:color w:val="FFFFFF"/>
                <w:szCs w:val="24"/>
                <w:lang w:eastAsia="es-CR"/>
              </w:rPr>
            </w:pPr>
            <w:r w:rsidRPr="008644B2">
              <w:rPr>
                <w:rFonts w:ascii="Arial" w:hAnsi="Arial" w:cs="Arial"/>
                <w:b/>
                <w:bCs/>
                <w:iCs/>
                <w:color w:val="FFFFFF"/>
                <w:szCs w:val="24"/>
                <w:lang w:eastAsia="es-CR"/>
              </w:rPr>
              <w:t>Costo Total Circuito</w:t>
            </w:r>
          </w:p>
        </w:tc>
      </w:tr>
      <w:tr w:rsidR="00C40A0B" w:rsidRPr="00EB396E" w:rsidTr="00C33F5C">
        <w:trPr>
          <w:trHeight w:val="276"/>
        </w:trPr>
        <w:tc>
          <w:tcPr>
            <w:tcW w:w="4394" w:type="dxa"/>
            <w:shd w:val="solid" w:color="C0C0C0" w:fill="FFFFFF"/>
            <w:noWrap/>
            <w:hideMark/>
          </w:tcPr>
          <w:p w:rsidR="00C40A0B" w:rsidRPr="00397E25" w:rsidRDefault="00C40A0B" w:rsidP="00C33F5C">
            <w:pPr>
              <w:rPr>
                <w:rFonts w:ascii="Arial" w:hAnsi="Arial" w:cs="Arial"/>
                <w:b/>
                <w:bCs/>
                <w:color w:val="000000"/>
                <w:sz w:val="22"/>
                <w:szCs w:val="22"/>
                <w:lang w:eastAsia="es-CR"/>
              </w:rPr>
            </w:pPr>
            <w:r w:rsidRPr="00397E25">
              <w:rPr>
                <w:rFonts w:ascii="Arial" w:hAnsi="Arial" w:cs="Arial"/>
                <w:b/>
                <w:bCs/>
                <w:color w:val="000000"/>
                <w:sz w:val="22"/>
                <w:szCs w:val="22"/>
                <w:lang w:eastAsia="es-CR"/>
              </w:rPr>
              <w:t>I Circuito Judicial de San José</w:t>
            </w:r>
          </w:p>
        </w:tc>
        <w:tc>
          <w:tcPr>
            <w:tcW w:w="1984" w:type="dxa"/>
            <w:shd w:val="clear" w:color="auto" w:fill="auto"/>
            <w:hideMark/>
          </w:tcPr>
          <w:p w:rsidR="00C40A0B" w:rsidRPr="00C27EBF" w:rsidRDefault="00C40A0B" w:rsidP="00C33F5C">
            <w:pPr>
              <w:jc w:val="center"/>
              <w:rPr>
                <w:rFonts w:ascii="Arial" w:hAnsi="Arial" w:cs="Arial"/>
                <w:color w:val="000080"/>
                <w:sz w:val="22"/>
                <w:szCs w:val="22"/>
                <w:lang w:eastAsia="es-CR"/>
              </w:rPr>
            </w:pPr>
            <w:r w:rsidRPr="00C27EBF">
              <w:rPr>
                <w:rFonts w:ascii="Arial" w:hAnsi="Arial" w:cs="Arial"/>
                <w:color w:val="000080"/>
                <w:sz w:val="22"/>
                <w:szCs w:val="22"/>
                <w:lang w:eastAsia="es-CR"/>
              </w:rPr>
              <w:t>434,514</w:t>
            </w:r>
          </w:p>
          <w:p w:rsidR="00C40A0B" w:rsidRPr="00397E25" w:rsidRDefault="00C40A0B" w:rsidP="00C33F5C">
            <w:pPr>
              <w:jc w:val="center"/>
              <w:rPr>
                <w:rFonts w:ascii="Arial" w:hAnsi="Arial" w:cs="Arial"/>
                <w:color w:val="000080"/>
                <w:sz w:val="22"/>
                <w:szCs w:val="22"/>
                <w:lang w:eastAsia="es-CR"/>
              </w:rPr>
            </w:pPr>
          </w:p>
        </w:tc>
        <w:tc>
          <w:tcPr>
            <w:tcW w:w="2235" w:type="dxa"/>
            <w:shd w:val="clear" w:color="auto" w:fill="auto"/>
            <w:noWrap/>
            <w:hideMark/>
          </w:tcPr>
          <w:p w:rsidR="00C40A0B" w:rsidRPr="00397E25" w:rsidRDefault="00C40A0B" w:rsidP="00C33F5C">
            <w:pPr>
              <w:jc w:val="center"/>
              <w:rPr>
                <w:rFonts w:ascii="Arial" w:hAnsi="Arial" w:cs="Arial"/>
                <w:color w:val="000080"/>
                <w:sz w:val="22"/>
                <w:szCs w:val="22"/>
                <w:lang w:eastAsia="es-CR"/>
              </w:rPr>
            </w:pPr>
            <w:r w:rsidRPr="00397E25">
              <w:rPr>
                <w:rFonts w:ascii="Arial" w:hAnsi="Arial" w:cs="Arial"/>
                <w:color w:val="000080"/>
                <w:sz w:val="22"/>
                <w:szCs w:val="22"/>
                <w:lang w:eastAsia="es-CR"/>
              </w:rPr>
              <w:t>¢102,749,387,644</w:t>
            </w:r>
          </w:p>
        </w:tc>
      </w:tr>
      <w:tr w:rsidR="00C40A0B" w:rsidRPr="00EB396E" w:rsidTr="00C33F5C">
        <w:trPr>
          <w:trHeight w:val="276"/>
        </w:trPr>
        <w:tc>
          <w:tcPr>
            <w:tcW w:w="4394" w:type="dxa"/>
            <w:shd w:val="solid" w:color="C0C0C0" w:fill="FFFFFF"/>
            <w:noWrap/>
            <w:hideMark/>
          </w:tcPr>
          <w:p w:rsidR="00C40A0B" w:rsidRPr="00397E25" w:rsidRDefault="00C40A0B" w:rsidP="00C33F5C">
            <w:pPr>
              <w:rPr>
                <w:rFonts w:ascii="Arial" w:hAnsi="Arial" w:cs="Arial"/>
                <w:b/>
                <w:bCs/>
                <w:color w:val="000000"/>
                <w:sz w:val="22"/>
                <w:szCs w:val="22"/>
                <w:lang w:eastAsia="es-CR"/>
              </w:rPr>
            </w:pPr>
            <w:r w:rsidRPr="00397E25">
              <w:rPr>
                <w:rFonts w:ascii="Arial" w:hAnsi="Arial" w:cs="Arial"/>
                <w:b/>
                <w:bCs/>
                <w:color w:val="000000"/>
                <w:sz w:val="22"/>
                <w:szCs w:val="22"/>
                <w:lang w:eastAsia="es-CR"/>
              </w:rPr>
              <w:t>II Circuito Judicial de San José</w:t>
            </w:r>
          </w:p>
        </w:tc>
        <w:tc>
          <w:tcPr>
            <w:tcW w:w="1984" w:type="dxa"/>
            <w:shd w:val="clear" w:color="auto" w:fill="auto"/>
            <w:hideMark/>
          </w:tcPr>
          <w:p w:rsidR="00C40A0B" w:rsidRPr="00C27EBF" w:rsidRDefault="00C40A0B" w:rsidP="00C33F5C">
            <w:pPr>
              <w:jc w:val="center"/>
              <w:rPr>
                <w:rFonts w:ascii="Arial" w:hAnsi="Arial" w:cs="Arial"/>
                <w:color w:val="000080"/>
                <w:sz w:val="22"/>
                <w:szCs w:val="22"/>
                <w:lang w:eastAsia="es-CR"/>
              </w:rPr>
            </w:pPr>
            <w:r w:rsidRPr="00C27EBF">
              <w:rPr>
                <w:rFonts w:ascii="Arial" w:hAnsi="Arial" w:cs="Arial"/>
                <w:color w:val="000080"/>
                <w:sz w:val="22"/>
                <w:szCs w:val="22"/>
                <w:lang w:eastAsia="es-CR"/>
              </w:rPr>
              <w:t>222,246</w:t>
            </w:r>
          </w:p>
          <w:p w:rsidR="00C40A0B" w:rsidRPr="00397E25" w:rsidRDefault="00C40A0B" w:rsidP="00C33F5C">
            <w:pPr>
              <w:jc w:val="center"/>
              <w:rPr>
                <w:rFonts w:ascii="Arial" w:hAnsi="Arial" w:cs="Arial"/>
                <w:color w:val="000080"/>
                <w:sz w:val="22"/>
                <w:szCs w:val="22"/>
                <w:lang w:eastAsia="es-CR"/>
              </w:rPr>
            </w:pPr>
          </w:p>
        </w:tc>
        <w:tc>
          <w:tcPr>
            <w:tcW w:w="2235" w:type="dxa"/>
            <w:shd w:val="clear" w:color="auto" w:fill="auto"/>
            <w:noWrap/>
            <w:hideMark/>
          </w:tcPr>
          <w:p w:rsidR="00C40A0B" w:rsidRPr="00397E25" w:rsidRDefault="00C40A0B" w:rsidP="00C33F5C">
            <w:pPr>
              <w:jc w:val="center"/>
              <w:rPr>
                <w:rFonts w:ascii="Arial" w:hAnsi="Arial" w:cs="Arial"/>
                <w:color w:val="000080"/>
                <w:sz w:val="22"/>
                <w:szCs w:val="22"/>
                <w:lang w:eastAsia="es-CR"/>
              </w:rPr>
            </w:pPr>
            <w:r w:rsidRPr="00397E25">
              <w:rPr>
                <w:rFonts w:ascii="Arial" w:hAnsi="Arial" w:cs="Arial"/>
                <w:color w:val="000080"/>
                <w:sz w:val="22"/>
                <w:szCs w:val="22"/>
                <w:lang w:eastAsia="es-CR"/>
              </w:rPr>
              <w:t>¢37,879,250,814</w:t>
            </w:r>
          </w:p>
        </w:tc>
      </w:tr>
      <w:tr w:rsidR="00C40A0B" w:rsidRPr="00EB396E" w:rsidTr="00C33F5C">
        <w:trPr>
          <w:trHeight w:val="276"/>
        </w:trPr>
        <w:tc>
          <w:tcPr>
            <w:tcW w:w="4394" w:type="dxa"/>
            <w:shd w:val="solid" w:color="C0C0C0" w:fill="FFFFFF"/>
            <w:noWrap/>
            <w:hideMark/>
          </w:tcPr>
          <w:p w:rsidR="00C40A0B" w:rsidRPr="00397E25" w:rsidRDefault="00C40A0B" w:rsidP="00C33F5C">
            <w:pPr>
              <w:rPr>
                <w:rFonts w:ascii="Arial" w:hAnsi="Arial" w:cs="Arial"/>
                <w:b/>
                <w:bCs/>
                <w:color w:val="000000"/>
                <w:sz w:val="22"/>
                <w:szCs w:val="22"/>
                <w:lang w:eastAsia="es-CR"/>
              </w:rPr>
            </w:pPr>
            <w:r w:rsidRPr="00397E25">
              <w:rPr>
                <w:rFonts w:ascii="Arial" w:hAnsi="Arial" w:cs="Arial"/>
                <w:b/>
                <w:bCs/>
                <w:color w:val="000000"/>
                <w:sz w:val="22"/>
                <w:szCs w:val="22"/>
                <w:lang w:eastAsia="es-CR"/>
              </w:rPr>
              <w:t>III Circuito Judicial de San José</w:t>
            </w:r>
          </w:p>
        </w:tc>
        <w:tc>
          <w:tcPr>
            <w:tcW w:w="1984" w:type="dxa"/>
            <w:shd w:val="clear" w:color="auto" w:fill="auto"/>
            <w:hideMark/>
          </w:tcPr>
          <w:p w:rsidR="00C40A0B" w:rsidRPr="00C27EBF" w:rsidRDefault="00C40A0B" w:rsidP="00C33F5C">
            <w:pPr>
              <w:jc w:val="center"/>
              <w:rPr>
                <w:rFonts w:ascii="Arial" w:hAnsi="Arial" w:cs="Arial"/>
                <w:color w:val="000080"/>
                <w:sz w:val="22"/>
                <w:szCs w:val="22"/>
                <w:lang w:eastAsia="es-CR"/>
              </w:rPr>
            </w:pPr>
            <w:r w:rsidRPr="00C27EBF">
              <w:rPr>
                <w:rFonts w:ascii="Arial" w:hAnsi="Arial" w:cs="Arial"/>
                <w:color w:val="000080"/>
                <w:sz w:val="22"/>
                <w:szCs w:val="22"/>
                <w:lang w:eastAsia="es-CR"/>
              </w:rPr>
              <w:t>96,060</w:t>
            </w:r>
          </w:p>
          <w:p w:rsidR="00C40A0B" w:rsidRPr="00397E25" w:rsidRDefault="00C40A0B" w:rsidP="00C33F5C">
            <w:pPr>
              <w:jc w:val="center"/>
              <w:rPr>
                <w:rFonts w:ascii="Arial" w:hAnsi="Arial" w:cs="Arial"/>
                <w:color w:val="000080"/>
                <w:sz w:val="22"/>
                <w:szCs w:val="22"/>
                <w:lang w:eastAsia="es-CR"/>
              </w:rPr>
            </w:pPr>
          </w:p>
        </w:tc>
        <w:tc>
          <w:tcPr>
            <w:tcW w:w="2235" w:type="dxa"/>
            <w:shd w:val="clear" w:color="auto" w:fill="auto"/>
            <w:noWrap/>
            <w:hideMark/>
          </w:tcPr>
          <w:p w:rsidR="00C40A0B" w:rsidRPr="00397E25" w:rsidRDefault="00C40A0B" w:rsidP="00C33F5C">
            <w:pPr>
              <w:jc w:val="center"/>
              <w:rPr>
                <w:rFonts w:ascii="Arial" w:hAnsi="Arial" w:cs="Arial"/>
                <w:color w:val="000080"/>
                <w:sz w:val="22"/>
                <w:szCs w:val="22"/>
                <w:lang w:eastAsia="es-CR"/>
              </w:rPr>
            </w:pPr>
            <w:r w:rsidRPr="00397E25">
              <w:rPr>
                <w:rFonts w:ascii="Arial" w:hAnsi="Arial" w:cs="Arial"/>
                <w:color w:val="000080"/>
                <w:sz w:val="22"/>
                <w:szCs w:val="22"/>
                <w:lang w:eastAsia="es-CR"/>
              </w:rPr>
              <w:t>¢11,065,772,844</w:t>
            </w:r>
          </w:p>
        </w:tc>
      </w:tr>
      <w:tr w:rsidR="00C40A0B" w:rsidRPr="00EB396E" w:rsidTr="00C33F5C">
        <w:trPr>
          <w:trHeight w:val="276"/>
        </w:trPr>
        <w:tc>
          <w:tcPr>
            <w:tcW w:w="4394" w:type="dxa"/>
            <w:shd w:val="solid" w:color="C0C0C0" w:fill="FFFFFF"/>
            <w:noWrap/>
            <w:hideMark/>
          </w:tcPr>
          <w:p w:rsidR="00C40A0B" w:rsidRPr="00397E25" w:rsidRDefault="00C40A0B" w:rsidP="00C33F5C">
            <w:pPr>
              <w:rPr>
                <w:rFonts w:ascii="Arial" w:hAnsi="Arial" w:cs="Arial"/>
                <w:b/>
                <w:bCs/>
                <w:color w:val="000000"/>
                <w:sz w:val="22"/>
                <w:szCs w:val="22"/>
                <w:lang w:eastAsia="es-CR"/>
              </w:rPr>
            </w:pPr>
            <w:r w:rsidRPr="00397E25">
              <w:rPr>
                <w:rFonts w:ascii="Arial" w:hAnsi="Arial" w:cs="Arial"/>
                <w:b/>
                <w:bCs/>
                <w:color w:val="000000"/>
                <w:sz w:val="22"/>
                <w:szCs w:val="22"/>
                <w:lang w:eastAsia="es-CR"/>
              </w:rPr>
              <w:t>I Circuito Judicial de la Zona Sur</w:t>
            </w:r>
          </w:p>
        </w:tc>
        <w:tc>
          <w:tcPr>
            <w:tcW w:w="1984" w:type="dxa"/>
            <w:shd w:val="clear" w:color="auto" w:fill="auto"/>
            <w:hideMark/>
          </w:tcPr>
          <w:p w:rsidR="00C40A0B" w:rsidRPr="00C27EBF" w:rsidRDefault="00C40A0B" w:rsidP="00C33F5C">
            <w:pPr>
              <w:jc w:val="center"/>
              <w:rPr>
                <w:rFonts w:ascii="Arial" w:hAnsi="Arial" w:cs="Arial"/>
                <w:color w:val="000080"/>
                <w:sz w:val="22"/>
                <w:szCs w:val="22"/>
                <w:lang w:eastAsia="es-CR"/>
              </w:rPr>
            </w:pPr>
            <w:r w:rsidRPr="00C27EBF">
              <w:rPr>
                <w:rFonts w:ascii="Arial" w:hAnsi="Arial" w:cs="Arial"/>
                <w:color w:val="000080"/>
                <w:sz w:val="22"/>
                <w:szCs w:val="22"/>
                <w:lang w:eastAsia="es-CR"/>
              </w:rPr>
              <w:t>72,938</w:t>
            </w:r>
          </w:p>
          <w:p w:rsidR="00C40A0B" w:rsidRPr="00397E25" w:rsidRDefault="00C40A0B" w:rsidP="00C33F5C">
            <w:pPr>
              <w:jc w:val="center"/>
              <w:rPr>
                <w:rFonts w:ascii="Arial" w:hAnsi="Arial" w:cs="Arial"/>
                <w:color w:val="000080"/>
                <w:sz w:val="22"/>
                <w:szCs w:val="22"/>
                <w:lang w:eastAsia="es-CR"/>
              </w:rPr>
            </w:pPr>
          </w:p>
        </w:tc>
        <w:tc>
          <w:tcPr>
            <w:tcW w:w="2235" w:type="dxa"/>
            <w:shd w:val="clear" w:color="auto" w:fill="auto"/>
            <w:noWrap/>
            <w:hideMark/>
          </w:tcPr>
          <w:p w:rsidR="00C40A0B" w:rsidRPr="00397E25" w:rsidRDefault="00C40A0B" w:rsidP="00C33F5C">
            <w:pPr>
              <w:jc w:val="center"/>
              <w:rPr>
                <w:rFonts w:ascii="Arial" w:hAnsi="Arial" w:cs="Arial"/>
                <w:color w:val="000080"/>
                <w:sz w:val="22"/>
                <w:szCs w:val="22"/>
                <w:lang w:eastAsia="es-CR"/>
              </w:rPr>
            </w:pPr>
            <w:r w:rsidRPr="00397E25">
              <w:rPr>
                <w:rFonts w:ascii="Arial" w:hAnsi="Arial" w:cs="Arial"/>
                <w:color w:val="000080"/>
                <w:sz w:val="22"/>
                <w:szCs w:val="22"/>
                <w:lang w:eastAsia="es-CR"/>
              </w:rPr>
              <w:t>¢10,732,184,743</w:t>
            </w:r>
          </w:p>
        </w:tc>
      </w:tr>
      <w:tr w:rsidR="00C40A0B" w:rsidRPr="00EB396E" w:rsidTr="00C33F5C">
        <w:trPr>
          <w:trHeight w:val="276"/>
        </w:trPr>
        <w:tc>
          <w:tcPr>
            <w:tcW w:w="4394" w:type="dxa"/>
            <w:shd w:val="solid" w:color="C0C0C0" w:fill="FFFFFF"/>
            <w:noWrap/>
            <w:hideMark/>
          </w:tcPr>
          <w:p w:rsidR="00C40A0B" w:rsidRPr="00397E25" w:rsidRDefault="00C40A0B" w:rsidP="00C33F5C">
            <w:pPr>
              <w:rPr>
                <w:rFonts w:ascii="Arial" w:hAnsi="Arial" w:cs="Arial"/>
                <w:b/>
                <w:bCs/>
                <w:color w:val="000000"/>
                <w:sz w:val="22"/>
                <w:szCs w:val="22"/>
                <w:lang w:eastAsia="es-CR"/>
              </w:rPr>
            </w:pPr>
            <w:r w:rsidRPr="00397E25">
              <w:rPr>
                <w:rFonts w:ascii="Arial" w:hAnsi="Arial" w:cs="Arial"/>
                <w:b/>
                <w:bCs/>
                <w:color w:val="000000"/>
                <w:sz w:val="22"/>
                <w:szCs w:val="22"/>
                <w:lang w:eastAsia="es-CR"/>
              </w:rPr>
              <w:t>II Circuito Judicial de la Zona Sur</w:t>
            </w:r>
          </w:p>
        </w:tc>
        <w:tc>
          <w:tcPr>
            <w:tcW w:w="1984" w:type="dxa"/>
            <w:shd w:val="clear" w:color="auto" w:fill="auto"/>
            <w:hideMark/>
          </w:tcPr>
          <w:p w:rsidR="00C40A0B" w:rsidRPr="00C27EBF" w:rsidRDefault="00C40A0B" w:rsidP="00C33F5C">
            <w:pPr>
              <w:jc w:val="center"/>
              <w:rPr>
                <w:rFonts w:ascii="Arial" w:hAnsi="Arial" w:cs="Arial"/>
                <w:color w:val="000080"/>
                <w:sz w:val="22"/>
                <w:szCs w:val="22"/>
                <w:lang w:eastAsia="es-CR"/>
              </w:rPr>
            </w:pPr>
            <w:r w:rsidRPr="00C27EBF">
              <w:rPr>
                <w:rFonts w:ascii="Arial" w:hAnsi="Arial" w:cs="Arial"/>
                <w:color w:val="000080"/>
                <w:sz w:val="22"/>
                <w:szCs w:val="22"/>
                <w:lang w:eastAsia="es-CR"/>
              </w:rPr>
              <w:t>61,604</w:t>
            </w:r>
          </w:p>
          <w:p w:rsidR="00C40A0B" w:rsidRPr="00397E25" w:rsidRDefault="00C40A0B" w:rsidP="00C33F5C">
            <w:pPr>
              <w:jc w:val="center"/>
              <w:rPr>
                <w:rFonts w:ascii="Arial" w:hAnsi="Arial" w:cs="Arial"/>
                <w:color w:val="000080"/>
                <w:sz w:val="22"/>
                <w:szCs w:val="22"/>
                <w:lang w:eastAsia="es-CR"/>
              </w:rPr>
            </w:pPr>
          </w:p>
        </w:tc>
        <w:tc>
          <w:tcPr>
            <w:tcW w:w="2235" w:type="dxa"/>
            <w:shd w:val="clear" w:color="auto" w:fill="auto"/>
            <w:noWrap/>
            <w:hideMark/>
          </w:tcPr>
          <w:p w:rsidR="00C40A0B" w:rsidRPr="00397E25" w:rsidRDefault="00C40A0B" w:rsidP="00C33F5C">
            <w:pPr>
              <w:jc w:val="center"/>
              <w:rPr>
                <w:rFonts w:ascii="Arial" w:hAnsi="Arial" w:cs="Arial"/>
                <w:color w:val="000080"/>
                <w:sz w:val="22"/>
                <w:szCs w:val="22"/>
                <w:lang w:eastAsia="es-CR"/>
              </w:rPr>
            </w:pPr>
            <w:r w:rsidRPr="00397E25">
              <w:rPr>
                <w:rFonts w:ascii="Arial" w:hAnsi="Arial" w:cs="Arial"/>
                <w:color w:val="000080"/>
                <w:sz w:val="22"/>
                <w:szCs w:val="22"/>
                <w:lang w:eastAsia="es-CR"/>
              </w:rPr>
              <w:t>¢11,757,068,256</w:t>
            </w:r>
          </w:p>
        </w:tc>
      </w:tr>
      <w:tr w:rsidR="00C40A0B" w:rsidRPr="00EB396E" w:rsidTr="00C33F5C">
        <w:trPr>
          <w:trHeight w:val="276"/>
        </w:trPr>
        <w:tc>
          <w:tcPr>
            <w:tcW w:w="4394" w:type="dxa"/>
            <w:shd w:val="solid" w:color="C0C0C0" w:fill="FFFFFF"/>
            <w:noWrap/>
            <w:hideMark/>
          </w:tcPr>
          <w:p w:rsidR="00C40A0B" w:rsidRPr="00397E25" w:rsidRDefault="00C40A0B" w:rsidP="00C33F5C">
            <w:pPr>
              <w:rPr>
                <w:rFonts w:ascii="Arial" w:hAnsi="Arial" w:cs="Arial"/>
                <w:b/>
                <w:bCs/>
                <w:color w:val="000000"/>
                <w:sz w:val="22"/>
                <w:szCs w:val="22"/>
                <w:lang w:eastAsia="es-CR"/>
              </w:rPr>
            </w:pPr>
            <w:r w:rsidRPr="00397E25">
              <w:rPr>
                <w:rFonts w:ascii="Arial" w:hAnsi="Arial" w:cs="Arial"/>
                <w:b/>
                <w:bCs/>
                <w:color w:val="000000"/>
                <w:sz w:val="22"/>
                <w:szCs w:val="22"/>
                <w:lang w:eastAsia="es-CR"/>
              </w:rPr>
              <w:t>I Circuito Judicial de Alajuela</w:t>
            </w:r>
          </w:p>
        </w:tc>
        <w:tc>
          <w:tcPr>
            <w:tcW w:w="1984" w:type="dxa"/>
            <w:shd w:val="clear" w:color="auto" w:fill="auto"/>
            <w:hideMark/>
          </w:tcPr>
          <w:p w:rsidR="00C40A0B" w:rsidRPr="00C27EBF" w:rsidRDefault="00C40A0B" w:rsidP="00C33F5C">
            <w:pPr>
              <w:jc w:val="center"/>
              <w:rPr>
                <w:rFonts w:ascii="Arial" w:hAnsi="Arial" w:cs="Arial"/>
                <w:color w:val="000080"/>
                <w:sz w:val="22"/>
                <w:szCs w:val="22"/>
                <w:lang w:eastAsia="es-CR"/>
              </w:rPr>
            </w:pPr>
            <w:r w:rsidRPr="00C27EBF">
              <w:rPr>
                <w:rFonts w:ascii="Arial" w:hAnsi="Arial" w:cs="Arial"/>
                <w:color w:val="000080"/>
                <w:sz w:val="22"/>
                <w:szCs w:val="22"/>
                <w:lang w:eastAsia="es-CR"/>
              </w:rPr>
              <w:t>184,340</w:t>
            </w:r>
          </w:p>
          <w:p w:rsidR="00C40A0B" w:rsidRPr="00397E25" w:rsidRDefault="00C40A0B" w:rsidP="00C33F5C">
            <w:pPr>
              <w:jc w:val="center"/>
              <w:rPr>
                <w:rFonts w:ascii="Arial" w:hAnsi="Arial" w:cs="Arial"/>
                <w:color w:val="000080"/>
                <w:sz w:val="22"/>
                <w:szCs w:val="22"/>
                <w:lang w:eastAsia="es-CR"/>
              </w:rPr>
            </w:pPr>
          </w:p>
        </w:tc>
        <w:tc>
          <w:tcPr>
            <w:tcW w:w="2235" w:type="dxa"/>
            <w:shd w:val="clear" w:color="auto" w:fill="auto"/>
            <w:noWrap/>
            <w:hideMark/>
          </w:tcPr>
          <w:p w:rsidR="00C40A0B" w:rsidRPr="00397E25" w:rsidRDefault="00C40A0B" w:rsidP="00C33F5C">
            <w:pPr>
              <w:jc w:val="center"/>
              <w:rPr>
                <w:rFonts w:ascii="Arial" w:hAnsi="Arial" w:cs="Arial"/>
                <w:color w:val="000080"/>
                <w:sz w:val="22"/>
                <w:szCs w:val="22"/>
                <w:lang w:eastAsia="es-CR"/>
              </w:rPr>
            </w:pPr>
            <w:r w:rsidRPr="00397E25">
              <w:rPr>
                <w:rFonts w:ascii="Arial" w:hAnsi="Arial" w:cs="Arial"/>
                <w:color w:val="000080"/>
                <w:sz w:val="22"/>
                <w:szCs w:val="22"/>
                <w:lang w:eastAsia="es-CR"/>
              </w:rPr>
              <w:t>¢17,465,691,810</w:t>
            </w:r>
          </w:p>
        </w:tc>
      </w:tr>
      <w:tr w:rsidR="00C40A0B" w:rsidRPr="00EB396E" w:rsidTr="00C33F5C">
        <w:trPr>
          <w:trHeight w:val="276"/>
        </w:trPr>
        <w:tc>
          <w:tcPr>
            <w:tcW w:w="4394" w:type="dxa"/>
            <w:shd w:val="solid" w:color="C0C0C0" w:fill="FFFFFF"/>
            <w:noWrap/>
            <w:hideMark/>
          </w:tcPr>
          <w:p w:rsidR="00C40A0B" w:rsidRPr="00397E25" w:rsidRDefault="00C40A0B" w:rsidP="00C33F5C">
            <w:pPr>
              <w:rPr>
                <w:rFonts w:ascii="Arial" w:hAnsi="Arial" w:cs="Arial"/>
                <w:b/>
                <w:bCs/>
                <w:color w:val="000000"/>
                <w:sz w:val="22"/>
                <w:szCs w:val="22"/>
                <w:lang w:eastAsia="es-CR"/>
              </w:rPr>
            </w:pPr>
            <w:r w:rsidRPr="00397E25">
              <w:rPr>
                <w:rFonts w:ascii="Arial" w:hAnsi="Arial" w:cs="Arial"/>
                <w:b/>
                <w:bCs/>
                <w:color w:val="000000"/>
                <w:sz w:val="22"/>
                <w:szCs w:val="22"/>
                <w:lang w:eastAsia="es-CR"/>
              </w:rPr>
              <w:t>II Circuito Judicial de Alajuela</w:t>
            </w:r>
          </w:p>
        </w:tc>
        <w:tc>
          <w:tcPr>
            <w:tcW w:w="1984" w:type="dxa"/>
            <w:shd w:val="clear" w:color="auto" w:fill="auto"/>
            <w:hideMark/>
          </w:tcPr>
          <w:p w:rsidR="00C40A0B" w:rsidRPr="00C27EBF" w:rsidRDefault="00C40A0B" w:rsidP="00C33F5C">
            <w:pPr>
              <w:jc w:val="center"/>
              <w:rPr>
                <w:rFonts w:ascii="Arial" w:hAnsi="Arial" w:cs="Arial"/>
                <w:color w:val="000080"/>
                <w:sz w:val="22"/>
                <w:szCs w:val="22"/>
                <w:lang w:eastAsia="es-CR"/>
              </w:rPr>
            </w:pPr>
            <w:r w:rsidRPr="00C27EBF">
              <w:rPr>
                <w:rFonts w:ascii="Arial" w:hAnsi="Arial" w:cs="Arial"/>
                <w:color w:val="000080"/>
                <w:sz w:val="22"/>
                <w:szCs w:val="22"/>
                <w:lang w:eastAsia="es-CR"/>
              </w:rPr>
              <w:t>88,192</w:t>
            </w:r>
          </w:p>
          <w:p w:rsidR="00C40A0B" w:rsidRPr="00397E25" w:rsidRDefault="00C40A0B" w:rsidP="00C33F5C">
            <w:pPr>
              <w:jc w:val="center"/>
              <w:rPr>
                <w:rFonts w:ascii="Arial" w:hAnsi="Arial" w:cs="Arial"/>
                <w:color w:val="000080"/>
                <w:sz w:val="22"/>
                <w:szCs w:val="22"/>
                <w:lang w:eastAsia="es-CR"/>
              </w:rPr>
            </w:pPr>
          </w:p>
        </w:tc>
        <w:tc>
          <w:tcPr>
            <w:tcW w:w="2235" w:type="dxa"/>
            <w:shd w:val="clear" w:color="auto" w:fill="auto"/>
            <w:noWrap/>
            <w:hideMark/>
          </w:tcPr>
          <w:p w:rsidR="00C40A0B" w:rsidRPr="00397E25" w:rsidRDefault="00C40A0B" w:rsidP="00C33F5C">
            <w:pPr>
              <w:jc w:val="center"/>
              <w:rPr>
                <w:rFonts w:ascii="Arial" w:hAnsi="Arial" w:cs="Arial"/>
                <w:color w:val="000080"/>
                <w:sz w:val="22"/>
                <w:szCs w:val="22"/>
                <w:lang w:eastAsia="es-CR"/>
              </w:rPr>
            </w:pPr>
            <w:r w:rsidRPr="00397E25">
              <w:rPr>
                <w:rFonts w:ascii="Arial" w:hAnsi="Arial" w:cs="Arial"/>
                <w:color w:val="000080"/>
                <w:sz w:val="22"/>
                <w:szCs w:val="22"/>
                <w:lang w:eastAsia="es-CR"/>
              </w:rPr>
              <w:t>¢13,063,743,668</w:t>
            </w:r>
          </w:p>
        </w:tc>
      </w:tr>
      <w:tr w:rsidR="00C40A0B" w:rsidRPr="00EB396E" w:rsidTr="00C33F5C">
        <w:trPr>
          <w:trHeight w:val="276"/>
        </w:trPr>
        <w:tc>
          <w:tcPr>
            <w:tcW w:w="4394" w:type="dxa"/>
            <w:shd w:val="solid" w:color="C0C0C0" w:fill="FFFFFF"/>
            <w:noWrap/>
            <w:hideMark/>
          </w:tcPr>
          <w:p w:rsidR="00C40A0B" w:rsidRPr="00397E25" w:rsidRDefault="00C40A0B" w:rsidP="00C33F5C">
            <w:pPr>
              <w:rPr>
                <w:rFonts w:ascii="Arial" w:hAnsi="Arial" w:cs="Arial"/>
                <w:b/>
                <w:bCs/>
                <w:color w:val="000000"/>
                <w:sz w:val="22"/>
                <w:szCs w:val="22"/>
                <w:lang w:eastAsia="es-CR"/>
              </w:rPr>
            </w:pPr>
            <w:r w:rsidRPr="00397E25">
              <w:rPr>
                <w:rFonts w:ascii="Arial" w:hAnsi="Arial" w:cs="Arial"/>
                <w:b/>
                <w:bCs/>
                <w:color w:val="000000"/>
                <w:sz w:val="22"/>
                <w:szCs w:val="22"/>
                <w:lang w:eastAsia="es-CR"/>
              </w:rPr>
              <w:t>III Circuito Judicial de Alajuela</w:t>
            </w:r>
          </w:p>
        </w:tc>
        <w:tc>
          <w:tcPr>
            <w:tcW w:w="1984" w:type="dxa"/>
            <w:shd w:val="clear" w:color="auto" w:fill="auto"/>
            <w:hideMark/>
          </w:tcPr>
          <w:p w:rsidR="00C40A0B" w:rsidRPr="00C27EBF" w:rsidRDefault="00C40A0B" w:rsidP="00C33F5C">
            <w:pPr>
              <w:jc w:val="center"/>
              <w:rPr>
                <w:rFonts w:ascii="Arial" w:hAnsi="Arial" w:cs="Arial"/>
                <w:color w:val="000080"/>
                <w:sz w:val="22"/>
                <w:szCs w:val="22"/>
                <w:lang w:eastAsia="es-CR"/>
              </w:rPr>
            </w:pPr>
            <w:r w:rsidRPr="00C27EBF">
              <w:rPr>
                <w:rFonts w:ascii="Arial" w:hAnsi="Arial" w:cs="Arial"/>
                <w:color w:val="000080"/>
                <w:sz w:val="22"/>
                <w:szCs w:val="22"/>
                <w:lang w:eastAsia="es-CR"/>
              </w:rPr>
              <w:t>88,518</w:t>
            </w:r>
          </w:p>
          <w:p w:rsidR="00C40A0B" w:rsidRPr="00397E25" w:rsidRDefault="00C40A0B" w:rsidP="00C33F5C">
            <w:pPr>
              <w:jc w:val="center"/>
              <w:rPr>
                <w:rFonts w:ascii="Arial" w:hAnsi="Arial" w:cs="Arial"/>
                <w:color w:val="000080"/>
                <w:sz w:val="22"/>
                <w:szCs w:val="22"/>
                <w:lang w:eastAsia="es-CR"/>
              </w:rPr>
            </w:pPr>
          </w:p>
        </w:tc>
        <w:tc>
          <w:tcPr>
            <w:tcW w:w="2235" w:type="dxa"/>
            <w:shd w:val="clear" w:color="auto" w:fill="auto"/>
            <w:noWrap/>
            <w:hideMark/>
          </w:tcPr>
          <w:p w:rsidR="00C40A0B" w:rsidRPr="00397E25" w:rsidRDefault="00C40A0B" w:rsidP="00C33F5C">
            <w:pPr>
              <w:jc w:val="center"/>
              <w:rPr>
                <w:rFonts w:ascii="Arial" w:hAnsi="Arial" w:cs="Arial"/>
                <w:color w:val="000080"/>
                <w:sz w:val="22"/>
                <w:szCs w:val="22"/>
                <w:lang w:eastAsia="es-CR"/>
              </w:rPr>
            </w:pPr>
            <w:r w:rsidRPr="00397E25">
              <w:rPr>
                <w:rFonts w:ascii="Arial" w:hAnsi="Arial" w:cs="Arial"/>
                <w:color w:val="000080"/>
                <w:sz w:val="22"/>
                <w:szCs w:val="22"/>
                <w:lang w:eastAsia="es-CR"/>
              </w:rPr>
              <w:t>¢11,213,693,887</w:t>
            </w:r>
          </w:p>
        </w:tc>
      </w:tr>
      <w:tr w:rsidR="00C40A0B" w:rsidRPr="00EB396E" w:rsidTr="00C33F5C">
        <w:trPr>
          <w:trHeight w:val="276"/>
        </w:trPr>
        <w:tc>
          <w:tcPr>
            <w:tcW w:w="4394" w:type="dxa"/>
            <w:shd w:val="solid" w:color="C0C0C0" w:fill="FFFFFF"/>
            <w:noWrap/>
            <w:hideMark/>
          </w:tcPr>
          <w:p w:rsidR="00C40A0B" w:rsidRPr="00397E25" w:rsidRDefault="00C40A0B" w:rsidP="00C33F5C">
            <w:pPr>
              <w:rPr>
                <w:rFonts w:ascii="Arial" w:hAnsi="Arial" w:cs="Arial"/>
                <w:b/>
                <w:bCs/>
                <w:color w:val="000000"/>
                <w:sz w:val="22"/>
                <w:szCs w:val="22"/>
                <w:lang w:eastAsia="es-CR"/>
              </w:rPr>
            </w:pPr>
            <w:r w:rsidRPr="00397E25">
              <w:rPr>
                <w:rFonts w:ascii="Arial" w:hAnsi="Arial" w:cs="Arial"/>
                <w:b/>
                <w:bCs/>
                <w:color w:val="000000"/>
                <w:sz w:val="22"/>
                <w:szCs w:val="22"/>
                <w:lang w:eastAsia="es-CR"/>
              </w:rPr>
              <w:t>Circuito Judicial de Cartago</w:t>
            </w:r>
          </w:p>
        </w:tc>
        <w:tc>
          <w:tcPr>
            <w:tcW w:w="1984" w:type="dxa"/>
            <w:shd w:val="clear" w:color="auto" w:fill="auto"/>
            <w:hideMark/>
          </w:tcPr>
          <w:p w:rsidR="00C40A0B" w:rsidRPr="00C27EBF" w:rsidRDefault="00C40A0B" w:rsidP="00C33F5C">
            <w:pPr>
              <w:jc w:val="center"/>
              <w:rPr>
                <w:rFonts w:ascii="Arial" w:hAnsi="Arial" w:cs="Arial"/>
                <w:color w:val="000080"/>
                <w:sz w:val="22"/>
                <w:szCs w:val="22"/>
                <w:lang w:eastAsia="es-CR"/>
              </w:rPr>
            </w:pPr>
            <w:r w:rsidRPr="00C27EBF">
              <w:rPr>
                <w:rFonts w:ascii="Arial" w:hAnsi="Arial" w:cs="Arial"/>
                <w:color w:val="000080"/>
                <w:sz w:val="22"/>
                <w:szCs w:val="22"/>
                <w:lang w:eastAsia="es-CR"/>
              </w:rPr>
              <w:t>190,988</w:t>
            </w:r>
          </w:p>
          <w:p w:rsidR="00C40A0B" w:rsidRPr="00397E25" w:rsidRDefault="00C40A0B" w:rsidP="00C33F5C">
            <w:pPr>
              <w:jc w:val="center"/>
              <w:rPr>
                <w:rFonts w:ascii="Arial" w:hAnsi="Arial" w:cs="Arial"/>
                <w:color w:val="000080"/>
                <w:sz w:val="22"/>
                <w:szCs w:val="22"/>
                <w:lang w:eastAsia="es-CR"/>
              </w:rPr>
            </w:pPr>
          </w:p>
        </w:tc>
        <w:tc>
          <w:tcPr>
            <w:tcW w:w="2235" w:type="dxa"/>
            <w:shd w:val="clear" w:color="auto" w:fill="auto"/>
            <w:noWrap/>
            <w:hideMark/>
          </w:tcPr>
          <w:p w:rsidR="00C40A0B" w:rsidRPr="00397E25" w:rsidRDefault="00C40A0B" w:rsidP="00C33F5C">
            <w:pPr>
              <w:jc w:val="center"/>
              <w:rPr>
                <w:rFonts w:ascii="Arial" w:hAnsi="Arial" w:cs="Arial"/>
                <w:color w:val="000080"/>
                <w:sz w:val="22"/>
                <w:szCs w:val="22"/>
                <w:lang w:eastAsia="es-CR"/>
              </w:rPr>
            </w:pPr>
            <w:r w:rsidRPr="00397E25">
              <w:rPr>
                <w:rFonts w:ascii="Arial" w:hAnsi="Arial" w:cs="Arial"/>
                <w:color w:val="000080"/>
                <w:sz w:val="22"/>
                <w:szCs w:val="22"/>
                <w:lang w:eastAsia="es-CR"/>
              </w:rPr>
              <w:t>¢20,713,040,646</w:t>
            </w:r>
          </w:p>
        </w:tc>
      </w:tr>
      <w:tr w:rsidR="00C40A0B" w:rsidRPr="00EB396E" w:rsidTr="00C33F5C">
        <w:trPr>
          <w:trHeight w:val="276"/>
        </w:trPr>
        <w:tc>
          <w:tcPr>
            <w:tcW w:w="4394" w:type="dxa"/>
            <w:shd w:val="solid" w:color="C0C0C0" w:fill="FFFFFF"/>
            <w:noWrap/>
            <w:hideMark/>
          </w:tcPr>
          <w:p w:rsidR="00C40A0B" w:rsidRPr="00397E25" w:rsidRDefault="00C40A0B" w:rsidP="00C33F5C">
            <w:pPr>
              <w:rPr>
                <w:rFonts w:ascii="Arial" w:hAnsi="Arial" w:cs="Arial"/>
                <w:b/>
                <w:bCs/>
                <w:color w:val="000000"/>
                <w:sz w:val="22"/>
                <w:szCs w:val="22"/>
                <w:lang w:eastAsia="es-CR"/>
              </w:rPr>
            </w:pPr>
            <w:r w:rsidRPr="00397E25">
              <w:rPr>
                <w:rFonts w:ascii="Arial" w:hAnsi="Arial" w:cs="Arial"/>
                <w:b/>
                <w:bCs/>
                <w:color w:val="000000"/>
                <w:sz w:val="22"/>
                <w:szCs w:val="22"/>
                <w:lang w:eastAsia="es-CR"/>
              </w:rPr>
              <w:t>Circuito Judicial de Heredia</w:t>
            </w:r>
          </w:p>
        </w:tc>
        <w:tc>
          <w:tcPr>
            <w:tcW w:w="1984" w:type="dxa"/>
            <w:shd w:val="clear" w:color="auto" w:fill="auto"/>
            <w:hideMark/>
          </w:tcPr>
          <w:p w:rsidR="00C40A0B" w:rsidRPr="00C27EBF" w:rsidRDefault="00C40A0B" w:rsidP="00C33F5C">
            <w:pPr>
              <w:jc w:val="center"/>
              <w:rPr>
                <w:rFonts w:ascii="Arial" w:hAnsi="Arial" w:cs="Arial"/>
                <w:color w:val="000080"/>
                <w:sz w:val="22"/>
                <w:szCs w:val="22"/>
                <w:lang w:eastAsia="es-CR"/>
              </w:rPr>
            </w:pPr>
            <w:r w:rsidRPr="00C27EBF">
              <w:rPr>
                <w:rFonts w:ascii="Arial" w:hAnsi="Arial" w:cs="Arial"/>
                <w:color w:val="000080"/>
                <w:sz w:val="22"/>
                <w:szCs w:val="22"/>
                <w:lang w:eastAsia="es-CR"/>
              </w:rPr>
              <w:t>167,668</w:t>
            </w:r>
          </w:p>
          <w:p w:rsidR="00C40A0B" w:rsidRPr="00397E25" w:rsidRDefault="00C40A0B" w:rsidP="00C33F5C">
            <w:pPr>
              <w:jc w:val="center"/>
              <w:rPr>
                <w:rFonts w:ascii="Arial" w:hAnsi="Arial" w:cs="Arial"/>
                <w:color w:val="000080"/>
                <w:sz w:val="22"/>
                <w:szCs w:val="22"/>
                <w:lang w:eastAsia="es-CR"/>
              </w:rPr>
            </w:pPr>
          </w:p>
        </w:tc>
        <w:tc>
          <w:tcPr>
            <w:tcW w:w="2235" w:type="dxa"/>
            <w:shd w:val="clear" w:color="auto" w:fill="auto"/>
            <w:noWrap/>
            <w:hideMark/>
          </w:tcPr>
          <w:p w:rsidR="00C40A0B" w:rsidRPr="00397E25" w:rsidRDefault="00C40A0B" w:rsidP="00C33F5C">
            <w:pPr>
              <w:jc w:val="center"/>
              <w:rPr>
                <w:rFonts w:ascii="Arial" w:hAnsi="Arial" w:cs="Arial"/>
                <w:color w:val="000080"/>
                <w:sz w:val="22"/>
                <w:szCs w:val="22"/>
                <w:lang w:eastAsia="es-CR"/>
              </w:rPr>
            </w:pPr>
            <w:r w:rsidRPr="00397E25">
              <w:rPr>
                <w:rFonts w:ascii="Arial" w:hAnsi="Arial" w:cs="Arial"/>
                <w:color w:val="000080"/>
                <w:sz w:val="22"/>
                <w:szCs w:val="22"/>
                <w:lang w:eastAsia="es-CR"/>
              </w:rPr>
              <w:t>¢21,729,409,834</w:t>
            </w:r>
          </w:p>
        </w:tc>
      </w:tr>
      <w:tr w:rsidR="00C40A0B" w:rsidRPr="00EB396E" w:rsidTr="00C33F5C">
        <w:trPr>
          <w:trHeight w:val="276"/>
        </w:trPr>
        <w:tc>
          <w:tcPr>
            <w:tcW w:w="4394" w:type="dxa"/>
            <w:shd w:val="solid" w:color="C0C0C0" w:fill="FFFFFF"/>
            <w:noWrap/>
            <w:hideMark/>
          </w:tcPr>
          <w:p w:rsidR="00C40A0B" w:rsidRPr="00397E25" w:rsidRDefault="00C40A0B" w:rsidP="00C33F5C">
            <w:pPr>
              <w:rPr>
                <w:rFonts w:ascii="Arial" w:hAnsi="Arial" w:cs="Arial"/>
                <w:b/>
                <w:bCs/>
                <w:color w:val="000000"/>
                <w:sz w:val="22"/>
                <w:szCs w:val="22"/>
                <w:lang w:eastAsia="es-CR"/>
              </w:rPr>
            </w:pPr>
            <w:r w:rsidRPr="00397E25">
              <w:rPr>
                <w:rFonts w:ascii="Arial" w:hAnsi="Arial" w:cs="Arial"/>
                <w:b/>
                <w:bCs/>
                <w:color w:val="000000"/>
                <w:sz w:val="22"/>
                <w:szCs w:val="22"/>
                <w:lang w:eastAsia="es-CR"/>
              </w:rPr>
              <w:t>I Circuito Judicial de Guanacaste</w:t>
            </w:r>
          </w:p>
        </w:tc>
        <w:tc>
          <w:tcPr>
            <w:tcW w:w="1984" w:type="dxa"/>
            <w:shd w:val="clear" w:color="auto" w:fill="auto"/>
            <w:hideMark/>
          </w:tcPr>
          <w:p w:rsidR="00C40A0B" w:rsidRPr="00C27EBF" w:rsidRDefault="00C40A0B" w:rsidP="00C33F5C">
            <w:pPr>
              <w:jc w:val="center"/>
              <w:rPr>
                <w:rFonts w:ascii="Arial" w:hAnsi="Arial" w:cs="Arial"/>
                <w:color w:val="000080"/>
                <w:sz w:val="22"/>
                <w:szCs w:val="22"/>
                <w:lang w:eastAsia="es-CR"/>
              </w:rPr>
            </w:pPr>
            <w:r w:rsidRPr="00C27EBF">
              <w:rPr>
                <w:rFonts w:ascii="Arial" w:hAnsi="Arial" w:cs="Arial"/>
                <w:color w:val="000080"/>
                <w:sz w:val="22"/>
                <w:szCs w:val="22"/>
                <w:lang w:eastAsia="es-CR"/>
              </w:rPr>
              <w:t>78,472</w:t>
            </w:r>
          </w:p>
          <w:p w:rsidR="00C40A0B" w:rsidRPr="00397E25" w:rsidRDefault="00C40A0B" w:rsidP="00C33F5C">
            <w:pPr>
              <w:jc w:val="center"/>
              <w:rPr>
                <w:rFonts w:ascii="Arial" w:hAnsi="Arial" w:cs="Arial"/>
                <w:color w:val="000080"/>
                <w:sz w:val="22"/>
                <w:szCs w:val="22"/>
                <w:lang w:eastAsia="es-CR"/>
              </w:rPr>
            </w:pPr>
          </w:p>
        </w:tc>
        <w:tc>
          <w:tcPr>
            <w:tcW w:w="2235" w:type="dxa"/>
            <w:shd w:val="clear" w:color="auto" w:fill="auto"/>
            <w:noWrap/>
            <w:hideMark/>
          </w:tcPr>
          <w:p w:rsidR="00C40A0B" w:rsidRPr="00397E25" w:rsidRDefault="00C40A0B" w:rsidP="00C33F5C">
            <w:pPr>
              <w:jc w:val="center"/>
              <w:rPr>
                <w:rFonts w:ascii="Arial" w:hAnsi="Arial" w:cs="Arial"/>
                <w:color w:val="000080"/>
                <w:sz w:val="22"/>
                <w:szCs w:val="22"/>
                <w:lang w:eastAsia="es-CR"/>
              </w:rPr>
            </w:pPr>
            <w:r w:rsidRPr="00397E25">
              <w:rPr>
                <w:rFonts w:ascii="Arial" w:hAnsi="Arial" w:cs="Arial"/>
                <w:color w:val="000080"/>
                <w:sz w:val="22"/>
                <w:szCs w:val="22"/>
                <w:lang w:eastAsia="es-CR"/>
              </w:rPr>
              <w:t>¢11,640,866,230</w:t>
            </w:r>
          </w:p>
        </w:tc>
      </w:tr>
      <w:tr w:rsidR="00C40A0B" w:rsidRPr="00EB396E" w:rsidTr="00C33F5C">
        <w:trPr>
          <w:trHeight w:val="276"/>
        </w:trPr>
        <w:tc>
          <w:tcPr>
            <w:tcW w:w="4394" w:type="dxa"/>
            <w:shd w:val="solid" w:color="C0C0C0" w:fill="FFFFFF"/>
            <w:noWrap/>
            <w:hideMark/>
          </w:tcPr>
          <w:p w:rsidR="00C40A0B" w:rsidRPr="00397E25" w:rsidRDefault="00C40A0B" w:rsidP="00C33F5C">
            <w:pPr>
              <w:rPr>
                <w:rFonts w:ascii="Arial" w:hAnsi="Arial" w:cs="Arial"/>
                <w:b/>
                <w:bCs/>
                <w:color w:val="000000"/>
                <w:sz w:val="22"/>
                <w:szCs w:val="22"/>
                <w:lang w:eastAsia="es-CR"/>
              </w:rPr>
            </w:pPr>
            <w:r w:rsidRPr="00397E25">
              <w:rPr>
                <w:rFonts w:ascii="Arial" w:hAnsi="Arial" w:cs="Arial"/>
                <w:b/>
                <w:bCs/>
                <w:color w:val="000000"/>
                <w:sz w:val="22"/>
                <w:szCs w:val="22"/>
                <w:lang w:eastAsia="es-CR"/>
              </w:rPr>
              <w:t>II Circuito Judicial de Guanacaste</w:t>
            </w:r>
          </w:p>
        </w:tc>
        <w:tc>
          <w:tcPr>
            <w:tcW w:w="1984" w:type="dxa"/>
            <w:shd w:val="clear" w:color="auto" w:fill="auto"/>
            <w:hideMark/>
          </w:tcPr>
          <w:p w:rsidR="00C40A0B" w:rsidRPr="00C27EBF" w:rsidRDefault="00C40A0B" w:rsidP="00C33F5C">
            <w:pPr>
              <w:jc w:val="center"/>
              <w:rPr>
                <w:rFonts w:ascii="Arial" w:hAnsi="Arial" w:cs="Arial"/>
                <w:color w:val="000080"/>
                <w:sz w:val="22"/>
                <w:szCs w:val="22"/>
                <w:lang w:eastAsia="es-CR"/>
              </w:rPr>
            </w:pPr>
            <w:r w:rsidRPr="00C27EBF">
              <w:rPr>
                <w:rFonts w:ascii="Arial" w:hAnsi="Arial" w:cs="Arial"/>
                <w:color w:val="000080"/>
                <w:sz w:val="22"/>
                <w:szCs w:val="22"/>
                <w:lang w:eastAsia="es-CR"/>
              </w:rPr>
              <w:t>77,572</w:t>
            </w:r>
          </w:p>
          <w:p w:rsidR="00C40A0B" w:rsidRPr="00397E25" w:rsidRDefault="00C40A0B" w:rsidP="00C33F5C">
            <w:pPr>
              <w:jc w:val="center"/>
              <w:rPr>
                <w:rFonts w:ascii="Arial" w:hAnsi="Arial" w:cs="Arial"/>
                <w:color w:val="000080"/>
                <w:sz w:val="22"/>
                <w:szCs w:val="22"/>
                <w:lang w:eastAsia="es-CR"/>
              </w:rPr>
            </w:pPr>
          </w:p>
        </w:tc>
        <w:tc>
          <w:tcPr>
            <w:tcW w:w="2235" w:type="dxa"/>
            <w:shd w:val="clear" w:color="auto" w:fill="auto"/>
            <w:noWrap/>
            <w:hideMark/>
          </w:tcPr>
          <w:p w:rsidR="00C40A0B" w:rsidRPr="00397E25" w:rsidRDefault="00C40A0B" w:rsidP="00C33F5C">
            <w:pPr>
              <w:jc w:val="center"/>
              <w:rPr>
                <w:rFonts w:ascii="Arial" w:hAnsi="Arial" w:cs="Arial"/>
                <w:color w:val="000080"/>
                <w:sz w:val="22"/>
                <w:szCs w:val="22"/>
                <w:lang w:eastAsia="es-CR"/>
              </w:rPr>
            </w:pPr>
            <w:r w:rsidRPr="00397E25">
              <w:rPr>
                <w:rFonts w:ascii="Arial" w:hAnsi="Arial" w:cs="Arial"/>
                <w:color w:val="000080"/>
                <w:sz w:val="22"/>
                <w:szCs w:val="22"/>
                <w:lang w:eastAsia="es-CR"/>
              </w:rPr>
              <w:t>¢12,427,230,060</w:t>
            </w:r>
          </w:p>
        </w:tc>
      </w:tr>
      <w:tr w:rsidR="00C40A0B" w:rsidRPr="00EB396E" w:rsidTr="00C33F5C">
        <w:trPr>
          <w:trHeight w:val="276"/>
        </w:trPr>
        <w:tc>
          <w:tcPr>
            <w:tcW w:w="4394" w:type="dxa"/>
            <w:shd w:val="solid" w:color="C0C0C0" w:fill="FFFFFF"/>
            <w:noWrap/>
            <w:hideMark/>
          </w:tcPr>
          <w:p w:rsidR="00C40A0B" w:rsidRPr="00397E25" w:rsidRDefault="00C40A0B" w:rsidP="00C33F5C">
            <w:pPr>
              <w:rPr>
                <w:rFonts w:ascii="Arial" w:hAnsi="Arial" w:cs="Arial"/>
                <w:b/>
                <w:bCs/>
                <w:color w:val="000000"/>
                <w:sz w:val="22"/>
                <w:szCs w:val="22"/>
                <w:lang w:eastAsia="es-CR"/>
              </w:rPr>
            </w:pPr>
            <w:r w:rsidRPr="00397E25">
              <w:rPr>
                <w:rFonts w:ascii="Arial" w:hAnsi="Arial" w:cs="Arial"/>
                <w:b/>
                <w:bCs/>
                <w:color w:val="000000"/>
                <w:sz w:val="22"/>
                <w:szCs w:val="22"/>
                <w:lang w:eastAsia="es-CR"/>
              </w:rPr>
              <w:t>Circuito Judicial de Puntarenas</w:t>
            </w:r>
          </w:p>
        </w:tc>
        <w:tc>
          <w:tcPr>
            <w:tcW w:w="1984" w:type="dxa"/>
            <w:shd w:val="clear" w:color="auto" w:fill="auto"/>
            <w:hideMark/>
          </w:tcPr>
          <w:p w:rsidR="00C40A0B" w:rsidRPr="00C27EBF" w:rsidRDefault="00C40A0B" w:rsidP="00C33F5C">
            <w:pPr>
              <w:jc w:val="center"/>
              <w:rPr>
                <w:rFonts w:ascii="Arial" w:hAnsi="Arial" w:cs="Arial"/>
                <w:color w:val="000080"/>
                <w:sz w:val="22"/>
                <w:szCs w:val="22"/>
                <w:lang w:eastAsia="es-CR"/>
              </w:rPr>
            </w:pPr>
            <w:r w:rsidRPr="00C27EBF">
              <w:rPr>
                <w:rFonts w:ascii="Arial" w:hAnsi="Arial" w:cs="Arial"/>
                <w:color w:val="000080"/>
                <w:sz w:val="22"/>
                <w:szCs w:val="22"/>
                <w:lang w:eastAsia="es-CR"/>
              </w:rPr>
              <w:t>109,512</w:t>
            </w:r>
          </w:p>
          <w:p w:rsidR="00C40A0B" w:rsidRPr="00397E25" w:rsidRDefault="00C40A0B" w:rsidP="00C33F5C">
            <w:pPr>
              <w:jc w:val="center"/>
              <w:rPr>
                <w:rFonts w:ascii="Arial" w:hAnsi="Arial" w:cs="Arial"/>
                <w:color w:val="000080"/>
                <w:sz w:val="22"/>
                <w:szCs w:val="22"/>
                <w:lang w:eastAsia="es-CR"/>
              </w:rPr>
            </w:pPr>
          </w:p>
        </w:tc>
        <w:tc>
          <w:tcPr>
            <w:tcW w:w="2235" w:type="dxa"/>
            <w:shd w:val="clear" w:color="auto" w:fill="auto"/>
            <w:noWrap/>
            <w:hideMark/>
          </w:tcPr>
          <w:p w:rsidR="00C40A0B" w:rsidRPr="00397E25" w:rsidRDefault="00C40A0B" w:rsidP="00C33F5C">
            <w:pPr>
              <w:jc w:val="center"/>
              <w:rPr>
                <w:rFonts w:ascii="Arial" w:hAnsi="Arial" w:cs="Arial"/>
                <w:color w:val="000080"/>
                <w:sz w:val="22"/>
                <w:szCs w:val="22"/>
                <w:lang w:eastAsia="es-CR"/>
              </w:rPr>
            </w:pPr>
            <w:r w:rsidRPr="00397E25">
              <w:rPr>
                <w:rFonts w:ascii="Arial" w:hAnsi="Arial" w:cs="Arial"/>
                <w:color w:val="000080"/>
                <w:sz w:val="22"/>
                <w:szCs w:val="22"/>
                <w:lang w:eastAsia="es-CR"/>
              </w:rPr>
              <w:t>¢17,822,603,407</w:t>
            </w:r>
          </w:p>
        </w:tc>
      </w:tr>
      <w:tr w:rsidR="00C40A0B" w:rsidRPr="00EB396E" w:rsidTr="00C33F5C">
        <w:trPr>
          <w:trHeight w:val="276"/>
        </w:trPr>
        <w:tc>
          <w:tcPr>
            <w:tcW w:w="4394" w:type="dxa"/>
            <w:shd w:val="solid" w:color="C0C0C0" w:fill="FFFFFF"/>
            <w:noWrap/>
            <w:hideMark/>
          </w:tcPr>
          <w:p w:rsidR="00C40A0B" w:rsidRPr="00397E25" w:rsidRDefault="00C40A0B" w:rsidP="00C33F5C">
            <w:pPr>
              <w:rPr>
                <w:rFonts w:ascii="Arial" w:hAnsi="Arial" w:cs="Arial"/>
                <w:b/>
                <w:bCs/>
                <w:color w:val="000000"/>
                <w:sz w:val="22"/>
                <w:szCs w:val="22"/>
                <w:lang w:eastAsia="es-CR"/>
              </w:rPr>
            </w:pPr>
            <w:r w:rsidRPr="00397E25">
              <w:rPr>
                <w:rFonts w:ascii="Arial" w:hAnsi="Arial" w:cs="Arial"/>
                <w:b/>
                <w:bCs/>
                <w:color w:val="000000"/>
                <w:sz w:val="22"/>
                <w:szCs w:val="22"/>
                <w:lang w:eastAsia="es-CR"/>
              </w:rPr>
              <w:t>I Circuito Judicial de la Zona Atlántica</w:t>
            </w:r>
          </w:p>
        </w:tc>
        <w:tc>
          <w:tcPr>
            <w:tcW w:w="1984" w:type="dxa"/>
            <w:shd w:val="clear" w:color="auto" w:fill="auto"/>
            <w:hideMark/>
          </w:tcPr>
          <w:p w:rsidR="00C40A0B" w:rsidRPr="00C27EBF" w:rsidRDefault="00C40A0B" w:rsidP="00C33F5C">
            <w:pPr>
              <w:jc w:val="center"/>
              <w:rPr>
                <w:rFonts w:ascii="Arial" w:hAnsi="Arial" w:cs="Arial"/>
                <w:color w:val="000080"/>
                <w:sz w:val="22"/>
                <w:szCs w:val="22"/>
                <w:lang w:eastAsia="es-CR"/>
              </w:rPr>
            </w:pPr>
            <w:r w:rsidRPr="00C27EBF">
              <w:rPr>
                <w:rFonts w:ascii="Arial" w:hAnsi="Arial" w:cs="Arial"/>
                <w:color w:val="000080"/>
                <w:sz w:val="22"/>
                <w:szCs w:val="22"/>
                <w:lang w:eastAsia="es-CR"/>
              </w:rPr>
              <w:t>83,880</w:t>
            </w:r>
          </w:p>
          <w:p w:rsidR="00C40A0B" w:rsidRPr="00397E25" w:rsidRDefault="00C40A0B" w:rsidP="00C33F5C">
            <w:pPr>
              <w:jc w:val="center"/>
              <w:rPr>
                <w:rFonts w:ascii="Arial" w:hAnsi="Arial" w:cs="Arial"/>
                <w:color w:val="000080"/>
                <w:sz w:val="22"/>
                <w:szCs w:val="22"/>
                <w:lang w:eastAsia="es-CR"/>
              </w:rPr>
            </w:pPr>
          </w:p>
        </w:tc>
        <w:tc>
          <w:tcPr>
            <w:tcW w:w="2235" w:type="dxa"/>
            <w:shd w:val="clear" w:color="auto" w:fill="auto"/>
            <w:noWrap/>
            <w:hideMark/>
          </w:tcPr>
          <w:p w:rsidR="00C40A0B" w:rsidRPr="00397E25" w:rsidRDefault="00C40A0B" w:rsidP="00C33F5C">
            <w:pPr>
              <w:jc w:val="center"/>
              <w:rPr>
                <w:rFonts w:ascii="Arial" w:hAnsi="Arial" w:cs="Arial"/>
                <w:color w:val="000080"/>
                <w:sz w:val="22"/>
                <w:szCs w:val="22"/>
                <w:lang w:eastAsia="es-CR"/>
              </w:rPr>
            </w:pPr>
            <w:r w:rsidRPr="00397E25">
              <w:rPr>
                <w:rFonts w:ascii="Arial" w:hAnsi="Arial" w:cs="Arial"/>
                <w:color w:val="000080"/>
                <w:sz w:val="22"/>
                <w:szCs w:val="22"/>
                <w:lang w:eastAsia="es-CR"/>
              </w:rPr>
              <w:t>¢15,825,217,370</w:t>
            </w:r>
          </w:p>
        </w:tc>
      </w:tr>
      <w:tr w:rsidR="00C40A0B" w:rsidRPr="00EB396E" w:rsidTr="00C33F5C">
        <w:trPr>
          <w:trHeight w:val="276"/>
        </w:trPr>
        <w:tc>
          <w:tcPr>
            <w:tcW w:w="4394" w:type="dxa"/>
            <w:shd w:val="solid" w:color="C0C0C0" w:fill="FFFFFF"/>
            <w:noWrap/>
          </w:tcPr>
          <w:p w:rsidR="00C40A0B" w:rsidRPr="00397E25" w:rsidRDefault="00C40A0B" w:rsidP="00C33F5C">
            <w:pPr>
              <w:rPr>
                <w:rFonts w:ascii="Arial" w:hAnsi="Arial" w:cs="Arial"/>
                <w:b/>
                <w:bCs/>
                <w:color w:val="000000"/>
                <w:sz w:val="22"/>
                <w:szCs w:val="22"/>
                <w:lang w:eastAsia="es-CR"/>
              </w:rPr>
            </w:pPr>
            <w:r w:rsidRPr="00397E25">
              <w:rPr>
                <w:rFonts w:ascii="Arial" w:hAnsi="Arial" w:cs="Arial"/>
                <w:b/>
                <w:bCs/>
                <w:color w:val="000000"/>
                <w:sz w:val="22"/>
                <w:szCs w:val="22"/>
                <w:lang w:eastAsia="es-CR"/>
              </w:rPr>
              <w:t>II Circuito Judicial de la Zona Atlántica</w:t>
            </w:r>
          </w:p>
        </w:tc>
        <w:tc>
          <w:tcPr>
            <w:tcW w:w="1984" w:type="dxa"/>
            <w:shd w:val="clear" w:color="auto" w:fill="auto"/>
          </w:tcPr>
          <w:p w:rsidR="00C40A0B" w:rsidRPr="00C27EBF" w:rsidRDefault="00C40A0B" w:rsidP="00C33F5C">
            <w:pPr>
              <w:jc w:val="center"/>
              <w:rPr>
                <w:rFonts w:ascii="Arial" w:hAnsi="Arial" w:cs="Arial"/>
                <w:color w:val="000080"/>
                <w:sz w:val="22"/>
                <w:szCs w:val="22"/>
                <w:lang w:eastAsia="es-CR"/>
              </w:rPr>
            </w:pPr>
            <w:r w:rsidRPr="00C27EBF">
              <w:rPr>
                <w:rFonts w:ascii="Arial" w:hAnsi="Arial" w:cs="Arial"/>
                <w:color w:val="000080"/>
                <w:sz w:val="22"/>
                <w:szCs w:val="22"/>
                <w:lang w:eastAsia="es-CR"/>
              </w:rPr>
              <w:t>93,538</w:t>
            </w:r>
          </w:p>
          <w:p w:rsidR="00C40A0B" w:rsidRPr="00397E25" w:rsidRDefault="00C40A0B" w:rsidP="00C33F5C">
            <w:pPr>
              <w:jc w:val="center"/>
              <w:rPr>
                <w:rFonts w:ascii="Arial" w:hAnsi="Arial" w:cs="Arial"/>
                <w:color w:val="000080"/>
                <w:sz w:val="22"/>
                <w:szCs w:val="22"/>
                <w:lang w:eastAsia="es-CR"/>
              </w:rPr>
            </w:pPr>
          </w:p>
        </w:tc>
        <w:tc>
          <w:tcPr>
            <w:tcW w:w="2235" w:type="dxa"/>
            <w:shd w:val="clear" w:color="auto" w:fill="auto"/>
            <w:noWrap/>
          </w:tcPr>
          <w:p w:rsidR="00C40A0B" w:rsidRPr="00397E25" w:rsidRDefault="00C40A0B" w:rsidP="00C33F5C">
            <w:pPr>
              <w:jc w:val="center"/>
              <w:rPr>
                <w:rFonts w:ascii="Arial" w:hAnsi="Arial" w:cs="Arial"/>
                <w:color w:val="000080"/>
                <w:sz w:val="22"/>
                <w:szCs w:val="22"/>
                <w:lang w:eastAsia="es-CR"/>
              </w:rPr>
            </w:pPr>
            <w:r w:rsidRPr="00397E25">
              <w:rPr>
                <w:rFonts w:ascii="Arial" w:hAnsi="Arial" w:cs="Arial"/>
                <w:color w:val="000080"/>
                <w:sz w:val="22"/>
                <w:szCs w:val="22"/>
                <w:lang w:eastAsia="es-CR"/>
              </w:rPr>
              <w:t>¢12,695,676,112</w:t>
            </w:r>
          </w:p>
        </w:tc>
      </w:tr>
      <w:tr w:rsidR="00C40A0B" w:rsidRPr="00EB396E" w:rsidTr="00C33F5C">
        <w:trPr>
          <w:trHeight w:val="324"/>
        </w:trPr>
        <w:tc>
          <w:tcPr>
            <w:tcW w:w="4394" w:type="dxa"/>
            <w:shd w:val="solid" w:color="C0C0C0" w:fill="FFFFFF"/>
            <w:hideMark/>
          </w:tcPr>
          <w:p w:rsidR="00C40A0B" w:rsidRPr="00397E25" w:rsidRDefault="00C40A0B" w:rsidP="00C33F5C">
            <w:pPr>
              <w:jc w:val="center"/>
              <w:rPr>
                <w:rFonts w:ascii="Arial" w:hAnsi="Arial" w:cs="Arial"/>
                <w:b/>
                <w:bCs/>
                <w:color w:val="000000"/>
                <w:sz w:val="24"/>
                <w:szCs w:val="24"/>
                <w:lang w:eastAsia="es-CR"/>
              </w:rPr>
            </w:pPr>
            <w:r w:rsidRPr="00397E25">
              <w:rPr>
                <w:rFonts w:ascii="Arial" w:hAnsi="Arial" w:cs="Arial"/>
                <w:b/>
                <w:bCs/>
                <w:color w:val="000000"/>
                <w:sz w:val="24"/>
                <w:szCs w:val="24"/>
                <w:lang w:eastAsia="es-CR"/>
              </w:rPr>
              <w:t>Total</w:t>
            </w:r>
          </w:p>
        </w:tc>
        <w:tc>
          <w:tcPr>
            <w:tcW w:w="1984" w:type="dxa"/>
            <w:shd w:val="clear" w:color="auto" w:fill="auto"/>
            <w:hideMark/>
          </w:tcPr>
          <w:p w:rsidR="00C40A0B" w:rsidRPr="00397E25" w:rsidRDefault="00C40A0B" w:rsidP="00C33F5C">
            <w:pPr>
              <w:jc w:val="center"/>
              <w:rPr>
                <w:rFonts w:ascii="Arial" w:hAnsi="Arial" w:cs="Arial"/>
                <w:b/>
                <w:bCs/>
                <w:color w:val="000080"/>
                <w:sz w:val="24"/>
                <w:szCs w:val="24"/>
                <w:lang w:eastAsia="es-CR"/>
              </w:rPr>
            </w:pPr>
            <w:r>
              <w:rPr>
                <w:rFonts w:ascii="Arial" w:hAnsi="Arial" w:cs="Arial"/>
                <w:b/>
                <w:bCs/>
                <w:color w:val="000080"/>
                <w:sz w:val="24"/>
                <w:szCs w:val="24"/>
                <w:lang w:eastAsia="es-CR"/>
              </w:rPr>
              <w:t>2.050.042</w:t>
            </w:r>
          </w:p>
        </w:tc>
        <w:tc>
          <w:tcPr>
            <w:tcW w:w="2235" w:type="dxa"/>
            <w:shd w:val="clear" w:color="auto" w:fill="auto"/>
            <w:hideMark/>
          </w:tcPr>
          <w:p w:rsidR="00C40A0B" w:rsidRPr="00397E25" w:rsidRDefault="00C40A0B" w:rsidP="00C33F5C">
            <w:pPr>
              <w:jc w:val="center"/>
              <w:rPr>
                <w:rFonts w:ascii="Arial" w:hAnsi="Arial" w:cs="Arial"/>
                <w:b/>
                <w:bCs/>
                <w:color w:val="000080"/>
                <w:sz w:val="24"/>
                <w:szCs w:val="24"/>
                <w:lang w:eastAsia="es-CR"/>
              </w:rPr>
            </w:pPr>
            <w:r w:rsidRPr="00397E25">
              <w:rPr>
                <w:rFonts w:ascii="Arial" w:hAnsi="Arial" w:cs="Arial"/>
                <w:b/>
                <w:bCs/>
                <w:color w:val="000080"/>
                <w:sz w:val="24"/>
                <w:szCs w:val="24"/>
                <w:lang w:eastAsia="es-CR"/>
              </w:rPr>
              <w:t>¢328,780,837,326</w:t>
            </w:r>
          </w:p>
        </w:tc>
      </w:tr>
    </w:tbl>
    <w:p w:rsidR="00C40A0B" w:rsidRDefault="00C40A0B" w:rsidP="00C40A0B">
      <w:pPr>
        <w:pStyle w:val="Textoindependiente"/>
        <w:spacing w:after="0"/>
        <w:ind w:left="284"/>
        <w:jc w:val="both"/>
        <w:rPr>
          <w:rFonts w:ascii="Arial" w:eastAsia="Arial Unicode MS" w:hAnsi="Arial" w:cs="Arial"/>
          <w:sz w:val="18"/>
          <w:szCs w:val="24"/>
        </w:rPr>
      </w:pPr>
      <w:r w:rsidRPr="008B4F4D">
        <w:rPr>
          <w:rFonts w:ascii="Arial" w:eastAsia="Arial Unicode MS" w:hAnsi="Arial" w:cs="Arial"/>
          <w:sz w:val="18"/>
          <w:szCs w:val="24"/>
        </w:rPr>
        <w:t>Elaboración propia con datos del Subproceso de Estadística en cuanto los casos entrados y el costo del Circuito corresponden a las estimaciones del subproceso de Presupuesto y Portafolio de Proyectos.</w:t>
      </w:r>
    </w:p>
    <w:p w:rsidR="00C40A0B" w:rsidRDefault="00C40A0B" w:rsidP="00C40A0B">
      <w:pPr>
        <w:pStyle w:val="Textoindependiente"/>
        <w:spacing w:after="0"/>
        <w:ind w:left="284"/>
        <w:jc w:val="both"/>
        <w:rPr>
          <w:rFonts w:ascii="Arial" w:eastAsia="Arial Unicode MS" w:hAnsi="Arial" w:cs="Arial"/>
          <w:sz w:val="18"/>
          <w:szCs w:val="24"/>
        </w:rPr>
      </w:pPr>
      <w:r>
        <w:rPr>
          <w:rFonts w:ascii="Arial" w:eastAsia="Arial Unicode MS" w:hAnsi="Arial" w:cs="Arial"/>
          <w:sz w:val="18"/>
          <w:szCs w:val="24"/>
        </w:rPr>
        <w:t>(*) Los casos entrados corresponden al total de los casos entrados en la oficina judiciales en primera instancia.</w:t>
      </w:r>
    </w:p>
    <w:p w:rsidR="00C40A0B" w:rsidRDefault="00C40A0B" w:rsidP="00C40A0B">
      <w:pPr>
        <w:pStyle w:val="Textoindependiente"/>
        <w:spacing w:after="0"/>
        <w:ind w:left="540"/>
        <w:jc w:val="both"/>
        <w:rPr>
          <w:rFonts w:ascii="Arial" w:eastAsia="Arial Unicode MS" w:hAnsi="Arial" w:cs="Arial"/>
          <w:sz w:val="18"/>
          <w:szCs w:val="24"/>
        </w:rPr>
      </w:pPr>
    </w:p>
    <w:p w:rsidR="00C40A0B" w:rsidRPr="008B4F4D" w:rsidRDefault="00C40A0B" w:rsidP="00C40A0B">
      <w:pPr>
        <w:pStyle w:val="Textoindependiente"/>
        <w:spacing w:after="0"/>
        <w:ind w:left="540"/>
        <w:jc w:val="both"/>
        <w:rPr>
          <w:rFonts w:ascii="Arial" w:eastAsia="Arial Unicode MS" w:hAnsi="Arial" w:cs="Arial"/>
          <w:sz w:val="18"/>
          <w:szCs w:val="24"/>
        </w:rPr>
      </w:pPr>
    </w:p>
    <w:p w:rsidR="00C40A0B" w:rsidRPr="008B4F4D" w:rsidRDefault="00C40A0B" w:rsidP="00C40A0B">
      <w:pPr>
        <w:pStyle w:val="Textoindependiente"/>
        <w:spacing w:after="0"/>
        <w:ind w:left="540"/>
        <w:jc w:val="both"/>
        <w:rPr>
          <w:rFonts w:ascii="Arial" w:eastAsia="Arial Unicode MS" w:hAnsi="Arial" w:cs="Arial"/>
          <w:color w:val="C00000"/>
          <w:sz w:val="24"/>
          <w:szCs w:val="24"/>
        </w:rPr>
      </w:pPr>
    </w:p>
    <w:p w:rsidR="00C40A0B" w:rsidRPr="0070730D" w:rsidRDefault="00C40A0B" w:rsidP="007D063A">
      <w:pPr>
        <w:pStyle w:val="Textoindependiente"/>
        <w:numPr>
          <w:ilvl w:val="0"/>
          <w:numId w:val="5"/>
        </w:numPr>
        <w:spacing w:after="0"/>
        <w:jc w:val="both"/>
        <w:rPr>
          <w:rFonts w:ascii="Arial" w:eastAsia="Arial Unicode MS" w:hAnsi="Arial" w:cs="Arial"/>
          <w:color w:val="C00000"/>
          <w:sz w:val="24"/>
          <w:szCs w:val="24"/>
        </w:rPr>
      </w:pPr>
      <w:r w:rsidRPr="005147C6">
        <w:rPr>
          <w:rFonts w:ascii="Arial" w:eastAsia="Arial Unicode MS" w:hAnsi="Arial" w:cs="Arial"/>
          <w:sz w:val="24"/>
          <w:szCs w:val="24"/>
        </w:rPr>
        <w:t>Al analizar el costo del Programa 927 “Servicio Jurisdiccional” distribuido por materia se tiene que, las materias Penal, Trabajo y Cobro, lograron ejecutar el 5</w:t>
      </w:r>
      <w:r>
        <w:rPr>
          <w:rFonts w:ascii="Arial" w:eastAsia="Arial Unicode MS" w:hAnsi="Arial" w:cs="Arial"/>
          <w:sz w:val="24"/>
          <w:szCs w:val="24"/>
        </w:rPr>
        <w:t>0</w:t>
      </w:r>
      <w:r w:rsidRPr="005147C6">
        <w:rPr>
          <w:rFonts w:ascii="Arial" w:eastAsia="Arial Unicode MS" w:hAnsi="Arial" w:cs="Arial"/>
          <w:sz w:val="24"/>
          <w:szCs w:val="24"/>
        </w:rPr>
        <w:t>.</w:t>
      </w:r>
      <w:r>
        <w:rPr>
          <w:rFonts w:ascii="Arial" w:eastAsia="Arial Unicode MS" w:hAnsi="Arial" w:cs="Arial"/>
          <w:sz w:val="24"/>
          <w:szCs w:val="24"/>
        </w:rPr>
        <w:t>5</w:t>
      </w:r>
      <w:r w:rsidRPr="005147C6">
        <w:rPr>
          <w:rFonts w:ascii="Arial" w:eastAsia="Arial Unicode MS" w:hAnsi="Arial" w:cs="Arial"/>
          <w:sz w:val="24"/>
          <w:szCs w:val="24"/>
        </w:rPr>
        <w:t>% del total Institucional, cifra que en términos absolutos asciende a ¢</w:t>
      </w:r>
      <w:r>
        <w:rPr>
          <w:rFonts w:ascii="Arial" w:eastAsia="Arial Unicode MS" w:hAnsi="Arial" w:cs="Arial"/>
          <w:sz w:val="24"/>
          <w:szCs w:val="24"/>
        </w:rPr>
        <w:t>73.899.056.175</w:t>
      </w:r>
      <w:r w:rsidRPr="005147C6">
        <w:rPr>
          <w:rFonts w:ascii="Arial" w:eastAsia="Arial Unicode MS" w:hAnsi="Arial" w:cs="Arial"/>
          <w:sz w:val="24"/>
          <w:szCs w:val="24"/>
        </w:rPr>
        <w:t xml:space="preserve"> del costo total de las materias que integran este ámbito.</w:t>
      </w:r>
      <w:r w:rsidRPr="005147C6">
        <w:rPr>
          <w:rFonts w:ascii="Arial" w:eastAsia="Arial Unicode MS" w:hAnsi="Arial" w:cs="Arial"/>
          <w:color w:val="C00000"/>
          <w:sz w:val="24"/>
          <w:szCs w:val="24"/>
        </w:rPr>
        <w:t xml:space="preserve"> </w:t>
      </w:r>
    </w:p>
    <w:p w:rsidR="00C40A0B" w:rsidRDefault="00C40A0B" w:rsidP="00C40A0B">
      <w:pPr>
        <w:pStyle w:val="Textoindependiente"/>
        <w:spacing w:after="0"/>
        <w:ind w:left="540"/>
        <w:jc w:val="both"/>
        <w:rPr>
          <w:rFonts w:ascii="Arial" w:eastAsia="Arial Unicode MS" w:hAnsi="Arial" w:cs="Arial"/>
          <w:sz w:val="24"/>
          <w:szCs w:val="24"/>
        </w:rPr>
      </w:pPr>
    </w:p>
    <w:p w:rsidR="00C40A0B" w:rsidRPr="0070730D" w:rsidRDefault="00C40A0B" w:rsidP="00C40A0B">
      <w:pPr>
        <w:pStyle w:val="Textoindependiente"/>
        <w:spacing w:after="0"/>
        <w:ind w:left="540"/>
        <w:jc w:val="both"/>
        <w:rPr>
          <w:rFonts w:ascii="Arial" w:eastAsia="Arial Unicode MS" w:hAnsi="Arial" w:cs="Arial"/>
          <w:sz w:val="24"/>
          <w:szCs w:val="24"/>
        </w:rPr>
      </w:pPr>
      <w:r w:rsidRPr="005147C6">
        <w:rPr>
          <w:rFonts w:ascii="Arial" w:eastAsia="Arial Unicode MS" w:hAnsi="Arial" w:cs="Arial"/>
          <w:sz w:val="24"/>
          <w:szCs w:val="24"/>
        </w:rPr>
        <w:t>Al comparar 2016-2017</w:t>
      </w:r>
      <w:r>
        <w:rPr>
          <w:rFonts w:ascii="Arial" w:eastAsia="Arial Unicode MS" w:hAnsi="Arial" w:cs="Arial"/>
          <w:sz w:val="24"/>
          <w:szCs w:val="24"/>
        </w:rPr>
        <w:t xml:space="preserve">, las materias del ámbito jurisdiccional presentan </w:t>
      </w:r>
      <w:r w:rsidRPr="00DC4D01">
        <w:rPr>
          <w:rFonts w:ascii="Arial" w:eastAsia="Arial Unicode MS" w:hAnsi="Arial" w:cs="Arial"/>
          <w:sz w:val="24"/>
          <w:szCs w:val="24"/>
        </w:rPr>
        <w:t xml:space="preserve">un comportamiento ascendente, con excepción de la materia Penal Juvenil que muestra </w:t>
      </w:r>
      <w:r>
        <w:rPr>
          <w:rFonts w:ascii="Arial" w:eastAsia="Arial Unicode MS" w:hAnsi="Arial" w:cs="Arial"/>
          <w:sz w:val="24"/>
          <w:szCs w:val="24"/>
        </w:rPr>
        <w:t xml:space="preserve">una </w:t>
      </w:r>
      <w:r w:rsidRPr="00DC4D01">
        <w:rPr>
          <w:rFonts w:ascii="Arial" w:eastAsia="Arial Unicode MS" w:hAnsi="Arial" w:cs="Arial"/>
          <w:sz w:val="24"/>
          <w:szCs w:val="24"/>
        </w:rPr>
        <w:t>disminuci</w:t>
      </w:r>
      <w:r>
        <w:rPr>
          <w:rFonts w:ascii="Arial" w:eastAsia="Arial Unicode MS" w:hAnsi="Arial" w:cs="Arial"/>
          <w:sz w:val="24"/>
          <w:szCs w:val="24"/>
        </w:rPr>
        <w:t>ón</w:t>
      </w:r>
      <w:r w:rsidRPr="00DC4D01">
        <w:rPr>
          <w:rFonts w:ascii="Arial" w:eastAsia="Arial Unicode MS" w:hAnsi="Arial" w:cs="Arial"/>
          <w:sz w:val="24"/>
          <w:szCs w:val="24"/>
        </w:rPr>
        <w:t xml:space="preserve"> de</w:t>
      </w:r>
      <w:r>
        <w:rPr>
          <w:rFonts w:ascii="Arial" w:eastAsia="Arial Unicode MS" w:hAnsi="Arial" w:cs="Arial"/>
          <w:sz w:val="24"/>
          <w:szCs w:val="24"/>
        </w:rPr>
        <w:t>l</w:t>
      </w:r>
      <w:r w:rsidRPr="00DC4D01">
        <w:rPr>
          <w:rFonts w:ascii="Arial" w:eastAsia="Arial Unicode MS" w:hAnsi="Arial" w:cs="Arial"/>
          <w:sz w:val="24"/>
          <w:szCs w:val="24"/>
        </w:rPr>
        <w:t xml:space="preserve"> </w:t>
      </w:r>
      <w:r>
        <w:rPr>
          <w:rFonts w:ascii="Arial" w:eastAsia="Arial Unicode MS" w:hAnsi="Arial" w:cs="Arial"/>
          <w:sz w:val="24"/>
          <w:szCs w:val="24"/>
        </w:rPr>
        <w:t>-3.3% (¢-130.355.225</w:t>
      </w:r>
      <w:r w:rsidRPr="00DC4D01">
        <w:rPr>
          <w:rFonts w:ascii="Arial" w:eastAsia="Arial Unicode MS" w:hAnsi="Arial" w:cs="Arial"/>
          <w:sz w:val="24"/>
          <w:szCs w:val="24"/>
        </w:rPr>
        <w:t>)</w:t>
      </w:r>
      <w:r>
        <w:rPr>
          <w:rFonts w:ascii="Arial" w:eastAsia="Arial Unicode MS" w:hAnsi="Arial" w:cs="Arial"/>
          <w:sz w:val="24"/>
          <w:szCs w:val="24"/>
        </w:rPr>
        <w:t>, en cuyo caso se identifica una disminución en la entrada de 1.184  asuntos para 2017, respecto a 2016, lo que influye en la distribución que se basa en esta variable, particularmente en los despachos mixtos por lo que le corresponde una menor proporción.</w:t>
      </w:r>
      <w:r w:rsidRPr="00DC4D01">
        <w:rPr>
          <w:rFonts w:ascii="Arial" w:eastAsia="Arial Unicode MS" w:hAnsi="Arial" w:cs="Arial"/>
          <w:sz w:val="24"/>
          <w:szCs w:val="24"/>
        </w:rPr>
        <w:t xml:space="preserve">  </w:t>
      </w:r>
    </w:p>
    <w:p w:rsidR="00C40A0B" w:rsidRDefault="00C40A0B" w:rsidP="00C40A0B">
      <w:pPr>
        <w:pStyle w:val="Textoindependiente"/>
        <w:spacing w:after="0"/>
        <w:ind w:left="540"/>
        <w:jc w:val="both"/>
        <w:rPr>
          <w:rFonts w:ascii="Arial" w:eastAsia="Arial Unicode MS" w:hAnsi="Arial" w:cs="Arial"/>
          <w:sz w:val="24"/>
          <w:szCs w:val="24"/>
        </w:rPr>
      </w:pPr>
    </w:p>
    <w:p w:rsidR="00C40A0B" w:rsidRDefault="00C40A0B" w:rsidP="00C40A0B">
      <w:pPr>
        <w:pStyle w:val="Textoindependiente"/>
        <w:spacing w:after="0"/>
        <w:ind w:left="540"/>
        <w:jc w:val="both"/>
        <w:rPr>
          <w:rFonts w:ascii="Arial" w:eastAsia="Arial Unicode MS" w:hAnsi="Arial" w:cs="Arial"/>
          <w:sz w:val="24"/>
          <w:szCs w:val="24"/>
          <w:highlight w:val="yellow"/>
        </w:rPr>
      </w:pPr>
      <w:r>
        <w:rPr>
          <w:rFonts w:ascii="Arial" w:eastAsia="Arial Unicode MS" w:hAnsi="Arial" w:cs="Arial"/>
          <w:sz w:val="24"/>
          <w:szCs w:val="24"/>
        </w:rPr>
        <w:t>L</w:t>
      </w:r>
      <w:r w:rsidRPr="005147C6">
        <w:rPr>
          <w:rFonts w:ascii="Arial" w:eastAsia="Arial Unicode MS" w:hAnsi="Arial" w:cs="Arial"/>
          <w:sz w:val="24"/>
          <w:szCs w:val="24"/>
        </w:rPr>
        <w:t>a materia</w:t>
      </w:r>
      <w:r>
        <w:rPr>
          <w:rFonts w:ascii="Arial" w:eastAsia="Arial Unicode MS" w:hAnsi="Arial" w:cs="Arial"/>
          <w:sz w:val="24"/>
          <w:szCs w:val="24"/>
        </w:rPr>
        <w:t xml:space="preserve"> que presentó mayor incremento fue Laboral, </w:t>
      </w:r>
      <w:r w:rsidRPr="005147C6">
        <w:rPr>
          <w:rFonts w:ascii="Arial" w:eastAsia="Arial Unicode MS" w:hAnsi="Arial" w:cs="Arial"/>
          <w:sz w:val="24"/>
          <w:szCs w:val="24"/>
        </w:rPr>
        <w:t xml:space="preserve">al </w:t>
      </w:r>
      <w:r>
        <w:rPr>
          <w:rFonts w:ascii="Arial" w:eastAsia="Arial Unicode MS" w:hAnsi="Arial" w:cs="Arial"/>
          <w:sz w:val="24"/>
          <w:szCs w:val="24"/>
        </w:rPr>
        <w:t xml:space="preserve">acrecentar </w:t>
      </w:r>
      <w:r w:rsidRPr="005147C6">
        <w:rPr>
          <w:rFonts w:ascii="Arial" w:eastAsia="Arial Unicode MS" w:hAnsi="Arial" w:cs="Arial"/>
          <w:sz w:val="24"/>
          <w:szCs w:val="24"/>
        </w:rPr>
        <w:t>su ejecución en ¢</w:t>
      </w:r>
      <w:r>
        <w:rPr>
          <w:rFonts w:ascii="Arial" w:eastAsia="Arial Unicode MS" w:hAnsi="Arial" w:cs="Arial"/>
          <w:sz w:val="24"/>
          <w:szCs w:val="24"/>
        </w:rPr>
        <w:t>2.374.863.673</w:t>
      </w:r>
      <w:r w:rsidRPr="005147C6">
        <w:rPr>
          <w:rFonts w:ascii="Arial" w:eastAsia="Arial Unicode MS" w:hAnsi="Arial" w:cs="Arial"/>
          <w:sz w:val="24"/>
          <w:szCs w:val="24"/>
        </w:rPr>
        <w:t xml:space="preserve"> </w:t>
      </w:r>
      <w:r w:rsidRPr="00CA5161">
        <w:rPr>
          <w:rFonts w:ascii="Arial" w:eastAsia="Arial Unicode MS" w:hAnsi="Arial" w:cs="Arial"/>
          <w:sz w:val="24"/>
          <w:szCs w:val="24"/>
        </w:rPr>
        <w:t>(¢15.6%), obedeciendo principalmente a la entrada en vigencia de la Reforma Laboral a partir del 25 de Julio del 2017</w:t>
      </w:r>
      <w:r w:rsidRPr="0070730D">
        <w:rPr>
          <w:rFonts w:ascii="Arial" w:eastAsia="Arial Unicode MS" w:hAnsi="Arial" w:cs="Arial"/>
          <w:sz w:val="24"/>
          <w:szCs w:val="24"/>
        </w:rPr>
        <w:t>donde se le inyectaron recursos en gasto variable para poner en marcha esta reforma por un total de ¢3.094.409.824 .</w:t>
      </w:r>
    </w:p>
    <w:p w:rsidR="00C40A0B" w:rsidRDefault="00C40A0B" w:rsidP="00C40A0B">
      <w:pPr>
        <w:pStyle w:val="Textoindependiente"/>
        <w:spacing w:after="0"/>
        <w:ind w:left="540"/>
        <w:jc w:val="both"/>
        <w:rPr>
          <w:rFonts w:ascii="Arial" w:eastAsia="Arial Unicode MS" w:hAnsi="Arial" w:cs="Arial"/>
          <w:sz w:val="24"/>
          <w:szCs w:val="24"/>
          <w:highlight w:val="yellow"/>
        </w:rPr>
      </w:pPr>
    </w:p>
    <w:p w:rsidR="00C40A0B" w:rsidRPr="00FF128F" w:rsidRDefault="00C40A0B" w:rsidP="00C40A0B">
      <w:pPr>
        <w:pStyle w:val="Textoindependiente"/>
        <w:spacing w:after="0"/>
        <w:ind w:left="540"/>
        <w:jc w:val="both"/>
        <w:rPr>
          <w:rFonts w:ascii="Arial" w:eastAsia="Arial Unicode MS" w:hAnsi="Arial" w:cs="Arial"/>
          <w:sz w:val="24"/>
          <w:szCs w:val="24"/>
        </w:rPr>
      </w:pPr>
      <w:r w:rsidRPr="008121EF">
        <w:rPr>
          <w:rFonts w:ascii="Arial" w:eastAsia="Arial Unicode MS" w:hAnsi="Arial" w:cs="Arial"/>
          <w:sz w:val="24"/>
          <w:szCs w:val="24"/>
        </w:rPr>
        <w:t xml:space="preserve">En segunda instancia, se tiene la materia Penal con </w:t>
      </w:r>
      <w:r w:rsidRPr="009644EB">
        <w:rPr>
          <w:rFonts w:ascii="Arial" w:eastAsia="Arial Unicode MS" w:hAnsi="Arial" w:cs="Arial"/>
          <w:sz w:val="24"/>
          <w:szCs w:val="24"/>
        </w:rPr>
        <w:t xml:space="preserve">un incremento de </w:t>
      </w:r>
      <w:r w:rsidRPr="00FF128F">
        <w:rPr>
          <w:rFonts w:ascii="Arial" w:eastAsia="Arial Unicode MS" w:hAnsi="Arial" w:cs="Arial"/>
          <w:sz w:val="24"/>
          <w:szCs w:val="24"/>
        </w:rPr>
        <w:t xml:space="preserve">¢2.003.445.171 (4.7%), crecimiento que se justifica en que el Consejo Superior en sesión 10-16, celebrada el 4 de febrero 2016, artículo XVII, aprobó </w:t>
      </w:r>
      <w:r w:rsidRPr="0070730D">
        <w:rPr>
          <w:rFonts w:ascii="Arial" w:eastAsia="Arial Unicode MS" w:hAnsi="Arial" w:cs="Arial"/>
          <w:sz w:val="24"/>
          <w:szCs w:val="24"/>
        </w:rPr>
        <w:t xml:space="preserve">reubicar </w:t>
      </w:r>
      <w:r w:rsidRPr="00FF128F">
        <w:rPr>
          <w:rFonts w:ascii="Arial" w:eastAsia="Arial Unicode MS" w:hAnsi="Arial" w:cs="Arial"/>
          <w:sz w:val="24"/>
          <w:szCs w:val="24"/>
        </w:rPr>
        <w:t xml:space="preserve">25 </w:t>
      </w:r>
      <w:r w:rsidRPr="0070730D">
        <w:rPr>
          <w:rFonts w:ascii="Arial" w:eastAsia="Arial Unicode MS" w:hAnsi="Arial" w:cs="Arial"/>
          <w:sz w:val="24"/>
          <w:szCs w:val="24"/>
        </w:rPr>
        <w:t>plazas de jueza y juez</w:t>
      </w:r>
      <w:r w:rsidRPr="00FF128F">
        <w:rPr>
          <w:rFonts w:ascii="Arial" w:eastAsia="Arial Unicode MS" w:hAnsi="Arial" w:cs="Arial"/>
          <w:sz w:val="24"/>
          <w:szCs w:val="24"/>
        </w:rPr>
        <w:t xml:space="preserve"> 4 y 14 Técnica o Técnico Judicial 3</w:t>
      </w:r>
      <w:r w:rsidRPr="00774151">
        <w:rPr>
          <w:rFonts w:ascii="Arial" w:eastAsia="Arial Unicode MS" w:hAnsi="Arial" w:cs="Arial"/>
          <w:sz w:val="24"/>
          <w:szCs w:val="24"/>
        </w:rPr>
        <w:t xml:space="preserve"> creadas</w:t>
      </w:r>
      <w:r w:rsidRPr="0070730D">
        <w:rPr>
          <w:rFonts w:ascii="Arial" w:eastAsia="Arial Unicode MS" w:hAnsi="Arial" w:cs="Arial"/>
          <w:sz w:val="24"/>
          <w:szCs w:val="24"/>
        </w:rPr>
        <w:t xml:space="preserve"> </w:t>
      </w:r>
      <w:r>
        <w:rPr>
          <w:rFonts w:ascii="Arial" w:eastAsia="Arial Unicode MS" w:hAnsi="Arial" w:cs="Arial"/>
          <w:sz w:val="24"/>
          <w:szCs w:val="24"/>
        </w:rPr>
        <w:t xml:space="preserve">inicialmente </w:t>
      </w:r>
      <w:r w:rsidRPr="0070730D">
        <w:rPr>
          <w:rFonts w:ascii="Arial" w:eastAsia="Arial Unicode MS" w:hAnsi="Arial" w:cs="Arial"/>
          <w:sz w:val="24"/>
          <w:szCs w:val="24"/>
        </w:rPr>
        <w:t>en el Centro de Apoyo, Coordinación y Mejoramiento de la Función Jurisdiccional</w:t>
      </w:r>
      <w:r>
        <w:rPr>
          <w:rFonts w:ascii="Arial" w:eastAsia="Arial Unicode MS" w:hAnsi="Arial" w:cs="Arial"/>
          <w:sz w:val="24"/>
          <w:szCs w:val="24"/>
        </w:rPr>
        <w:t xml:space="preserve"> (CACMFJ) </w:t>
      </w:r>
      <w:r w:rsidRPr="00FF128F">
        <w:rPr>
          <w:rFonts w:ascii="Arial" w:eastAsia="Arial Unicode MS" w:hAnsi="Arial" w:cs="Arial"/>
          <w:sz w:val="24"/>
          <w:szCs w:val="24"/>
        </w:rPr>
        <w:t xml:space="preserve">y </w:t>
      </w:r>
      <w:r w:rsidRPr="0070730D">
        <w:rPr>
          <w:rFonts w:ascii="Arial" w:hAnsi="Arial" w:cs="Arial"/>
          <w:sz w:val="24"/>
          <w:szCs w:val="24"/>
        </w:rPr>
        <w:t>trasladar</w:t>
      </w:r>
      <w:r>
        <w:rPr>
          <w:rFonts w:ascii="Arial" w:hAnsi="Arial" w:cs="Arial"/>
          <w:sz w:val="24"/>
          <w:szCs w:val="24"/>
        </w:rPr>
        <w:t>las</w:t>
      </w:r>
      <w:r w:rsidRPr="0070730D">
        <w:rPr>
          <w:rFonts w:ascii="Arial" w:hAnsi="Arial" w:cs="Arial"/>
          <w:sz w:val="24"/>
          <w:szCs w:val="24"/>
        </w:rPr>
        <w:t xml:space="preserve"> presupuestariamente, a cada uno de los tribunales</w:t>
      </w:r>
      <w:r>
        <w:rPr>
          <w:rFonts w:ascii="Arial" w:hAnsi="Arial" w:cs="Arial"/>
          <w:sz w:val="24"/>
          <w:szCs w:val="24"/>
        </w:rPr>
        <w:t>, distribuidos de la siguiente forma</w:t>
      </w:r>
      <w:r w:rsidRPr="0070730D">
        <w:rPr>
          <w:rFonts w:ascii="Arial" w:hAnsi="Arial" w:cs="Arial"/>
          <w:sz w:val="24"/>
          <w:szCs w:val="24"/>
        </w:rPr>
        <w:t>:</w:t>
      </w:r>
      <w:r>
        <w:rPr>
          <w:rFonts w:ascii="Arial" w:hAnsi="Arial" w:cs="Arial"/>
          <w:sz w:val="24"/>
          <w:szCs w:val="24"/>
        </w:rPr>
        <w:t xml:space="preserve"> Tribunal Penal del Segundo Circuito Judicial de San José (6), Tribunal Penal Segundo Circuito Judicial de Alajuela (San Carlos) (5), Tribunal Penal Tercer Circuito Judicial de San José-Sede Suroeste (17), Tribunal Primer Circuito Judicial de la Zona Atlántica (4), Tribunal Primer Circuito Judicial de Guanacaste (3) y Tribunal Segundo Circuito Judicial de la Zona Atlántica (4).</w:t>
      </w:r>
      <w:r>
        <w:rPr>
          <w:sz w:val="23"/>
          <w:szCs w:val="23"/>
        </w:rPr>
        <w:t xml:space="preserve"> </w:t>
      </w:r>
    </w:p>
    <w:p w:rsidR="00C40A0B" w:rsidRDefault="00C40A0B" w:rsidP="00C40A0B">
      <w:pPr>
        <w:pStyle w:val="Textoindependiente"/>
        <w:spacing w:after="0"/>
        <w:ind w:left="540"/>
        <w:jc w:val="both"/>
        <w:rPr>
          <w:rFonts w:ascii="Arial" w:eastAsia="Arial Unicode MS" w:hAnsi="Arial" w:cs="Arial"/>
          <w:sz w:val="24"/>
          <w:szCs w:val="24"/>
        </w:rPr>
      </w:pPr>
    </w:p>
    <w:p w:rsidR="00C40A0B" w:rsidRDefault="00C40A0B" w:rsidP="00C40A0B">
      <w:pPr>
        <w:pStyle w:val="Textoindependiente"/>
        <w:spacing w:after="0"/>
        <w:ind w:left="540"/>
        <w:jc w:val="both"/>
        <w:rPr>
          <w:rFonts w:ascii="Arial" w:eastAsia="Arial Unicode MS" w:hAnsi="Arial" w:cs="Arial"/>
          <w:sz w:val="24"/>
          <w:szCs w:val="24"/>
        </w:rPr>
      </w:pPr>
      <w:r>
        <w:rPr>
          <w:rFonts w:ascii="Arial" w:eastAsia="Arial Unicode MS" w:hAnsi="Arial" w:cs="Arial"/>
          <w:sz w:val="24"/>
          <w:szCs w:val="24"/>
        </w:rPr>
        <w:t xml:space="preserve">Lo anterior significa que estas 39 plazas para el 2016 se encontraban adscritas al CACMFJ y para el 2017 pasaron a integrar los distintos Tribunales señalados, de ahí el incremento en esta materia. </w:t>
      </w:r>
    </w:p>
    <w:p w:rsidR="00C40A0B" w:rsidRDefault="00C40A0B" w:rsidP="00C40A0B">
      <w:pPr>
        <w:pStyle w:val="Textoindependiente"/>
        <w:spacing w:after="0"/>
        <w:ind w:left="540"/>
        <w:jc w:val="both"/>
        <w:rPr>
          <w:rFonts w:ascii="Arial" w:eastAsia="Arial Unicode MS" w:hAnsi="Arial" w:cs="Arial"/>
          <w:sz w:val="24"/>
          <w:szCs w:val="24"/>
        </w:rPr>
      </w:pPr>
    </w:p>
    <w:p w:rsidR="00C40A0B" w:rsidRDefault="00C40A0B" w:rsidP="00C40A0B">
      <w:pPr>
        <w:pStyle w:val="Textoindependiente"/>
        <w:spacing w:after="0"/>
        <w:jc w:val="center"/>
        <w:rPr>
          <w:rFonts w:ascii="Arial" w:eastAsia="Arial Unicode MS" w:hAnsi="Arial" w:cs="Arial"/>
          <w:b/>
          <w:bCs/>
          <w:sz w:val="24"/>
          <w:szCs w:val="24"/>
        </w:rPr>
      </w:pPr>
    </w:p>
    <w:p w:rsidR="00C40A0B" w:rsidRDefault="00C40A0B" w:rsidP="00C40A0B">
      <w:pPr>
        <w:pStyle w:val="Textoindependiente"/>
        <w:spacing w:after="0"/>
        <w:jc w:val="center"/>
        <w:rPr>
          <w:rFonts w:ascii="Arial" w:eastAsia="Arial Unicode MS" w:hAnsi="Arial" w:cs="Arial"/>
          <w:b/>
          <w:bCs/>
          <w:sz w:val="24"/>
          <w:szCs w:val="24"/>
        </w:rPr>
      </w:pPr>
    </w:p>
    <w:p w:rsidR="00C40A0B" w:rsidRDefault="00C40A0B" w:rsidP="00C40A0B">
      <w:pPr>
        <w:pStyle w:val="Textoindependiente"/>
        <w:spacing w:after="0"/>
        <w:jc w:val="center"/>
        <w:rPr>
          <w:rFonts w:ascii="Arial" w:eastAsia="Arial Unicode MS" w:hAnsi="Arial" w:cs="Arial"/>
          <w:b/>
          <w:bCs/>
          <w:sz w:val="24"/>
          <w:szCs w:val="24"/>
        </w:rPr>
      </w:pPr>
    </w:p>
    <w:p w:rsidR="00C40A0B" w:rsidRDefault="00C40A0B" w:rsidP="00C40A0B">
      <w:pPr>
        <w:pStyle w:val="Textoindependiente"/>
        <w:spacing w:after="0"/>
        <w:jc w:val="center"/>
        <w:rPr>
          <w:rFonts w:ascii="Arial" w:eastAsia="Arial Unicode MS" w:hAnsi="Arial" w:cs="Arial"/>
          <w:b/>
          <w:bCs/>
          <w:sz w:val="24"/>
          <w:szCs w:val="24"/>
        </w:rPr>
      </w:pPr>
    </w:p>
    <w:p w:rsidR="00C40A0B" w:rsidRDefault="00C40A0B" w:rsidP="00C40A0B">
      <w:pPr>
        <w:pStyle w:val="Textoindependiente"/>
        <w:spacing w:after="0"/>
        <w:jc w:val="center"/>
        <w:rPr>
          <w:rFonts w:ascii="Arial" w:eastAsia="Arial Unicode MS" w:hAnsi="Arial" w:cs="Arial"/>
          <w:b/>
          <w:bCs/>
          <w:sz w:val="24"/>
          <w:szCs w:val="24"/>
        </w:rPr>
      </w:pPr>
    </w:p>
    <w:p w:rsidR="00C40A0B" w:rsidRDefault="00C40A0B" w:rsidP="00C40A0B">
      <w:pPr>
        <w:pStyle w:val="Textoindependiente"/>
        <w:spacing w:after="0"/>
        <w:jc w:val="center"/>
        <w:rPr>
          <w:rFonts w:ascii="Arial" w:eastAsia="Arial Unicode MS" w:hAnsi="Arial" w:cs="Arial"/>
          <w:b/>
          <w:bCs/>
          <w:sz w:val="24"/>
          <w:szCs w:val="24"/>
        </w:rPr>
      </w:pPr>
    </w:p>
    <w:p w:rsidR="00C40A0B" w:rsidRDefault="00C40A0B" w:rsidP="00C40A0B">
      <w:pPr>
        <w:pStyle w:val="Textoindependiente"/>
        <w:spacing w:after="0"/>
        <w:jc w:val="center"/>
        <w:rPr>
          <w:rFonts w:ascii="Arial" w:eastAsia="Arial Unicode MS" w:hAnsi="Arial" w:cs="Arial"/>
          <w:b/>
          <w:bCs/>
          <w:sz w:val="24"/>
          <w:szCs w:val="24"/>
        </w:rPr>
      </w:pPr>
    </w:p>
    <w:p w:rsidR="00C40A0B" w:rsidRDefault="00C40A0B" w:rsidP="00C40A0B">
      <w:pPr>
        <w:pStyle w:val="Textoindependiente"/>
        <w:spacing w:after="0"/>
        <w:jc w:val="center"/>
        <w:rPr>
          <w:rFonts w:ascii="Arial" w:eastAsia="Arial Unicode MS" w:hAnsi="Arial" w:cs="Arial"/>
          <w:b/>
          <w:bCs/>
          <w:sz w:val="24"/>
          <w:szCs w:val="24"/>
        </w:rPr>
      </w:pPr>
    </w:p>
    <w:p w:rsidR="00C40A0B" w:rsidRDefault="00C40A0B" w:rsidP="00C40A0B">
      <w:pPr>
        <w:pStyle w:val="Textoindependiente"/>
        <w:spacing w:after="0"/>
        <w:jc w:val="center"/>
        <w:rPr>
          <w:rFonts w:ascii="Arial" w:eastAsia="Arial Unicode MS" w:hAnsi="Arial" w:cs="Arial"/>
          <w:b/>
          <w:bCs/>
          <w:sz w:val="24"/>
          <w:szCs w:val="24"/>
        </w:rPr>
      </w:pPr>
    </w:p>
    <w:p w:rsidR="00C40A0B" w:rsidRDefault="00C40A0B" w:rsidP="00C40A0B">
      <w:pPr>
        <w:pStyle w:val="Textoindependiente"/>
        <w:spacing w:after="0"/>
        <w:jc w:val="center"/>
        <w:rPr>
          <w:rFonts w:ascii="Arial" w:eastAsia="Arial Unicode MS" w:hAnsi="Arial" w:cs="Arial"/>
          <w:b/>
          <w:bCs/>
          <w:sz w:val="24"/>
          <w:szCs w:val="24"/>
        </w:rPr>
      </w:pPr>
    </w:p>
    <w:p w:rsidR="00C40A0B" w:rsidRDefault="00C40A0B" w:rsidP="00C40A0B">
      <w:pPr>
        <w:pStyle w:val="Textoindependiente"/>
        <w:spacing w:after="0"/>
        <w:jc w:val="center"/>
        <w:rPr>
          <w:rFonts w:ascii="Arial" w:eastAsia="Arial Unicode MS" w:hAnsi="Arial" w:cs="Arial"/>
          <w:b/>
          <w:bCs/>
          <w:sz w:val="24"/>
          <w:szCs w:val="24"/>
        </w:rPr>
      </w:pPr>
    </w:p>
    <w:p w:rsidR="00C40A0B" w:rsidRPr="00E62CF4" w:rsidRDefault="00C40A0B" w:rsidP="00C40A0B">
      <w:pPr>
        <w:pStyle w:val="Textoindependiente"/>
        <w:spacing w:after="0"/>
        <w:jc w:val="center"/>
        <w:rPr>
          <w:rFonts w:ascii="Arial" w:eastAsia="Arial Unicode MS" w:hAnsi="Arial" w:cs="Arial"/>
          <w:sz w:val="24"/>
          <w:szCs w:val="24"/>
        </w:rPr>
      </w:pPr>
      <w:r w:rsidRPr="00E62CF4">
        <w:rPr>
          <w:rFonts w:ascii="Arial" w:eastAsia="Arial Unicode MS" w:hAnsi="Arial" w:cs="Arial"/>
          <w:b/>
          <w:bCs/>
          <w:sz w:val="24"/>
          <w:szCs w:val="24"/>
        </w:rPr>
        <w:t>Gráfico No. 4</w:t>
      </w:r>
    </w:p>
    <w:p w:rsidR="00C40A0B" w:rsidRPr="00B10041" w:rsidRDefault="00C40A0B" w:rsidP="00C40A0B">
      <w:pPr>
        <w:pStyle w:val="Textoindependiente"/>
        <w:spacing w:after="0"/>
        <w:ind w:left="540"/>
        <w:jc w:val="both"/>
        <w:rPr>
          <w:rFonts w:ascii="Arial" w:eastAsia="Arial Unicode MS" w:hAnsi="Arial" w:cs="Arial"/>
          <w:color w:val="C00000"/>
          <w:sz w:val="24"/>
          <w:szCs w:val="24"/>
        </w:rPr>
      </w:pPr>
    </w:p>
    <w:p w:rsidR="00C40A0B" w:rsidRDefault="00C40A0B" w:rsidP="00C40A0B">
      <w:pPr>
        <w:pStyle w:val="Textoindependiente"/>
        <w:spacing w:after="0"/>
        <w:jc w:val="both"/>
        <w:rPr>
          <w:rFonts w:ascii="Arial" w:eastAsia="Arial Unicode MS" w:hAnsi="Arial" w:cs="Arial"/>
          <w:color w:val="C00000"/>
          <w:sz w:val="24"/>
          <w:szCs w:val="24"/>
        </w:rPr>
      </w:pPr>
    </w:p>
    <w:p w:rsidR="00C40A0B" w:rsidRPr="00B10041" w:rsidRDefault="00C40A0B" w:rsidP="00C40A0B">
      <w:pPr>
        <w:pStyle w:val="Textoindependiente"/>
        <w:spacing w:after="0"/>
        <w:jc w:val="both"/>
        <w:rPr>
          <w:rFonts w:ascii="Arial" w:eastAsia="Arial Unicode MS" w:hAnsi="Arial" w:cs="Arial"/>
          <w:color w:val="C00000"/>
          <w:sz w:val="24"/>
          <w:szCs w:val="24"/>
        </w:rPr>
      </w:pPr>
      <w:r>
        <w:rPr>
          <w:noProof/>
          <w:lang w:eastAsia="es-CR"/>
        </w:rPr>
        <w:drawing>
          <wp:inline distT="0" distB="0" distL="0" distR="0">
            <wp:extent cx="5623560" cy="4922520"/>
            <wp:effectExtent l="0" t="0" r="15240" b="11430"/>
            <wp:docPr id="449" name="Gráfico 44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DA84F61-467A-463C-A78C-1111A462A8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40A0B" w:rsidRDefault="00C40A0B" w:rsidP="00C40A0B">
      <w:pPr>
        <w:pStyle w:val="Textoindependiente"/>
        <w:spacing w:after="0"/>
        <w:ind w:left="540"/>
        <w:jc w:val="both"/>
        <w:rPr>
          <w:rFonts w:ascii="Arial" w:eastAsia="Arial Unicode MS" w:hAnsi="Arial" w:cs="Arial"/>
          <w:color w:val="C00000"/>
          <w:sz w:val="24"/>
          <w:szCs w:val="24"/>
        </w:rPr>
      </w:pPr>
    </w:p>
    <w:p w:rsidR="00C40A0B" w:rsidRDefault="00C40A0B" w:rsidP="00C40A0B">
      <w:pPr>
        <w:pStyle w:val="Textoindependiente"/>
        <w:spacing w:after="0"/>
        <w:ind w:left="540"/>
        <w:jc w:val="both"/>
        <w:rPr>
          <w:rFonts w:ascii="Arial" w:eastAsia="Arial Unicode MS" w:hAnsi="Arial" w:cs="Arial"/>
          <w:color w:val="C00000"/>
          <w:sz w:val="24"/>
          <w:szCs w:val="24"/>
        </w:rPr>
      </w:pPr>
    </w:p>
    <w:p w:rsidR="00C40A0B" w:rsidRPr="00B10041" w:rsidRDefault="00C40A0B" w:rsidP="00C40A0B">
      <w:pPr>
        <w:pStyle w:val="Textoindependiente"/>
        <w:spacing w:after="0"/>
        <w:ind w:left="540"/>
        <w:jc w:val="both"/>
        <w:rPr>
          <w:rFonts w:ascii="Arial" w:eastAsia="Arial Unicode MS" w:hAnsi="Arial" w:cs="Arial"/>
          <w:color w:val="C00000"/>
          <w:sz w:val="24"/>
          <w:szCs w:val="24"/>
        </w:rPr>
      </w:pPr>
    </w:p>
    <w:p w:rsidR="00C40A0B" w:rsidRDefault="00C40A0B" w:rsidP="00C40A0B">
      <w:pPr>
        <w:pStyle w:val="Textoindependiente"/>
        <w:spacing w:after="0"/>
        <w:ind w:left="540"/>
        <w:jc w:val="both"/>
        <w:rPr>
          <w:rFonts w:ascii="Arial" w:eastAsia="Arial Unicode MS" w:hAnsi="Arial" w:cs="Arial"/>
          <w:color w:val="C00000"/>
          <w:sz w:val="24"/>
          <w:szCs w:val="24"/>
        </w:rPr>
      </w:pPr>
    </w:p>
    <w:p w:rsidR="00C40A0B" w:rsidRPr="00B10041" w:rsidRDefault="00C40A0B" w:rsidP="007D063A">
      <w:pPr>
        <w:pStyle w:val="Textoindependiente"/>
        <w:numPr>
          <w:ilvl w:val="0"/>
          <w:numId w:val="5"/>
        </w:numPr>
        <w:tabs>
          <w:tab w:val="left" w:pos="567"/>
          <w:tab w:val="left" w:pos="900"/>
        </w:tabs>
        <w:spacing w:after="0"/>
        <w:jc w:val="both"/>
        <w:rPr>
          <w:rFonts w:ascii="Arial" w:eastAsia="Arial Unicode MS" w:hAnsi="Arial" w:cs="Arial"/>
          <w:color w:val="C00000"/>
          <w:sz w:val="24"/>
          <w:szCs w:val="24"/>
        </w:rPr>
      </w:pPr>
      <w:r w:rsidRPr="00AE3BEA">
        <w:rPr>
          <w:rFonts w:ascii="Arial" w:eastAsia="Arial Unicode MS" w:hAnsi="Arial" w:cs="Arial"/>
          <w:sz w:val="24"/>
          <w:szCs w:val="24"/>
        </w:rPr>
        <w:t>Con el fin de lograr un mejor acceso a la justicia</w:t>
      </w:r>
      <w:r>
        <w:rPr>
          <w:rFonts w:ascii="Arial" w:eastAsia="Arial Unicode MS" w:hAnsi="Arial" w:cs="Arial"/>
          <w:sz w:val="24"/>
          <w:szCs w:val="24"/>
        </w:rPr>
        <w:t>,</w:t>
      </w:r>
      <w:r w:rsidRPr="00AE3BEA">
        <w:rPr>
          <w:rFonts w:ascii="Arial" w:eastAsia="Arial Unicode MS" w:hAnsi="Arial" w:cs="Arial"/>
          <w:sz w:val="24"/>
          <w:szCs w:val="24"/>
        </w:rPr>
        <w:t xml:space="preserve"> el Poder Judicial ha ejecutado una serie de esfuerzos en los diferentes ámbitos para reducir la brecha de </w:t>
      </w:r>
      <w:r>
        <w:rPr>
          <w:rFonts w:ascii="Arial" w:eastAsia="Arial Unicode MS" w:hAnsi="Arial" w:cs="Arial"/>
          <w:sz w:val="24"/>
          <w:szCs w:val="24"/>
        </w:rPr>
        <w:t>género y acceso a la Justicia</w:t>
      </w:r>
      <w:r w:rsidRPr="00AE3BEA">
        <w:rPr>
          <w:rFonts w:ascii="Arial" w:eastAsia="Arial Unicode MS" w:hAnsi="Arial" w:cs="Arial"/>
          <w:sz w:val="24"/>
          <w:szCs w:val="24"/>
        </w:rPr>
        <w:t xml:space="preserve">.  </w:t>
      </w:r>
      <w:r w:rsidRPr="00302674">
        <w:rPr>
          <w:rFonts w:ascii="Arial" w:eastAsia="Arial Unicode MS" w:hAnsi="Arial" w:cs="Arial"/>
          <w:sz w:val="24"/>
          <w:szCs w:val="24"/>
        </w:rPr>
        <w:t>En el último quinquenio, se observa un crecimiento absoluto de ¢</w:t>
      </w:r>
      <w:r>
        <w:rPr>
          <w:rFonts w:ascii="Arial" w:eastAsia="Arial Unicode MS" w:hAnsi="Arial" w:cs="Arial"/>
          <w:sz w:val="24"/>
          <w:szCs w:val="24"/>
        </w:rPr>
        <w:t>21.200.554.145</w:t>
      </w:r>
      <w:r w:rsidRPr="00302674">
        <w:rPr>
          <w:rFonts w:ascii="Arial" w:eastAsia="Arial Unicode MS" w:hAnsi="Arial" w:cs="Arial"/>
          <w:sz w:val="24"/>
          <w:szCs w:val="24"/>
        </w:rPr>
        <w:t>, al pasar de ¢40.508.305.090 en el 2013 a ¢</w:t>
      </w:r>
      <w:r>
        <w:rPr>
          <w:rFonts w:ascii="Arial" w:eastAsia="Arial Unicode MS" w:hAnsi="Arial" w:cs="Arial"/>
          <w:sz w:val="24"/>
          <w:szCs w:val="24"/>
        </w:rPr>
        <w:t>61.708.859.235</w:t>
      </w:r>
      <w:r w:rsidRPr="00302674">
        <w:rPr>
          <w:rFonts w:ascii="Arial" w:eastAsia="Arial Unicode MS" w:hAnsi="Arial" w:cs="Arial"/>
          <w:sz w:val="24"/>
          <w:szCs w:val="24"/>
        </w:rPr>
        <w:t xml:space="preserve"> en el 2017, cifras que representan un crecimiento relativo del 5</w:t>
      </w:r>
      <w:r>
        <w:rPr>
          <w:rFonts w:ascii="Arial" w:eastAsia="Arial Unicode MS" w:hAnsi="Arial" w:cs="Arial"/>
          <w:sz w:val="24"/>
          <w:szCs w:val="24"/>
        </w:rPr>
        <w:t>2</w:t>
      </w:r>
      <w:r w:rsidRPr="00302674">
        <w:rPr>
          <w:rFonts w:ascii="Arial" w:eastAsia="Arial Unicode MS" w:hAnsi="Arial" w:cs="Arial"/>
          <w:sz w:val="24"/>
          <w:szCs w:val="24"/>
        </w:rPr>
        <w:t>.</w:t>
      </w:r>
      <w:r>
        <w:rPr>
          <w:rFonts w:ascii="Arial" w:eastAsia="Arial Unicode MS" w:hAnsi="Arial" w:cs="Arial"/>
          <w:sz w:val="24"/>
          <w:szCs w:val="24"/>
        </w:rPr>
        <w:t>3</w:t>
      </w:r>
      <w:r w:rsidRPr="00302674">
        <w:rPr>
          <w:rFonts w:ascii="Arial" w:eastAsia="Arial Unicode MS" w:hAnsi="Arial" w:cs="Arial"/>
          <w:sz w:val="24"/>
          <w:szCs w:val="24"/>
        </w:rPr>
        <w:t>% durante</w:t>
      </w:r>
      <w:r>
        <w:rPr>
          <w:rFonts w:ascii="Arial" w:eastAsia="Arial Unicode MS" w:hAnsi="Arial" w:cs="Arial"/>
          <w:sz w:val="24"/>
          <w:szCs w:val="24"/>
        </w:rPr>
        <w:t xml:space="preserve"> ese período.</w:t>
      </w:r>
    </w:p>
    <w:p w:rsidR="00C40A0B" w:rsidRPr="0070730D" w:rsidRDefault="00C40A0B" w:rsidP="00C40A0B">
      <w:pPr>
        <w:pStyle w:val="Textoindependiente"/>
        <w:spacing w:after="0"/>
        <w:ind w:left="540"/>
        <w:jc w:val="both"/>
        <w:rPr>
          <w:rFonts w:ascii="Arial" w:eastAsia="Arial Unicode MS" w:hAnsi="Arial" w:cs="Arial"/>
          <w:color w:val="C00000"/>
          <w:sz w:val="24"/>
          <w:szCs w:val="24"/>
        </w:rPr>
      </w:pPr>
    </w:p>
    <w:p w:rsidR="00AD004F" w:rsidRDefault="00AD004F" w:rsidP="00C40A0B">
      <w:pPr>
        <w:pStyle w:val="Textoindependiente"/>
        <w:spacing w:after="0"/>
        <w:ind w:left="540"/>
        <w:jc w:val="both"/>
        <w:rPr>
          <w:rFonts w:ascii="Arial" w:eastAsia="Arial Unicode MS" w:hAnsi="Arial" w:cs="Arial"/>
          <w:sz w:val="24"/>
          <w:szCs w:val="24"/>
        </w:rPr>
      </w:pPr>
    </w:p>
    <w:p w:rsidR="00AD004F" w:rsidRDefault="00AD004F" w:rsidP="00C40A0B">
      <w:pPr>
        <w:pStyle w:val="Textoindependiente"/>
        <w:spacing w:after="0"/>
        <w:ind w:left="540"/>
        <w:jc w:val="both"/>
        <w:rPr>
          <w:rFonts w:ascii="Arial" w:eastAsia="Arial Unicode MS" w:hAnsi="Arial" w:cs="Arial"/>
          <w:sz w:val="24"/>
          <w:szCs w:val="24"/>
        </w:rPr>
      </w:pPr>
    </w:p>
    <w:p w:rsidR="00C40A0B" w:rsidRPr="00B10041" w:rsidRDefault="00C40A0B" w:rsidP="00C40A0B">
      <w:pPr>
        <w:pStyle w:val="Textoindependiente"/>
        <w:spacing w:after="0"/>
        <w:ind w:left="540"/>
        <w:jc w:val="both"/>
        <w:rPr>
          <w:rFonts w:ascii="Arial" w:eastAsia="Arial Unicode MS" w:hAnsi="Arial" w:cs="Arial"/>
          <w:color w:val="C00000"/>
          <w:sz w:val="32"/>
          <w:szCs w:val="32"/>
        </w:rPr>
      </w:pPr>
      <w:r w:rsidRPr="00643487">
        <w:rPr>
          <w:rFonts w:ascii="Arial" w:eastAsia="Arial Unicode MS" w:hAnsi="Arial" w:cs="Arial"/>
          <w:sz w:val="24"/>
          <w:szCs w:val="24"/>
        </w:rPr>
        <w:t xml:space="preserve">La inversión género-sensitiva del 2016 al 2017, aumentó en </w:t>
      </w:r>
      <w:r w:rsidRPr="002F5351">
        <w:rPr>
          <w:rFonts w:ascii="Arial" w:eastAsia="Arial Unicode MS" w:hAnsi="Arial" w:cs="Arial"/>
          <w:sz w:val="24"/>
          <w:szCs w:val="24"/>
        </w:rPr>
        <w:t>¢</w:t>
      </w:r>
      <w:r>
        <w:rPr>
          <w:rFonts w:ascii="Arial" w:eastAsia="Arial Unicode MS" w:hAnsi="Arial" w:cs="Arial"/>
          <w:sz w:val="24"/>
          <w:szCs w:val="24"/>
        </w:rPr>
        <w:t>8.034.965.186</w:t>
      </w:r>
      <w:r w:rsidRPr="002F5351">
        <w:rPr>
          <w:rFonts w:ascii="Arial" w:eastAsia="Arial Unicode MS" w:hAnsi="Arial" w:cs="Arial"/>
          <w:sz w:val="24"/>
          <w:szCs w:val="24"/>
        </w:rPr>
        <w:t>, cifra que en términos relativos representa un 1</w:t>
      </w:r>
      <w:r>
        <w:rPr>
          <w:rFonts w:ascii="Arial" w:eastAsia="Arial Unicode MS" w:hAnsi="Arial" w:cs="Arial"/>
          <w:sz w:val="24"/>
          <w:szCs w:val="24"/>
        </w:rPr>
        <w:t>5</w:t>
      </w:r>
      <w:r w:rsidRPr="002F5351">
        <w:rPr>
          <w:rFonts w:ascii="Arial" w:eastAsia="Arial Unicode MS" w:hAnsi="Arial" w:cs="Arial"/>
          <w:sz w:val="24"/>
          <w:szCs w:val="24"/>
        </w:rPr>
        <w:t xml:space="preserve">%.  Al comparar el costo total de esta materia para el </w:t>
      </w:r>
      <w:r w:rsidRPr="00BB2238">
        <w:rPr>
          <w:rFonts w:ascii="Arial" w:eastAsia="Arial Unicode MS" w:hAnsi="Arial" w:cs="Arial"/>
          <w:sz w:val="24"/>
          <w:szCs w:val="24"/>
        </w:rPr>
        <w:t xml:space="preserve">2017 (¢61.708.859.235) con respecto al presupuesto </w:t>
      </w:r>
      <w:r w:rsidRPr="0070730D">
        <w:rPr>
          <w:rFonts w:ascii="Arial" w:eastAsia="Arial Unicode MS" w:hAnsi="Arial" w:cs="Arial"/>
          <w:sz w:val="24"/>
          <w:szCs w:val="24"/>
        </w:rPr>
        <w:t>ejecutado</w:t>
      </w:r>
      <w:r w:rsidRPr="00BB2238">
        <w:rPr>
          <w:rFonts w:ascii="Arial" w:eastAsia="Arial Unicode MS" w:hAnsi="Arial" w:cs="Arial"/>
          <w:sz w:val="24"/>
          <w:szCs w:val="24"/>
        </w:rPr>
        <w:t xml:space="preserve"> (¢437.528.590.835) de ese mismo año, se logra establecer que el Poder Judicial</w:t>
      </w:r>
      <w:r w:rsidRPr="002C0A14">
        <w:rPr>
          <w:rFonts w:ascii="Arial" w:eastAsia="Arial Unicode MS" w:hAnsi="Arial" w:cs="Arial"/>
          <w:sz w:val="24"/>
          <w:szCs w:val="24"/>
        </w:rPr>
        <w:t xml:space="preserve"> invirtió un 1</w:t>
      </w:r>
      <w:r>
        <w:rPr>
          <w:rFonts w:ascii="Arial" w:eastAsia="Arial Unicode MS" w:hAnsi="Arial" w:cs="Arial"/>
          <w:sz w:val="24"/>
          <w:szCs w:val="24"/>
        </w:rPr>
        <w:t>4</w:t>
      </w:r>
      <w:r w:rsidRPr="002C0A14">
        <w:rPr>
          <w:rFonts w:ascii="Arial" w:eastAsia="Arial Unicode MS" w:hAnsi="Arial" w:cs="Arial"/>
          <w:sz w:val="24"/>
          <w:szCs w:val="24"/>
        </w:rPr>
        <w:t>.</w:t>
      </w:r>
      <w:r w:rsidRPr="00BB2238">
        <w:rPr>
          <w:rFonts w:ascii="Arial" w:eastAsia="Arial Unicode MS" w:hAnsi="Arial" w:cs="Arial"/>
          <w:sz w:val="24"/>
          <w:szCs w:val="24"/>
        </w:rPr>
        <w:t>1% del</w:t>
      </w:r>
      <w:r w:rsidRPr="002F5351">
        <w:rPr>
          <w:rFonts w:ascii="Arial" w:eastAsia="Arial Unicode MS" w:hAnsi="Arial" w:cs="Arial"/>
          <w:sz w:val="24"/>
          <w:szCs w:val="24"/>
        </w:rPr>
        <w:t xml:space="preserve"> presupuesto total de la institución</w:t>
      </w:r>
      <w:r>
        <w:rPr>
          <w:rFonts w:ascii="Arial" w:eastAsia="Arial Unicode MS" w:hAnsi="Arial" w:cs="Arial"/>
          <w:sz w:val="24"/>
          <w:szCs w:val="24"/>
        </w:rPr>
        <w:t xml:space="preserve"> en esta materia.</w:t>
      </w:r>
      <w:r w:rsidRPr="002F5351">
        <w:rPr>
          <w:rFonts w:ascii="Arial" w:eastAsia="Arial Unicode MS" w:hAnsi="Arial" w:cs="Arial"/>
          <w:sz w:val="32"/>
          <w:szCs w:val="32"/>
        </w:rPr>
        <w:t xml:space="preserve">  </w:t>
      </w:r>
    </w:p>
    <w:p w:rsidR="00C40A0B" w:rsidRPr="00B10041" w:rsidRDefault="00C40A0B" w:rsidP="00C40A0B">
      <w:pPr>
        <w:pStyle w:val="Textoindependiente"/>
        <w:spacing w:after="0"/>
        <w:ind w:left="540"/>
        <w:jc w:val="both"/>
        <w:rPr>
          <w:rFonts w:ascii="Arial" w:eastAsia="Arial Unicode MS" w:hAnsi="Arial" w:cs="Arial"/>
          <w:color w:val="C00000"/>
          <w:sz w:val="24"/>
          <w:szCs w:val="32"/>
          <w:highlight w:val="yellow"/>
        </w:rPr>
      </w:pPr>
    </w:p>
    <w:p w:rsidR="00C40A0B" w:rsidRPr="00B10041" w:rsidRDefault="00C40A0B" w:rsidP="00C40A0B">
      <w:pPr>
        <w:pStyle w:val="Textoindependiente"/>
        <w:spacing w:after="0"/>
        <w:ind w:left="540"/>
        <w:jc w:val="both"/>
        <w:rPr>
          <w:rFonts w:ascii="Arial" w:eastAsia="Arial Unicode MS" w:hAnsi="Arial" w:cs="Arial"/>
          <w:color w:val="C00000"/>
          <w:sz w:val="24"/>
          <w:szCs w:val="32"/>
          <w:highlight w:val="yellow"/>
        </w:rPr>
      </w:pPr>
    </w:p>
    <w:p w:rsidR="00C40A0B" w:rsidRPr="00B0490B" w:rsidRDefault="00C40A0B" w:rsidP="00C40A0B">
      <w:pPr>
        <w:ind w:left="-540"/>
        <w:jc w:val="center"/>
        <w:rPr>
          <w:rFonts w:ascii="Arial" w:eastAsia="Arial Unicode MS" w:hAnsi="Arial" w:cs="Arial"/>
          <w:b/>
          <w:bCs/>
          <w:sz w:val="24"/>
        </w:rPr>
      </w:pPr>
      <w:r w:rsidRPr="00B0490B">
        <w:rPr>
          <w:rFonts w:ascii="Arial" w:eastAsia="Arial Unicode MS" w:hAnsi="Arial" w:cs="Arial"/>
          <w:b/>
          <w:bCs/>
          <w:sz w:val="18"/>
        </w:rPr>
        <w:t xml:space="preserve">                      </w:t>
      </w:r>
      <w:r w:rsidRPr="00B0490B">
        <w:rPr>
          <w:rFonts w:ascii="Arial" w:eastAsia="Arial Unicode MS" w:hAnsi="Arial" w:cs="Arial"/>
          <w:b/>
          <w:bCs/>
          <w:sz w:val="24"/>
        </w:rPr>
        <w:t>Gráfico</w:t>
      </w:r>
      <w:r w:rsidRPr="00B0490B">
        <w:rPr>
          <w:rFonts w:ascii="Arial" w:eastAsia="Arial Unicode MS" w:hAnsi="Arial" w:cs="Arial"/>
          <w:b/>
          <w:bCs/>
          <w:sz w:val="22"/>
        </w:rPr>
        <w:t xml:space="preserve"> </w:t>
      </w:r>
      <w:r w:rsidRPr="00B0490B">
        <w:rPr>
          <w:rFonts w:ascii="Arial" w:eastAsia="Arial Unicode MS" w:hAnsi="Arial" w:cs="Arial"/>
          <w:b/>
          <w:bCs/>
          <w:sz w:val="24"/>
        </w:rPr>
        <w:t>Nº 5</w:t>
      </w:r>
    </w:p>
    <w:p w:rsidR="00C40A0B" w:rsidRPr="00B10041" w:rsidRDefault="00C40A0B" w:rsidP="00C40A0B">
      <w:pPr>
        <w:ind w:left="-540"/>
        <w:jc w:val="center"/>
        <w:rPr>
          <w:rFonts w:ascii="Arial" w:eastAsia="Arial Unicode MS" w:hAnsi="Arial" w:cs="Arial"/>
          <w:b/>
          <w:bCs/>
          <w:color w:val="C00000"/>
        </w:rPr>
      </w:pPr>
      <w:r>
        <w:rPr>
          <w:rFonts w:ascii="Arial" w:eastAsia="Arial Unicode MS" w:hAnsi="Arial" w:cs="Arial"/>
          <w:b/>
          <w:bCs/>
          <w:noProof/>
          <w:color w:val="C00000"/>
          <w:lang w:eastAsia="es-CR"/>
        </w:rPr>
        <w:drawing>
          <wp:inline distT="0" distB="0" distL="0" distR="0">
            <wp:extent cx="5389245" cy="3499485"/>
            <wp:effectExtent l="0" t="0" r="1905" b="5715"/>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9245" cy="3499485"/>
                    </a:xfrm>
                    <a:prstGeom prst="rect">
                      <a:avLst/>
                    </a:prstGeom>
                    <a:noFill/>
                  </pic:spPr>
                </pic:pic>
              </a:graphicData>
            </a:graphic>
          </wp:inline>
        </w:drawing>
      </w:r>
    </w:p>
    <w:p w:rsidR="00C40A0B" w:rsidRPr="00B10041" w:rsidRDefault="00C40A0B" w:rsidP="00C40A0B">
      <w:pPr>
        <w:jc w:val="both"/>
        <w:rPr>
          <w:rFonts w:ascii="Arial" w:eastAsia="Arial Unicode MS" w:hAnsi="Arial" w:cs="Arial"/>
          <w:color w:val="C00000"/>
          <w:sz w:val="24"/>
          <w:szCs w:val="24"/>
        </w:rPr>
      </w:pPr>
    </w:p>
    <w:p w:rsidR="00C40A0B" w:rsidRDefault="00C40A0B" w:rsidP="00C40A0B">
      <w:pPr>
        <w:jc w:val="center"/>
        <w:rPr>
          <w:rFonts w:ascii="Arial" w:eastAsia="Arial Unicode MS" w:hAnsi="Arial" w:cs="Arial"/>
          <w:color w:val="C00000"/>
          <w:sz w:val="24"/>
          <w:szCs w:val="24"/>
        </w:rPr>
      </w:pPr>
    </w:p>
    <w:p w:rsidR="00C40A0B" w:rsidRDefault="00C40A0B" w:rsidP="00C40A0B">
      <w:pPr>
        <w:jc w:val="center"/>
        <w:rPr>
          <w:rFonts w:ascii="Arial" w:eastAsia="Arial Unicode MS" w:hAnsi="Arial" w:cs="Arial"/>
          <w:color w:val="C00000"/>
          <w:sz w:val="24"/>
          <w:szCs w:val="24"/>
        </w:rPr>
      </w:pPr>
    </w:p>
    <w:p w:rsidR="00C40A0B" w:rsidRPr="00B10041" w:rsidRDefault="00C40A0B" w:rsidP="00C40A0B">
      <w:pPr>
        <w:jc w:val="both"/>
        <w:rPr>
          <w:rFonts w:ascii="Arial" w:eastAsia="Arial Unicode MS" w:hAnsi="Arial" w:cs="Arial"/>
          <w:color w:val="C00000"/>
          <w:sz w:val="24"/>
          <w:szCs w:val="24"/>
        </w:rPr>
      </w:pPr>
    </w:p>
    <w:p w:rsidR="00C40A0B" w:rsidRPr="00833C6D" w:rsidRDefault="00C40A0B" w:rsidP="007D063A">
      <w:pPr>
        <w:pStyle w:val="Textoindependiente"/>
        <w:numPr>
          <w:ilvl w:val="0"/>
          <w:numId w:val="5"/>
        </w:numPr>
        <w:spacing w:after="0"/>
        <w:jc w:val="both"/>
        <w:rPr>
          <w:rFonts w:ascii="Arial" w:eastAsia="Arial Unicode MS" w:hAnsi="Arial" w:cs="Arial"/>
          <w:sz w:val="24"/>
          <w:szCs w:val="24"/>
        </w:rPr>
      </w:pPr>
      <w:r w:rsidRPr="009F7A12">
        <w:rPr>
          <w:rFonts w:ascii="Arial" w:eastAsia="Arial Unicode MS" w:hAnsi="Arial" w:cs="Arial"/>
          <w:sz w:val="24"/>
          <w:szCs w:val="24"/>
        </w:rPr>
        <w:t>Finalmente,</w:t>
      </w:r>
      <w:r w:rsidRPr="0038099C">
        <w:rPr>
          <w:rFonts w:ascii="Arial" w:eastAsia="Arial Unicode MS" w:hAnsi="Arial" w:cs="Arial"/>
          <w:sz w:val="24"/>
          <w:szCs w:val="24"/>
        </w:rPr>
        <w:t xml:space="preserve"> en lo que respecta a las materias jurisdiccionales y órganos auxiliares de justicia que se </w:t>
      </w:r>
      <w:r w:rsidRPr="009F7A12">
        <w:rPr>
          <w:rFonts w:ascii="Arial" w:eastAsia="Arial Unicode MS" w:hAnsi="Arial" w:cs="Arial"/>
          <w:sz w:val="24"/>
          <w:szCs w:val="24"/>
        </w:rPr>
        <w:t>encargan de la atención de las materias Penal, Penal Juvenil y Violencia Doméstica, el Poder Judicial para el 2017 destinó un total de ¢</w:t>
      </w:r>
      <w:r w:rsidRPr="00BB2238">
        <w:rPr>
          <w:rFonts w:ascii="Arial" w:eastAsia="Arial Unicode MS" w:hAnsi="Arial" w:cs="Arial"/>
          <w:sz w:val="24"/>
          <w:szCs w:val="24"/>
        </w:rPr>
        <w:t xml:space="preserve">263.506.341.228, cantidad que en términos relativos asciende a un </w:t>
      </w:r>
      <w:r w:rsidRPr="00D54D6F">
        <w:rPr>
          <w:rFonts w:ascii="Arial" w:eastAsia="Arial Unicode MS" w:hAnsi="Arial" w:cs="Arial"/>
          <w:sz w:val="24"/>
          <w:szCs w:val="24"/>
        </w:rPr>
        <w:t>60.2%</w:t>
      </w:r>
      <w:r w:rsidRPr="00833C6D">
        <w:rPr>
          <w:rFonts w:ascii="Arial" w:eastAsia="Arial Unicode MS" w:hAnsi="Arial" w:cs="Arial"/>
          <w:sz w:val="24"/>
          <w:szCs w:val="24"/>
        </w:rPr>
        <w:t xml:space="preserve"> del presupuesto total ejecutado durante este periodo.</w:t>
      </w:r>
    </w:p>
    <w:p w:rsidR="00C40A0B" w:rsidRPr="00B10041" w:rsidRDefault="00C40A0B" w:rsidP="00C40A0B">
      <w:pPr>
        <w:pStyle w:val="Textoindependiente"/>
        <w:spacing w:after="0"/>
        <w:jc w:val="both"/>
        <w:rPr>
          <w:rFonts w:ascii="Arial" w:eastAsia="Arial Unicode MS" w:hAnsi="Arial" w:cs="Arial"/>
          <w:color w:val="C00000"/>
          <w:sz w:val="24"/>
          <w:szCs w:val="24"/>
        </w:rPr>
      </w:pPr>
    </w:p>
    <w:p w:rsidR="00C40A0B" w:rsidRDefault="00C40A0B" w:rsidP="00C40A0B">
      <w:pPr>
        <w:jc w:val="center"/>
        <w:rPr>
          <w:rFonts w:ascii="Arial" w:hAnsi="Arial" w:cs="Arial"/>
          <w:b/>
          <w:sz w:val="24"/>
        </w:rPr>
      </w:pPr>
    </w:p>
    <w:p w:rsidR="00C40A0B" w:rsidRDefault="00C40A0B" w:rsidP="00C40A0B">
      <w:pPr>
        <w:jc w:val="center"/>
        <w:rPr>
          <w:rFonts w:ascii="Arial" w:hAnsi="Arial" w:cs="Arial"/>
          <w:b/>
          <w:sz w:val="24"/>
        </w:rPr>
      </w:pPr>
    </w:p>
    <w:p w:rsidR="00C40A0B" w:rsidRDefault="00C40A0B" w:rsidP="00C40A0B">
      <w:pPr>
        <w:jc w:val="center"/>
        <w:rPr>
          <w:rFonts w:ascii="Arial" w:hAnsi="Arial" w:cs="Arial"/>
          <w:b/>
          <w:sz w:val="24"/>
        </w:rPr>
      </w:pPr>
    </w:p>
    <w:p w:rsidR="00C40A0B" w:rsidRDefault="00C40A0B" w:rsidP="00C40A0B">
      <w:pPr>
        <w:jc w:val="center"/>
        <w:rPr>
          <w:rFonts w:ascii="Arial" w:hAnsi="Arial" w:cs="Arial"/>
          <w:b/>
          <w:sz w:val="24"/>
        </w:rPr>
      </w:pPr>
    </w:p>
    <w:p w:rsidR="00C40A0B" w:rsidRDefault="00C40A0B" w:rsidP="00C40A0B">
      <w:pPr>
        <w:jc w:val="center"/>
        <w:rPr>
          <w:rFonts w:ascii="Arial" w:hAnsi="Arial" w:cs="Arial"/>
          <w:b/>
          <w:sz w:val="24"/>
        </w:rPr>
      </w:pPr>
    </w:p>
    <w:p w:rsidR="008A1C78" w:rsidRDefault="008A1C78" w:rsidP="00C40A0B">
      <w:pPr>
        <w:jc w:val="center"/>
        <w:rPr>
          <w:rFonts w:ascii="Arial" w:hAnsi="Arial" w:cs="Arial"/>
          <w:b/>
          <w:sz w:val="24"/>
        </w:rPr>
      </w:pPr>
    </w:p>
    <w:p w:rsidR="008A1C78" w:rsidRDefault="008A1C78" w:rsidP="00C40A0B">
      <w:pPr>
        <w:jc w:val="center"/>
        <w:rPr>
          <w:rFonts w:ascii="Arial" w:hAnsi="Arial" w:cs="Arial"/>
          <w:b/>
          <w:sz w:val="24"/>
        </w:rPr>
      </w:pPr>
    </w:p>
    <w:p w:rsidR="00C40A0B" w:rsidRDefault="00C40A0B" w:rsidP="00C40A0B">
      <w:pPr>
        <w:jc w:val="center"/>
        <w:rPr>
          <w:rFonts w:ascii="Arial" w:hAnsi="Arial" w:cs="Arial"/>
          <w:b/>
          <w:sz w:val="24"/>
        </w:rPr>
      </w:pPr>
    </w:p>
    <w:p w:rsidR="00C40A0B" w:rsidRDefault="00C40A0B" w:rsidP="00AD004F">
      <w:pPr>
        <w:autoSpaceDE w:val="0"/>
        <w:autoSpaceDN w:val="0"/>
        <w:adjustRightInd w:val="0"/>
        <w:ind w:firstLine="567"/>
        <w:jc w:val="center"/>
        <w:rPr>
          <w:rFonts w:ascii="Arial" w:eastAsia="Arial Unicode MS" w:hAnsi="Arial" w:cs="Arial"/>
          <w:color w:val="C00000"/>
          <w:sz w:val="24"/>
          <w:szCs w:val="24"/>
          <w:lang w:val="es-ES"/>
        </w:rPr>
      </w:pPr>
      <w:r w:rsidRPr="00A74D7E">
        <w:rPr>
          <w:rFonts w:ascii="Arial" w:hAnsi="Arial" w:cs="Arial"/>
          <w:b/>
          <w:sz w:val="24"/>
        </w:rPr>
        <w:t>Gráfico</w:t>
      </w:r>
      <w:r w:rsidRPr="00A74D7E">
        <w:rPr>
          <w:rFonts w:ascii="Arial" w:hAnsi="Arial" w:cs="Arial"/>
          <w:b/>
          <w:sz w:val="22"/>
        </w:rPr>
        <w:t xml:space="preserve"> No</w:t>
      </w:r>
      <w:r w:rsidRPr="00A74D7E">
        <w:rPr>
          <w:rFonts w:ascii="Arial" w:hAnsi="Arial" w:cs="Arial"/>
          <w:b/>
          <w:sz w:val="24"/>
        </w:rPr>
        <w:t>. 6</w:t>
      </w:r>
    </w:p>
    <w:p w:rsidR="00C40A0B" w:rsidRPr="00B10041" w:rsidRDefault="00C40A0B" w:rsidP="00C40A0B">
      <w:pPr>
        <w:autoSpaceDE w:val="0"/>
        <w:autoSpaceDN w:val="0"/>
        <w:adjustRightInd w:val="0"/>
        <w:ind w:hanging="284"/>
        <w:jc w:val="center"/>
        <w:rPr>
          <w:rFonts w:ascii="Arial" w:eastAsia="Arial Unicode MS" w:hAnsi="Arial" w:cs="Arial"/>
          <w:color w:val="C00000"/>
          <w:sz w:val="24"/>
          <w:szCs w:val="24"/>
          <w:lang w:val="es-ES"/>
        </w:rPr>
      </w:pPr>
      <w:r>
        <w:rPr>
          <w:noProof/>
          <w:lang w:eastAsia="es-CR"/>
        </w:rPr>
        <w:drawing>
          <wp:inline distT="0" distB="0" distL="0" distR="0">
            <wp:extent cx="5417820" cy="3669665"/>
            <wp:effectExtent l="0" t="0" r="11430" b="6985"/>
            <wp:docPr id="451" name="Gráfico 45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1672662-E153-4DC2-8821-5E684EB0EB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40A0B" w:rsidRPr="00B10041" w:rsidRDefault="00C40A0B" w:rsidP="00C40A0B">
      <w:pPr>
        <w:rPr>
          <w:rFonts w:ascii="Arial" w:eastAsia="Arial Unicode MS" w:hAnsi="Arial" w:cs="Arial"/>
          <w:bCs/>
          <w:color w:val="C00000"/>
          <w:sz w:val="24"/>
          <w:szCs w:val="24"/>
        </w:rPr>
      </w:pPr>
    </w:p>
    <w:p w:rsidR="00C40A0B" w:rsidRPr="00635A18" w:rsidRDefault="00C40A0B" w:rsidP="00C40A0B">
      <w:pPr>
        <w:jc w:val="both"/>
        <w:rPr>
          <w:rFonts w:ascii="Arial" w:eastAsia="Arial Unicode MS" w:hAnsi="Arial" w:cs="Arial"/>
          <w:bCs/>
          <w:sz w:val="24"/>
          <w:szCs w:val="24"/>
        </w:rPr>
      </w:pPr>
      <w:r w:rsidRPr="00635A18">
        <w:rPr>
          <w:rFonts w:ascii="Arial" w:eastAsia="Arial Unicode MS" w:hAnsi="Arial" w:cs="Arial"/>
          <w:bCs/>
          <w:sz w:val="24"/>
          <w:szCs w:val="24"/>
        </w:rPr>
        <w:t>Esta investigación fue realizada por l</w:t>
      </w:r>
      <w:r>
        <w:rPr>
          <w:rFonts w:ascii="Arial" w:eastAsia="Arial Unicode MS" w:hAnsi="Arial" w:cs="Arial"/>
          <w:bCs/>
          <w:sz w:val="24"/>
          <w:szCs w:val="24"/>
        </w:rPr>
        <w:t>os</w:t>
      </w:r>
      <w:r w:rsidRPr="00635A18">
        <w:rPr>
          <w:rFonts w:ascii="Arial" w:eastAsia="Arial Unicode MS" w:hAnsi="Arial" w:cs="Arial"/>
          <w:bCs/>
          <w:sz w:val="24"/>
          <w:szCs w:val="24"/>
        </w:rPr>
        <w:t xml:space="preserve"> Lic</w:t>
      </w:r>
      <w:r>
        <w:rPr>
          <w:rFonts w:ascii="Arial" w:eastAsia="Arial Unicode MS" w:hAnsi="Arial" w:cs="Arial"/>
          <w:bCs/>
          <w:sz w:val="24"/>
          <w:szCs w:val="24"/>
        </w:rPr>
        <w:t>enciados</w:t>
      </w:r>
      <w:r w:rsidRPr="00635A18">
        <w:rPr>
          <w:rFonts w:ascii="Arial" w:eastAsia="Arial Unicode MS" w:hAnsi="Arial" w:cs="Arial"/>
          <w:bCs/>
          <w:sz w:val="24"/>
          <w:szCs w:val="24"/>
        </w:rPr>
        <w:t xml:space="preserve"> Vanessa Guadamuz Alvarado</w:t>
      </w:r>
      <w:r>
        <w:rPr>
          <w:rFonts w:ascii="Arial" w:eastAsia="Arial Unicode MS" w:hAnsi="Arial" w:cs="Arial"/>
          <w:bCs/>
          <w:sz w:val="24"/>
          <w:szCs w:val="24"/>
        </w:rPr>
        <w:t xml:space="preserve"> y Alexis Hernández Gutierrez</w:t>
      </w:r>
      <w:r w:rsidRPr="00635A18">
        <w:rPr>
          <w:rFonts w:ascii="Arial" w:eastAsia="Arial Unicode MS" w:hAnsi="Arial" w:cs="Arial"/>
          <w:bCs/>
          <w:sz w:val="24"/>
          <w:szCs w:val="24"/>
        </w:rPr>
        <w:t>, Profesional</w:t>
      </w:r>
      <w:r>
        <w:rPr>
          <w:rFonts w:ascii="Arial" w:eastAsia="Arial Unicode MS" w:hAnsi="Arial" w:cs="Arial"/>
          <w:bCs/>
          <w:sz w:val="24"/>
          <w:szCs w:val="24"/>
        </w:rPr>
        <w:t>es</w:t>
      </w:r>
      <w:r w:rsidRPr="00635A18">
        <w:rPr>
          <w:rFonts w:ascii="Arial" w:eastAsia="Arial Unicode MS" w:hAnsi="Arial" w:cs="Arial"/>
          <w:bCs/>
          <w:sz w:val="24"/>
          <w:szCs w:val="24"/>
        </w:rPr>
        <w:t xml:space="preserve"> 2 del Subproceso de Presupuesto y Portafolio de Proyectos.</w:t>
      </w:r>
    </w:p>
    <w:p w:rsidR="00C40A0B" w:rsidRPr="00B10041" w:rsidRDefault="00C40A0B" w:rsidP="00C40A0B">
      <w:pPr>
        <w:rPr>
          <w:rFonts w:ascii="Arial" w:eastAsia="Arial Unicode MS" w:hAnsi="Arial" w:cs="Arial"/>
          <w:b/>
          <w:bCs/>
          <w:color w:val="C00000"/>
          <w:sz w:val="24"/>
          <w:szCs w:val="24"/>
          <w:highlight w:val="yellow"/>
        </w:rPr>
      </w:pPr>
    </w:p>
    <w:p w:rsidR="00C40A0B" w:rsidRPr="005F3193" w:rsidRDefault="00C40A0B" w:rsidP="005F3193">
      <w:pPr>
        <w:jc w:val="both"/>
        <w:rPr>
          <w:rFonts w:ascii="Arial" w:eastAsia="Arial Unicode MS" w:hAnsi="Arial" w:cs="Arial"/>
          <w:bCs/>
          <w:sz w:val="24"/>
          <w:szCs w:val="24"/>
        </w:rPr>
      </w:pPr>
      <w:bookmarkStart w:id="3" w:name="_Toc485994278"/>
      <w:bookmarkStart w:id="4" w:name="_Toc485994689"/>
      <w:bookmarkStart w:id="5" w:name="_Toc485995040"/>
      <w:bookmarkStart w:id="6" w:name="_Toc485995231"/>
    </w:p>
    <w:p w:rsidR="005F3193" w:rsidRPr="005F3193" w:rsidRDefault="005F3193" w:rsidP="005F3193">
      <w:pPr>
        <w:jc w:val="both"/>
        <w:rPr>
          <w:rFonts w:ascii="Arial" w:eastAsia="Arial Unicode MS" w:hAnsi="Arial" w:cs="Arial"/>
          <w:bCs/>
          <w:sz w:val="24"/>
          <w:szCs w:val="24"/>
        </w:rPr>
      </w:pPr>
      <w:r w:rsidRPr="005F3193">
        <w:rPr>
          <w:rFonts w:ascii="Arial" w:eastAsia="Arial Unicode MS" w:hAnsi="Arial" w:cs="Arial"/>
          <w:bCs/>
          <w:sz w:val="24"/>
          <w:szCs w:val="24"/>
        </w:rPr>
        <w:t>Atentamente,</w:t>
      </w:r>
    </w:p>
    <w:p w:rsidR="00C40A0B" w:rsidRPr="00635A18" w:rsidRDefault="00C40A0B" w:rsidP="00C40A0B">
      <w:pPr>
        <w:rPr>
          <w:rFonts w:eastAsia="Arial Unicode MS"/>
        </w:rPr>
      </w:pPr>
    </w:p>
    <w:p w:rsidR="00C40A0B" w:rsidRDefault="00C40A0B" w:rsidP="00386E93">
      <w:pPr>
        <w:rPr>
          <w:rFonts w:ascii="Arial" w:eastAsia="Arial Unicode MS" w:hAnsi="Arial" w:cs="Arial"/>
        </w:rPr>
      </w:pPr>
    </w:p>
    <w:p w:rsidR="005F3193" w:rsidRDefault="005F3193" w:rsidP="00386E93">
      <w:pPr>
        <w:rPr>
          <w:rFonts w:ascii="Arial" w:eastAsia="Arial Unicode MS" w:hAnsi="Arial" w:cs="Arial"/>
        </w:rPr>
      </w:pPr>
    </w:p>
    <w:p w:rsidR="005F3193" w:rsidRPr="00635A18" w:rsidRDefault="005F3193" w:rsidP="00386E93">
      <w:pPr>
        <w:rPr>
          <w:rFonts w:ascii="Arial" w:eastAsia="Arial Unicode MS" w:hAnsi="Arial" w:cs="Arial"/>
        </w:rPr>
      </w:pPr>
    </w:p>
    <w:p w:rsidR="00386E93" w:rsidRPr="0070730D" w:rsidRDefault="00C40A0B" w:rsidP="00386E93">
      <w:pPr>
        <w:pStyle w:val="Ttulo1"/>
        <w:tabs>
          <w:tab w:val="left" w:pos="4489"/>
        </w:tabs>
        <w:rPr>
          <w:rFonts w:eastAsia="Arial Unicode MS"/>
          <w:bCs w:val="0"/>
          <w:color w:val="auto"/>
          <w:sz w:val="22"/>
          <w:szCs w:val="22"/>
          <w:lang w:val="es-MX"/>
        </w:rPr>
      </w:pPr>
      <w:bookmarkStart w:id="7" w:name="_Toc487092207"/>
      <w:bookmarkStart w:id="8" w:name="_Toc487116716"/>
      <w:bookmarkStart w:id="9" w:name="_Toc515952115"/>
      <w:r w:rsidRPr="0070730D">
        <w:rPr>
          <w:rFonts w:eastAsia="Arial Unicode MS"/>
          <w:bCs w:val="0"/>
          <w:color w:val="auto"/>
          <w:sz w:val="22"/>
          <w:szCs w:val="22"/>
          <w:lang w:val="es-MX"/>
        </w:rPr>
        <w:t>Lic. Minor Alvarado Chaves, Jefe</w:t>
      </w:r>
      <w:bookmarkStart w:id="10" w:name="_Toc515952118"/>
      <w:bookmarkEnd w:id="3"/>
      <w:bookmarkEnd w:id="4"/>
      <w:bookmarkEnd w:id="5"/>
      <w:bookmarkEnd w:id="6"/>
      <w:bookmarkEnd w:id="7"/>
      <w:bookmarkEnd w:id="8"/>
      <w:bookmarkEnd w:id="9"/>
      <w:r w:rsidR="00386E93">
        <w:rPr>
          <w:rFonts w:eastAsia="Arial Unicode MS"/>
          <w:bCs w:val="0"/>
          <w:color w:val="auto"/>
          <w:sz w:val="22"/>
          <w:szCs w:val="22"/>
          <w:lang w:val="es-MX"/>
        </w:rPr>
        <w:t xml:space="preserve">  </w:t>
      </w:r>
      <w:r w:rsidR="00386E93" w:rsidRPr="00386E93">
        <w:rPr>
          <w:rFonts w:eastAsia="Arial Unicode MS"/>
          <w:bCs w:val="0"/>
          <w:color w:val="auto"/>
          <w:sz w:val="22"/>
          <w:szCs w:val="22"/>
          <w:lang w:val="es-MX"/>
        </w:rPr>
        <w:t xml:space="preserve"> </w:t>
      </w:r>
      <w:r w:rsidR="00386E93">
        <w:rPr>
          <w:rFonts w:eastAsia="Arial Unicode MS"/>
          <w:bCs w:val="0"/>
          <w:color w:val="auto"/>
          <w:sz w:val="22"/>
          <w:szCs w:val="22"/>
          <w:lang w:val="es-MX"/>
        </w:rPr>
        <w:tab/>
        <w:t xml:space="preserve">  </w:t>
      </w:r>
      <w:r w:rsidR="00386E93">
        <w:rPr>
          <w:rFonts w:eastAsia="Arial Unicode MS"/>
          <w:bCs w:val="0"/>
          <w:color w:val="auto"/>
          <w:sz w:val="22"/>
          <w:szCs w:val="22"/>
          <w:lang w:val="es-MX"/>
        </w:rPr>
        <w:tab/>
      </w:r>
      <w:r w:rsidR="00386E93" w:rsidRPr="0070730D">
        <w:rPr>
          <w:rFonts w:eastAsia="Arial Unicode MS"/>
          <w:bCs w:val="0"/>
          <w:color w:val="auto"/>
          <w:sz w:val="22"/>
          <w:szCs w:val="22"/>
          <w:lang w:val="es-MX"/>
        </w:rPr>
        <w:t>Licda. Nacira Valverde Bermúdez</w:t>
      </w:r>
      <w:bookmarkEnd w:id="10"/>
    </w:p>
    <w:p w:rsidR="00386E93" w:rsidRPr="0070730D" w:rsidRDefault="00386E93" w:rsidP="00386E93">
      <w:pPr>
        <w:pStyle w:val="Ttulo1"/>
        <w:tabs>
          <w:tab w:val="left" w:pos="4489"/>
        </w:tabs>
        <w:rPr>
          <w:rFonts w:eastAsia="Arial Unicode MS"/>
          <w:bCs w:val="0"/>
          <w:color w:val="auto"/>
          <w:sz w:val="22"/>
          <w:szCs w:val="22"/>
          <w:lang w:val="es-MX"/>
        </w:rPr>
      </w:pPr>
      <w:bookmarkStart w:id="11" w:name="_Toc515952116"/>
      <w:bookmarkStart w:id="12" w:name="_Toc485994279"/>
      <w:bookmarkStart w:id="13" w:name="_Toc485994690"/>
      <w:bookmarkStart w:id="14" w:name="_Toc485995041"/>
      <w:bookmarkStart w:id="15" w:name="_Toc485995232"/>
      <w:bookmarkStart w:id="16" w:name="_Toc487092208"/>
      <w:bookmarkStart w:id="17" w:name="_Toc487116717"/>
      <w:r>
        <w:rPr>
          <w:rFonts w:eastAsia="Arial Unicode MS"/>
          <w:bCs w:val="0"/>
          <w:color w:val="auto"/>
          <w:sz w:val="22"/>
          <w:szCs w:val="22"/>
          <w:lang w:val="es-MX"/>
        </w:rPr>
        <w:t xml:space="preserve"> </w:t>
      </w:r>
      <w:r w:rsidR="00C40A0B" w:rsidRPr="0070730D">
        <w:rPr>
          <w:rFonts w:eastAsia="Arial Unicode MS"/>
          <w:bCs w:val="0"/>
          <w:color w:val="auto"/>
          <w:sz w:val="22"/>
          <w:szCs w:val="22"/>
          <w:lang w:val="es-MX"/>
        </w:rPr>
        <w:t>Subproceso de Presupuesto y</w:t>
      </w:r>
      <w:bookmarkStart w:id="18" w:name="_Toc515952119"/>
      <w:bookmarkEnd w:id="11"/>
      <w:r>
        <w:rPr>
          <w:rFonts w:eastAsia="Arial Unicode MS"/>
          <w:bCs w:val="0"/>
          <w:color w:val="auto"/>
          <w:sz w:val="22"/>
          <w:szCs w:val="22"/>
          <w:lang w:val="es-MX"/>
        </w:rPr>
        <w:t xml:space="preserve"> </w:t>
      </w:r>
      <w:r>
        <w:rPr>
          <w:rFonts w:eastAsia="Arial Unicode MS"/>
          <w:bCs w:val="0"/>
          <w:color w:val="auto"/>
          <w:sz w:val="22"/>
          <w:szCs w:val="22"/>
          <w:lang w:val="es-MX"/>
        </w:rPr>
        <w:tab/>
        <w:t xml:space="preserve">    </w:t>
      </w:r>
      <w:r>
        <w:rPr>
          <w:rFonts w:eastAsia="Arial Unicode MS"/>
          <w:bCs w:val="0"/>
          <w:color w:val="auto"/>
          <w:sz w:val="22"/>
          <w:szCs w:val="22"/>
          <w:lang w:val="es-MX"/>
        </w:rPr>
        <w:tab/>
      </w:r>
      <w:r w:rsidRPr="0070730D">
        <w:rPr>
          <w:rFonts w:eastAsia="Arial Unicode MS"/>
          <w:bCs w:val="0"/>
          <w:color w:val="auto"/>
          <w:sz w:val="22"/>
          <w:szCs w:val="22"/>
          <w:lang w:val="es-MX"/>
        </w:rPr>
        <w:t>Directora de Planificación</w:t>
      </w:r>
      <w:bookmarkEnd w:id="18"/>
    </w:p>
    <w:p w:rsidR="00C40A0B" w:rsidRPr="0070730D" w:rsidRDefault="00386E93" w:rsidP="00386E93">
      <w:pPr>
        <w:pStyle w:val="Ttulo1"/>
        <w:tabs>
          <w:tab w:val="left" w:pos="4489"/>
        </w:tabs>
        <w:jc w:val="left"/>
        <w:rPr>
          <w:rFonts w:eastAsia="Arial Unicode MS"/>
          <w:bCs w:val="0"/>
          <w:color w:val="auto"/>
          <w:lang w:val="es-MX"/>
        </w:rPr>
      </w:pPr>
      <w:bookmarkStart w:id="19" w:name="_Toc515952117"/>
      <w:r>
        <w:rPr>
          <w:rFonts w:eastAsia="Arial Unicode MS"/>
          <w:bCs w:val="0"/>
          <w:color w:val="auto"/>
          <w:sz w:val="22"/>
          <w:szCs w:val="22"/>
          <w:lang w:val="es-MX"/>
        </w:rPr>
        <w:t xml:space="preserve">     </w:t>
      </w:r>
      <w:r w:rsidR="00C40A0B" w:rsidRPr="0070730D">
        <w:rPr>
          <w:rFonts w:eastAsia="Arial Unicode MS"/>
          <w:bCs w:val="0"/>
          <w:color w:val="auto"/>
          <w:sz w:val="22"/>
          <w:szCs w:val="22"/>
          <w:lang w:val="es-MX"/>
        </w:rPr>
        <w:t>Portafolio de Proyectos</w:t>
      </w:r>
      <w:bookmarkEnd w:id="12"/>
      <w:bookmarkEnd w:id="13"/>
      <w:bookmarkEnd w:id="14"/>
      <w:bookmarkEnd w:id="15"/>
      <w:bookmarkEnd w:id="16"/>
      <w:bookmarkEnd w:id="17"/>
      <w:bookmarkEnd w:id="19"/>
    </w:p>
    <w:p w:rsidR="00C40A0B" w:rsidRPr="0070730D" w:rsidRDefault="00C40A0B" w:rsidP="00C40A0B">
      <w:pPr>
        <w:ind w:left="902"/>
        <w:rPr>
          <w:rFonts w:ascii="Arial" w:eastAsia="Arial Unicode MS" w:hAnsi="Arial" w:cs="Arial"/>
          <w:b/>
          <w:i/>
          <w:sz w:val="22"/>
          <w:szCs w:val="22"/>
          <w:lang w:val="es-MX"/>
        </w:rPr>
      </w:pPr>
    </w:p>
    <w:p w:rsidR="00C40A0B" w:rsidRPr="0070730D" w:rsidRDefault="00C40A0B" w:rsidP="00C40A0B">
      <w:pPr>
        <w:rPr>
          <w:rFonts w:eastAsia="Arial Unicode MS"/>
          <w:b/>
          <w:i/>
          <w:lang w:val="es-MX"/>
        </w:rPr>
      </w:pPr>
    </w:p>
    <w:p w:rsidR="00C40A0B" w:rsidRPr="0070730D" w:rsidRDefault="00C40A0B" w:rsidP="00C40A0B">
      <w:pPr>
        <w:rPr>
          <w:rFonts w:eastAsia="Arial Unicode MS"/>
          <w:b/>
          <w:i/>
          <w:lang w:val="es-MX"/>
        </w:rPr>
      </w:pPr>
    </w:p>
    <w:p w:rsidR="00C40A0B" w:rsidRPr="00635A18" w:rsidRDefault="00C40A0B" w:rsidP="00C40A0B">
      <w:pPr>
        <w:pStyle w:val="Ttulo1"/>
        <w:jc w:val="left"/>
        <w:rPr>
          <w:rFonts w:eastAsia="Arial Unicode MS"/>
          <w:b w:val="0"/>
          <w:i w:val="0"/>
          <w:color w:val="auto"/>
          <w:sz w:val="20"/>
          <w:szCs w:val="20"/>
          <w:lang w:val="es-MX"/>
        </w:rPr>
      </w:pPr>
    </w:p>
    <w:p w:rsidR="00C40A0B" w:rsidRPr="005B2145" w:rsidRDefault="00C40A0B" w:rsidP="005B2145">
      <w:pPr>
        <w:rPr>
          <w:rFonts w:ascii="Arial" w:eastAsia="Arial Unicode MS" w:hAnsi="Arial" w:cs="Arial"/>
          <w:lang w:val="es-MX"/>
        </w:rPr>
      </w:pPr>
      <w:r w:rsidRPr="00635A18">
        <w:rPr>
          <w:rFonts w:ascii="Arial" w:eastAsia="Arial Unicode MS" w:hAnsi="Arial" w:cs="Arial"/>
          <w:lang w:val="es-MX"/>
        </w:rPr>
        <w:t xml:space="preserve"> </w:t>
      </w:r>
    </w:p>
    <w:p w:rsidR="00C40A0B" w:rsidRPr="00DB7B36" w:rsidRDefault="005B2145" w:rsidP="005B2145">
      <w:pPr>
        <w:pStyle w:val="Ttulo1"/>
        <w:tabs>
          <w:tab w:val="left" w:pos="0"/>
        </w:tabs>
        <w:jc w:val="left"/>
        <w:rPr>
          <w:rFonts w:eastAsia="Arial Unicode MS"/>
          <w:i w:val="0"/>
        </w:rPr>
      </w:pPr>
      <w:proofErr w:type="spellStart"/>
      <w:proofErr w:type="gramStart"/>
      <w:r w:rsidRPr="005B2145">
        <w:rPr>
          <w:rFonts w:eastAsia="Arial Unicode MS"/>
          <w:b w:val="0"/>
          <w:i w:val="0"/>
          <w:color w:val="auto"/>
          <w:sz w:val="22"/>
          <w:szCs w:val="22"/>
          <w:lang w:val="es-MX"/>
        </w:rPr>
        <w:t>xba</w:t>
      </w:r>
      <w:proofErr w:type="spellEnd"/>
      <w:proofErr w:type="gramEnd"/>
      <w:r w:rsidR="00C40A0B" w:rsidRPr="00B10041">
        <w:rPr>
          <w:rFonts w:eastAsia="Arial Unicode MS"/>
          <w:i w:val="0"/>
          <w:color w:val="C00000"/>
          <w:sz w:val="22"/>
          <w:szCs w:val="22"/>
          <w:lang w:val="es-MX"/>
        </w:rPr>
        <w:br w:type="page"/>
      </w:r>
      <w:bookmarkStart w:id="20" w:name="_Toc485994691"/>
      <w:bookmarkStart w:id="21" w:name="_Toc485995042"/>
      <w:bookmarkStart w:id="22" w:name="_Toc515952120"/>
      <w:r w:rsidR="00C40A0B" w:rsidRPr="00DB7B36">
        <w:rPr>
          <w:rFonts w:eastAsia="Arial Unicode MS"/>
          <w:i w:val="0"/>
        </w:rPr>
        <w:lastRenderedPageBreak/>
        <w:t>INFORME COSTO DE LA JUSTICIA AÑO 201</w:t>
      </w:r>
      <w:bookmarkEnd w:id="20"/>
      <w:bookmarkEnd w:id="21"/>
      <w:r w:rsidR="00C40A0B" w:rsidRPr="00DB7B36">
        <w:rPr>
          <w:rFonts w:eastAsia="Arial Unicode MS"/>
          <w:i w:val="0"/>
        </w:rPr>
        <w:t>7</w:t>
      </w:r>
      <w:bookmarkEnd w:id="22"/>
    </w:p>
    <w:p w:rsidR="00C40A0B" w:rsidRPr="00B10041" w:rsidRDefault="00C40A0B" w:rsidP="00C40A0B">
      <w:pPr>
        <w:jc w:val="both"/>
        <w:rPr>
          <w:rFonts w:ascii="Arial" w:eastAsia="Arial Unicode MS" w:hAnsi="Arial" w:cs="Arial"/>
          <w:b/>
          <w:bCs/>
          <w:color w:val="C00000"/>
          <w:sz w:val="24"/>
          <w:szCs w:val="24"/>
        </w:rPr>
      </w:pPr>
    </w:p>
    <w:p w:rsidR="00C40A0B" w:rsidRDefault="00C40A0B" w:rsidP="007D063A">
      <w:pPr>
        <w:pStyle w:val="Ttulo2"/>
        <w:numPr>
          <w:ilvl w:val="0"/>
          <w:numId w:val="13"/>
        </w:numPr>
        <w:rPr>
          <w:rFonts w:eastAsia="Arial Unicode MS"/>
          <w:i w:val="0"/>
          <w:sz w:val="24"/>
        </w:rPr>
      </w:pPr>
      <w:bookmarkStart w:id="23" w:name="_Toc485994692"/>
      <w:bookmarkStart w:id="24" w:name="_Toc485995043"/>
      <w:bookmarkStart w:id="25" w:name="_Toc515952121"/>
      <w:r w:rsidRPr="00DB7B36">
        <w:rPr>
          <w:rFonts w:eastAsia="Arial Unicode MS"/>
          <w:i w:val="0"/>
          <w:sz w:val="24"/>
        </w:rPr>
        <w:t>EJECUCIÓN PRESUPUESTARIA</w:t>
      </w:r>
      <w:bookmarkEnd w:id="23"/>
      <w:bookmarkEnd w:id="24"/>
      <w:bookmarkEnd w:id="25"/>
    </w:p>
    <w:p w:rsidR="00C40A0B" w:rsidRPr="00ED64A1" w:rsidRDefault="00C40A0B" w:rsidP="00C40A0B">
      <w:pPr>
        <w:rPr>
          <w:rFonts w:eastAsia="Arial Unicode MS"/>
          <w:lang w:val="es-ES"/>
        </w:rPr>
      </w:pPr>
    </w:p>
    <w:p w:rsidR="00C40A0B" w:rsidRPr="0097342B" w:rsidRDefault="00C40A0B" w:rsidP="00C40A0B">
      <w:pPr>
        <w:tabs>
          <w:tab w:val="left" w:pos="180"/>
        </w:tabs>
        <w:jc w:val="both"/>
        <w:rPr>
          <w:rFonts w:ascii="Arial" w:eastAsia="Arial Unicode MS" w:hAnsi="Arial" w:cs="Arial"/>
          <w:b/>
          <w:sz w:val="24"/>
          <w:szCs w:val="24"/>
        </w:rPr>
      </w:pPr>
      <w:r w:rsidRPr="0097342B">
        <w:rPr>
          <w:rFonts w:ascii="Arial" w:eastAsia="Arial Unicode MS" w:hAnsi="Arial" w:cs="Arial"/>
          <w:sz w:val="24"/>
          <w:szCs w:val="24"/>
        </w:rPr>
        <w:t xml:space="preserve">En forma comparativa se puede </w:t>
      </w:r>
      <w:r>
        <w:rPr>
          <w:rFonts w:ascii="Arial" w:eastAsia="Arial Unicode MS" w:hAnsi="Arial" w:cs="Arial"/>
          <w:sz w:val="24"/>
          <w:szCs w:val="24"/>
        </w:rPr>
        <w:t>percibir</w:t>
      </w:r>
      <w:r w:rsidRPr="0097342B">
        <w:rPr>
          <w:rFonts w:ascii="Arial" w:eastAsia="Arial Unicode MS" w:hAnsi="Arial" w:cs="Arial"/>
          <w:sz w:val="24"/>
          <w:szCs w:val="24"/>
        </w:rPr>
        <w:t xml:space="preserve"> que el Poder Judicial en el 2016 obtuvo un porcentaje de ejecución total del 92.9% y para el 2017 logró un 95.1%.  </w:t>
      </w:r>
    </w:p>
    <w:p w:rsidR="00C40A0B" w:rsidRPr="00B10041" w:rsidRDefault="00C40A0B" w:rsidP="00C40A0B">
      <w:pPr>
        <w:jc w:val="both"/>
        <w:rPr>
          <w:rFonts w:ascii="Arial" w:eastAsia="Arial Unicode MS" w:hAnsi="Arial" w:cs="Arial"/>
          <w:bCs/>
          <w:color w:val="C00000"/>
          <w:sz w:val="24"/>
          <w:szCs w:val="24"/>
        </w:rPr>
      </w:pPr>
    </w:p>
    <w:p w:rsidR="00C40A0B" w:rsidRPr="00EA738C" w:rsidRDefault="00C40A0B" w:rsidP="00C40A0B">
      <w:pPr>
        <w:jc w:val="both"/>
        <w:rPr>
          <w:rFonts w:ascii="Arial" w:eastAsia="Arial Unicode MS" w:hAnsi="Arial" w:cs="Arial"/>
          <w:bCs/>
          <w:sz w:val="24"/>
          <w:szCs w:val="24"/>
        </w:rPr>
      </w:pPr>
      <w:r w:rsidRPr="00EA738C">
        <w:rPr>
          <w:rFonts w:ascii="Arial" w:eastAsia="Arial Unicode MS" w:hAnsi="Arial" w:cs="Arial"/>
          <w:bCs/>
          <w:sz w:val="24"/>
          <w:szCs w:val="24"/>
        </w:rPr>
        <w:t>Seguidamente se muestra</w:t>
      </w:r>
      <w:r>
        <w:rPr>
          <w:rFonts w:ascii="Arial" w:eastAsia="Arial Unicode MS" w:hAnsi="Arial" w:cs="Arial"/>
          <w:bCs/>
          <w:sz w:val="24"/>
          <w:szCs w:val="24"/>
        </w:rPr>
        <w:t xml:space="preserve"> el comportamiento de la ejecución del Poder Judicial en el último quinquenio:</w:t>
      </w:r>
      <w:r w:rsidRPr="00EA738C">
        <w:rPr>
          <w:rFonts w:ascii="Arial" w:eastAsia="Arial Unicode MS" w:hAnsi="Arial" w:cs="Arial"/>
          <w:bCs/>
          <w:sz w:val="24"/>
          <w:szCs w:val="24"/>
        </w:rPr>
        <w:t xml:space="preserve"> </w:t>
      </w:r>
    </w:p>
    <w:p w:rsidR="00C40A0B" w:rsidRDefault="00C40A0B" w:rsidP="00C40A0B">
      <w:pPr>
        <w:jc w:val="center"/>
        <w:rPr>
          <w:rFonts w:ascii="Arial" w:eastAsia="Arial Unicode MS" w:hAnsi="Arial" w:cs="Arial"/>
          <w:b/>
          <w:bCs/>
          <w:color w:val="C00000"/>
          <w:sz w:val="24"/>
          <w:szCs w:val="24"/>
        </w:rPr>
      </w:pPr>
    </w:p>
    <w:p w:rsidR="00C40A0B" w:rsidRPr="0097342B" w:rsidRDefault="00C40A0B" w:rsidP="00C40A0B">
      <w:pPr>
        <w:jc w:val="center"/>
        <w:rPr>
          <w:rFonts w:ascii="Arial" w:eastAsia="Arial Unicode MS" w:hAnsi="Arial" w:cs="Arial"/>
          <w:b/>
          <w:bCs/>
          <w:sz w:val="24"/>
          <w:szCs w:val="24"/>
        </w:rPr>
      </w:pPr>
      <w:r w:rsidRPr="0097342B">
        <w:rPr>
          <w:rFonts w:ascii="Arial" w:eastAsia="Arial Unicode MS" w:hAnsi="Arial" w:cs="Arial"/>
          <w:b/>
          <w:bCs/>
          <w:sz w:val="24"/>
          <w:szCs w:val="24"/>
        </w:rPr>
        <w:t>Cuadro No.1</w:t>
      </w:r>
    </w:p>
    <w:p w:rsidR="00C40A0B" w:rsidRPr="00EA738C" w:rsidRDefault="00C40A0B" w:rsidP="00C40A0B">
      <w:pPr>
        <w:pStyle w:val="Textoindependiente"/>
        <w:spacing w:after="0"/>
        <w:ind w:left="-426" w:right="-283"/>
        <w:jc w:val="center"/>
        <w:rPr>
          <w:rFonts w:ascii="Arial" w:eastAsia="Arial Unicode MS" w:hAnsi="Arial" w:cs="Arial"/>
          <w:b/>
          <w:bCs/>
          <w:color w:val="C00000"/>
          <w:sz w:val="24"/>
          <w:szCs w:val="24"/>
        </w:rPr>
      </w:pPr>
      <w:r w:rsidRPr="0097342B">
        <w:rPr>
          <w:rFonts w:ascii="Arial" w:eastAsia="Arial Unicode MS" w:hAnsi="Arial" w:cs="Arial"/>
          <w:b/>
          <w:bCs/>
          <w:sz w:val="24"/>
          <w:szCs w:val="24"/>
        </w:rPr>
        <w:t xml:space="preserve">Comparación entre el Presupuesto Aprobado y el Ejecutado </w:t>
      </w:r>
      <w:r>
        <w:rPr>
          <w:rFonts w:ascii="Arial" w:eastAsia="Arial Unicode MS" w:hAnsi="Arial" w:cs="Arial"/>
          <w:b/>
          <w:bCs/>
          <w:sz w:val="24"/>
          <w:szCs w:val="24"/>
        </w:rPr>
        <w:t>2013-2017</w:t>
      </w:r>
    </w:p>
    <w:p w:rsidR="00C40A0B" w:rsidRDefault="00C40A0B" w:rsidP="00C40A0B">
      <w:pPr>
        <w:pStyle w:val="Textoindependiente"/>
        <w:spacing w:after="0"/>
        <w:jc w:val="center"/>
        <w:rPr>
          <w:rFonts w:ascii="Arial" w:eastAsia="Arial Unicode MS" w:hAnsi="Arial" w:cs="Arial"/>
          <w:b/>
          <w:bCs/>
          <w:color w:val="C00000"/>
          <w:sz w:val="24"/>
          <w:szCs w:val="24"/>
        </w:rPr>
      </w:pPr>
    </w:p>
    <w:tbl>
      <w:tblPr>
        <w:tblW w:w="4984"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1905"/>
        <w:gridCol w:w="1449"/>
        <w:gridCol w:w="1444"/>
        <w:gridCol w:w="1450"/>
        <w:gridCol w:w="1452"/>
        <w:gridCol w:w="1418"/>
      </w:tblGrid>
      <w:tr w:rsidR="00C40A0B" w:rsidRPr="00C73D22" w:rsidTr="00C33F5C">
        <w:trPr>
          <w:trHeight w:val="252"/>
        </w:trPr>
        <w:tc>
          <w:tcPr>
            <w:tcW w:w="5000" w:type="pct"/>
            <w:gridSpan w:val="6"/>
            <w:tcBorders>
              <w:top w:val="single" w:sz="4" w:space="0" w:color="5B9BD5"/>
              <w:left w:val="single" w:sz="4" w:space="0" w:color="5B9BD5"/>
              <w:bottom w:val="single" w:sz="4" w:space="0" w:color="5B9BD5"/>
              <w:right w:val="single" w:sz="4" w:space="0" w:color="5B9BD5"/>
            </w:tcBorders>
            <w:shd w:val="clear" w:color="auto" w:fill="5B9BD5"/>
            <w:noWrap/>
            <w:hideMark/>
          </w:tcPr>
          <w:p w:rsidR="00C40A0B" w:rsidRPr="00C73D22" w:rsidRDefault="00C40A0B" w:rsidP="00C33F5C">
            <w:pPr>
              <w:jc w:val="center"/>
              <w:rPr>
                <w:rFonts w:ascii="Arial" w:hAnsi="Arial" w:cs="Arial"/>
                <w:b/>
                <w:bCs/>
                <w:color w:val="FFFFFF"/>
                <w:sz w:val="16"/>
                <w:szCs w:val="16"/>
                <w:lang w:eastAsia="es-CR"/>
              </w:rPr>
            </w:pPr>
          </w:p>
          <w:p w:rsidR="00C40A0B" w:rsidRPr="00C73D22" w:rsidRDefault="00C40A0B" w:rsidP="00C33F5C">
            <w:pPr>
              <w:jc w:val="center"/>
              <w:rPr>
                <w:rFonts w:ascii="Arial" w:hAnsi="Arial" w:cs="Arial"/>
                <w:b/>
                <w:bCs/>
                <w:color w:val="FFFFFF"/>
                <w:szCs w:val="16"/>
                <w:lang w:eastAsia="es-CR"/>
              </w:rPr>
            </w:pPr>
            <w:r w:rsidRPr="00C73D22">
              <w:rPr>
                <w:rFonts w:ascii="Arial" w:hAnsi="Arial" w:cs="Arial"/>
                <w:b/>
                <w:bCs/>
                <w:color w:val="FFFFFF"/>
                <w:szCs w:val="16"/>
                <w:lang w:eastAsia="es-CR"/>
              </w:rPr>
              <w:t>PRESUPUESTO PODER JUDICIAL</w:t>
            </w:r>
          </w:p>
          <w:p w:rsidR="00C40A0B" w:rsidRPr="00C73D22" w:rsidRDefault="00C40A0B" w:rsidP="00C33F5C">
            <w:pPr>
              <w:jc w:val="center"/>
              <w:rPr>
                <w:rFonts w:ascii="Arial" w:hAnsi="Arial" w:cs="Arial"/>
                <w:b/>
                <w:bCs/>
                <w:color w:val="FFFFFF"/>
                <w:sz w:val="16"/>
                <w:szCs w:val="16"/>
                <w:lang w:eastAsia="es-CR"/>
              </w:rPr>
            </w:pPr>
          </w:p>
        </w:tc>
      </w:tr>
      <w:tr w:rsidR="00C40A0B" w:rsidRPr="00C73D22" w:rsidTr="00C33F5C">
        <w:trPr>
          <w:trHeight w:val="252"/>
        </w:trPr>
        <w:tc>
          <w:tcPr>
            <w:tcW w:w="1045" w:type="pct"/>
            <w:shd w:val="clear" w:color="auto" w:fill="DEEAF6"/>
            <w:noWrap/>
            <w:hideMark/>
          </w:tcPr>
          <w:p w:rsidR="00C40A0B" w:rsidRPr="00C73D22" w:rsidRDefault="00C40A0B" w:rsidP="00C33F5C">
            <w:pPr>
              <w:rPr>
                <w:rFonts w:ascii="Calibri" w:hAnsi="Calibri"/>
                <w:b/>
                <w:bCs/>
                <w:color w:val="000000"/>
                <w:sz w:val="16"/>
                <w:szCs w:val="16"/>
                <w:lang w:eastAsia="es-CR"/>
              </w:rPr>
            </w:pPr>
            <w:r w:rsidRPr="00C73D22">
              <w:rPr>
                <w:rFonts w:ascii="Calibri" w:hAnsi="Calibri"/>
                <w:b/>
                <w:bCs/>
                <w:color w:val="000000"/>
                <w:sz w:val="16"/>
                <w:szCs w:val="16"/>
                <w:lang w:eastAsia="es-CR"/>
              </w:rPr>
              <w:t> </w:t>
            </w:r>
          </w:p>
        </w:tc>
        <w:tc>
          <w:tcPr>
            <w:tcW w:w="795" w:type="pct"/>
            <w:shd w:val="clear" w:color="auto" w:fill="DEEAF6"/>
            <w:hideMark/>
          </w:tcPr>
          <w:p w:rsidR="00C40A0B" w:rsidRPr="00C73D22" w:rsidRDefault="00C40A0B" w:rsidP="00C33F5C">
            <w:pPr>
              <w:jc w:val="center"/>
              <w:rPr>
                <w:rFonts w:ascii="Arial" w:hAnsi="Arial" w:cs="Arial"/>
                <w:b/>
                <w:bCs/>
                <w:color w:val="000000"/>
                <w:sz w:val="16"/>
                <w:szCs w:val="16"/>
                <w:lang w:eastAsia="es-CR"/>
              </w:rPr>
            </w:pPr>
            <w:r w:rsidRPr="00C73D22">
              <w:rPr>
                <w:rFonts w:ascii="Arial" w:hAnsi="Arial" w:cs="Arial"/>
                <w:b/>
                <w:bCs/>
                <w:color w:val="000000"/>
                <w:sz w:val="16"/>
                <w:szCs w:val="16"/>
                <w:lang w:eastAsia="es-CR"/>
              </w:rPr>
              <w:t>2013</w:t>
            </w:r>
          </w:p>
        </w:tc>
        <w:tc>
          <w:tcPr>
            <w:tcW w:w="792" w:type="pct"/>
            <w:shd w:val="clear" w:color="auto" w:fill="DEEAF6"/>
            <w:hideMark/>
          </w:tcPr>
          <w:p w:rsidR="00C40A0B" w:rsidRPr="00C73D22" w:rsidRDefault="00C40A0B" w:rsidP="00C33F5C">
            <w:pPr>
              <w:jc w:val="center"/>
              <w:rPr>
                <w:rFonts w:ascii="Arial" w:hAnsi="Arial" w:cs="Arial"/>
                <w:b/>
                <w:bCs/>
                <w:color w:val="000000"/>
                <w:sz w:val="16"/>
                <w:szCs w:val="16"/>
                <w:lang w:eastAsia="es-CR"/>
              </w:rPr>
            </w:pPr>
            <w:r w:rsidRPr="00C73D22">
              <w:rPr>
                <w:rFonts w:ascii="Arial" w:hAnsi="Arial" w:cs="Arial"/>
                <w:b/>
                <w:bCs/>
                <w:color w:val="000000"/>
                <w:sz w:val="16"/>
                <w:szCs w:val="16"/>
                <w:lang w:eastAsia="es-CR"/>
              </w:rPr>
              <w:t>2014</w:t>
            </w:r>
          </w:p>
        </w:tc>
        <w:tc>
          <w:tcPr>
            <w:tcW w:w="795" w:type="pct"/>
            <w:shd w:val="clear" w:color="auto" w:fill="DEEAF6"/>
            <w:hideMark/>
          </w:tcPr>
          <w:p w:rsidR="00C40A0B" w:rsidRPr="00C73D22" w:rsidRDefault="00C40A0B" w:rsidP="00C33F5C">
            <w:pPr>
              <w:jc w:val="center"/>
              <w:rPr>
                <w:rFonts w:ascii="Arial" w:hAnsi="Arial" w:cs="Arial"/>
                <w:b/>
                <w:bCs/>
                <w:color w:val="000000"/>
                <w:sz w:val="16"/>
                <w:szCs w:val="16"/>
                <w:lang w:eastAsia="es-CR"/>
              </w:rPr>
            </w:pPr>
            <w:r w:rsidRPr="00C73D22">
              <w:rPr>
                <w:rFonts w:ascii="Arial" w:hAnsi="Arial" w:cs="Arial"/>
                <w:b/>
                <w:bCs/>
                <w:color w:val="000000"/>
                <w:sz w:val="16"/>
                <w:szCs w:val="16"/>
                <w:lang w:eastAsia="es-CR"/>
              </w:rPr>
              <w:t>2015</w:t>
            </w:r>
          </w:p>
        </w:tc>
        <w:tc>
          <w:tcPr>
            <w:tcW w:w="796" w:type="pct"/>
            <w:shd w:val="clear" w:color="auto" w:fill="DEEAF6"/>
            <w:hideMark/>
          </w:tcPr>
          <w:p w:rsidR="00C40A0B" w:rsidRPr="00C73D22" w:rsidRDefault="00C40A0B" w:rsidP="00C33F5C">
            <w:pPr>
              <w:jc w:val="center"/>
              <w:rPr>
                <w:rFonts w:ascii="Arial" w:hAnsi="Arial" w:cs="Arial"/>
                <w:b/>
                <w:bCs/>
                <w:color w:val="000000"/>
                <w:sz w:val="16"/>
                <w:szCs w:val="16"/>
                <w:lang w:eastAsia="es-CR"/>
              </w:rPr>
            </w:pPr>
            <w:r w:rsidRPr="00C73D22">
              <w:rPr>
                <w:rFonts w:ascii="Arial" w:hAnsi="Arial" w:cs="Arial"/>
                <w:b/>
                <w:bCs/>
                <w:color w:val="000000"/>
                <w:sz w:val="16"/>
                <w:szCs w:val="16"/>
                <w:lang w:eastAsia="es-CR"/>
              </w:rPr>
              <w:t>2016</w:t>
            </w:r>
          </w:p>
        </w:tc>
        <w:tc>
          <w:tcPr>
            <w:tcW w:w="778" w:type="pct"/>
            <w:shd w:val="clear" w:color="auto" w:fill="DEEAF6"/>
            <w:hideMark/>
          </w:tcPr>
          <w:p w:rsidR="00C40A0B" w:rsidRPr="00C73D22" w:rsidRDefault="00C40A0B" w:rsidP="00C33F5C">
            <w:pPr>
              <w:jc w:val="center"/>
              <w:rPr>
                <w:rFonts w:ascii="Arial" w:hAnsi="Arial" w:cs="Arial"/>
                <w:b/>
                <w:bCs/>
                <w:color w:val="000000"/>
                <w:sz w:val="16"/>
                <w:szCs w:val="16"/>
                <w:lang w:eastAsia="es-CR"/>
              </w:rPr>
            </w:pPr>
            <w:r w:rsidRPr="00C73D22">
              <w:rPr>
                <w:rFonts w:ascii="Arial" w:hAnsi="Arial" w:cs="Arial"/>
                <w:b/>
                <w:bCs/>
                <w:color w:val="000000"/>
                <w:sz w:val="16"/>
                <w:szCs w:val="16"/>
                <w:lang w:eastAsia="es-CR"/>
              </w:rPr>
              <w:t>2017</w:t>
            </w:r>
          </w:p>
        </w:tc>
      </w:tr>
      <w:tr w:rsidR="00C40A0B" w:rsidRPr="00C73D22" w:rsidTr="00C33F5C">
        <w:trPr>
          <w:trHeight w:val="252"/>
        </w:trPr>
        <w:tc>
          <w:tcPr>
            <w:tcW w:w="1045" w:type="pct"/>
            <w:shd w:val="clear" w:color="auto" w:fill="auto"/>
            <w:hideMark/>
          </w:tcPr>
          <w:p w:rsidR="00C40A0B" w:rsidRPr="00C73D22" w:rsidRDefault="00C40A0B" w:rsidP="00C33F5C">
            <w:pPr>
              <w:jc w:val="center"/>
              <w:rPr>
                <w:rFonts w:ascii="Arial" w:hAnsi="Arial" w:cs="Arial"/>
                <w:b/>
                <w:bCs/>
                <w:sz w:val="16"/>
                <w:szCs w:val="16"/>
                <w:lang w:eastAsia="es-CR"/>
              </w:rPr>
            </w:pPr>
            <w:r w:rsidRPr="00C73D22">
              <w:rPr>
                <w:rFonts w:ascii="Arial" w:hAnsi="Arial" w:cs="Arial"/>
                <w:b/>
                <w:bCs/>
                <w:sz w:val="16"/>
                <w:szCs w:val="16"/>
                <w:lang w:eastAsia="es-CR"/>
              </w:rPr>
              <w:t>Monto Presupuestado</w:t>
            </w:r>
          </w:p>
        </w:tc>
        <w:tc>
          <w:tcPr>
            <w:tcW w:w="795" w:type="pct"/>
            <w:shd w:val="clear" w:color="auto" w:fill="auto"/>
            <w:noWrap/>
            <w:hideMark/>
          </w:tcPr>
          <w:p w:rsidR="00C40A0B" w:rsidRPr="00C73D22" w:rsidRDefault="00C40A0B" w:rsidP="00C33F5C">
            <w:pPr>
              <w:jc w:val="center"/>
              <w:rPr>
                <w:rFonts w:ascii="Arial" w:hAnsi="Arial" w:cs="Arial"/>
                <w:color w:val="000000"/>
                <w:sz w:val="16"/>
                <w:szCs w:val="16"/>
                <w:lang w:eastAsia="es-CR"/>
              </w:rPr>
            </w:pPr>
            <w:r w:rsidRPr="00C73D22">
              <w:rPr>
                <w:rFonts w:ascii="Arial" w:hAnsi="Arial" w:cs="Arial"/>
                <w:color w:val="000000"/>
                <w:sz w:val="16"/>
                <w:szCs w:val="16"/>
                <w:lang w:eastAsia="es-CR"/>
              </w:rPr>
              <w:t>314,425,000,000</w:t>
            </w:r>
          </w:p>
        </w:tc>
        <w:tc>
          <w:tcPr>
            <w:tcW w:w="792" w:type="pct"/>
            <w:shd w:val="clear" w:color="auto" w:fill="auto"/>
            <w:noWrap/>
            <w:hideMark/>
          </w:tcPr>
          <w:p w:rsidR="00C40A0B" w:rsidRPr="00C73D22" w:rsidRDefault="00C40A0B" w:rsidP="00C33F5C">
            <w:pPr>
              <w:jc w:val="center"/>
              <w:rPr>
                <w:rFonts w:ascii="Arial" w:hAnsi="Arial" w:cs="Arial"/>
                <w:color w:val="000000"/>
                <w:sz w:val="16"/>
                <w:szCs w:val="16"/>
                <w:lang w:eastAsia="es-CR"/>
              </w:rPr>
            </w:pPr>
            <w:r w:rsidRPr="00C73D22">
              <w:rPr>
                <w:rFonts w:ascii="Arial" w:hAnsi="Arial" w:cs="Arial"/>
                <w:color w:val="000000"/>
                <w:sz w:val="16"/>
                <w:szCs w:val="16"/>
                <w:lang w:eastAsia="es-CR"/>
              </w:rPr>
              <w:t>352,236,000,000</w:t>
            </w:r>
          </w:p>
        </w:tc>
        <w:tc>
          <w:tcPr>
            <w:tcW w:w="795" w:type="pct"/>
            <w:shd w:val="clear" w:color="auto" w:fill="auto"/>
            <w:noWrap/>
            <w:hideMark/>
          </w:tcPr>
          <w:p w:rsidR="00C40A0B" w:rsidRPr="00C73D22" w:rsidRDefault="00C40A0B" w:rsidP="00C33F5C">
            <w:pPr>
              <w:jc w:val="center"/>
              <w:rPr>
                <w:rFonts w:ascii="Arial" w:hAnsi="Arial" w:cs="Arial"/>
                <w:color w:val="000000"/>
                <w:sz w:val="16"/>
                <w:szCs w:val="16"/>
                <w:lang w:eastAsia="es-CR"/>
              </w:rPr>
            </w:pPr>
            <w:r w:rsidRPr="00C73D22">
              <w:rPr>
                <w:rFonts w:ascii="Arial" w:hAnsi="Arial" w:cs="Arial"/>
                <w:color w:val="000000"/>
                <w:sz w:val="16"/>
                <w:szCs w:val="16"/>
                <w:lang w:eastAsia="es-CR"/>
              </w:rPr>
              <w:t>403,464,000,000</w:t>
            </w:r>
          </w:p>
        </w:tc>
        <w:tc>
          <w:tcPr>
            <w:tcW w:w="796" w:type="pct"/>
            <w:shd w:val="clear" w:color="auto" w:fill="auto"/>
            <w:noWrap/>
            <w:hideMark/>
          </w:tcPr>
          <w:p w:rsidR="00C40A0B" w:rsidRPr="00C73D22" w:rsidRDefault="00C40A0B" w:rsidP="00C33F5C">
            <w:pPr>
              <w:jc w:val="center"/>
              <w:rPr>
                <w:rFonts w:ascii="Arial" w:hAnsi="Arial" w:cs="Arial"/>
                <w:color w:val="000000"/>
                <w:sz w:val="16"/>
                <w:szCs w:val="16"/>
                <w:lang w:eastAsia="es-CR"/>
              </w:rPr>
            </w:pPr>
            <w:r w:rsidRPr="00C73D22">
              <w:rPr>
                <w:rFonts w:ascii="Arial" w:hAnsi="Arial" w:cs="Arial"/>
                <w:color w:val="000000"/>
                <w:sz w:val="16"/>
                <w:szCs w:val="16"/>
                <w:lang w:eastAsia="es-CR"/>
              </w:rPr>
              <w:t>416,153,442,432</w:t>
            </w:r>
          </w:p>
        </w:tc>
        <w:tc>
          <w:tcPr>
            <w:tcW w:w="778" w:type="pct"/>
            <w:shd w:val="clear" w:color="auto" w:fill="auto"/>
            <w:noWrap/>
            <w:hideMark/>
          </w:tcPr>
          <w:p w:rsidR="00C40A0B" w:rsidRPr="00C73D22" w:rsidRDefault="00C40A0B" w:rsidP="00C33F5C">
            <w:pPr>
              <w:jc w:val="center"/>
              <w:rPr>
                <w:rFonts w:ascii="Arial" w:hAnsi="Arial" w:cs="Arial"/>
                <w:color w:val="000000"/>
                <w:sz w:val="16"/>
                <w:szCs w:val="16"/>
                <w:lang w:eastAsia="es-CR"/>
              </w:rPr>
            </w:pPr>
            <w:r w:rsidRPr="00C73D22">
              <w:rPr>
                <w:rFonts w:ascii="Arial" w:hAnsi="Arial" w:cs="Arial"/>
                <w:color w:val="000000"/>
                <w:sz w:val="16"/>
                <w:szCs w:val="16"/>
                <w:lang w:eastAsia="es-CR"/>
              </w:rPr>
              <w:t>460,241,195,357</w:t>
            </w:r>
          </w:p>
        </w:tc>
      </w:tr>
      <w:tr w:rsidR="00C40A0B" w:rsidRPr="00C73D22" w:rsidTr="00C33F5C">
        <w:trPr>
          <w:trHeight w:val="252"/>
        </w:trPr>
        <w:tc>
          <w:tcPr>
            <w:tcW w:w="1045" w:type="pct"/>
            <w:shd w:val="clear" w:color="auto" w:fill="DEEAF6"/>
            <w:hideMark/>
          </w:tcPr>
          <w:p w:rsidR="00C40A0B" w:rsidRPr="00C73D22" w:rsidRDefault="00C40A0B" w:rsidP="00C33F5C">
            <w:pPr>
              <w:jc w:val="center"/>
              <w:rPr>
                <w:rFonts w:ascii="Arial" w:hAnsi="Arial" w:cs="Arial"/>
                <w:b/>
                <w:bCs/>
                <w:sz w:val="16"/>
                <w:szCs w:val="16"/>
                <w:lang w:eastAsia="es-CR"/>
              </w:rPr>
            </w:pPr>
            <w:r w:rsidRPr="00C73D22">
              <w:rPr>
                <w:rFonts w:ascii="Arial" w:hAnsi="Arial" w:cs="Arial"/>
                <w:b/>
                <w:bCs/>
                <w:sz w:val="16"/>
                <w:szCs w:val="16"/>
                <w:lang w:eastAsia="es-CR"/>
              </w:rPr>
              <w:t>Variación</w:t>
            </w:r>
          </w:p>
        </w:tc>
        <w:tc>
          <w:tcPr>
            <w:tcW w:w="795" w:type="pct"/>
            <w:shd w:val="clear" w:color="auto" w:fill="DEEAF6"/>
            <w:noWrap/>
            <w:hideMark/>
          </w:tcPr>
          <w:p w:rsidR="00C40A0B" w:rsidRPr="00C73D22" w:rsidRDefault="00C40A0B" w:rsidP="00C33F5C">
            <w:pPr>
              <w:jc w:val="center"/>
              <w:rPr>
                <w:rFonts w:ascii="Arial" w:hAnsi="Arial" w:cs="Arial"/>
                <w:b/>
                <w:color w:val="FFFFFF"/>
                <w:sz w:val="16"/>
                <w:szCs w:val="16"/>
                <w:lang w:eastAsia="es-CR"/>
              </w:rPr>
            </w:pPr>
          </w:p>
        </w:tc>
        <w:tc>
          <w:tcPr>
            <w:tcW w:w="792" w:type="pct"/>
            <w:shd w:val="clear" w:color="auto" w:fill="DEEAF6"/>
            <w:noWrap/>
            <w:hideMark/>
          </w:tcPr>
          <w:p w:rsidR="00C40A0B" w:rsidRPr="00C73D22" w:rsidRDefault="00C40A0B" w:rsidP="00C33F5C">
            <w:pPr>
              <w:jc w:val="center"/>
              <w:rPr>
                <w:rFonts w:ascii="Arial" w:hAnsi="Arial" w:cs="Arial"/>
                <w:b/>
                <w:sz w:val="16"/>
                <w:szCs w:val="16"/>
                <w:lang w:eastAsia="es-CR"/>
              </w:rPr>
            </w:pPr>
            <w:r w:rsidRPr="00C73D22">
              <w:rPr>
                <w:rFonts w:ascii="Arial" w:hAnsi="Arial" w:cs="Arial"/>
                <w:b/>
                <w:sz w:val="16"/>
                <w:szCs w:val="16"/>
                <w:lang w:eastAsia="es-CR"/>
              </w:rPr>
              <w:t>12.0%</w:t>
            </w:r>
          </w:p>
        </w:tc>
        <w:tc>
          <w:tcPr>
            <w:tcW w:w="795" w:type="pct"/>
            <w:shd w:val="clear" w:color="auto" w:fill="DEEAF6"/>
            <w:noWrap/>
            <w:hideMark/>
          </w:tcPr>
          <w:p w:rsidR="00C40A0B" w:rsidRPr="00C73D22" w:rsidRDefault="00C40A0B" w:rsidP="00C33F5C">
            <w:pPr>
              <w:jc w:val="center"/>
              <w:rPr>
                <w:rFonts w:ascii="Arial" w:hAnsi="Arial" w:cs="Arial"/>
                <w:b/>
                <w:sz w:val="16"/>
                <w:szCs w:val="16"/>
                <w:lang w:eastAsia="es-CR"/>
              </w:rPr>
            </w:pPr>
            <w:r w:rsidRPr="00C73D22">
              <w:rPr>
                <w:rFonts w:ascii="Arial" w:hAnsi="Arial" w:cs="Arial"/>
                <w:b/>
                <w:sz w:val="16"/>
                <w:szCs w:val="16"/>
                <w:lang w:eastAsia="es-CR"/>
              </w:rPr>
              <w:t>14.5%</w:t>
            </w:r>
          </w:p>
        </w:tc>
        <w:tc>
          <w:tcPr>
            <w:tcW w:w="796" w:type="pct"/>
            <w:shd w:val="clear" w:color="auto" w:fill="DEEAF6"/>
            <w:noWrap/>
            <w:hideMark/>
          </w:tcPr>
          <w:p w:rsidR="00C40A0B" w:rsidRPr="00C73D22" w:rsidRDefault="00C40A0B" w:rsidP="00C33F5C">
            <w:pPr>
              <w:jc w:val="center"/>
              <w:rPr>
                <w:rFonts w:ascii="Arial" w:hAnsi="Arial" w:cs="Arial"/>
                <w:b/>
                <w:sz w:val="16"/>
                <w:szCs w:val="16"/>
                <w:lang w:eastAsia="es-CR"/>
              </w:rPr>
            </w:pPr>
            <w:r w:rsidRPr="00C73D22">
              <w:rPr>
                <w:rFonts w:ascii="Arial" w:hAnsi="Arial" w:cs="Arial"/>
                <w:b/>
                <w:sz w:val="16"/>
                <w:szCs w:val="16"/>
                <w:lang w:eastAsia="es-CR"/>
              </w:rPr>
              <w:t>3.1%</w:t>
            </w:r>
          </w:p>
        </w:tc>
        <w:tc>
          <w:tcPr>
            <w:tcW w:w="778" w:type="pct"/>
            <w:shd w:val="clear" w:color="auto" w:fill="DEEAF6"/>
            <w:noWrap/>
            <w:hideMark/>
          </w:tcPr>
          <w:p w:rsidR="00C40A0B" w:rsidRPr="00C73D22" w:rsidRDefault="00C40A0B" w:rsidP="00C33F5C">
            <w:pPr>
              <w:jc w:val="center"/>
              <w:rPr>
                <w:rFonts w:ascii="Arial" w:hAnsi="Arial" w:cs="Arial"/>
                <w:b/>
                <w:sz w:val="16"/>
                <w:szCs w:val="16"/>
                <w:lang w:eastAsia="es-CR"/>
              </w:rPr>
            </w:pPr>
            <w:r w:rsidRPr="00C73D22">
              <w:rPr>
                <w:rFonts w:ascii="Arial" w:hAnsi="Arial" w:cs="Arial"/>
                <w:b/>
                <w:sz w:val="16"/>
                <w:szCs w:val="16"/>
                <w:lang w:eastAsia="es-CR"/>
              </w:rPr>
              <w:t>10.6%</w:t>
            </w:r>
          </w:p>
        </w:tc>
      </w:tr>
      <w:tr w:rsidR="00C40A0B" w:rsidRPr="00C73D22" w:rsidTr="00C33F5C">
        <w:trPr>
          <w:trHeight w:val="252"/>
        </w:trPr>
        <w:tc>
          <w:tcPr>
            <w:tcW w:w="5000" w:type="pct"/>
            <w:gridSpan w:val="6"/>
            <w:shd w:val="clear" w:color="auto" w:fill="auto"/>
          </w:tcPr>
          <w:p w:rsidR="00C40A0B" w:rsidRPr="00C73D22" w:rsidRDefault="00C40A0B" w:rsidP="00C33F5C">
            <w:pPr>
              <w:jc w:val="center"/>
              <w:rPr>
                <w:rFonts w:ascii="Arial" w:hAnsi="Arial" w:cs="Arial"/>
                <w:b/>
                <w:bCs/>
                <w:sz w:val="16"/>
                <w:szCs w:val="16"/>
                <w:lang w:eastAsia="es-CR"/>
              </w:rPr>
            </w:pPr>
          </w:p>
        </w:tc>
      </w:tr>
      <w:tr w:rsidR="00C40A0B" w:rsidRPr="00C73D22" w:rsidTr="00C33F5C">
        <w:trPr>
          <w:trHeight w:val="277"/>
        </w:trPr>
        <w:tc>
          <w:tcPr>
            <w:tcW w:w="5000" w:type="pct"/>
            <w:gridSpan w:val="6"/>
            <w:shd w:val="clear" w:color="auto" w:fill="DEEAF6"/>
            <w:hideMark/>
          </w:tcPr>
          <w:p w:rsidR="00C40A0B" w:rsidRPr="00C73D22" w:rsidRDefault="00C40A0B" w:rsidP="00C33F5C">
            <w:pPr>
              <w:jc w:val="center"/>
              <w:rPr>
                <w:rFonts w:ascii="Arial" w:hAnsi="Arial" w:cs="Arial"/>
                <w:b/>
                <w:bCs/>
                <w:sz w:val="16"/>
                <w:szCs w:val="16"/>
                <w:lang w:eastAsia="es-CR"/>
              </w:rPr>
            </w:pPr>
            <w:r w:rsidRPr="00C73D22">
              <w:rPr>
                <w:rFonts w:ascii="Arial" w:hAnsi="Arial" w:cs="Arial"/>
                <w:b/>
                <w:bCs/>
                <w:sz w:val="16"/>
                <w:szCs w:val="16"/>
                <w:lang w:eastAsia="es-CR"/>
              </w:rPr>
              <w:t>EJECUCIÓN</w:t>
            </w:r>
          </w:p>
        </w:tc>
      </w:tr>
      <w:tr w:rsidR="00C40A0B" w:rsidRPr="00C73D22" w:rsidTr="00C33F5C">
        <w:trPr>
          <w:trHeight w:val="389"/>
        </w:trPr>
        <w:tc>
          <w:tcPr>
            <w:tcW w:w="1045" w:type="pct"/>
            <w:shd w:val="clear" w:color="auto" w:fill="auto"/>
            <w:hideMark/>
          </w:tcPr>
          <w:p w:rsidR="00C40A0B" w:rsidRPr="00C73D22" w:rsidRDefault="00C40A0B" w:rsidP="00C33F5C">
            <w:pPr>
              <w:jc w:val="center"/>
              <w:rPr>
                <w:rFonts w:ascii="Arial" w:hAnsi="Arial" w:cs="Arial"/>
                <w:b/>
                <w:bCs/>
                <w:sz w:val="16"/>
                <w:szCs w:val="16"/>
                <w:lang w:eastAsia="es-CR"/>
              </w:rPr>
            </w:pPr>
            <w:r w:rsidRPr="00C73D22">
              <w:rPr>
                <w:rFonts w:ascii="Arial" w:hAnsi="Arial" w:cs="Arial"/>
                <w:b/>
                <w:bCs/>
                <w:sz w:val="16"/>
                <w:szCs w:val="16"/>
                <w:lang w:eastAsia="es-CR"/>
              </w:rPr>
              <w:t>Monto Ejecutado</w:t>
            </w:r>
          </w:p>
        </w:tc>
        <w:tc>
          <w:tcPr>
            <w:tcW w:w="795" w:type="pct"/>
            <w:shd w:val="clear" w:color="auto" w:fill="auto"/>
            <w:noWrap/>
            <w:hideMark/>
          </w:tcPr>
          <w:p w:rsidR="00C40A0B" w:rsidRPr="00C73D22" w:rsidRDefault="00C40A0B" w:rsidP="00C33F5C">
            <w:pPr>
              <w:jc w:val="center"/>
              <w:rPr>
                <w:rFonts w:ascii="Arial" w:hAnsi="Arial" w:cs="Arial"/>
                <w:color w:val="000000"/>
                <w:sz w:val="16"/>
                <w:szCs w:val="16"/>
                <w:lang w:eastAsia="es-CR"/>
              </w:rPr>
            </w:pPr>
            <w:r w:rsidRPr="00C73D22">
              <w:rPr>
                <w:rFonts w:ascii="Arial" w:hAnsi="Arial" w:cs="Arial"/>
                <w:color w:val="000000"/>
                <w:sz w:val="16"/>
                <w:szCs w:val="16"/>
                <w:lang w:eastAsia="es-CR"/>
              </w:rPr>
              <w:t>308,969,366,414</w:t>
            </w:r>
          </w:p>
        </w:tc>
        <w:tc>
          <w:tcPr>
            <w:tcW w:w="792" w:type="pct"/>
            <w:shd w:val="clear" w:color="auto" w:fill="auto"/>
            <w:noWrap/>
            <w:hideMark/>
          </w:tcPr>
          <w:p w:rsidR="00C40A0B" w:rsidRPr="00C73D22" w:rsidRDefault="00C40A0B" w:rsidP="00C33F5C">
            <w:pPr>
              <w:jc w:val="center"/>
              <w:rPr>
                <w:rFonts w:ascii="Arial" w:hAnsi="Arial" w:cs="Arial"/>
                <w:color w:val="000000"/>
                <w:sz w:val="16"/>
                <w:szCs w:val="16"/>
                <w:lang w:eastAsia="es-CR"/>
              </w:rPr>
            </w:pPr>
            <w:r w:rsidRPr="00C73D22">
              <w:rPr>
                <w:rFonts w:ascii="Arial" w:hAnsi="Arial" w:cs="Arial"/>
                <w:color w:val="000000"/>
                <w:sz w:val="16"/>
                <w:szCs w:val="16"/>
                <w:lang w:eastAsia="es-CR"/>
              </w:rPr>
              <w:t>338,337,707,639</w:t>
            </w:r>
          </w:p>
        </w:tc>
        <w:tc>
          <w:tcPr>
            <w:tcW w:w="795" w:type="pct"/>
            <w:shd w:val="clear" w:color="auto" w:fill="auto"/>
            <w:noWrap/>
            <w:hideMark/>
          </w:tcPr>
          <w:p w:rsidR="00C40A0B" w:rsidRPr="00C73D22" w:rsidRDefault="00C40A0B" w:rsidP="00C33F5C">
            <w:pPr>
              <w:jc w:val="center"/>
              <w:rPr>
                <w:rFonts w:ascii="Arial" w:hAnsi="Arial" w:cs="Arial"/>
                <w:color w:val="000000"/>
                <w:sz w:val="16"/>
                <w:szCs w:val="16"/>
                <w:lang w:eastAsia="es-CR"/>
              </w:rPr>
            </w:pPr>
            <w:r w:rsidRPr="00C73D22">
              <w:rPr>
                <w:rFonts w:ascii="Arial" w:hAnsi="Arial" w:cs="Arial"/>
                <w:color w:val="000000"/>
                <w:sz w:val="16"/>
                <w:szCs w:val="16"/>
                <w:lang w:eastAsia="es-CR"/>
              </w:rPr>
              <w:t>367,378,388,917</w:t>
            </w:r>
          </w:p>
        </w:tc>
        <w:tc>
          <w:tcPr>
            <w:tcW w:w="796" w:type="pct"/>
            <w:shd w:val="clear" w:color="auto" w:fill="auto"/>
            <w:noWrap/>
            <w:hideMark/>
          </w:tcPr>
          <w:p w:rsidR="00C40A0B" w:rsidRPr="00C73D22" w:rsidRDefault="00C40A0B" w:rsidP="00C33F5C">
            <w:pPr>
              <w:jc w:val="center"/>
              <w:rPr>
                <w:rFonts w:ascii="Arial" w:hAnsi="Arial" w:cs="Arial"/>
                <w:color w:val="000000"/>
                <w:sz w:val="16"/>
                <w:szCs w:val="16"/>
                <w:lang w:eastAsia="es-CR"/>
              </w:rPr>
            </w:pPr>
            <w:r w:rsidRPr="00C73D22">
              <w:rPr>
                <w:rFonts w:ascii="Arial" w:hAnsi="Arial" w:cs="Arial"/>
                <w:color w:val="000000"/>
                <w:sz w:val="16"/>
                <w:szCs w:val="16"/>
                <w:lang w:eastAsia="es-CR"/>
              </w:rPr>
              <w:t>386,746,635,382</w:t>
            </w:r>
          </w:p>
        </w:tc>
        <w:tc>
          <w:tcPr>
            <w:tcW w:w="778" w:type="pct"/>
            <w:shd w:val="clear" w:color="auto" w:fill="auto"/>
            <w:noWrap/>
            <w:hideMark/>
          </w:tcPr>
          <w:p w:rsidR="00C40A0B" w:rsidRPr="00C73D22" w:rsidRDefault="00C40A0B" w:rsidP="00C33F5C">
            <w:pPr>
              <w:jc w:val="center"/>
              <w:rPr>
                <w:rFonts w:ascii="Arial" w:hAnsi="Arial" w:cs="Arial"/>
                <w:color w:val="000000"/>
                <w:sz w:val="16"/>
                <w:szCs w:val="16"/>
                <w:lang w:eastAsia="es-CR"/>
              </w:rPr>
            </w:pPr>
            <w:r w:rsidRPr="00C73D22">
              <w:rPr>
                <w:rFonts w:ascii="Arial" w:hAnsi="Arial" w:cs="Arial"/>
                <w:color w:val="000000"/>
                <w:sz w:val="16"/>
                <w:szCs w:val="16"/>
                <w:lang w:eastAsia="es-CR"/>
              </w:rPr>
              <w:t>437,528,590,835</w:t>
            </w:r>
          </w:p>
        </w:tc>
      </w:tr>
      <w:tr w:rsidR="00C40A0B" w:rsidRPr="00C73D22" w:rsidTr="00C33F5C">
        <w:trPr>
          <w:trHeight w:val="286"/>
        </w:trPr>
        <w:tc>
          <w:tcPr>
            <w:tcW w:w="1045" w:type="pct"/>
            <w:shd w:val="clear" w:color="auto" w:fill="DEEAF6"/>
            <w:hideMark/>
          </w:tcPr>
          <w:p w:rsidR="00C40A0B" w:rsidRPr="00C73D22" w:rsidRDefault="00C40A0B" w:rsidP="00C33F5C">
            <w:pPr>
              <w:jc w:val="center"/>
              <w:rPr>
                <w:rFonts w:ascii="Arial" w:hAnsi="Arial" w:cs="Arial"/>
                <w:b/>
                <w:bCs/>
                <w:sz w:val="16"/>
                <w:szCs w:val="16"/>
                <w:lang w:eastAsia="es-CR"/>
              </w:rPr>
            </w:pPr>
            <w:r w:rsidRPr="00C73D22">
              <w:rPr>
                <w:rFonts w:ascii="Arial" w:hAnsi="Arial" w:cs="Arial"/>
                <w:b/>
                <w:bCs/>
                <w:sz w:val="16"/>
                <w:szCs w:val="16"/>
                <w:lang w:eastAsia="es-CR"/>
              </w:rPr>
              <w:t>% Ejecución</w:t>
            </w:r>
          </w:p>
        </w:tc>
        <w:tc>
          <w:tcPr>
            <w:tcW w:w="795" w:type="pct"/>
            <w:shd w:val="clear" w:color="auto" w:fill="DEEAF6"/>
            <w:noWrap/>
            <w:hideMark/>
          </w:tcPr>
          <w:p w:rsidR="00C40A0B" w:rsidRPr="00C73D22" w:rsidRDefault="00C40A0B" w:rsidP="00C33F5C">
            <w:pPr>
              <w:jc w:val="center"/>
              <w:rPr>
                <w:rFonts w:ascii="Arial" w:hAnsi="Arial" w:cs="Arial"/>
                <w:b/>
                <w:sz w:val="16"/>
                <w:szCs w:val="16"/>
                <w:lang w:eastAsia="es-CR"/>
              </w:rPr>
            </w:pPr>
            <w:r w:rsidRPr="00C73D22">
              <w:rPr>
                <w:rFonts w:ascii="Arial" w:hAnsi="Arial" w:cs="Arial"/>
                <w:b/>
                <w:sz w:val="16"/>
                <w:szCs w:val="16"/>
                <w:lang w:eastAsia="es-CR"/>
              </w:rPr>
              <w:t>98.3%</w:t>
            </w:r>
          </w:p>
        </w:tc>
        <w:tc>
          <w:tcPr>
            <w:tcW w:w="792" w:type="pct"/>
            <w:shd w:val="clear" w:color="auto" w:fill="DEEAF6"/>
            <w:noWrap/>
            <w:hideMark/>
          </w:tcPr>
          <w:p w:rsidR="00C40A0B" w:rsidRPr="00C73D22" w:rsidRDefault="00C40A0B" w:rsidP="00C33F5C">
            <w:pPr>
              <w:jc w:val="center"/>
              <w:rPr>
                <w:rFonts w:ascii="Arial" w:hAnsi="Arial" w:cs="Arial"/>
                <w:b/>
                <w:sz w:val="16"/>
                <w:szCs w:val="16"/>
                <w:lang w:eastAsia="es-CR"/>
              </w:rPr>
            </w:pPr>
            <w:r w:rsidRPr="00C73D22">
              <w:rPr>
                <w:rFonts w:ascii="Arial" w:hAnsi="Arial" w:cs="Arial"/>
                <w:b/>
                <w:sz w:val="16"/>
                <w:szCs w:val="16"/>
                <w:lang w:eastAsia="es-CR"/>
              </w:rPr>
              <w:t>96.1%</w:t>
            </w:r>
          </w:p>
        </w:tc>
        <w:tc>
          <w:tcPr>
            <w:tcW w:w="795" w:type="pct"/>
            <w:shd w:val="clear" w:color="auto" w:fill="DEEAF6"/>
            <w:noWrap/>
            <w:hideMark/>
          </w:tcPr>
          <w:p w:rsidR="00C40A0B" w:rsidRPr="00C73D22" w:rsidRDefault="00C40A0B" w:rsidP="00C33F5C">
            <w:pPr>
              <w:jc w:val="center"/>
              <w:rPr>
                <w:rFonts w:ascii="Arial" w:hAnsi="Arial" w:cs="Arial"/>
                <w:b/>
                <w:sz w:val="16"/>
                <w:szCs w:val="16"/>
                <w:lang w:eastAsia="es-CR"/>
              </w:rPr>
            </w:pPr>
            <w:r w:rsidRPr="00C73D22">
              <w:rPr>
                <w:rFonts w:ascii="Arial" w:hAnsi="Arial" w:cs="Arial"/>
                <w:b/>
                <w:sz w:val="16"/>
                <w:szCs w:val="16"/>
                <w:lang w:eastAsia="es-CR"/>
              </w:rPr>
              <w:t>91.1%</w:t>
            </w:r>
          </w:p>
        </w:tc>
        <w:tc>
          <w:tcPr>
            <w:tcW w:w="796" w:type="pct"/>
            <w:shd w:val="clear" w:color="auto" w:fill="DEEAF6"/>
            <w:noWrap/>
            <w:hideMark/>
          </w:tcPr>
          <w:p w:rsidR="00C40A0B" w:rsidRPr="00C73D22" w:rsidRDefault="00C40A0B" w:rsidP="00C33F5C">
            <w:pPr>
              <w:jc w:val="center"/>
              <w:rPr>
                <w:rFonts w:ascii="Arial" w:hAnsi="Arial" w:cs="Arial"/>
                <w:b/>
                <w:sz w:val="16"/>
                <w:szCs w:val="16"/>
                <w:lang w:eastAsia="es-CR"/>
              </w:rPr>
            </w:pPr>
            <w:r w:rsidRPr="00C73D22">
              <w:rPr>
                <w:rFonts w:ascii="Arial" w:hAnsi="Arial" w:cs="Arial"/>
                <w:b/>
                <w:sz w:val="16"/>
                <w:szCs w:val="16"/>
                <w:lang w:eastAsia="es-CR"/>
              </w:rPr>
              <w:t>92.9%</w:t>
            </w:r>
          </w:p>
        </w:tc>
        <w:tc>
          <w:tcPr>
            <w:tcW w:w="778" w:type="pct"/>
            <w:shd w:val="clear" w:color="auto" w:fill="DEEAF6"/>
            <w:noWrap/>
            <w:hideMark/>
          </w:tcPr>
          <w:p w:rsidR="00C40A0B" w:rsidRPr="00C73D22" w:rsidRDefault="00C40A0B" w:rsidP="00C33F5C">
            <w:pPr>
              <w:jc w:val="center"/>
              <w:rPr>
                <w:rFonts w:ascii="Arial" w:hAnsi="Arial" w:cs="Arial"/>
                <w:b/>
                <w:sz w:val="16"/>
                <w:szCs w:val="16"/>
                <w:lang w:eastAsia="es-CR"/>
              </w:rPr>
            </w:pPr>
            <w:r w:rsidRPr="00C73D22">
              <w:rPr>
                <w:rFonts w:ascii="Arial" w:hAnsi="Arial" w:cs="Arial"/>
                <w:b/>
                <w:sz w:val="16"/>
                <w:szCs w:val="16"/>
                <w:lang w:eastAsia="es-CR"/>
              </w:rPr>
              <w:t>95.1%</w:t>
            </w:r>
          </w:p>
        </w:tc>
      </w:tr>
    </w:tbl>
    <w:p w:rsidR="00C40A0B" w:rsidRPr="00E54A6E" w:rsidRDefault="00C40A0B" w:rsidP="00C40A0B">
      <w:pPr>
        <w:jc w:val="both"/>
        <w:rPr>
          <w:rFonts w:ascii="Arial" w:eastAsia="Arial Unicode MS" w:hAnsi="Arial" w:cs="Arial"/>
          <w:sz w:val="16"/>
          <w:szCs w:val="16"/>
        </w:rPr>
      </w:pPr>
      <w:r w:rsidRPr="00E54A6E">
        <w:rPr>
          <w:rFonts w:ascii="Arial" w:eastAsia="Arial Unicode MS" w:hAnsi="Arial" w:cs="Arial"/>
          <w:bCs/>
          <w:sz w:val="16"/>
          <w:szCs w:val="16"/>
        </w:rPr>
        <w:t>Elaboración propia de acuerdo con la información suministrada por la Dirección</w:t>
      </w:r>
      <w:r>
        <w:rPr>
          <w:rFonts w:ascii="Arial" w:eastAsia="Arial Unicode MS" w:hAnsi="Arial" w:cs="Arial"/>
          <w:bCs/>
          <w:sz w:val="16"/>
          <w:szCs w:val="16"/>
        </w:rPr>
        <w:t xml:space="preserve"> de Gestión Humana, </w:t>
      </w:r>
      <w:r w:rsidRPr="00E54A6E">
        <w:rPr>
          <w:rFonts w:ascii="Arial" w:eastAsia="Arial Unicode MS" w:hAnsi="Arial" w:cs="Arial"/>
          <w:bCs/>
          <w:sz w:val="16"/>
          <w:szCs w:val="16"/>
        </w:rPr>
        <w:t>Financiero Contable</w:t>
      </w:r>
      <w:r>
        <w:rPr>
          <w:rFonts w:ascii="Arial" w:eastAsia="Arial Unicode MS" w:hAnsi="Arial" w:cs="Arial"/>
          <w:bCs/>
          <w:sz w:val="16"/>
          <w:szCs w:val="16"/>
        </w:rPr>
        <w:t xml:space="preserve"> y Presupuesto Ley</w:t>
      </w:r>
      <w:r w:rsidRPr="00E54A6E">
        <w:rPr>
          <w:rFonts w:ascii="Arial" w:eastAsia="Arial Unicode MS" w:hAnsi="Arial" w:cs="Arial"/>
          <w:bCs/>
          <w:sz w:val="16"/>
          <w:szCs w:val="16"/>
        </w:rPr>
        <w:t>.</w:t>
      </w:r>
      <w:r>
        <w:rPr>
          <w:rFonts w:ascii="Arial" w:eastAsia="Arial Unicode MS" w:hAnsi="Arial" w:cs="Arial"/>
          <w:bCs/>
          <w:sz w:val="16"/>
          <w:szCs w:val="16"/>
        </w:rPr>
        <w:t xml:space="preserve"> En 2017 se da crecimiento por nuevas reformas legales. </w:t>
      </w:r>
    </w:p>
    <w:p w:rsidR="00C40A0B" w:rsidRDefault="00C40A0B" w:rsidP="00C40A0B">
      <w:pPr>
        <w:tabs>
          <w:tab w:val="left" w:pos="180"/>
        </w:tabs>
        <w:ind w:left="708"/>
        <w:jc w:val="both"/>
        <w:rPr>
          <w:rFonts w:ascii="Arial" w:eastAsia="Arial Unicode MS" w:hAnsi="Arial" w:cs="Arial"/>
          <w:color w:val="C00000"/>
          <w:sz w:val="24"/>
          <w:szCs w:val="24"/>
        </w:rPr>
      </w:pPr>
    </w:p>
    <w:p w:rsidR="00C40A0B" w:rsidRPr="00B10041" w:rsidRDefault="00C40A0B" w:rsidP="00C40A0B">
      <w:pPr>
        <w:tabs>
          <w:tab w:val="left" w:pos="180"/>
        </w:tabs>
        <w:ind w:left="180"/>
        <w:jc w:val="both"/>
        <w:rPr>
          <w:rFonts w:ascii="Arial" w:eastAsia="Arial Unicode MS" w:hAnsi="Arial" w:cs="Arial"/>
          <w:color w:val="C00000"/>
          <w:sz w:val="24"/>
          <w:szCs w:val="24"/>
        </w:rPr>
      </w:pPr>
      <w:r>
        <w:rPr>
          <w:noProof/>
          <w:lang w:eastAsia="es-CR"/>
        </w:rPr>
        <w:drawing>
          <wp:inline distT="0" distB="0" distL="0" distR="0">
            <wp:extent cx="5375275" cy="3173730"/>
            <wp:effectExtent l="0" t="0" r="0" b="0"/>
            <wp:docPr id="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5275" cy="3173730"/>
                    </a:xfrm>
                    <a:prstGeom prst="rect">
                      <a:avLst/>
                    </a:prstGeom>
                    <a:noFill/>
                  </pic:spPr>
                </pic:pic>
              </a:graphicData>
            </a:graphic>
          </wp:inline>
        </w:drawing>
      </w:r>
      <w:r>
        <w:br w:type="page"/>
      </w:r>
    </w:p>
    <w:p w:rsidR="00C40A0B" w:rsidRDefault="00C40A0B" w:rsidP="00C40A0B">
      <w:pPr>
        <w:tabs>
          <w:tab w:val="left" w:pos="180"/>
        </w:tabs>
        <w:jc w:val="both"/>
        <w:rPr>
          <w:rFonts w:ascii="Arial" w:eastAsia="Arial Unicode MS" w:hAnsi="Arial" w:cs="Arial"/>
          <w:sz w:val="24"/>
          <w:szCs w:val="24"/>
        </w:rPr>
      </w:pPr>
      <w:r w:rsidRPr="00152B8A">
        <w:rPr>
          <w:rFonts w:ascii="Arial" w:eastAsia="Arial Unicode MS" w:hAnsi="Arial" w:cs="Arial"/>
          <w:sz w:val="24"/>
          <w:szCs w:val="24"/>
        </w:rPr>
        <w:lastRenderedPageBreak/>
        <w:t xml:space="preserve">Al comparar 2016-2017 aprobado con sus respectivas ejecuciones por Programa Presupuestario se observan incrementos en todos los programas </w:t>
      </w:r>
      <w:r>
        <w:rPr>
          <w:rFonts w:ascii="Arial" w:eastAsia="Arial Unicode MS" w:hAnsi="Arial" w:cs="Arial"/>
          <w:sz w:val="24"/>
          <w:szCs w:val="24"/>
        </w:rPr>
        <w:t>en forma general, con excepción del Programa 930 Defensa Pública que para 2017 refleja un leve decrecimiento del 0.2%.</w:t>
      </w:r>
    </w:p>
    <w:p w:rsidR="008A1C78" w:rsidRDefault="008A1C78" w:rsidP="00C40A0B">
      <w:pPr>
        <w:tabs>
          <w:tab w:val="left" w:pos="180"/>
        </w:tabs>
        <w:jc w:val="both"/>
        <w:rPr>
          <w:rFonts w:ascii="Arial" w:eastAsia="Arial Unicode MS" w:hAnsi="Arial" w:cs="Arial"/>
          <w:sz w:val="24"/>
          <w:szCs w:val="24"/>
        </w:rPr>
      </w:pPr>
    </w:p>
    <w:p w:rsidR="00C40A0B" w:rsidRDefault="00C40A0B" w:rsidP="00C40A0B">
      <w:pPr>
        <w:tabs>
          <w:tab w:val="left" w:pos="180"/>
        </w:tabs>
        <w:jc w:val="both"/>
        <w:rPr>
          <w:rFonts w:ascii="Arial" w:eastAsia="Arial Unicode MS" w:hAnsi="Arial" w:cs="Arial"/>
          <w:sz w:val="24"/>
          <w:szCs w:val="24"/>
        </w:rPr>
      </w:pPr>
      <w:r>
        <w:rPr>
          <w:rFonts w:ascii="Arial" w:eastAsia="Arial Unicode MS" w:hAnsi="Arial" w:cs="Arial"/>
          <w:sz w:val="24"/>
          <w:szCs w:val="24"/>
        </w:rPr>
        <w:t xml:space="preserve">Si comparamos los montos absolutos del total ejecutado contra el presupuestado podemos visualizar que en relación a los salarios del Poder Judicial, representaría menos de un mes del monto total mensual a pagar de la planilla salarial, esto significa uno de los mayores logros institucionales, resguardando también los pagos a los servidoras y servidores judiciales. </w:t>
      </w:r>
    </w:p>
    <w:p w:rsidR="00C40A0B" w:rsidRDefault="00C40A0B" w:rsidP="00C40A0B">
      <w:pPr>
        <w:tabs>
          <w:tab w:val="left" w:pos="180"/>
        </w:tabs>
        <w:jc w:val="both"/>
        <w:rPr>
          <w:rFonts w:ascii="Arial" w:eastAsia="Arial Unicode MS" w:hAnsi="Arial" w:cs="Arial"/>
          <w:sz w:val="24"/>
          <w:szCs w:val="24"/>
        </w:rPr>
      </w:pPr>
    </w:p>
    <w:p w:rsidR="00C40A0B" w:rsidRDefault="00C40A0B" w:rsidP="00C40A0B">
      <w:pPr>
        <w:tabs>
          <w:tab w:val="left" w:pos="180"/>
        </w:tabs>
        <w:jc w:val="both"/>
        <w:rPr>
          <w:rFonts w:ascii="Arial" w:eastAsia="Arial Unicode MS" w:hAnsi="Arial" w:cs="Arial"/>
          <w:sz w:val="24"/>
          <w:szCs w:val="24"/>
        </w:rPr>
      </w:pPr>
    </w:p>
    <w:p w:rsidR="00C40A0B" w:rsidRDefault="00C40A0B" w:rsidP="00C40A0B">
      <w:pPr>
        <w:tabs>
          <w:tab w:val="left" w:pos="180"/>
        </w:tabs>
        <w:jc w:val="both"/>
        <w:rPr>
          <w:rFonts w:ascii="Arial" w:eastAsia="Arial Unicode MS" w:hAnsi="Arial" w:cs="Arial"/>
          <w:sz w:val="24"/>
          <w:szCs w:val="24"/>
        </w:rPr>
      </w:pPr>
    </w:p>
    <w:p w:rsidR="00C40A0B" w:rsidRPr="006A5B6F" w:rsidRDefault="00C40A0B" w:rsidP="00C40A0B">
      <w:pPr>
        <w:tabs>
          <w:tab w:val="left" w:pos="180"/>
        </w:tabs>
        <w:jc w:val="center"/>
        <w:rPr>
          <w:rFonts w:ascii="Arial" w:eastAsia="Arial Unicode MS" w:hAnsi="Arial" w:cs="Arial"/>
          <w:b/>
          <w:sz w:val="24"/>
          <w:szCs w:val="24"/>
        </w:rPr>
      </w:pPr>
      <w:r w:rsidRPr="006A5B6F">
        <w:rPr>
          <w:rFonts w:ascii="Arial" w:eastAsia="Arial Unicode MS" w:hAnsi="Arial" w:cs="Arial"/>
          <w:b/>
          <w:sz w:val="24"/>
          <w:szCs w:val="24"/>
        </w:rPr>
        <w:t>Cuadro No</w:t>
      </w:r>
      <w:r>
        <w:rPr>
          <w:rFonts w:ascii="Arial" w:eastAsia="Arial Unicode MS" w:hAnsi="Arial" w:cs="Arial"/>
          <w:b/>
          <w:sz w:val="24"/>
          <w:szCs w:val="24"/>
        </w:rPr>
        <w:t>.</w:t>
      </w:r>
      <w:r w:rsidRPr="006A5B6F">
        <w:rPr>
          <w:rFonts w:ascii="Arial" w:eastAsia="Arial Unicode MS" w:hAnsi="Arial" w:cs="Arial"/>
          <w:b/>
          <w:sz w:val="24"/>
          <w:szCs w:val="24"/>
        </w:rPr>
        <w:t>2</w:t>
      </w:r>
    </w:p>
    <w:p w:rsidR="00C40A0B" w:rsidRDefault="00C40A0B" w:rsidP="00C40A0B">
      <w:pPr>
        <w:tabs>
          <w:tab w:val="left" w:pos="180"/>
        </w:tabs>
        <w:jc w:val="both"/>
        <w:rPr>
          <w:rFonts w:ascii="Arial" w:eastAsia="Arial Unicode MS" w:hAnsi="Arial" w:cs="Arial"/>
          <w:sz w:val="24"/>
          <w:szCs w:val="24"/>
        </w:rPr>
      </w:pPr>
      <w:r w:rsidRPr="00F459D3">
        <w:rPr>
          <w:rFonts w:eastAsia="Arial Unicode MS"/>
          <w:noProof/>
          <w:lang w:eastAsia="es-CR"/>
        </w:rPr>
        <w:drawing>
          <wp:inline distT="0" distB="0" distL="0" distR="0">
            <wp:extent cx="5946429" cy="3228975"/>
            <wp:effectExtent l="0" t="0" r="0" b="0"/>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6429" cy="3228975"/>
                    </a:xfrm>
                    <a:prstGeom prst="rect">
                      <a:avLst/>
                    </a:prstGeom>
                    <a:noFill/>
                    <a:ln>
                      <a:noFill/>
                    </a:ln>
                  </pic:spPr>
                </pic:pic>
              </a:graphicData>
            </a:graphic>
          </wp:inline>
        </w:drawing>
      </w:r>
    </w:p>
    <w:p w:rsidR="00C40A0B" w:rsidRPr="00E54A6E" w:rsidRDefault="00C40A0B" w:rsidP="00C40A0B">
      <w:pPr>
        <w:tabs>
          <w:tab w:val="left" w:pos="8931"/>
        </w:tabs>
        <w:rPr>
          <w:rFonts w:ascii="Arial" w:eastAsia="Arial Unicode MS" w:hAnsi="Arial" w:cs="Arial"/>
          <w:sz w:val="16"/>
          <w:szCs w:val="16"/>
        </w:rPr>
      </w:pPr>
      <w:r w:rsidRPr="00E54A6E">
        <w:rPr>
          <w:rFonts w:ascii="Arial" w:eastAsia="Arial Unicode MS" w:hAnsi="Arial" w:cs="Arial"/>
          <w:bCs/>
          <w:sz w:val="16"/>
          <w:szCs w:val="16"/>
        </w:rPr>
        <w:t xml:space="preserve">Elaboración propia de acuerdo con la información suministrada por la Dirección de Gestión Humana y de Financiero </w:t>
      </w:r>
      <w:r>
        <w:rPr>
          <w:rFonts w:ascii="Arial" w:eastAsia="Arial Unicode MS" w:hAnsi="Arial" w:cs="Arial"/>
          <w:bCs/>
          <w:sz w:val="16"/>
          <w:szCs w:val="16"/>
        </w:rPr>
        <w:t>c</w:t>
      </w:r>
      <w:r w:rsidRPr="00E54A6E">
        <w:rPr>
          <w:rFonts w:ascii="Arial" w:eastAsia="Arial Unicode MS" w:hAnsi="Arial" w:cs="Arial"/>
          <w:bCs/>
          <w:sz w:val="16"/>
          <w:szCs w:val="16"/>
        </w:rPr>
        <w:t>ontable.</w:t>
      </w:r>
    </w:p>
    <w:p w:rsidR="00C40A0B" w:rsidRDefault="00C40A0B" w:rsidP="00C40A0B">
      <w:pPr>
        <w:tabs>
          <w:tab w:val="left" w:pos="180"/>
        </w:tabs>
        <w:jc w:val="both"/>
        <w:rPr>
          <w:rFonts w:ascii="Arial" w:eastAsia="Arial Unicode MS" w:hAnsi="Arial" w:cs="Arial"/>
          <w:sz w:val="24"/>
          <w:szCs w:val="24"/>
        </w:rPr>
      </w:pPr>
    </w:p>
    <w:p w:rsidR="00C40A0B" w:rsidRDefault="00C40A0B" w:rsidP="00C40A0B">
      <w:pPr>
        <w:tabs>
          <w:tab w:val="left" w:pos="180"/>
        </w:tabs>
        <w:jc w:val="both"/>
        <w:rPr>
          <w:rFonts w:ascii="Arial" w:eastAsia="Arial Unicode MS" w:hAnsi="Arial" w:cs="Arial"/>
          <w:sz w:val="24"/>
          <w:szCs w:val="24"/>
        </w:rPr>
      </w:pPr>
    </w:p>
    <w:p w:rsidR="00C40A0B" w:rsidRPr="003872F6" w:rsidRDefault="00C40A0B" w:rsidP="00C40A0B">
      <w:pPr>
        <w:tabs>
          <w:tab w:val="left" w:pos="180"/>
        </w:tabs>
        <w:jc w:val="both"/>
        <w:rPr>
          <w:rFonts w:ascii="Arial" w:eastAsia="Arial Unicode MS" w:hAnsi="Arial" w:cs="Arial"/>
          <w:vanish/>
          <w:sz w:val="24"/>
          <w:szCs w:val="24"/>
          <w:specVanish/>
        </w:rPr>
      </w:pPr>
      <w:r w:rsidRPr="00DC3141">
        <w:rPr>
          <w:rFonts w:ascii="Arial" w:eastAsia="Arial Unicode MS" w:hAnsi="Arial" w:cs="Arial"/>
          <w:sz w:val="24"/>
          <w:szCs w:val="24"/>
        </w:rPr>
        <w:t xml:space="preserve">A continuación, se presenta la ejecución presupuestaria por programa según </w:t>
      </w:r>
      <w:r w:rsidRPr="00DC3141">
        <w:rPr>
          <w:rFonts w:ascii="Arial" w:eastAsia="Arial Unicode MS" w:hAnsi="Arial" w:cs="Arial"/>
          <w:b/>
          <w:sz w:val="24"/>
          <w:szCs w:val="24"/>
        </w:rPr>
        <w:t>Recurso Humano</w:t>
      </w:r>
      <w:r w:rsidRPr="00DC3141">
        <w:rPr>
          <w:rFonts w:ascii="Arial" w:eastAsia="Arial Unicode MS" w:hAnsi="Arial" w:cs="Arial"/>
          <w:sz w:val="24"/>
          <w:szCs w:val="24"/>
        </w:rPr>
        <w:t xml:space="preserve"> comparativo 2016-2017, donde se refleja una variación de un -0.3%.</w:t>
      </w:r>
    </w:p>
    <w:p w:rsidR="00C40A0B" w:rsidRPr="00B10041" w:rsidRDefault="00C40A0B" w:rsidP="00C40A0B">
      <w:pPr>
        <w:jc w:val="center"/>
        <w:rPr>
          <w:rFonts w:ascii="Arial" w:eastAsia="Arial Unicode MS" w:hAnsi="Arial" w:cs="Arial"/>
          <w:b/>
          <w:bCs/>
          <w:color w:val="C00000"/>
          <w:sz w:val="26"/>
          <w:szCs w:val="26"/>
        </w:rPr>
      </w:pPr>
      <w:r>
        <w:rPr>
          <w:rFonts w:ascii="Arial" w:eastAsia="Arial Unicode MS" w:hAnsi="Arial" w:cs="Arial"/>
          <w:b/>
          <w:bCs/>
          <w:color w:val="C00000"/>
          <w:sz w:val="26"/>
          <w:szCs w:val="26"/>
        </w:rPr>
        <w:t xml:space="preserve"> </w:t>
      </w:r>
    </w:p>
    <w:p w:rsidR="00C40A0B" w:rsidRDefault="00C40A0B" w:rsidP="00C40A0B">
      <w:pPr>
        <w:jc w:val="center"/>
        <w:rPr>
          <w:rFonts w:ascii="Arial" w:eastAsia="Arial Unicode MS" w:hAnsi="Arial" w:cs="Arial"/>
          <w:b/>
          <w:bCs/>
          <w:sz w:val="24"/>
          <w:szCs w:val="26"/>
        </w:rPr>
      </w:pPr>
    </w:p>
    <w:p w:rsidR="00C40A0B" w:rsidRDefault="00C40A0B" w:rsidP="00C40A0B">
      <w:pPr>
        <w:jc w:val="center"/>
        <w:rPr>
          <w:rFonts w:ascii="Arial" w:eastAsia="Arial Unicode MS" w:hAnsi="Arial" w:cs="Arial"/>
          <w:b/>
          <w:bCs/>
          <w:sz w:val="24"/>
          <w:szCs w:val="26"/>
        </w:rPr>
      </w:pPr>
    </w:p>
    <w:p w:rsidR="00C40A0B" w:rsidRDefault="00C40A0B" w:rsidP="00C40A0B">
      <w:pPr>
        <w:jc w:val="center"/>
        <w:rPr>
          <w:rFonts w:ascii="Arial" w:eastAsia="Arial Unicode MS" w:hAnsi="Arial" w:cs="Arial"/>
          <w:b/>
          <w:bCs/>
          <w:sz w:val="24"/>
          <w:szCs w:val="26"/>
        </w:rPr>
      </w:pPr>
    </w:p>
    <w:p w:rsidR="00C40A0B" w:rsidRDefault="00C40A0B" w:rsidP="00C40A0B">
      <w:pPr>
        <w:jc w:val="center"/>
        <w:rPr>
          <w:rFonts w:ascii="Arial" w:eastAsia="Arial Unicode MS" w:hAnsi="Arial" w:cs="Arial"/>
          <w:b/>
          <w:bCs/>
          <w:sz w:val="24"/>
          <w:szCs w:val="26"/>
        </w:rPr>
      </w:pPr>
    </w:p>
    <w:p w:rsidR="00C40A0B" w:rsidRDefault="00C40A0B" w:rsidP="00C40A0B">
      <w:pPr>
        <w:jc w:val="center"/>
        <w:rPr>
          <w:rFonts w:ascii="Arial" w:eastAsia="Arial Unicode MS" w:hAnsi="Arial" w:cs="Arial"/>
          <w:b/>
          <w:bCs/>
          <w:sz w:val="24"/>
          <w:szCs w:val="26"/>
        </w:rPr>
      </w:pPr>
    </w:p>
    <w:p w:rsidR="00C40A0B" w:rsidRDefault="00C40A0B" w:rsidP="00C40A0B">
      <w:pPr>
        <w:jc w:val="center"/>
        <w:rPr>
          <w:rFonts w:ascii="Arial" w:eastAsia="Arial Unicode MS" w:hAnsi="Arial" w:cs="Arial"/>
          <w:b/>
          <w:bCs/>
          <w:sz w:val="24"/>
          <w:szCs w:val="26"/>
        </w:rPr>
      </w:pPr>
    </w:p>
    <w:p w:rsidR="00C40A0B" w:rsidRDefault="00C40A0B" w:rsidP="00C40A0B">
      <w:pPr>
        <w:jc w:val="center"/>
        <w:rPr>
          <w:rFonts w:ascii="Arial" w:eastAsia="Arial Unicode MS" w:hAnsi="Arial" w:cs="Arial"/>
          <w:b/>
          <w:bCs/>
          <w:sz w:val="24"/>
          <w:szCs w:val="26"/>
        </w:rPr>
      </w:pPr>
    </w:p>
    <w:p w:rsidR="00C40A0B" w:rsidRDefault="00C40A0B" w:rsidP="00C40A0B">
      <w:pPr>
        <w:jc w:val="center"/>
        <w:rPr>
          <w:rFonts w:ascii="Arial" w:eastAsia="Arial Unicode MS" w:hAnsi="Arial" w:cs="Arial"/>
          <w:b/>
          <w:bCs/>
          <w:sz w:val="24"/>
          <w:szCs w:val="26"/>
        </w:rPr>
      </w:pPr>
    </w:p>
    <w:p w:rsidR="00C40A0B" w:rsidRDefault="00C40A0B" w:rsidP="00C40A0B">
      <w:pPr>
        <w:jc w:val="center"/>
        <w:rPr>
          <w:rFonts w:ascii="Arial" w:eastAsia="Arial Unicode MS" w:hAnsi="Arial" w:cs="Arial"/>
          <w:b/>
          <w:bCs/>
          <w:sz w:val="24"/>
          <w:szCs w:val="26"/>
        </w:rPr>
      </w:pPr>
    </w:p>
    <w:p w:rsidR="00C40A0B" w:rsidRPr="00DC3141" w:rsidRDefault="00C40A0B" w:rsidP="00C40A0B">
      <w:pPr>
        <w:jc w:val="center"/>
        <w:rPr>
          <w:rFonts w:ascii="Arial" w:eastAsia="Arial Unicode MS" w:hAnsi="Arial" w:cs="Arial"/>
          <w:b/>
          <w:bCs/>
          <w:sz w:val="24"/>
          <w:szCs w:val="26"/>
        </w:rPr>
      </w:pPr>
      <w:r w:rsidRPr="00DC3141">
        <w:rPr>
          <w:rFonts w:ascii="Arial" w:eastAsia="Arial Unicode MS" w:hAnsi="Arial" w:cs="Arial"/>
          <w:b/>
          <w:bCs/>
          <w:sz w:val="24"/>
          <w:szCs w:val="26"/>
        </w:rPr>
        <w:t>Cuadro No.3</w:t>
      </w:r>
    </w:p>
    <w:p w:rsidR="00C40A0B" w:rsidRPr="00B10041" w:rsidRDefault="00C40A0B" w:rsidP="00C40A0B">
      <w:pPr>
        <w:tabs>
          <w:tab w:val="left" w:pos="180"/>
        </w:tabs>
        <w:jc w:val="center"/>
        <w:rPr>
          <w:rFonts w:ascii="Arial" w:hAnsi="Arial" w:cs="Arial"/>
          <w:b/>
          <w:color w:val="C00000"/>
          <w:sz w:val="24"/>
          <w:szCs w:val="24"/>
        </w:rPr>
      </w:pPr>
      <w:r w:rsidRPr="00DC3141">
        <w:rPr>
          <w:noProof/>
          <w:lang w:eastAsia="es-CR"/>
        </w:rPr>
        <w:drawing>
          <wp:inline distT="0" distB="0" distL="0" distR="0">
            <wp:extent cx="5876290" cy="324421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6290" cy="3244215"/>
                    </a:xfrm>
                    <a:prstGeom prst="rect">
                      <a:avLst/>
                    </a:prstGeom>
                    <a:noFill/>
                    <a:ln>
                      <a:noFill/>
                    </a:ln>
                  </pic:spPr>
                </pic:pic>
              </a:graphicData>
            </a:graphic>
          </wp:inline>
        </w:drawing>
      </w:r>
    </w:p>
    <w:p w:rsidR="00C40A0B" w:rsidRPr="00E54A6E" w:rsidRDefault="00C40A0B" w:rsidP="00C40A0B">
      <w:pPr>
        <w:jc w:val="both"/>
        <w:rPr>
          <w:rFonts w:ascii="Arial" w:eastAsia="Arial Unicode MS" w:hAnsi="Arial" w:cs="Arial"/>
          <w:sz w:val="16"/>
          <w:szCs w:val="16"/>
        </w:rPr>
      </w:pPr>
      <w:r w:rsidRPr="00E54A6E">
        <w:rPr>
          <w:rFonts w:ascii="Arial" w:eastAsia="Arial Unicode MS" w:hAnsi="Arial" w:cs="Arial"/>
          <w:bCs/>
          <w:sz w:val="16"/>
          <w:szCs w:val="16"/>
        </w:rPr>
        <w:t>Elaboración propia de acuerdo con la información suministrada por la Dirección de Gestión Humana y de Financiero Contable.</w:t>
      </w:r>
    </w:p>
    <w:p w:rsidR="00C40A0B" w:rsidRPr="00B10041" w:rsidRDefault="00C40A0B" w:rsidP="00C40A0B">
      <w:pPr>
        <w:tabs>
          <w:tab w:val="left" w:pos="180"/>
        </w:tabs>
        <w:jc w:val="both"/>
        <w:rPr>
          <w:rFonts w:ascii="Arial" w:hAnsi="Arial" w:cs="Arial"/>
          <w:color w:val="C00000"/>
        </w:rPr>
      </w:pPr>
    </w:p>
    <w:p w:rsidR="00C40A0B" w:rsidRDefault="00C40A0B" w:rsidP="00C40A0B">
      <w:pPr>
        <w:tabs>
          <w:tab w:val="left" w:pos="180"/>
        </w:tabs>
        <w:ind w:left="-142"/>
        <w:jc w:val="both"/>
        <w:rPr>
          <w:rFonts w:ascii="Arial" w:eastAsia="Arial Unicode MS" w:hAnsi="Arial" w:cs="Arial"/>
          <w:sz w:val="24"/>
          <w:szCs w:val="24"/>
        </w:rPr>
      </w:pPr>
      <w:r w:rsidRPr="00DC3141">
        <w:rPr>
          <w:rFonts w:ascii="Arial" w:eastAsia="Arial Unicode MS" w:hAnsi="Arial" w:cs="Arial"/>
          <w:sz w:val="24"/>
          <w:szCs w:val="24"/>
        </w:rPr>
        <w:t>De seguido se presenta un análisis de la ejecución presupuestaria por programa según Gasto Variable comparativo 2015-2016, donde se aprecia una variación de un 74.1% a un 72.7%</w:t>
      </w:r>
      <w:r>
        <w:rPr>
          <w:rFonts w:ascii="Arial" w:eastAsia="Arial Unicode MS" w:hAnsi="Arial" w:cs="Arial"/>
          <w:sz w:val="24"/>
          <w:szCs w:val="24"/>
        </w:rPr>
        <w:t xml:space="preserve"> en el último bienio</w:t>
      </w:r>
      <w:r w:rsidRPr="00DC3141">
        <w:rPr>
          <w:rFonts w:ascii="Arial" w:eastAsia="Arial Unicode MS" w:hAnsi="Arial" w:cs="Arial"/>
          <w:sz w:val="24"/>
          <w:szCs w:val="24"/>
        </w:rPr>
        <w:t>.</w:t>
      </w:r>
    </w:p>
    <w:p w:rsidR="00C40A0B" w:rsidRDefault="00C40A0B" w:rsidP="00C40A0B">
      <w:pPr>
        <w:tabs>
          <w:tab w:val="left" w:pos="180"/>
        </w:tabs>
        <w:ind w:left="-142"/>
        <w:jc w:val="both"/>
        <w:rPr>
          <w:rFonts w:ascii="Arial" w:eastAsia="Arial Unicode MS" w:hAnsi="Arial" w:cs="Arial"/>
          <w:sz w:val="24"/>
          <w:szCs w:val="24"/>
        </w:rPr>
      </w:pPr>
    </w:p>
    <w:p w:rsidR="00C40A0B" w:rsidRPr="009E139E" w:rsidRDefault="00C40A0B" w:rsidP="00C40A0B">
      <w:pPr>
        <w:jc w:val="center"/>
        <w:rPr>
          <w:rFonts w:ascii="Arial" w:hAnsi="Arial" w:cs="Arial"/>
          <w:b/>
          <w:sz w:val="24"/>
          <w:szCs w:val="24"/>
        </w:rPr>
      </w:pPr>
      <w:r w:rsidRPr="009E139E">
        <w:rPr>
          <w:rFonts w:ascii="Arial" w:hAnsi="Arial" w:cs="Arial"/>
          <w:b/>
          <w:sz w:val="24"/>
          <w:szCs w:val="24"/>
        </w:rPr>
        <w:t>Cuadro No.</w:t>
      </w:r>
      <w:r>
        <w:rPr>
          <w:rFonts w:ascii="Arial" w:hAnsi="Arial" w:cs="Arial"/>
          <w:b/>
          <w:sz w:val="24"/>
          <w:szCs w:val="24"/>
        </w:rPr>
        <w:t>4</w:t>
      </w:r>
    </w:p>
    <w:p w:rsidR="00C40A0B" w:rsidRDefault="00C40A0B" w:rsidP="00C40A0B">
      <w:pPr>
        <w:tabs>
          <w:tab w:val="left" w:pos="180"/>
        </w:tabs>
        <w:ind w:left="-142"/>
        <w:jc w:val="both"/>
        <w:rPr>
          <w:rFonts w:ascii="Arial" w:eastAsia="Arial Unicode MS" w:hAnsi="Arial" w:cs="Arial"/>
          <w:sz w:val="24"/>
          <w:szCs w:val="24"/>
        </w:rPr>
      </w:pPr>
      <w:r w:rsidRPr="003B6B11">
        <w:rPr>
          <w:rFonts w:eastAsia="Arial Unicode MS"/>
          <w:noProof/>
          <w:lang w:eastAsia="es-CR"/>
        </w:rPr>
        <w:drawing>
          <wp:inline distT="0" distB="0" distL="0" distR="0">
            <wp:extent cx="6156960" cy="29794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7512" cy="2979687"/>
                    </a:xfrm>
                    <a:prstGeom prst="rect">
                      <a:avLst/>
                    </a:prstGeom>
                    <a:noFill/>
                    <a:ln>
                      <a:noFill/>
                    </a:ln>
                  </pic:spPr>
                </pic:pic>
              </a:graphicData>
            </a:graphic>
          </wp:inline>
        </w:drawing>
      </w:r>
    </w:p>
    <w:p w:rsidR="00C40A0B" w:rsidRPr="00E54A6E" w:rsidRDefault="00C40A0B" w:rsidP="00C40A0B">
      <w:pPr>
        <w:jc w:val="both"/>
        <w:rPr>
          <w:rFonts w:ascii="Arial" w:eastAsia="Arial Unicode MS" w:hAnsi="Arial" w:cs="Arial"/>
          <w:sz w:val="16"/>
          <w:szCs w:val="16"/>
        </w:rPr>
      </w:pPr>
      <w:bookmarkStart w:id="26" w:name="_Toc485994693"/>
      <w:bookmarkStart w:id="27" w:name="_Toc485995044"/>
      <w:bookmarkStart w:id="28" w:name="_Toc515952122"/>
      <w:r w:rsidRPr="00E54A6E">
        <w:rPr>
          <w:rFonts w:ascii="Arial" w:eastAsia="Arial Unicode MS" w:hAnsi="Arial" w:cs="Arial"/>
          <w:bCs/>
          <w:sz w:val="16"/>
          <w:szCs w:val="16"/>
        </w:rPr>
        <w:t>Elaboración propia de acuerdo con la información suministrada por la Dirección de Gestión Humana y de Financiero Contable.</w:t>
      </w:r>
    </w:p>
    <w:p w:rsidR="00C40A0B" w:rsidRDefault="00C40A0B" w:rsidP="00C40A0B">
      <w:pPr>
        <w:pStyle w:val="Ttulo2"/>
        <w:rPr>
          <w:rFonts w:eastAsia="Arial Unicode MS"/>
          <w:i w:val="0"/>
          <w:sz w:val="24"/>
        </w:rPr>
      </w:pPr>
    </w:p>
    <w:p w:rsidR="00C40A0B" w:rsidRPr="00E54A6E" w:rsidRDefault="00C40A0B" w:rsidP="00C40A0B">
      <w:pPr>
        <w:pStyle w:val="Ttulo2"/>
        <w:rPr>
          <w:rFonts w:eastAsia="Arial Unicode MS"/>
          <w:i w:val="0"/>
          <w:sz w:val="24"/>
        </w:rPr>
      </w:pPr>
      <w:r w:rsidRPr="00E54A6E">
        <w:rPr>
          <w:rFonts w:eastAsia="Arial Unicode MS"/>
          <w:i w:val="0"/>
          <w:sz w:val="24"/>
        </w:rPr>
        <w:t>2. ANÁLISIS SEGÚN PROGRAMA PRESUPUESTARIO</w:t>
      </w:r>
      <w:bookmarkEnd w:id="26"/>
      <w:bookmarkEnd w:id="27"/>
      <w:bookmarkEnd w:id="28"/>
    </w:p>
    <w:p w:rsidR="00C40A0B" w:rsidRPr="00E54A6E" w:rsidRDefault="00C40A0B" w:rsidP="00C40A0B">
      <w:pPr>
        <w:jc w:val="both"/>
        <w:rPr>
          <w:rFonts w:ascii="Arial" w:eastAsia="Arial Unicode MS" w:hAnsi="Arial" w:cs="Arial"/>
          <w:bCs/>
          <w:sz w:val="24"/>
          <w:szCs w:val="24"/>
        </w:rPr>
      </w:pPr>
    </w:p>
    <w:p w:rsidR="00C40A0B" w:rsidRPr="00E54A6E" w:rsidRDefault="00C40A0B" w:rsidP="00C40A0B">
      <w:pPr>
        <w:jc w:val="both"/>
        <w:rPr>
          <w:rFonts w:ascii="Arial" w:eastAsia="Arial Unicode MS" w:hAnsi="Arial" w:cs="Arial"/>
          <w:bCs/>
          <w:sz w:val="24"/>
          <w:szCs w:val="24"/>
        </w:rPr>
      </w:pPr>
      <w:r w:rsidRPr="00E54A6E">
        <w:rPr>
          <w:rFonts w:ascii="Arial" w:eastAsia="Arial Unicode MS" w:hAnsi="Arial" w:cs="Arial"/>
          <w:bCs/>
          <w:sz w:val="24"/>
          <w:szCs w:val="24"/>
        </w:rPr>
        <w:t>Al consolidar recurso humano y gasto variable para el 2017 se tiene lo siguiente:</w:t>
      </w:r>
    </w:p>
    <w:p w:rsidR="00C40A0B" w:rsidRPr="00B10041" w:rsidRDefault="00C40A0B" w:rsidP="00C40A0B">
      <w:pPr>
        <w:jc w:val="center"/>
        <w:rPr>
          <w:rFonts w:ascii="Arial" w:hAnsi="Arial" w:cs="Arial"/>
          <w:b/>
          <w:color w:val="C00000"/>
          <w:sz w:val="24"/>
          <w:szCs w:val="24"/>
        </w:rPr>
      </w:pPr>
    </w:p>
    <w:p w:rsidR="00C40A0B" w:rsidRPr="009E139E" w:rsidRDefault="00C40A0B" w:rsidP="00C40A0B">
      <w:pPr>
        <w:jc w:val="center"/>
        <w:rPr>
          <w:rFonts w:ascii="Arial" w:hAnsi="Arial" w:cs="Arial"/>
          <w:b/>
          <w:sz w:val="24"/>
          <w:szCs w:val="24"/>
        </w:rPr>
      </w:pPr>
    </w:p>
    <w:p w:rsidR="00C40A0B" w:rsidRPr="009E139E" w:rsidRDefault="00C40A0B" w:rsidP="00C40A0B">
      <w:pPr>
        <w:jc w:val="center"/>
        <w:rPr>
          <w:rFonts w:ascii="Arial" w:hAnsi="Arial" w:cs="Arial"/>
          <w:b/>
          <w:sz w:val="24"/>
          <w:szCs w:val="24"/>
        </w:rPr>
      </w:pPr>
      <w:bookmarkStart w:id="29" w:name="_Hlk516135528"/>
      <w:r w:rsidRPr="009E139E">
        <w:rPr>
          <w:rFonts w:ascii="Arial" w:hAnsi="Arial" w:cs="Arial"/>
          <w:b/>
          <w:sz w:val="24"/>
          <w:szCs w:val="24"/>
        </w:rPr>
        <w:t>Cuadro No.5</w:t>
      </w:r>
    </w:p>
    <w:bookmarkEnd w:id="29"/>
    <w:p w:rsidR="00C40A0B" w:rsidRPr="009E139E" w:rsidRDefault="00C40A0B" w:rsidP="00C40A0B">
      <w:pPr>
        <w:jc w:val="center"/>
        <w:rPr>
          <w:rFonts w:ascii="Arial" w:hAnsi="Arial" w:cs="Arial"/>
          <w:b/>
          <w:szCs w:val="24"/>
        </w:rPr>
      </w:pPr>
      <w:r w:rsidRPr="009E139E">
        <w:rPr>
          <w:rFonts w:ascii="Arial" w:hAnsi="Arial" w:cs="Arial"/>
          <w:b/>
          <w:szCs w:val="24"/>
        </w:rPr>
        <w:t>Distribución Porcentual del Costo de la Justicia, según Ejecución Presupuestaria 2017</w:t>
      </w:r>
    </w:p>
    <w:p w:rsidR="00C40A0B" w:rsidRDefault="00C40A0B" w:rsidP="00C40A0B">
      <w:pPr>
        <w:jc w:val="center"/>
        <w:rPr>
          <w:rFonts w:ascii="Arial" w:hAnsi="Arial" w:cs="Arial"/>
          <w:b/>
          <w:szCs w:val="24"/>
        </w:rPr>
      </w:pPr>
      <w:r w:rsidRPr="009E139E">
        <w:rPr>
          <w:rFonts w:ascii="Arial" w:hAnsi="Arial" w:cs="Arial"/>
          <w:b/>
          <w:szCs w:val="24"/>
        </w:rPr>
        <w:t>(Recurso Humano y Gasto Variable), por Programa</w:t>
      </w:r>
    </w:p>
    <w:p w:rsidR="00C40A0B" w:rsidRPr="009E139E" w:rsidRDefault="00C40A0B" w:rsidP="00C40A0B">
      <w:pPr>
        <w:jc w:val="center"/>
        <w:rPr>
          <w:rFonts w:ascii="Arial" w:hAnsi="Arial" w:cs="Arial"/>
          <w:b/>
          <w:szCs w:val="24"/>
        </w:rPr>
      </w:pPr>
    </w:p>
    <w:p w:rsidR="00C40A0B" w:rsidRPr="00B10041" w:rsidRDefault="00C40A0B" w:rsidP="00C40A0B">
      <w:pPr>
        <w:ind w:left="-142"/>
        <w:jc w:val="center"/>
        <w:rPr>
          <w:rFonts w:ascii="Arial" w:hAnsi="Arial" w:cs="Arial"/>
          <w:b/>
          <w:color w:val="C00000"/>
          <w:sz w:val="24"/>
          <w:szCs w:val="24"/>
        </w:rPr>
      </w:pPr>
      <w:r w:rsidRPr="00A259FF">
        <w:rPr>
          <w:noProof/>
          <w:lang w:eastAsia="es-CR"/>
        </w:rPr>
        <w:drawing>
          <wp:inline distT="0" distB="0" distL="0" distR="0">
            <wp:extent cx="6259489" cy="2219325"/>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61183" cy="2219926"/>
                    </a:xfrm>
                    <a:prstGeom prst="rect">
                      <a:avLst/>
                    </a:prstGeom>
                    <a:noFill/>
                    <a:ln>
                      <a:noFill/>
                    </a:ln>
                  </pic:spPr>
                </pic:pic>
              </a:graphicData>
            </a:graphic>
          </wp:inline>
        </w:drawing>
      </w:r>
      <w:r w:rsidRPr="00B10041">
        <w:rPr>
          <w:rFonts w:ascii="Arial" w:hAnsi="Arial" w:cs="Arial"/>
          <w:b/>
          <w:color w:val="C00000"/>
          <w:sz w:val="24"/>
          <w:szCs w:val="24"/>
        </w:rPr>
        <w:t xml:space="preserve"> </w:t>
      </w:r>
    </w:p>
    <w:p w:rsidR="00C40A0B" w:rsidRPr="00E54A6E" w:rsidRDefault="00C40A0B" w:rsidP="00C40A0B">
      <w:pPr>
        <w:ind w:left="142" w:right="142"/>
        <w:jc w:val="both"/>
        <w:rPr>
          <w:rFonts w:ascii="Arial" w:eastAsia="Arial Unicode MS" w:hAnsi="Arial" w:cs="Arial"/>
          <w:sz w:val="16"/>
          <w:szCs w:val="16"/>
        </w:rPr>
      </w:pPr>
      <w:r w:rsidRPr="00E54A6E">
        <w:rPr>
          <w:rFonts w:ascii="Arial" w:eastAsia="Arial Unicode MS" w:hAnsi="Arial" w:cs="Arial"/>
          <w:bCs/>
          <w:sz w:val="16"/>
          <w:szCs w:val="16"/>
        </w:rPr>
        <w:t>Elaboración propia de acuerdo con la información suministrada por la Dirección de Gestión Humana y de Financiero Contable.</w:t>
      </w:r>
    </w:p>
    <w:p w:rsidR="00C40A0B" w:rsidRPr="00B10041" w:rsidRDefault="00C40A0B" w:rsidP="00C40A0B">
      <w:pPr>
        <w:ind w:left="-851"/>
        <w:jc w:val="both"/>
        <w:rPr>
          <w:rFonts w:ascii="Arial" w:eastAsia="Arial Unicode MS" w:hAnsi="Arial" w:cs="Arial"/>
          <w:color w:val="C00000"/>
          <w:sz w:val="16"/>
          <w:szCs w:val="16"/>
        </w:rPr>
      </w:pPr>
    </w:p>
    <w:p w:rsidR="00C40A0B" w:rsidRPr="004336A0" w:rsidRDefault="00C40A0B" w:rsidP="00C40A0B">
      <w:pPr>
        <w:jc w:val="both"/>
        <w:rPr>
          <w:rFonts w:ascii="Arial" w:eastAsia="Arial Unicode MS" w:hAnsi="Arial" w:cs="Arial"/>
          <w:bCs/>
          <w:sz w:val="24"/>
          <w:szCs w:val="24"/>
        </w:rPr>
      </w:pPr>
    </w:p>
    <w:p w:rsidR="00C40A0B" w:rsidRDefault="00C40A0B" w:rsidP="00C40A0B">
      <w:pPr>
        <w:jc w:val="both"/>
        <w:rPr>
          <w:rFonts w:ascii="Arial" w:eastAsia="Arial Unicode MS" w:hAnsi="Arial" w:cs="Arial"/>
          <w:bCs/>
          <w:sz w:val="24"/>
          <w:szCs w:val="24"/>
        </w:rPr>
      </w:pPr>
    </w:p>
    <w:p w:rsidR="00C40A0B" w:rsidRPr="00D84990" w:rsidRDefault="00C40A0B" w:rsidP="00C40A0B">
      <w:pPr>
        <w:jc w:val="both"/>
        <w:rPr>
          <w:rFonts w:ascii="Arial" w:eastAsia="Arial Unicode MS" w:hAnsi="Arial" w:cs="Arial"/>
          <w:bCs/>
          <w:sz w:val="24"/>
          <w:szCs w:val="24"/>
        </w:rPr>
      </w:pPr>
      <w:r w:rsidRPr="00D84990">
        <w:rPr>
          <w:rFonts w:ascii="Arial" w:eastAsia="Arial Unicode MS" w:hAnsi="Arial" w:cs="Arial"/>
          <w:bCs/>
          <w:sz w:val="24"/>
          <w:szCs w:val="24"/>
        </w:rPr>
        <w:t>Del cuadro anterior se tiene lo siguiente:</w:t>
      </w:r>
    </w:p>
    <w:p w:rsidR="00C40A0B" w:rsidRPr="00EA42C1" w:rsidRDefault="00C40A0B" w:rsidP="00C40A0B">
      <w:pPr>
        <w:jc w:val="both"/>
        <w:rPr>
          <w:rFonts w:ascii="Arial" w:eastAsia="Arial Unicode MS" w:hAnsi="Arial" w:cs="Arial"/>
          <w:bCs/>
          <w:sz w:val="24"/>
          <w:szCs w:val="24"/>
        </w:rPr>
      </w:pPr>
    </w:p>
    <w:p w:rsidR="00C40A0B" w:rsidRPr="00311ED8" w:rsidRDefault="00C40A0B" w:rsidP="00C40A0B">
      <w:pPr>
        <w:pStyle w:val="Ttulo2"/>
        <w:rPr>
          <w:rFonts w:eastAsia="Arial Unicode MS"/>
          <w:i w:val="0"/>
          <w:sz w:val="24"/>
        </w:rPr>
      </w:pPr>
      <w:bookmarkStart w:id="30" w:name="_Toc485994694"/>
      <w:bookmarkStart w:id="31" w:name="_Toc515952123"/>
      <w:r w:rsidRPr="00EA42C1">
        <w:rPr>
          <w:rFonts w:eastAsia="Arial Unicode MS"/>
          <w:i w:val="0"/>
          <w:sz w:val="24"/>
        </w:rPr>
        <w:t>2</w:t>
      </w:r>
      <w:r w:rsidRPr="000578E8">
        <w:rPr>
          <w:rFonts w:eastAsia="Arial Unicode MS"/>
          <w:i w:val="0"/>
          <w:sz w:val="24"/>
        </w:rPr>
        <w:t>.1.  Recurso</w:t>
      </w:r>
      <w:r w:rsidRPr="00311ED8">
        <w:rPr>
          <w:rFonts w:eastAsia="Arial Unicode MS"/>
          <w:i w:val="0"/>
          <w:sz w:val="24"/>
        </w:rPr>
        <w:t xml:space="preserve"> Humano</w:t>
      </w:r>
      <w:bookmarkEnd w:id="30"/>
      <w:bookmarkEnd w:id="31"/>
    </w:p>
    <w:p w:rsidR="00C40A0B" w:rsidRPr="00D84990" w:rsidRDefault="00C40A0B" w:rsidP="00C40A0B">
      <w:pPr>
        <w:pStyle w:val="Textoindependiente"/>
        <w:spacing w:after="0"/>
        <w:rPr>
          <w:rFonts w:ascii="Arial" w:eastAsia="Arial Unicode MS" w:hAnsi="Arial" w:cs="Arial"/>
          <w:sz w:val="24"/>
          <w:szCs w:val="24"/>
        </w:rPr>
      </w:pPr>
    </w:p>
    <w:p w:rsidR="00C40A0B" w:rsidRPr="00A772CE" w:rsidRDefault="00C40A0B" w:rsidP="00C40A0B">
      <w:pPr>
        <w:jc w:val="both"/>
        <w:rPr>
          <w:rFonts w:ascii="Arial" w:eastAsia="Arial Unicode MS" w:hAnsi="Arial" w:cs="Arial"/>
          <w:sz w:val="24"/>
          <w:szCs w:val="24"/>
        </w:rPr>
      </w:pPr>
      <w:r w:rsidRPr="00D84990">
        <w:rPr>
          <w:rFonts w:ascii="Arial" w:eastAsia="Arial Unicode MS" w:hAnsi="Arial" w:cs="Arial"/>
          <w:sz w:val="24"/>
          <w:szCs w:val="24"/>
        </w:rPr>
        <w:t>El Programa 927 “Servicio Jurisdiccional” es el que concentra la mayor cantidad de recursos con un total de ¢137.144.932.041, cifra que</w:t>
      </w:r>
      <w:r w:rsidRPr="003B10A6">
        <w:rPr>
          <w:rFonts w:ascii="Arial" w:eastAsia="Arial Unicode MS" w:hAnsi="Arial" w:cs="Arial"/>
          <w:sz w:val="24"/>
          <w:szCs w:val="24"/>
        </w:rPr>
        <w:t xml:space="preserve"> en </w:t>
      </w:r>
      <w:r w:rsidRPr="00D84990">
        <w:rPr>
          <w:rFonts w:ascii="Arial" w:eastAsia="Arial Unicode MS" w:hAnsi="Arial" w:cs="Arial"/>
          <w:sz w:val="24"/>
          <w:szCs w:val="24"/>
        </w:rPr>
        <w:t xml:space="preserve"> términos relativos </w:t>
      </w:r>
      <w:r w:rsidRPr="00EA42C1">
        <w:rPr>
          <w:rFonts w:ascii="Arial" w:eastAsia="Arial Unicode MS" w:hAnsi="Arial" w:cs="Arial"/>
          <w:sz w:val="24"/>
          <w:szCs w:val="24"/>
        </w:rPr>
        <w:t xml:space="preserve">representa un </w:t>
      </w:r>
      <w:r w:rsidRPr="000578E8">
        <w:rPr>
          <w:rFonts w:ascii="Arial" w:eastAsia="Arial Unicode MS" w:hAnsi="Arial" w:cs="Arial"/>
          <w:sz w:val="24"/>
          <w:szCs w:val="24"/>
        </w:rPr>
        <w:t>39.</w:t>
      </w:r>
      <w:r w:rsidRPr="00311ED8">
        <w:rPr>
          <w:rFonts w:ascii="Arial" w:eastAsia="Arial Unicode MS" w:hAnsi="Arial" w:cs="Arial"/>
          <w:sz w:val="24"/>
          <w:szCs w:val="24"/>
        </w:rPr>
        <w:t>1% del total de recurso humano para el año en estudio</w:t>
      </w:r>
      <w:r w:rsidRPr="00D84990">
        <w:rPr>
          <w:rFonts w:ascii="Arial" w:eastAsia="Arial Unicode MS" w:hAnsi="Arial" w:cs="Arial"/>
          <w:sz w:val="24"/>
          <w:szCs w:val="24"/>
        </w:rPr>
        <w:t>, seguido está el Programa 928 “Organismo de Investigación Judicial” con una ejecución de ¢70.844.594.760 (20.2%) y el tercer lugar lo ocupa el Programa 926 “Dirección, Administración y Otros Órganos de Apoyo” con ¢58.023.100.859 (16.6%), al sumar la ejecución de los programas antes indicados estos agrupan el  75.9% del total de los recursos ejecutados por la Institución, el restante 24.1% se reparte entre los otros tres programas que componen el Poder Judicial.</w:t>
      </w:r>
      <w:r w:rsidRPr="00A772CE">
        <w:rPr>
          <w:rFonts w:ascii="Arial" w:eastAsia="Arial Unicode MS" w:hAnsi="Arial" w:cs="Arial"/>
          <w:sz w:val="24"/>
          <w:szCs w:val="24"/>
        </w:rPr>
        <w:t xml:space="preserve">  </w:t>
      </w:r>
    </w:p>
    <w:p w:rsidR="00C40A0B" w:rsidRDefault="00C40A0B" w:rsidP="00C40A0B">
      <w:pPr>
        <w:pStyle w:val="Textoindependiente"/>
        <w:spacing w:after="0"/>
        <w:jc w:val="both"/>
        <w:rPr>
          <w:rFonts w:ascii="Arial" w:eastAsia="Arial Unicode MS" w:hAnsi="Arial" w:cs="Arial"/>
          <w:color w:val="C00000"/>
          <w:sz w:val="24"/>
          <w:szCs w:val="24"/>
        </w:rPr>
      </w:pPr>
    </w:p>
    <w:p w:rsidR="00C40A0B" w:rsidRPr="00A772CE" w:rsidRDefault="00C40A0B" w:rsidP="00C40A0B">
      <w:pPr>
        <w:pStyle w:val="Ttulo2"/>
        <w:rPr>
          <w:rFonts w:eastAsia="Arial Unicode MS"/>
          <w:i w:val="0"/>
          <w:sz w:val="24"/>
        </w:rPr>
      </w:pPr>
      <w:bookmarkStart w:id="32" w:name="_Toc485994695"/>
      <w:bookmarkStart w:id="33" w:name="_Toc515952124"/>
      <w:r w:rsidRPr="00A772CE">
        <w:rPr>
          <w:rFonts w:eastAsia="Arial Unicode MS"/>
          <w:i w:val="0"/>
          <w:sz w:val="24"/>
        </w:rPr>
        <w:lastRenderedPageBreak/>
        <w:t>2.2.  Gasto Variable</w:t>
      </w:r>
      <w:bookmarkEnd w:id="32"/>
      <w:bookmarkEnd w:id="33"/>
    </w:p>
    <w:p w:rsidR="00C40A0B" w:rsidRPr="00B10041" w:rsidRDefault="00C40A0B" w:rsidP="00C40A0B">
      <w:pPr>
        <w:rPr>
          <w:rFonts w:ascii="Arial" w:eastAsia="Arial Unicode MS" w:hAnsi="Arial" w:cs="Arial"/>
          <w:color w:val="C00000"/>
        </w:rPr>
      </w:pPr>
    </w:p>
    <w:p w:rsidR="00C40A0B" w:rsidRDefault="00C40A0B" w:rsidP="00C40A0B">
      <w:pPr>
        <w:pStyle w:val="Textoindependiente"/>
        <w:spacing w:after="0"/>
        <w:jc w:val="both"/>
        <w:rPr>
          <w:rFonts w:ascii="Arial" w:eastAsia="Arial Unicode MS" w:hAnsi="Arial" w:cs="Arial"/>
          <w:color w:val="C00000"/>
          <w:sz w:val="24"/>
          <w:szCs w:val="24"/>
        </w:rPr>
      </w:pPr>
      <w:r w:rsidRPr="00AF0995">
        <w:rPr>
          <w:rFonts w:ascii="Arial" w:eastAsia="Arial Unicode MS" w:hAnsi="Arial" w:cs="Arial"/>
          <w:sz w:val="24"/>
          <w:szCs w:val="24"/>
        </w:rPr>
        <w:t>Con relación al gasto variable distribuido por Programa, se observa en el cuadro anterior que para el 2017 el Programa 926 “Dirección, Administración y Otros Órganos de Apoyo”, capta la mayoría de los recursos con ¢51.912.367.306, suma que representa el 59.6% del presupuesto</w:t>
      </w:r>
      <w:r w:rsidRPr="00B10041">
        <w:rPr>
          <w:rFonts w:ascii="Arial" w:eastAsia="Arial Unicode MS" w:hAnsi="Arial" w:cs="Arial"/>
          <w:color w:val="C00000"/>
          <w:sz w:val="24"/>
          <w:szCs w:val="24"/>
        </w:rPr>
        <w:t xml:space="preserve"> </w:t>
      </w:r>
      <w:r w:rsidRPr="00AF0995">
        <w:rPr>
          <w:rFonts w:ascii="Arial" w:eastAsia="Arial Unicode MS" w:hAnsi="Arial" w:cs="Arial"/>
          <w:sz w:val="24"/>
          <w:szCs w:val="24"/>
        </w:rPr>
        <w:t>total ejecutado por la institución;</w:t>
      </w:r>
      <w:r w:rsidRPr="00B10041">
        <w:rPr>
          <w:rFonts w:ascii="Arial" w:eastAsia="Arial Unicode MS" w:hAnsi="Arial" w:cs="Arial"/>
          <w:color w:val="C00000"/>
          <w:sz w:val="24"/>
          <w:szCs w:val="24"/>
        </w:rPr>
        <w:t xml:space="preserve"> </w:t>
      </w:r>
      <w:r w:rsidRPr="00B23124">
        <w:rPr>
          <w:rFonts w:ascii="Arial" w:eastAsia="Arial Unicode MS" w:hAnsi="Arial" w:cs="Arial"/>
          <w:sz w:val="24"/>
          <w:szCs w:val="24"/>
        </w:rPr>
        <w:t>ocupando el segundo lugar el Programa 928 “Organismo de Investigación Judicial” con ¢17.403.045.640 (20%) y el tercer lugar es del Programa 927 “Servicio Jurisdiccional” con ¢9.184.960.307 (10.6%), siendo que estos tres programas   ejecutan el 90.2% del gasto variable para el 2017.</w:t>
      </w:r>
      <w:r w:rsidRPr="00B10041">
        <w:rPr>
          <w:rFonts w:ascii="Arial" w:eastAsia="Arial Unicode MS" w:hAnsi="Arial" w:cs="Arial"/>
          <w:color w:val="C00000"/>
          <w:sz w:val="24"/>
          <w:szCs w:val="24"/>
        </w:rPr>
        <w:t xml:space="preserve"> </w:t>
      </w:r>
    </w:p>
    <w:p w:rsidR="00C40A0B" w:rsidRPr="00B10041" w:rsidRDefault="00C40A0B" w:rsidP="00C40A0B">
      <w:pPr>
        <w:pStyle w:val="Textoindependiente"/>
        <w:spacing w:after="0"/>
        <w:jc w:val="both"/>
        <w:rPr>
          <w:rFonts w:ascii="Arial" w:eastAsia="Arial Unicode MS" w:hAnsi="Arial" w:cs="Arial"/>
          <w:color w:val="C00000"/>
          <w:sz w:val="24"/>
          <w:szCs w:val="24"/>
        </w:rPr>
      </w:pPr>
    </w:p>
    <w:p w:rsidR="00C40A0B" w:rsidRPr="00B10041" w:rsidRDefault="00C40A0B" w:rsidP="00C40A0B">
      <w:pPr>
        <w:pStyle w:val="Textoindependiente"/>
        <w:spacing w:after="0"/>
        <w:jc w:val="right"/>
        <w:rPr>
          <w:rFonts w:ascii="Arial" w:eastAsia="Arial Unicode MS" w:hAnsi="Arial" w:cs="Arial"/>
          <w:color w:val="C00000"/>
          <w:sz w:val="24"/>
          <w:szCs w:val="24"/>
        </w:rPr>
      </w:pPr>
    </w:p>
    <w:p w:rsidR="00C40A0B" w:rsidRPr="003B6AEC" w:rsidRDefault="00C40A0B" w:rsidP="00C40A0B">
      <w:pPr>
        <w:pStyle w:val="Ttulo2"/>
        <w:rPr>
          <w:rFonts w:eastAsia="Arial Unicode MS"/>
          <w:i w:val="0"/>
          <w:sz w:val="24"/>
        </w:rPr>
      </w:pPr>
      <w:bookmarkStart w:id="34" w:name="_Toc485994696"/>
      <w:bookmarkStart w:id="35" w:name="_Toc515952125"/>
      <w:r w:rsidRPr="003B6AEC">
        <w:rPr>
          <w:rFonts w:eastAsia="Arial Unicode MS"/>
          <w:i w:val="0"/>
          <w:sz w:val="24"/>
        </w:rPr>
        <w:t>2.3. Análisis Comparativo 2016-201</w:t>
      </w:r>
      <w:bookmarkEnd w:id="34"/>
      <w:r w:rsidRPr="003B6AEC">
        <w:rPr>
          <w:rFonts w:eastAsia="Arial Unicode MS"/>
          <w:i w:val="0"/>
          <w:sz w:val="24"/>
        </w:rPr>
        <w:t>7</w:t>
      </w:r>
      <w:bookmarkEnd w:id="35"/>
    </w:p>
    <w:p w:rsidR="00C40A0B" w:rsidRPr="00B10041" w:rsidRDefault="00C40A0B" w:rsidP="00C40A0B">
      <w:pPr>
        <w:rPr>
          <w:rFonts w:ascii="Arial" w:eastAsia="Arial Unicode MS" w:hAnsi="Arial" w:cs="Arial"/>
          <w:color w:val="C00000"/>
          <w:lang w:val="es-ES"/>
        </w:rPr>
      </w:pPr>
    </w:p>
    <w:p w:rsidR="00C40A0B" w:rsidRPr="002E0831" w:rsidRDefault="00C40A0B" w:rsidP="00C40A0B">
      <w:pPr>
        <w:pStyle w:val="Textoindependiente"/>
        <w:spacing w:after="0"/>
        <w:jc w:val="both"/>
        <w:rPr>
          <w:rFonts w:ascii="Arial" w:eastAsia="Arial Unicode MS" w:hAnsi="Arial" w:cs="Arial"/>
          <w:sz w:val="24"/>
          <w:szCs w:val="24"/>
        </w:rPr>
      </w:pPr>
      <w:r w:rsidRPr="002E0831">
        <w:rPr>
          <w:rFonts w:ascii="Arial" w:eastAsia="Arial Unicode MS" w:hAnsi="Arial" w:cs="Arial"/>
          <w:sz w:val="24"/>
          <w:szCs w:val="24"/>
        </w:rPr>
        <w:t>Al comparar las cifra</w:t>
      </w:r>
      <w:r>
        <w:rPr>
          <w:rFonts w:ascii="Arial" w:eastAsia="Arial Unicode MS" w:hAnsi="Arial" w:cs="Arial"/>
          <w:sz w:val="24"/>
          <w:szCs w:val="24"/>
        </w:rPr>
        <w:t>s</w:t>
      </w:r>
      <w:r w:rsidRPr="002E0831">
        <w:rPr>
          <w:rFonts w:ascii="Arial" w:eastAsia="Arial Unicode MS" w:hAnsi="Arial" w:cs="Arial"/>
          <w:sz w:val="24"/>
          <w:szCs w:val="24"/>
        </w:rPr>
        <w:t xml:space="preserve"> por programas del 2016-2017 se observa que hubo un aumento en el presupuesto total ejecutado de la institución de ¢</w:t>
      </w:r>
      <w:r>
        <w:rPr>
          <w:rFonts w:ascii="Arial" w:eastAsia="Arial Unicode MS" w:hAnsi="Arial" w:cs="Arial"/>
          <w:sz w:val="24"/>
          <w:szCs w:val="24"/>
        </w:rPr>
        <w:t>50.781.955.453</w:t>
      </w:r>
      <w:r w:rsidRPr="002E0831">
        <w:rPr>
          <w:rFonts w:ascii="Arial" w:eastAsia="Arial Unicode MS" w:hAnsi="Arial" w:cs="Arial"/>
          <w:sz w:val="24"/>
          <w:szCs w:val="24"/>
        </w:rPr>
        <w:t xml:space="preserve">, al pasar de ¢386.746.635.382 a ¢437.528.590.835, cifra que en términos porcentuales representa un aumento del 13.1%. </w:t>
      </w:r>
    </w:p>
    <w:p w:rsidR="00C40A0B" w:rsidRPr="00B10041" w:rsidRDefault="00C40A0B" w:rsidP="00C40A0B">
      <w:pPr>
        <w:rPr>
          <w:rFonts w:ascii="Arial" w:eastAsia="Arial Unicode MS" w:hAnsi="Arial" w:cs="Arial"/>
          <w:color w:val="C00000"/>
          <w:lang w:val="es-ES"/>
        </w:rPr>
      </w:pPr>
    </w:p>
    <w:p w:rsidR="00C40A0B" w:rsidRDefault="00C40A0B" w:rsidP="00C40A0B">
      <w:pPr>
        <w:pStyle w:val="Textoindependiente"/>
        <w:spacing w:after="0"/>
        <w:jc w:val="both"/>
        <w:rPr>
          <w:rFonts w:ascii="Arial" w:eastAsia="Arial Unicode MS" w:hAnsi="Arial" w:cs="Arial"/>
          <w:color w:val="C00000"/>
          <w:sz w:val="24"/>
          <w:szCs w:val="24"/>
        </w:rPr>
      </w:pPr>
    </w:p>
    <w:p w:rsidR="00C40A0B" w:rsidRPr="00B10041" w:rsidRDefault="00C40A0B" w:rsidP="00C40A0B">
      <w:pPr>
        <w:pStyle w:val="Textoindependiente"/>
        <w:spacing w:after="0"/>
        <w:jc w:val="both"/>
        <w:rPr>
          <w:rFonts w:ascii="Arial" w:eastAsia="Arial Unicode MS" w:hAnsi="Arial" w:cs="Arial"/>
          <w:color w:val="C00000"/>
          <w:sz w:val="24"/>
          <w:szCs w:val="24"/>
        </w:rPr>
      </w:pPr>
    </w:p>
    <w:p w:rsidR="00C40A0B" w:rsidRPr="00C73D22" w:rsidRDefault="00C40A0B" w:rsidP="00C40A0B">
      <w:pPr>
        <w:pStyle w:val="Textoindependiente"/>
        <w:spacing w:after="0"/>
        <w:jc w:val="center"/>
        <w:rPr>
          <w:rFonts w:ascii="Arial" w:eastAsia="Arial Unicode MS" w:hAnsi="Arial" w:cs="Arial"/>
          <w:b/>
          <w:color w:val="000000"/>
          <w:sz w:val="24"/>
          <w:szCs w:val="24"/>
        </w:rPr>
      </w:pPr>
      <w:r w:rsidRPr="00C73D22">
        <w:rPr>
          <w:rFonts w:ascii="Arial" w:eastAsia="Arial Unicode MS" w:hAnsi="Arial" w:cs="Arial"/>
          <w:b/>
          <w:color w:val="000000"/>
          <w:sz w:val="24"/>
          <w:szCs w:val="24"/>
        </w:rPr>
        <w:t>Cuadro No. 6</w:t>
      </w:r>
    </w:p>
    <w:p w:rsidR="00C40A0B" w:rsidRPr="00C73D22" w:rsidRDefault="00C40A0B" w:rsidP="00C40A0B">
      <w:pPr>
        <w:jc w:val="center"/>
        <w:rPr>
          <w:rFonts w:ascii="Arial" w:eastAsia="Arial Unicode MS" w:hAnsi="Arial" w:cs="Arial"/>
          <w:b/>
          <w:bCs/>
          <w:color w:val="000000"/>
          <w:sz w:val="24"/>
          <w:szCs w:val="24"/>
        </w:rPr>
      </w:pPr>
      <w:r w:rsidRPr="00C73D22">
        <w:rPr>
          <w:rFonts w:ascii="Arial" w:eastAsia="Arial Unicode MS" w:hAnsi="Arial" w:cs="Arial"/>
          <w:b/>
          <w:bCs/>
          <w:color w:val="000000"/>
          <w:sz w:val="24"/>
          <w:szCs w:val="24"/>
        </w:rPr>
        <w:t xml:space="preserve">Distribución Porcentual del Costo de la Justicia, </w:t>
      </w:r>
    </w:p>
    <w:p w:rsidR="00C40A0B" w:rsidRPr="00C73D22" w:rsidRDefault="00C40A0B" w:rsidP="00C40A0B">
      <w:pPr>
        <w:jc w:val="center"/>
        <w:rPr>
          <w:rFonts w:ascii="Arial" w:eastAsia="Arial Unicode MS" w:hAnsi="Arial" w:cs="Arial"/>
          <w:b/>
          <w:bCs/>
          <w:color w:val="000000"/>
          <w:sz w:val="24"/>
          <w:szCs w:val="24"/>
        </w:rPr>
      </w:pPr>
      <w:r w:rsidRPr="00C73D22">
        <w:rPr>
          <w:rFonts w:ascii="Arial" w:eastAsia="Arial Unicode MS" w:hAnsi="Arial" w:cs="Arial"/>
          <w:b/>
          <w:bCs/>
          <w:color w:val="000000"/>
          <w:sz w:val="24"/>
          <w:szCs w:val="24"/>
        </w:rPr>
        <w:t>por Programa y Variación Absoluta y Porcentual,</w:t>
      </w:r>
    </w:p>
    <w:p w:rsidR="00C40A0B" w:rsidRPr="00C73D22" w:rsidRDefault="00C40A0B" w:rsidP="00C40A0B">
      <w:pPr>
        <w:jc w:val="center"/>
        <w:rPr>
          <w:rFonts w:ascii="Arial" w:eastAsia="Arial Unicode MS" w:hAnsi="Arial" w:cs="Arial"/>
          <w:b/>
          <w:bCs/>
          <w:color w:val="000000"/>
          <w:sz w:val="24"/>
          <w:szCs w:val="24"/>
        </w:rPr>
      </w:pPr>
      <w:r w:rsidRPr="00C73D22">
        <w:rPr>
          <w:rFonts w:ascii="Arial" w:eastAsia="Arial Unicode MS" w:hAnsi="Arial" w:cs="Arial"/>
          <w:b/>
          <w:bCs/>
          <w:color w:val="000000"/>
          <w:sz w:val="24"/>
          <w:szCs w:val="24"/>
        </w:rPr>
        <w:t>según Presupuesto Ejecutado 2016-2017</w:t>
      </w:r>
    </w:p>
    <w:p w:rsidR="00C40A0B" w:rsidRPr="00C73D22" w:rsidRDefault="00C40A0B" w:rsidP="00C40A0B">
      <w:pPr>
        <w:jc w:val="center"/>
        <w:rPr>
          <w:rFonts w:ascii="Arial" w:eastAsia="Arial Unicode MS" w:hAnsi="Arial" w:cs="Arial"/>
          <w:b/>
          <w:bCs/>
          <w:color w:val="000000"/>
          <w:sz w:val="24"/>
          <w:szCs w:val="24"/>
        </w:rPr>
      </w:pPr>
    </w:p>
    <w:p w:rsidR="00C40A0B" w:rsidRPr="00C73D22" w:rsidRDefault="00C40A0B" w:rsidP="00C40A0B">
      <w:pPr>
        <w:jc w:val="center"/>
        <w:rPr>
          <w:rFonts w:ascii="Arial" w:eastAsia="Arial Unicode MS" w:hAnsi="Arial" w:cs="Arial"/>
          <w:b/>
          <w:bCs/>
          <w:color w:val="000000"/>
          <w:sz w:val="24"/>
          <w:szCs w:val="24"/>
        </w:rPr>
      </w:pPr>
      <w:r w:rsidRPr="002A2562">
        <w:rPr>
          <w:rFonts w:eastAsia="Arial Unicode MS"/>
          <w:noProof/>
          <w:lang w:eastAsia="es-CR"/>
        </w:rPr>
        <w:drawing>
          <wp:inline distT="0" distB="0" distL="0" distR="0">
            <wp:extent cx="5661025" cy="299783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1025" cy="2997835"/>
                    </a:xfrm>
                    <a:prstGeom prst="rect">
                      <a:avLst/>
                    </a:prstGeom>
                    <a:noFill/>
                    <a:ln>
                      <a:noFill/>
                    </a:ln>
                  </pic:spPr>
                </pic:pic>
              </a:graphicData>
            </a:graphic>
          </wp:inline>
        </w:drawing>
      </w:r>
    </w:p>
    <w:p w:rsidR="00C40A0B" w:rsidRPr="00B10041" w:rsidRDefault="00C40A0B" w:rsidP="00C40A0B">
      <w:pPr>
        <w:jc w:val="center"/>
        <w:rPr>
          <w:rFonts w:ascii="Arial" w:eastAsia="Arial Unicode MS" w:hAnsi="Arial" w:cs="Arial"/>
          <w:b/>
          <w:bCs/>
          <w:color w:val="C00000"/>
          <w:sz w:val="24"/>
          <w:szCs w:val="24"/>
        </w:rPr>
      </w:pPr>
      <w:r w:rsidRPr="00E54A6E">
        <w:rPr>
          <w:rFonts w:ascii="Arial" w:eastAsia="Arial Unicode MS" w:hAnsi="Arial" w:cs="Arial"/>
          <w:bCs/>
          <w:sz w:val="16"/>
          <w:szCs w:val="16"/>
        </w:rPr>
        <w:t xml:space="preserve">Elaboración propia de acuerdo con la información suministrada por la Dirección de Gestión Humana y de Financiero </w:t>
      </w:r>
      <w:r>
        <w:rPr>
          <w:rFonts w:ascii="Arial" w:eastAsia="Arial Unicode MS" w:hAnsi="Arial" w:cs="Arial"/>
          <w:bCs/>
          <w:sz w:val="16"/>
          <w:szCs w:val="16"/>
        </w:rPr>
        <w:t>c</w:t>
      </w:r>
      <w:r w:rsidRPr="00E54A6E">
        <w:rPr>
          <w:rFonts w:ascii="Arial" w:eastAsia="Arial Unicode MS" w:hAnsi="Arial" w:cs="Arial"/>
          <w:bCs/>
          <w:sz w:val="16"/>
          <w:szCs w:val="16"/>
        </w:rPr>
        <w:t>ontable</w:t>
      </w:r>
    </w:p>
    <w:p w:rsidR="00C40A0B" w:rsidRDefault="00C40A0B" w:rsidP="00C40A0B">
      <w:pPr>
        <w:pStyle w:val="Textoindependiente"/>
        <w:spacing w:after="0"/>
        <w:jc w:val="center"/>
        <w:rPr>
          <w:rFonts w:ascii="Arial" w:eastAsia="Arial Unicode MS" w:hAnsi="Arial" w:cs="Arial"/>
          <w:b/>
          <w:color w:val="C00000"/>
          <w:sz w:val="24"/>
          <w:szCs w:val="24"/>
        </w:rPr>
      </w:pPr>
    </w:p>
    <w:p w:rsidR="00C40A0B" w:rsidRDefault="00C40A0B" w:rsidP="00C40A0B">
      <w:pPr>
        <w:pStyle w:val="Textoindependiente"/>
        <w:spacing w:after="0"/>
        <w:jc w:val="center"/>
        <w:rPr>
          <w:rFonts w:ascii="Arial" w:eastAsia="Arial Unicode MS" w:hAnsi="Arial" w:cs="Arial"/>
          <w:b/>
          <w:color w:val="C00000"/>
          <w:sz w:val="24"/>
          <w:szCs w:val="24"/>
        </w:rPr>
      </w:pPr>
    </w:p>
    <w:p w:rsidR="00C40A0B" w:rsidRDefault="00C40A0B" w:rsidP="00C40A0B">
      <w:pPr>
        <w:pStyle w:val="Textoindependiente"/>
        <w:spacing w:after="0"/>
        <w:jc w:val="both"/>
        <w:rPr>
          <w:rFonts w:ascii="Arial" w:eastAsia="Arial Unicode MS" w:hAnsi="Arial" w:cs="Arial"/>
          <w:sz w:val="24"/>
          <w:szCs w:val="24"/>
        </w:rPr>
      </w:pPr>
      <w:r w:rsidRPr="003C4D09">
        <w:rPr>
          <w:rFonts w:ascii="Arial" w:eastAsia="Arial Unicode MS" w:hAnsi="Arial" w:cs="Arial"/>
          <w:sz w:val="24"/>
          <w:szCs w:val="24"/>
        </w:rPr>
        <w:t>Se tiene entonces que,</w:t>
      </w:r>
      <w:r>
        <w:rPr>
          <w:rFonts w:ascii="Arial" w:eastAsia="Arial Unicode MS" w:hAnsi="Arial" w:cs="Arial"/>
          <w:sz w:val="24"/>
          <w:szCs w:val="24"/>
        </w:rPr>
        <w:t xml:space="preserve"> en</w:t>
      </w:r>
      <w:r w:rsidRPr="003C4D09">
        <w:rPr>
          <w:rFonts w:ascii="Arial" w:eastAsia="Arial Unicode MS" w:hAnsi="Arial" w:cs="Arial"/>
          <w:sz w:val="24"/>
          <w:szCs w:val="24"/>
        </w:rPr>
        <w:t xml:space="preserve"> términos absolutos </w:t>
      </w:r>
      <w:r>
        <w:rPr>
          <w:rFonts w:ascii="Arial" w:eastAsia="Arial Unicode MS" w:hAnsi="Arial" w:cs="Arial"/>
          <w:sz w:val="24"/>
          <w:szCs w:val="24"/>
        </w:rPr>
        <w:t xml:space="preserve">y en forma comparativa </w:t>
      </w:r>
      <w:r w:rsidRPr="003C4D09">
        <w:rPr>
          <w:rFonts w:ascii="Arial" w:eastAsia="Arial Unicode MS" w:hAnsi="Arial" w:cs="Arial"/>
          <w:sz w:val="24"/>
          <w:szCs w:val="24"/>
        </w:rPr>
        <w:t>el Programa  926 “</w:t>
      </w:r>
      <w:r w:rsidRPr="003C4D09">
        <w:rPr>
          <w:rFonts w:ascii="Arial" w:hAnsi="Arial" w:cs="Arial"/>
        </w:rPr>
        <w:t xml:space="preserve"> </w:t>
      </w:r>
      <w:r w:rsidRPr="003C4D09">
        <w:rPr>
          <w:rFonts w:ascii="Arial" w:eastAsia="Arial Unicode MS" w:hAnsi="Arial" w:cs="Arial"/>
          <w:sz w:val="24"/>
          <w:szCs w:val="24"/>
        </w:rPr>
        <w:t>Dirección, Administración y Otros Órganos de Apoyo” es</w:t>
      </w:r>
      <w:r>
        <w:rPr>
          <w:rFonts w:ascii="Arial" w:eastAsia="Arial Unicode MS" w:hAnsi="Arial" w:cs="Arial"/>
          <w:sz w:val="24"/>
          <w:szCs w:val="24"/>
        </w:rPr>
        <w:t xml:space="preserve"> el que mostró un mayor aumento </w:t>
      </w:r>
      <w:r w:rsidRPr="003C4D09">
        <w:rPr>
          <w:rFonts w:ascii="Arial" w:eastAsia="Arial Unicode MS" w:hAnsi="Arial" w:cs="Arial"/>
          <w:sz w:val="24"/>
          <w:szCs w:val="24"/>
        </w:rPr>
        <w:t xml:space="preserve">con respecto al 2016 al </w:t>
      </w:r>
      <w:r>
        <w:rPr>
          <w:rFonts w:ascii="Arial" w:eastAsia="Arial Unicode MS" w:hAnsi="Arial" w:cs="Arial"/>
          <w:sz w:val="24"/>
          <w:szCs w:val="24"/>
        </w:rPr>
        <w:t>incrementar en</w:t>
      </w:r>
      <w:r w:rsidRPr="003C4D09">
        <w:rPr>
          <w:rFonts w:ascii="Arial" w:eastAsia="Arial Unicode MS" w:hAnsi="Arial" w:cs="Arial"/>
          <w:sz w:val="24"/>
          <w:szCs w:val="24"/>
        </w:rPr>
        <w:t xml:space="preserve">  ¢29.554.312.892 cantidad que en relativos representa un 36.</w:t>
      </w:r>
      <w:r>
        <w:rPr>
          <w:rFonts w:ascii="Arial" w:eastAsia="Arial Unicode MS" w:hAnsi="Arial" w:cs="Arial"/>
          <w:sz w:val="24"/>
          <w:szCs w:val="24"/>
        </w:rPr>
        <w:t>8</w:t>
      </w:r>
      <w:r w:rsidRPr="003C4D09">
        <w:rPr>
          <w:rFonts w:ascii="Arial" w:eastAsia="Arial Unicode MS" w:hAnsi="Arial" w:cs="Arial"/>
          <w:sz w:val="24"/>
          <w:szCs w:val="24"/>
        </w:rPr>
        <w:t>%; siguiendo en orden de importancia el segundo lugar lo ocupa el Programa 928 “Organismo de Investigación Judicial”, que aumentó en un 8.9% (¢7.215.827.637) y el tercer lugar en crecimiento lo ocupa el Programa 927 “Servicio Jurisdiccional” al incrementar en 4.</w:t>
      </w:r>
      <w:r>
        <w:rPr>
          <w:rFonts w:ascii="Arial" w:eastAsia="Arial Unicode MS" w:hAnsi="Arial" w:cs="Arial"/>
          <w:sz w:val="24"/>
          <w:szCs w:val="24"/>
        </w:rPr>
        <w:t>8</w:t>
      </w:r>
      <w:r w:rsidRPr="003C4D09">
        <w:rPr>
          <w:rFonts w:ascii="Arial" w:eastAsia="Arial Unicode MS" w:hAnsi="Arial" w:cs="Arial"/>
          <w:sz w:val="24"/>
          <w:szCs w:val="24"/>
        </w:rPr>
        <w:t>%, monto que en términos absolutos asciende a ¢6.640.734.665.</w:t>
      </w:r>
    </w:p>
    <w:p w:rsidR="00C40A0B" w:rsidRDefault="00C40A0B" w:rsidP="00C40A0B">
      <w:pPr>
        <w:pStyle w:val="Textoindependiente"/>
        <w:spacing w:after="0"/>
        <w:jc w:val="both"/>
        <w:rPr>
          <w:rFonts w:ascii="Arial" w:eastAsia="Arial Unicode MS" w:hAnsi="Arial" w:cs="Arial"/>
          <w:sz w:val="24"/>
          <w:szCs w:val="24"/>
        </w:rPr>
      </w:pPr>
    </w:p>
    <w:p w:rsidR="00C40A0B" w:rsidRPr="0070730D" w:rsidRDefault="003E5C7A" w:rsidP="00C40A0B">
      <w:pPr>
        <w:pStyle w:val="Textoindependiente"/>
        <w:spacing w:after="0"/>
        <w:jc w:val="both"/>
        <w:rPr>
          <w:rFonts w:ascii="Arial" w:eastAsia="Arial Unicode MS" w:hAnsi="Arial" w:cs="Arial"/>
          <w:sz w:val="24"/>
          <w:szCs w:val="24"/>
        </w:rPr>
      </w:pPr>
      <w:r>
        <w:rPr>
          <w:rFonts w:ascii="Arial" w:eastAsia="Arial Unicode MS" w:hAnsi="Arial" w:cs="Arial"/>
          <w:sz w:val="24"/>
          <w:szCs w:val="24"/>
        </w:rPr>
        <w:t xml:space="preserve">En lo que respecta al incremento en el Programa 926 “Dirección, Administración y Oros Órganos de Apoyo” con relación a la ejecución del 2016, se pudo determinar que las subpartidas con mayor aumento son: 10101 “Alquiler de Edificios Locales y Terrenos” con crecimiento en términos absolutos de ¢452.544.220 requeridos </w:t>
      </w:r>
      <w:r w:rsidRPr="00130669">
        <w:rPr>
          <w:rFonts w:ascii="Arial" w:eastAsia="Arial Unicode MS" w:hAnsi="Arial" w:cs="Arial"/>
          <w:sz w:val="24"/>
          <w:szCs w:val="24"/>
        </w:rPr>
        <w:t xml:space="preserve">para atender el pago de contratos diversos, de alquileres de locales en diferentes zonas </w:t>
      </w:r>
      <w:r>
        <w:rPr>
          <w:rFonts w:ascii="Arial" w:eastAsia="Arial Unicode MS" w:hAnsi="Arial" w:cs="Arial"/>
          <w:sz w:val="24"/>
          <w:szCs w:val="24"/>
        </w:rPr>
        <w:t xml:space="preserve">a nivel nacional, subpartida 50102 “Equipo de Transportes” ejecutó de más ¢554.812.953 y que corresponde a la compra de vehículos por sustitución y aumento de flotilla, distribuido en 34 sustituciones y 11 compras en diferentes oficinas a nivel nacional, la subpartida 50105 “Equipo y Programas de Cómputo con un incremento de ¢665.679.056  donde se ejecutaron recursos para la compra de escáner, pantallas interactivas, Tablet, servidores para red de cómputo, entre otros, por parte de las diferentes oficinas a nivel nacional, subpartida 50201 “Edificios” donde se ejecutaron ¢2.720.749.180 para atender diversos proyectos dentro de los podemos citar : Condiciones Termohigrométricas del Edificio de Tribunales del Primer Circuito Judicial de Alajuela, Tercera Torres para los Tribunales de Justicia de Limón, Obras del reforzamiento estructural del edifico de la Corte, entre otros, y  la subpartida 70107 “ </w:t>
      </w:r>
      <w:r w:rsidRPr="0064778F">
        <w:rPr>
          <w:rFonts w:ascii="Arial" w:eastAsia="Arial Unicode MS" w:hAnsi="Arial" w:cs="Arial"/>
          <w:sz w:val="24"/>
          <w:szCs w:val="24"/>
        </w:rPr>
        <w:t>Fondos en fideicomiso para gasto de capital</w:t>
      </w:r>
      <w:r>
        <w:rPr>
          <w:rFonts w:ascii="Arial" w:eastAsia="Arial Unicode MS" w:hAnsi="Arial" w:cs="Arial"/>
          <w:sz w:val="24"/>
          <w:szCs w:val="24"/>
        </w:rPr>
        <w:t>” que corresponde al C</w:t>
      </w:r>
      <w:r w:rsidRPr="001E288E">
        <w:rPr>
          <w:rFonts w:ascii="Arial" w:eastAsia="Arial Unicode MS" w:hAnsi="Arial" w:cs="Arial"/>
          <w:sz w:val="24"/>
          <w:szCs w:val="24"/>
        </w:rPr>
        <w:t xml:space="preserve">ontrato de </w:t>
      </w:r>
      <w:r>
        <w:rPr>
          <w:rFonts w:ascii="Arial" w:eastAsia="Arial Unicode MS" w:hAnsi="Arial" w:cs="Arial"/>
          <w:sz w:val="24"/>
          <w:szCs w:val="24"/>
        </w:rPr>
        <w:t>F</w:t>
      </w:r>
      <w:r w:rsidRPr="001E288E">
        <w:rPr>
          <w:rFonts w:ascii="Arial" w:eastAsia="Arial Unicode MS" w:hAnsi="Arial" w:cs="Arial"/>
          <w:sz w:val="24"/>
          <w:szCs w:val="24"/>
        </w:rPr>
        <w:t>ideicomiso Inmobiliario Poder Judicial</w:t>
      </w:r>
      <w:r>
        <w:rPr>
          <w:rFonts w:ascii="Arial" w:eastAsia="Arial Unicode MS" w:hAnsi="Arial" w:cs="Arial"/>
          <w:sz w:val="24"/>
          <w:szCs w:val="24"/>
        </w:rPr>
        <w:t xml:space="preserve"> para el desarrollo de las siguientes obras: Primera Etapa del Edifico de Puntarenas (</w:t>
      </w:r>
      <w:r w:rsidRPr="002672C5">
        <w:rPr>
          <w:rFonts w:ascii="Arial" w:eastAsia="Arial Unicode MS" w:hAnsi="Arial" w:cs="Arial"/>
          <w:sz w:val="24"/>
          <w:szCs w:val="24"/>
        </w:rPr>
        <w:t xml:space="preserve">correspondiente a la Consultoría, Estudios Preliminares. </w:t>
      </w:r>
      <w:r w:rsidR="00C40A0B" w:rsidRPr="002672C5">
        <w:rPr>
          <w:rFonts w:ascii="Arial" w:eastAsia="Arial Unicode MS" w:hAnsi="Arial" w:cs="Arial"/>
          <w:sz w:val="24"/>
          <w:szCs w:val="24"/>
        </w:rPr>
        <w:t>Anteproyectos, Planos</w:t>
      </w:r>
      <w:r w:rsidR="00C40A0B">
        <w:rPr>
          <w:rFonts w:ascii="Arial" w:eastAsia="Arial Unicode MS" w:hAnsi="Arial" w:cs="Arial"/>
          <w:sz w:val="24"/>
          <w:szCs w:val="24"/>
        </w:rPr>
        <w:t>, entre otros), Etapa I de la construcción del edifico de Quepos, construcción del Edificio para albergar los despachos judiciales de Siquirres, ampliación del Edifico de Tribunales de Cartago, etc.</w:t>
      </w:r>
    </w:p>
    <w:p w:rsidR="00C40A0B" w:rsidRDefault="00C40A0B" w:rsidP="00C40A0B">
      <w:pPr>
        <w:pStyle w:val="Textoindependiente"/>
        <w:spacing w:after="0"/>
        <w:jc w:val="both"/>
        <w:rPr>
          <w:rFonts w:ascii="Arial" w:eastAsia="Arial Unicode MS" w:hAnsi="Arial" w:cs="Arial"/>
          <w:color w:val="C00000"/>
          <w:sz w:val="24"/>
          <w:szCs w:val="24"/>
        </w:rPr>
      </w:pPr>
    </w:p>
    <w:p w:rsidR="00C40A0B" w:rsidRPr="00AA16A0" w:rsidRDefault="00C40A0B" w:rsidP="00C40A0B">
      <w:pPr>
        <w:pStyle w:val="Textoindependiente"/>
        <w:spacing w:after="0"/>
        <w:jc w:val="both"/>
        <w:rPr>
          <w:rFonts w:ascii="Arial" w:eastAsia="Arial Unicode MS" w:hAnsi="Arial" w:cs="Arial"/>
          <w:sz w:val="24"/>
          <w:szCs w:val="24"/>
        </w:rPr>
      </w:pPr>
      <w:r w:rsidRPr="00AA16A0">
        <w:rPr>
          <w:rFonts w:ascii="Arial" w:eastAsia="Arial Unicode MS" w:hAnsi="Arial" w:cs="Arial"/>
          <w:sz w:val="24"/>
          <w:szCs w:val="24"/>
        </w:rPr>
        <w:t>Con relación al Programa 928 “Organismo de Investigación Judicial” que ocupa el segundo lugar en incremento, se determinó que se da principalmente en la subpartida 60404 “Transferencias corrientes a otras entidades privadas sin fines de lucro” al acrecentar en ¢1.226.327.565 de un año a otro y que corresponde al aporte estatal al Fondo de Pensiones y Jubilaciones del Poder Judicial y que se ejecuta conforme se cancela la planilla de salarios.</w:t>
      </w:r>
    </w:p>
    <w:p w:rsidR="00C40A0B" w:rsidRDefault="00C40A0B" w:rsidP="00C40A0B">
      <w:pPr>
        <w:pStyle w:val="Textoindependiente"/>
        <w:spacing w:after="0"/>
        <w:jc w:val="both"/>
        <w:rPr>
          <w:rFonts w:ascii="Arial" w:eastAsia="Arial Unicode MS" w:hAnsi="Arial" w:cs="Arial"/>
          <w:color w:val="C00000"/>
          <w:sz w:val="24"/>
          <w:szCs w:val="24"/>
        </w:rPr>
      </w:pPr>
    </w:p>
    <w:p w:rsidR="00C40A0B" w:rsidRDefault="00C40A0B" w:rsidP="00C40A0B">
      <w:pPr>
        <w:pStyle w:val="Textoindependiente"/>
        <w:spacing w:after="0"/>
        <w:jc w:val="both"/>
        <w:rPr>
          <w:rFonts w:ascii="Arial" w:eastAsia="Arial Unicode MS" w:hAnsi="Arial" w:cs="Arial"/>
          <w:color w:val="C00000"/>
          <w:sz w:val="24"/>
          <w:szCs w:val="24"/>
          <w:lang w:val="es-ES"/>
        </w:rPr>
      </w:pPr>
    </w:p>
    <w:p w:rsidR="008A1C78" w:rsidRDefault="008A1C78" w:rsidP="00C40A0B">
      <w:pPr>
        <w:pStyle w:val="Textoindependiente"/>
        <w:spacing w:after="0"/>
        <w:jc w:val="both"/>
        <w:rPr>
          <w:rFonts w:ascii="Arial" w:eastAsia="Arial Unicode MS" w:hAnsi="Arial" w:cs="Arial"/>
          <w:color w:val="C00000"/>
          <w:sz w:val="24"/>
          <w:szCs w:val="24"/>
          <w:lang w:val="es-ES"/>
        </w:rPr>
      </w:pPr>
    </w:p>
    <w:p w:rsidR="008A1C78" w:rsidRDefault="008A1C78" w:rsidP="00C40A0B">
      <w:pPr>
        <w:pStyle w:val="Textoindependiente"/>
        <w:spacing w:after="0"/>
        <w:jc w:val="both"/>
        <w:rPr>
          <w:rFonts w:ascii="Arial" w:eastAsia="Arial Unicode MS" w:hAnsi="Arial" w:cs="Arial"/>
          <w:color w:val="C00000"/>
          <w:sz w:val="24"/>
          <w:szCs w:val="24"/>
          <w:lang w:val="es-ES"/>
        </w:rPr>
      </w:pPr>
    </w:p>
    <w:p w:rsidR="008A1C78" w:rsidRPr="008A1C78" w:rsidRDefault="008A1C78" w:rsidP="00C40A0B">
      <w:pPr>
        <w:pStyle w:val="Textoindependiente"/>
        <w:spacing w:after="0"/>
        <w:jc w:val="both"/>
        <w:rPr>
          <w:rFonts w:ascii="Arial" w:eastAsia="Arial Unicode MS" w:hAnsi="Arial" w:cs="Arial"/>
          <w:color w:val="C00000"/>
          <w:sz w:val="24"/>
          <w:szCs w:val="24"/>
          <w:lang w:val="es-ES"/>
        </w:rPr>
      </w:pPr>
    </w:p>
    <w:p w:rsidR="00C40A0B" w:rsidRDefault="00C40A0B" w:rsidP="00C40A0B">
      <w:pPr>
        <w:pStyle w:val="Textoindependiente"/>
        <w:spacing w:after="0"/>
        <w:jc w:val="both"/>
        <w:rPr>
          <w:rFonts w:ascii="Arial" w:eastAsia="Arial Unicode MS" w:hAnsi="Arial" w:cs="Arial"/>
          <w:color w:val="C00000"/>
          <w:sz w:val="24"/>
          <w:szCs w:val="24"/>
        </w:rPr>
      </w:pPr>
    </w:p>
    <w:p w:rsidR="00C40A0B" w:rsidRPr="00C73D22" w:rsidRDefault="00C40A0B" w:rsidP="00C40A0B">
      <w:pPr>
        <w:jc w:val="center"/>
        <w:rPr>
          <w:rFonts w:ascii="Arial" w:eastAsia="Arial Unicode MS" w:hAnsi="Arial" w:cs="Arial"/>
          <w:b/>
          <w:bCs/>
          <w:color w:val="000000"/>
          <w:szCs w:val="24"/>
        </w:rPr>
      </w:pPr>
      <w:r w:rsidRPr="00C73D22">
        <w:rPr>
          <w:rFonts w:ascii="Arial" w:eastAsia="Arial Unicode MS" w:hAnsi="Arial" w:cs="Arial"/>
          <w:b/>
          <w:bCs/>
          <w:color w:val="000000"/>
          <w:szCs w:val="24"/>
        </w:rPr>
        <w:lastRenderedPageBreak/>
        <w:t>Cuadro No.7</w:t>
      </w:r>
    </w:p>
    <w:p w:rsidR="00C40A0B" w:rsidRPr="00C73D22" w:rsidRDefault="00C40A0B" w:rsidP="00C40A0B">
      <w:pPr>
        <w:jc w:val="center"/>
        <w:rPr>
          <w:rFonts w:ascii="Arial" w:eastAsia="Arial Unicode MS" w:hAnsi="Arial" w:cs="Arial"/>
          <w:b/>
          <w:bCs/>
          <w:color w:val="000000"/>
          <w:szCs w:val="24"/>
        </w:rPr>
      </w:pPr>
      <w:r w:rsidRPr="00C73D22">
        <w:rPr>
          <w:rFonts w:ascii="Arial" w:eastAsia="Arial Unicode MS" w:hAnsi="Arial" w:cs="Arial"/>
          <w:b/>
          <w:bCs/>
          <w:color w:val="000000"/>
          <w:szCs w:val="24"/>
        </w:rPr>
        <w:t>Variación Porcentual del Costo de la Justicia, según Recurso Humano y Gasto Variable,</w:t>
      </w:r>
    </w:p>
    <w:p w:rsidR="00C40A0B" w:rsidRPr="00C73D22" w:rsidRDefault="00C40A0B" w:rsidP="00C40A0B">
      <w:pPr>
        <w:jc w:val="center"/>
        <w:rPr>
          <w:rFonts w:ascii="Arial" w:eastAsia="Arial Unicode MS" w:hAnsi="Arial" w:cs="Arial"/>
          <w:b/>
          <w:bCs/>
          <w:color w:val="000000"/>
          <w:szCs w:val="24"/>
        </w:rPr>
      </w:pPr>
      <w:r w:rsidRPr="00C73D22">
        <w:rPr>
          <w:rFonts w:ascii="Arial" w:eastAsia="Arial Unicode MS" w:hAnsi="Arial" w:cs="Arial"/>
          <w:b/>
          <w:bCs/>
          <w:color w:val="000000"/>
          <w:szCs w:val="24"/>
        </w:rPr>
        <w:t>por Programa, según Presupuesto Ejecutado 2016-2017</w:t>
      </w:r>
    </w:p>
    <w:p w:rsidR="00C40A0B" w:rsidRPr="00C73D22" w:rsidRDefault="00C40A0B" w:rsidP="00C40A0B">
      <w:pPr>
        <w:jc w:val="center"/>
        <w:rPr>
          <w:rFonts w:ascii="Arial" w:eastAsia="Arial Unicode MS" w:hAnsi="Arial" w:cs="Arial"/>
          <w:b/>
          <w:bCs/>
          <w:color w:val="000000"/>
          <w:szCs w:val="24"/>
        </w:rPr>
      </w:pPr>
    </w:p>
    <w:p w:rsidR="00C40A0B" w:rsidRPr="00B10041" w:rsidRDefault="00C40A0B" w:rsidP="00C40A0B">
      <w:pPr>
        <w:pStyle w:val="Textoindependiente"/>
        <w:spacing w:after="0"/>
        <w:jc w:val="both"/>
        <w:rPr>
          <w:rFonts w:ascii="Arial" w:eastAsia="Arial Unicode MS" w:hAnsi="Arial" w:cs="Arial"/>
          <w:color w:val="C00000"/>
          <w:sz w:val="24"/>
          <w:szCs w:val="24"/>
        </w:rPr>
      </w:pPr>
      <w:r w:rsidRPr="008763C5">
        <w:rPr>
          <w:rFonts w:eastAsia="Arial Unicode MS"/>
          <w:noProof/>
          <w:lang w:eastAsia="es-CR"/>
        </w:rPr>
        <w:drawing>
          <wp:inline distT="0" distB="0" distL="0" distR="0">
            <wp:extent cx="5692140" cy="2559685"/>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2782" cy="2573464"/>
                    </a:xfrm>
                    <a:prstGeom prst="rect">
                      <a:avLst/>
                    </a:prstGeom>
                    <a:noFill/>
                    <a:ln>
                      <a:noFill/>
                    </a:ln>
                  </pic:spPr>
                </pic:pic>
              </a:graphicData>
            </a:graphic>
          </wp:inline>
        </w:drawing>
      </w:r>
    </w:p>
    <w:p w:rsidR="00C40A0B" w:rsidRPr="00B10041" w:rsidRDefault="00C40A0B" w:rsidP="00C40A0B">
      <w:pPr>
        <w:jc w:val="center"/>
        <w:rPr>
          <w:rFonts w:ascii="Arial" w:eastAsia="Arial Unicode MS" w:hAnsi="Arial" w:cs="Arial"/>
          <w:b/>
          <w:bCs/>
          <w:color w:val="C00000"/>
          <w:sz w:val="24"/>
          <w:szCs w:val="24"/>
        </w:rPr>
      </w:pPr>
      <w:r w:rsidRPr="00E54A6E">
        <w:rPr>
          <w:rFonts w:ascii="Arial" w:eastAsia="Arial Unicode MS" w:hAnsi="Arial" w:cs="Arial"/>
          <w:bCs/>
          <w:sz w:val="16"/>
          <w:szCs w:val="16"/>
        </w:rPr>
        <w:t xml:space="preserve">Elaboración propia de acuerdo con la información suministrada por la Dirección de Gestión Humana y de Financiero </w:t>
      </w:r>
      <w:r>
        <w:rPr>
          <w:rFonts w:ascii="Arial" w:eastAsia="Arial Unicode MS" w:hAnsi="Arial" w:cs="Arial"/>
          <w:bCs/>
          <w:sz w:val="16"/>
          <w:szCs w:val="16"/>
        </w:rPr>
        <w:t>c</w:t>
      </w:r>
      <w:r w:rsidRPr="00E54A6E">
        <w:rPr>
          <w:rFonts w:ascii="Arial" w:eastAsia="Arial Unicode MS" w:hAnsi="Arial" w:cs="Arial"/>
          <w:bCs/>
          <w:sz w:val="16"/>
          <w:szCs w:val="16"/>
        </w:rPr>
        <w:t>ontable</w:t>
      </w:r>
    </w:p>
    <w:p w:rsidR="00C40A0B" w:rsidRDefault="00C40A0B" w:rsidP="00C40A0B">
      <w:pPr>
        <w:pStyle w:val="Textoindependiente"/>
        <w:spacing w:after="0"/>
        <w:jc w:val="both"/>
        <w:rPr>
          <w:rFonts w:ascii="Arial" w:eastAsia="Arial Unicode MS" w:hAnsi="Arial" w:cs="Arial"/>
          <w:color w:val="C00000"/>
          <w:sz w:val="24"/>
          <w:szCs w:val="24"/>
        </w:rPr>
      </w:pPr>
      <w:r w:rsidRPr="00B10041">
        <w:rPr>
          <w:rFonts w:ascii="Arial" w:eastAsia="Arial Unicode MS" w:hAnsi="Arial" w:cs="Arial"/>
          <w:color w:val="C00000"/>
          <w:sz w:val="24"/>
          <w:szCs w:val="24"/>
        </w:rPr>
        <w:t xml:space="preserve"> </w:t>
      </w:r>
    </w:p>
    <w:p w:rsidR="00C40A0B" w:rsidRPr="00B10041" w:rsidRDefault="00C40A0B" w:rsidP="00C40A0B">
      <w:pPr>
        <w:pStyle w:val="Textoindependiente"/>
        <w:spacing w:after="0"/>
        <w:jc w:val="both"/>
        <w:rPr>
          <w:rFonts w:ascii="Arial" w:eastAsia="Arial Unicode MS" w:hAnsi="Arial" w:cs="Arial"/>
          <w:color w:val="C00000"/>
          <w:sz w:val="24"/>
          <w:szCs w:val="24"/>
        </w:rPr>
      </w:pPr>
    </w:p>
    <w:p w:rsidR="00C40A0B" w:rsidRDefault="00C40A0B" w:rsidP="00C40A0B">
      <w:pPr>
        <w:jc w:val="both"/>
        <w:rPr>
          <w:rFonts w:ascii="Arial" w:eastAsia="Arial Unicode MS" w:hAnsi="Arial" w:cs="Arial"/>
          <w:sz w:val="24"/>
          <w:szCs w:val="24"/>
        </w:rPr>
      </w:pPr>
      <w:r w:rsidRPr="007C584D">
        <w:rPr>
          <w:rFonts w:ascii="Arial" w:eastAsia="Arial Unicode MS" w:hAnsi="Arial" w:cs="Arial"/>
          <w:sz w:val="24"/>
          <w:szCs w:val="24"/>
        </w:rPr>
        <w:t>El cuadro No.7 muestra que el recurso humano con mayor porcent</w:t>
      </w:r>
      <w:r>
        <w:rPr>
          <w:rFonts w:ascii="Arial" w:eastAsia="Arial Unicode MS" w:hAnsi="Arial" w:cs="Arial"/>
          <w:sz w:val="24"/>
          <w:szCs w:val="24"/>
        </w:rPr>
        <w:t>aje</w:t>
      </w:r>
      <w:r w:rsidRPr="007C584D">
        <w:rPr>
          <w:rFonts w:ascii="Arial" w:eastAsia="Arial Unicode MS" w:hAnsi="Arial" w:cs="Arial"/>
          <w:sz w:val="24"/>
          <w:szCs w:val="24"/>
        </w:rPr>
        <w:t xml:space="preserve"> por programa es el Programa 950 “Servicio de Atención y Protección a Víctimas y Testigos” con un incremento de un 7% cifra que en términos absolutos asciende a ¢476.138.836, seguido por el Programa 930 “Defensa Pública” con un porcentaje de un 5.4% (¢1.636.549.578) y el tercer lugar en crecimiento lo obtuvo el programa 929 “Ministerio Público” que incremento en un 5.3% (¢2.288.641.081). </w:t>
      </w:r>
    </w:p>
    <w:p w:rsidR="00C40A0B" w:rsidRPr="00B10041" w:rsidRDefault="00C40A0B" w:rsidP="00C40A0B">
      <w:pPr>
        <w:ind w:left="180"/>
        <w:jc w:val="both"/>
        <w:rPr>
          <w:rFonts w:ascii="Arial" w:eastAsia="Arial Unicode MS" w:hAnsi="Arial" w:cs="Arial"/>
          <w:color w:val="C00000"/>
        </w:rPr>
      </w:pPr>
    </w:p>
    <w:p w:rsidR="00C40A0B" w:rsidRPr="00F275E5" w:rsidRDefault="00C40A0B" w:rsidP="00C40A0B">
      <w:pPr>
        <w:pStyle w:val="Textoindependiente"/>
        <w:spacing w:after="0"/>
        <w:jc w:val="both"/>
        <w:rPr>
          <w:rFonts w:ascii="Arial" w:eastAsia="Arial Unicode MS" w:hAnsi="Arial" w:cs="Arial"/>
          <w:sz w:val="24"/>
          <w:szCs w:val="24"/>
        </w:rPr>
      </w:pPr>
      <w:r w:rsidRPr="00F275E5">
        <w:rPr>
          <w:rFonts w:ascii="Arial" w:eastAsia="Arial Unicode MS" w:hAnsi="Arial" w:cs="Arial"/>
          <w:sz w:val="24"/>
          <w:szCs w:val="24"/>
        </w:rPr>
        <w:t>Ahora bien, al realizar un análisis comparativo del gasto variable, se observa que el Programa 926 “Dirección, Administración y otros Órganos de Apoyo” es el de mayor crecimiento porcentual con un 107.</w:t>
      </w:r>
      <w:r>
        <w:rPr>
          <w:rFonts w:ascii="Arial" w:eastAsia="Arial Unicode MS" w:hAnsi="Arial" w:cs="Arial"/>
          <w:sz w:val="24"/>
          <w:szCs w:val="24"/>
        </w:rPr>
        <w:t>4</w:t>
      </w:r>
      <w:r w:rsidRPr="00F275E5">
        <w:rPr>
          <w:rFonts w:ascii="Arial" w:eastAsia="Arial Unicode MS" w:hAnsi="Arial" w:cs="Arial"/>
          <w:sz w:val="24"/>
          <w:szCs w:val="24"/>
        </w:rPr>
        <w:t>%, seguido del Programa 929 “Ministerio Público” con un 99.9% y en tercer lugar el Programa 930 “Defensa Pública” con un 43.8%.</w:t>
      </w:r>
    </w:p>
    <w:p w:rsidR="00C40A0B" w:rsidRPr="008A1C78" w:rsidRDefault="00C40A0B" w:rsidP="00C40A0B">
      <w:pPr>
        <w:pStyle w:val="Textoindependiente"/>
        <w:spacing w:after="0"/>
        <w:jc w:val="both"/>
        <w:rPr>
          <w:rFonts w:ascii="Arial" w:eastAsia="Arial Unicode MS" w:hAnsi="Arial" w:cs="Arial"/>
          <w:color w:val="C00000"/>
          <w:sz w:val="24"/>
          <w:szCs w:val="24"/>
        </w:rPr>
      </w:pPr>
    </w:p>
    <w:p w:rsidR="00C40A0B" w:rsidRDefault="00C40A0B" w:rsidP="00C40A0B">
      <w:pPr>
        <w:pStyle w:val="Textoindependiente"/>
        <w:spacing w:after="0"/>
        <w:jc w:val="both"/>
        <w:rPr>
          <w:rFonts w:ascii="Arial" w:eastAsia="Arial Unicode MS" w:hAnsi="Arial" w:cs="Arial"/>
          <w:color w:val="C00000"/>
          <w:sz w:val="24"/>
          <w:szCs w:val="24"/>
        </w:rPr>
      </w:pPr>
    </w:p>
    <w:p w:rsidR="00C40A0B" w:rsidRPr="00950010" w:rsidRDefault="00C40A0B" w:rsidP="00C40A0B">
      <w:pPr>
        <w:pStyle w:val="Ttulo2"/>
        <w:jc w:val="both"/>
        <w:rPr>
          <w:rFonts w:eastAsia="Arial Unicode MS"/>
          <w:i w:val="0"/>
          <w:sz w:val="24"/>
          <w:szCs w:val="24"/>
        </w:rPr>
      </w:pPr>
      <w:bookmarkStart w:id="36" w:name="_Toc485994697"/>
      <w:bookmarkStart w:id="37" w:name="_Toc487092215"/>
      <w:bookmarkStart w:id="38" w:name="_Toc515952126"/>
      <w:r w:rsidRPr="00950010">
        <w:rPr>
          <w:rFonts w:eastAsia="Arial Unicode MS"/>
          <w:i w:val="0"/>
          <w:sz w:val="24"/>
          <w:szCs w:val="24"/>
        </w:rPr>
        <w:t>2.4. Seguidamente se muestran las características exclusivas del Programa 926 Dirección, Administración y Otros Órganos de Apoyo</w:t>
      </w:r>
      <w:bookmarkEnd w:id="36"/>
      <w:bookmarkEnd w:id="37"/>
      <w:bookmarkEnd w:id="38"/>
    </w:p>
    <w:p w:rsidR="00C40A0B" w:rsidRPr="00154E1C" w:rsidRDefault="00C40A0B" w:rsidP="00C40A0B">
      <w:pPr>
        <w:pStyle w:val="Textoindependiente"/>
        <w:spacing w:after="0"/>
        <w:jc w:val="both"/>
        <w:rPr>
          <w:rFonts w:ascii="Arial" w:eastAsia="Arial Unicode MS" w:hAnsi="Arial" w:cs="Arial"/>
          <w:b/>
          <w:sz w:val="24"/>
          <w:szCs w:val="24"/>
        </w:rPr>
      </w:pPr>
    </w:p>
    <w:p w:rsidR="00C40A0B" w:rsidRPr="00B10041" w:rsidRDefault="00C40A0B" w:rsidP="00C40A0B">
      <w:pPr>
        <w:pStyle w:val="Textoindependiente"/>
        <w:jc w:val="both"/>
        <w:rPr>
          <w:rFonts w:ascii="Arial" w:eastAsia="Arial Unicode MS" w:hAnsi="Arial" w:cs="Arial"/>
          <w:color w:val="C00000"/>
          <w:sz w:val="24"/>
          <w:szCs w:val="24"/>
        </w:rPr>
      </w:pPr>
      <w:r w:rsidRPr="00154E1C">
        <w:rPr>
          <w:rFonts w:ascii="Arial" w:eastAsia="Arial Unicode MS" w:hAnsi="Arial" w:cs="Arial"/>
          <w:sz w:val="24"/>
          <w:szCs w:val="24"/>
        </w:rPr>
        <w:t xml:space="preserve">Para el 2017, el Programa 926 “Dirección, Administración y Otros Órganos de Apoyo” ejecutó un total de ¢109.935.468.164, cifra que representa el 25.1% del </w:t>
      </w:r>
      <w:r w:rsidRPr="00302731">
        <w:rPr>
          <w:rFonts w:ascii="Arial" w:eastAsia="Arial Unicode MS" w:hAnsi="Arial" w:cs="Arial"/>
          <w:sz w:val="24"/>
          <w:szCs w:val="24"/>
        </w:rPr>
        <w:t xml:space="preserve">total ejecutado por el Poder Judicial.  No obstante, como se mostrará en esta sección, más del 32% (¢35.848.677.824) de </w:t>
      </w:r>
      <w:r>
        <w:rPr>
          <w:rFonts w:ascii="Arial" w:eastAsia="Arial Unicode MS" w:hAnsi="Arial" w:cs="Arial"/>
          <w:sz w:val="24"/>
          <w:szCs w:val="24"/>
        </w:rPr>
        <w:t>este</w:t>
      </w:r>
      <w:r w:rsidRPr="00302731">
        <w:rPr>
          <w:rFonts w:ascii="Arial" w:eastAsia="Arial Unicode MS" w:hAnsi="Arial" w:cs="Arial"/>
          <w:sz w:val="24"/>
          <w:szCs w:val="24"/>
        </w:rPr>
        <w:t xml:space="preserve"> monto corresponde a gastos institucionales que se han </w:t>
      </w:r>
      <w:r w:rsidRPr="00302731">
        <w:rPr>
          <w:rFonts w:ascii="Arial" w:eastAsia="Arial Unicode MS" w:hAnsi="Arial" w:cs="Arial"/>
          <w:bCs/>
          <w:sz w:val="24"/>
          <w:szCs w:val="24"/>
        </w:rPr>
        <w:t xml:space="preserve">atribuido directamente a las Administraciones u oficinas que pertenecen a este Programa y se reflejan como ejecución del ámbito </w:t>
      </w:r>
      <w:r w:rsidRPr="00302731">
        <w:rPr>
          <w:rFonts w:ascii="Arial" w:eastAsia="Arial Unicode MS" w:hAnsi="Arial" w:cs="Arial"/>
          <w:bCs/>
          <w:sz w:val="24"/>
          <w:szCs w:val="24"/>
        </w:rPr>
        <w:lastRenderedPageBreak/>
        <w:t>administrativo, pero que,</w:t>
      </w:r>
      <w:r>
        <w:rPr>
          <w:rFonts w:ascii="Arial" w:eastAsia="Arial Unicode MS" w:hAnsi="Arial" w:cs="Arial"/>
          <w:bCs/>
          <w:sz w:val="24"/>
          <w:szCs w:val="24"/>
        </w:rPr>
        <w:t xml:space="preserve"> en realidad</w:t>
      </w:r>
      <w:r w:rsidRPr="00302731">
        <w:rPr>
          <w:rFonts w:ascii="Arial" w:eastAsia="Arial Unicode MS" w:hAnsi="Arial" w:cs="Arial"/>
          <w:bCs/>
          <w:sz w:val="24"/>
          <w:szCs w:val="24"/>
        </w:rPr>
        <w:t xml:space="preserve"> s</w:t>
      </w:r>
      <w:r w:rsidRPr="00302731">
        <w:rPr>
          <w:rFonts w:ascii="Arial" w:eastAsia="Arial Unicode MS" w:hAnsi="Arial" w:cs="Arial"/>
          <w:sz w:val="24"/>
          <w:szCs w:val="24"/>
        </w:rPr>
        <w:t xml:space="preserve">on </w:t>
      </w:r>
      <w:r>
        <w:rPr>
          <w:rFonts w:ascii="Arial" w:eastAsia="Arial Unicode MS" w:hAnsi="Arial" w:cs="Arial"/>
          <w:sz w:val="24"/>
          <w:szCs w:val="24"/>
        </w:rPr>
        <w:t>g</w:t>
      </w:r>
      <w:r w:rsidRPr="00302731">
        <w:rPr>
          <w:rFonts w:ascii="Arial" w:eastAsia="Arial Unicode MS" w:hAnsi="Arial" w:cs="Arial"/>
          <w:sz w:val="24"/>
          <w:szCs w:val="24"/>
        </w:rPr>
        <w:t>astos comunes para toda la institución, principalmente para resolver necesidades del ámbito Jurisdiccional.</w:t>
      </w:r>
      <w:r w:rsidRPr="00B10041">
        <w:rPr>
          <w:rFonts w:ascii="Arial" w:eastAsia="Arial Unicode MS" w:hAnsi="Arial" w:cs="Arial"/>
          <w:color w:val="C00000"/>
          <w:sz w:val="24"/>
          <w:szCs w:val="24"/>
        </w:rPr>
        <w:t xml:space="preserve"> </w:t>
      </w:r>
    </w:p>
    <w:p w:rsidR="00C40A0B" w:rsidRPr="00B324D9" w:rsidRDefault="00C40A0B" w:rsidP="00C40A0B">
      <w:pPr>
        <w:pStyle w:val="Textoindependiente"/>
        <w:spacing w:after="0"/>
        <w:jc w:val="both"/>
        <w:rPr>
          <w:rFonts w:ascii="Arial" w:eastAsia="Arial Unicode MS" w:hAnsi="Arial" w:cs="Arial"/>
          <w:bCs/>
          <w:sz w:val="24"/>
          <w:szCs w:val="24"/>
        </w:rPr>
      </w:pPr>
    </w:p>
    <w:p w:rsidR="00C40A0B" w:rsidRPr="00B324D9" w:rsidRDefault="00C40A0B" w:rsidP="00C40A0B">
      <w:pPr>
        <w:pStyle w:val="Textoindependiente"/>
        <w:spacing w:after="0"/>
        <w:jc w:val="both"/>
        <w:rPr>
          <w:rFonts w:ascii="Arial" w:eastAsia="Arial Unicode MS" w:hAnsi="Arial" w:cs="Arial"/>
          <w:bCs/>
          <w:sz w:val="24"/>
          <w:szCs w:val="24"/>
        </w:rPr>
      </w:pPr>
      <w:r w:rsidRPr="00B324D9">
        <w:rPr>
          <w:rFonts w:ascii="Arial" w:eastAsia="Arial Unicode MS" w:hAnsi="Arial" w:cs="Arial"/>
          <w:bCs/>
          <w:sz w:val="24"/>
          <w:szCs w:val="24"/>
        </w:rPr>
        <w:t>Por concepto de gasto variable asociados a subpartidas de alquiler de equipo de cómputo, servicios médicos, servicios generales, mantenimiento, vehículos, equipo de comunicación, equipo y programas de cómputo, edificios y otras construcciones adiciones y mejoras</w:t>
      </w:r>
      <w:r>
        <w:rPr>
          <w:rFonts w:ascii="Arial" w:eastAsia="Arial Unicode MS" w:hAnsi="Arial" w:cs="Arial"/>
          <w:bCs/>
          <w:sz w:val="24"/>
          <w:szCs w:val="24"/>
        </w:rPr>
        <w:t xml:space="preserve"> en el 2017</w:t>
      </w:r>
      <w:r w:rsidRPr="00B324D9">
        <w:rPr>
          <w:rFonts w:ascii="Arial" w:eastAsia="Arial Unicode MS" w:hAnsi="Arial" w:cs="Arial"/>
          <w:bCs/>
          <w:sz w:val="24"/>
          <w:szCs w:val="24"/>
        </w:rPr>
        <w:t>, se devengaron</w:t>
      </w:r>
      <w:r>
        <w:rPr>
          <w:rFonts w:ascii="Arial" w:eastAsia="Arial Unicode MS" w:hAnsi="Arial" w:cs="Arial"/>
          <w:bCs/>
          <w:sz w:val="24"/>
          <w:szCs w:val="24"/>
        </w:rPr>
        <w:t xml:space="preserve"> por parte del </w:t>
      </w:r>
      <w:r w:rsidRPr="00B324D9">
        <w:rPr>
          <w:rFonts w:ascii="Arial" w:eastAsia="Arial Unicode MS" w:hAnsi="Arial" w:cs="Arial"/>
          <w:bCs/>
          <w:sz w:val="24"/>
          <w:szCs w:val="24"/>
        </w:rPr>
        <w:t>programa 926 “</w:t>
      </w:r>
      <w:r w:rsidRPr="00B324D9">
        <w:rPr>
          <w:rFonts w:ascii="Arial" w:eastAsia="Arial Unicode MS" w:hAnsi="Arial" w:cs="Arial"/>
          <w:sz w:val="24"/>
          <w:szCs w:val="24"/>
        </w:rPr>
        <w:t>Dirección, Administración y Otros Órganos de Apoyo”</w:t>
      </w:r>
      <w:r>
        <w:rPr>
          <w:rFonts w:ascii="Arial" w:eastAsia="Arial Unicode MS" w:hAnsi="Arial" w:cs="Arial"/>
          <w:sz w:val="24"/>
          <w:szCs w:val="24"/>
        </w:rPr>
        <w:t xml:space="preserve"> un total de </w:t>
      </w:r>
      <w:r w:rsidRPr="00B324D9">
        <w:rPr>
          <w:rFonts w:ascii="Arial" w:eastAsia="Arial Unicode MS" w:hAnsi="Arial" w:cs="Arial"/>
          <w:bCs/>
          <w:sz w:val="24"/>
          <w:szCs w:val="24"/>
        </w:rPr>
        <w:t xml:space="preserve">¢13.738.407.644 según se puntualiza:  </w:t>
      </w:r>
    </w:p>
    <w:p w:rsidR="00C40A0B" w:rsidRDefault="00C40A0B" w:rsidP="00C40A0B">
      <w:pPr>
        <w:pStyle w:val="Textoindependiente"/>
        <w:rPr>
          <w:rFonts w:ascii="Arial" w:eastAsia="Arial Unicode MS" w:hAnsi="Arial" w:cs="Arial"/>
          <w:color w:val="C00000"/>
          <w:sz w:val="24"/>
          <w:szCs w:val="24"/>
        </w:rPr>
      </w:pPr>
    </w:p>
    <w:tbl>
      <w:tblPr>
        <w:tblW w:w="8103"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1377"/>
        <w:gridCol w:w="4890"/>
        <w:gridCol w:w="1836"/>
      </w:tblGrid>
      <w:tr w:rsidR="00C40A0B" w:rsidRPr="00663814" w:rsidTr="00C33F5C">
        <w:trPr>
          <w:trHeight w:val="337"/>
          <w:jc w:val="center"/>
        </w:trPr>
        <w:tc>
          <w:tcPr>
            <w:tcW w:w="1377" w:type="dxa"/>
            <w:tcBorders>
              <w:top w:val="single" w:sz="4" w:space="0" w:color="5B9BD5"/>
              <w:left w:val="single" w:sz="4" w:space="0" w:color="5B9BD5"/>
              <w:bottom w:val="single" w:sz="4" w:space="0" w:color="5B9BD5"/>
              <w:right w:val="nil"/>
            </w:tcBorders>
            <w:shd w:val="clear" w:color="auto" w:fill="5B9BD5"/>
            <w:noWrap/>
            <w:hideMark/>
          </w:tcPr>
          <w:p w:rsidR="00C40A0B" w:rsidRPr="00C73D22" w:rsidRDefault="00C40A0B" w:rsidP="00C33F5C">
            <w:pPr>
              <w:jc w:val="center"/>
              <w:rPr>
                <w:b/>
                <w:bCs/>
                <w:color w:val="FFFFFF"/>
                <w:sz w:val="24"/>
                <w:szCs w:val="24"/>
                <w:lang w:eastAsia="es-CR"/>
              </w:rPr>
            </w:pPr>
            <w:r w:rsidRPr="00C73D22">
              <w:rPr>
                <w:b/>
                <w:bCs/>
                <w:color w:val="FFFFFF"/>
                <w:sz w:val="24"/>
                <w:szCs w:val="24"/>
                <w:lang w:eastAsia="es-CR"/>
              </w:rPr>
              <w:t>Subpartida</w:t>
            </w:r>
          </w:p>
        </w:tc>
        <w:tc>
          <w:tcPr>
            <w:tcW w:w="4890" w:type="dxa"/>
            <w:tcBorders>
              <w:top w:val="single" w:sz="4" w:space="0" w:color="5B9BD5"/>
              <w:left w:val="nil"/>
              <w:bottom w:val="single" w:sz="4" w:space="0" w:color="5B9BD5"/>
              <w:right w:val="nil"/>
            </w:tcBorders>
            <w:shd w:val="clear" w:color="auto" w:fill="5B9BD5"/>
            <w:noWrap/>
            <w:hideMark/>
          </w:tcPr>
          <w:p w:rsidR="00C40A0B" w:rsidRPr="00C73D22" w:rsidRDefault="00C40A0B" w:rsidP="00C33F5C">
            <w:pPr>
              <w:jc w:val="center"/>
              <w:rPr>
                <w:b/>
                <w:bCs/>
                <w:color w:val="FFFFFF"/>
                <w:sz w:val="24"/>
                <w:szCs w:val="24"/>
                <w:lang w:eastAsia="es-CR"/>
              </w:rPr>
            </w:pPr>
            <w:r w:rsidRPr="00C73D22">
              <w:rPr>
                <w:b/>
                <w:bCs/>
                <w:color w:val="FFFFFF"/>
                <w:sz w:val="24"/>
                <w:szCs w:val="24"/>
                <w:lang w:eastAsia="es-CR"/>
              </w:rPr>
              <w:t>Detalle- Gasto Variable</w:t>
            </w:r>
          </w:p>
        </w:tc>
        <w:tc>
          <w:tcPr>
            <w:tcW w:w="1836" w:type="dxa"/>
            <w:tcBorders>
              <w:top w:val="single" w:sz="4" w:space="0" w:color="5B9BD5"/>
              <w:left w:val="nil"/>
              <w:bottom w:val="single" w:sz="4" w:space="0" w:color="5B9BD5"/>
              <w:right w:val="single" w:sz="4" w:space="0" w:color="5B9BD5"/>
            </w:tcBorders>
            <w:shd w:val="clear" w:color="auto" w:fill="5B9BD5"/>
            <w:noWrap/>
            <w:hideMark/>
          </w:tcPr>
          <w:p w:rsidR="00C40A0B" w:rsidRPr="00C73D22" w:rsidRDefault="00C40A0B" w:rsidP="00C33F5C">
            <w:pPr>
              <w:jc w:val="center"/>
              <w:rPr>
                <w:b/>
                <w:bCs/>
                <w:color w:val="FFFFFF"/>
                <w:sz w:val="24"/>
                <w:szCs w:val="24"/>
                <w:lang w:eastAsia="es-CR"/>
              </w:rPr>
            </w:pPr>
            <w:r w:rsidRPr="00C73D22">
              <w:rPr>
                <w:b/>
                <w:bCs/>
                <w:color w:val="FFFFFF"/>
                <w:sz w:val="24"/>
                <w:szCs w:val="24"/>
                <w:lang w:eastAsia="es-CR"/>
              </w:rPr>
              <w:t>Devengado</w:t>
            </w:r>
          </w:p>
        </w:tc>
      </w:tr>
      <w:tr w:rsidR="00C40A0B" w:rsidRPr="00663814" w:rsidTr="00C33F5C">
        <w:trPr>
          <w:trHeight w:val="312"/>
          <w:jc w:val="center"/>
        </w:trPr>
        <w:tc>
          <w:tcPr>
            <w:tcW w:w="1377" w:type="dxa"/>
            <w:shd w:val="clear" w:color="auto" w:fill="DEEAF6"/>
            <w:noWrap/>
            <w:hideMark/>
          </w:tcPr>
          <w:p w:rsidR="00C40A0B" w:rsidRPr="00C73D22" w:rsidRDefault="00C40A0B" w:rsidP="00C33F5C">
            <w:pPr>
              <w:jc w:val="center"/>
              <w:rPr>
                <w:b/>
                <w:bCs/>
                <w:sz w:val="24"/>
                <w:szCs w:val="24"/>
                <w:lang w:eastAsia="es-CR"/>
              </w:rPr>
            </w:pPr>
            <w:r w:rsidRPr="00C73D22">
              <w:rPr>
                <w:b/>
                <w:bCs/>
                <w:sz w:val="24"/>
                <w:szCs w:val="24"/>
                <w:lang w:eastAsia="es-CR"/>
              </w:rPr>
              <w:t>10103</w:t>
            </w:r>
          </w:p>
        </w:tc>
        <w:tc>
          <w:tcPr>
            <w:tcW w:w="4890" w:type="dxa"/>
            <w:shd w:val="clear" w:color="auto" w:fill="DEEAF6"/>
            <w:noWrap/>
            <w:hideMark/>
          </w:tcPr>
          <w:p w:rsidR="00C40A0B" w:rsidRPr="00C73D22" w:rsidRDefault="00C40A0B" w:rsidP="00C33F5C">
            <w:pPr>
              <w:rPr>
                <w:sz w:val="24"/>
                <w:szCs w:val="24"/>
                <w:lang w:eastAsia="es-CR"/>
              </w:rPr>
            </w:pPr>
            <w:r w:rsidRPr="00C73D22">
              <w:rPr>
                <w:sz w:val="24"/>
                <w:szCs w:val="24"/>
                <w:lang w:eastAsia="es-CR"/>
              </w:rPr>
              <w:t>Alquiler de equipo cómputo</w:t>
            </w:r>
          </w:p>
        </w:tc>
        <w:tc>
          <w:tcPr>
            <w:tcW w:w="1836" w:type="dxa"/>
            <w:shd w:val="clear" w:color="auto" w:fill="DEEAF6"/>
            <w:noWrap/>
            <w:hideMark/>
          </w:tcPr>
          <w:p w:rsidR="00C40A0B" w:rsidRPr="00C73D22" w:rsidRDefault="00C40A0B" w:rsidP="00C33F5C">
            <w:pPr>
              <w:jc w:val="right"/>
              <w:rPr>
                <w:sz w:val="24"/>
                <w:szCs w:val="24"/>
                <w:lang w:eastAsia="es-CR"/>
              </w:rPr>
            </w:pPr>
            <w:r w:rsidRPr="00C73D22">
              <w:rPr>
                <w:sz w:val="24"/>
                <w:szCs w:val="24"/>
                <w:lang w:eastAsia="es-CR"/>
              </w:rPr>
              <w:t>¢544,444,623</w:t>
            </w:r>
          </w:p>
        </w:tc>
      </w:tr>
      <w:tr w:rsidR="00C40A0B" w:rsidRPr="00663814" w:rsidTr="00C33F5C">
        <w:trPr>
          <w:trHeight w:val="312"/>
          <w:jc w:val="center"/>
        </w:trPr>
        <w:tc>
          <w:tcPr>
            <w:tcW w:w="1377" w:type="dxa"/>
            <w:shd w:val="clear" w:color="auto" w:fill="auto"/>
            <w:noWrap/>
            <w:hideMark/>
          </w:tcPr>
          <w:p w:rsidR="00C40A0B" w:rsidRPr="00C73D22" w:rsidRDefault="00C40A0B" w:rsidP="00C33F5C">
            <w:pPr>
              <w:jc w:val="center"/>
              <w:rPr>
                <w:b/>
                <w:bCs/>
                <w:sz w:val="24"/>
                <w:szCs w:val="24"/>
                <w:lang w:eastAsia="es-CR"/>
              </w:rPr>
            </w:pPr>
            <w:r w:rsidRPr="00C73D22">
              <w:rPr>
                <w:b/>
                <w:bCs/>
                <w:sz w:val="24"/>
                <w:szCs w:val="24"/>
                <w:lang w:eastAsia="es-CR"/>
              </w:rPr>
              <w:t>10401</w:t>
            </w:r>
          </w:p>
        </w:tc>
        <w:tc>
          <w:tcPr>
            <w:tcW w:w="4890" w:type="dxa"/>
            <w:shd w:val="clear" w:color="auto" w:fill="auto"/>
            <w:noWrap/>
            <w:hideMark/>
          </w:tcPr>
          <w:p w:rsidR="00C40A0B" w:rsidRPr="00C73D22" w:rsidRDefault="00C40A0B" w:rsidP="00C33F5C">
            <w:pPr>
              <w:rPr>
                <w:sz w:val="24"/>
                <w:szCs w:val="24"/>
                <w:lang w:eastAsia="es-CR"/>
              </w:rPr>
            </w:pPr>
            <w:r w:rsidRPr="00C73D22">
              <w:rPr>
                <w:sz w:val="24"/>
                <w:szCs w:val="24"/>
                <w:lang w:eastAsia="es-CR"/>
              </w:rPr>
              <w:t>Servicios médicos y de laboratorio (contratos)</w:t>
            </w:r>
          </w:p>
        </w:tc>
        <w:tc>
          <w:tcPr>
            <w:tcW w:w="1836" w:type="dxa"/>
            <w:shd w:val="clear" w:color="auto" w:fill="auto"/>
            <w:noWrap/>
            <w:hideMark/>
          </w:tcPr>
          <w:p w:rsidR="00C40A0B" w:rsidRPr="00C73D22" w:rsidRDefault="00C40A0B" w:rsidP="00C33F5C">
            <w:pPr>
              <w:jc w:val="right"/>
              <w:rPr>
                <w:sz w:val="24"/>
                <w:szCs w:val="24"/>
                <w:lang w:eastAsia="es-CR"/>
              </w:rPr>
            </w:pPr>
            <w:r w:rsidRPr="00C73D22">
              <w:rPr>
                <w:sz w:val="24"/>
                <w:szCs w:val="24"/>
                <w:lang w:eastAsia="es-CR"/>
              </w:rPr>
              <w:t>¢158,131,548</w:t>
            </w:r>
          </w:p>
        </w:tc>
      </w:tr>
      <w:tr w:rsidR="00C40A0B" w:rsidRPr="00663814" w:rsidTr="00C33F5C">
        <w:trPr>
          <w:trHeight w:val="312"/>
          <w:jc w:val="center"/>
        </w:trPr>
        <w:tc>
          <w:tcPr>
            <w:tcW w:w="1377" w:type="dxa"/>
            <w:shd w:val="clear" w:color="auto" w:fill="DEEAF6"/>
            <w:noWrap/>
            <w:hideMark/>
          </w:tcPr>
          <w:p w:rsidR="00C40A0B" w:rsidRPr="00C73D22" w:rsidRDefault="00C40A0B" w:rsidP="00C33F5C">
            <w:pPr>
              <w:jc w:val="center"/>
              <w:rPr>
                <w:b/>
                <w:bCs/>
                <w:sz w:val="24"/>
                <w:szCs w:val="24"/>
                <w:lang w:eastAsia="es-CR"/>
              </w:rPr>
            </w:pPr>
            <w:r w:rsidRPr="00C73D22">
              <w:rPr>
                <w:b/>
                <w:bCs/>
                <w:sz w:val="24"/>
                <w:szCs w:val="24"/>
                <w:lang w:eastAsia="es-CR"/>
              </w:rPr>
              <w:t>10406</w:t>
            </w:r>
          </w:p>
        </w:tc>
        <w:tc>
          <w:tcPr>
            <w:tcW w:w="4890" w:type="dxa"/>
            <w:shd w:val="clear" w:color="auto" w:fill="DEEAF6"/>
            <w:noWrap/>
            <w:hideMark/>
          </w:tcPr>
          <w:p w:rsidR="00C40A0B" w:rsidRPr="00C73D22" w:rsidRDefault="00C40A0B" w:rsidP="00C33F5C">
            <w:pPr>
              <w:rPr>
                <w:sz w:val="24"/>
                <w:szCs w:val="24"/>
                <w:lang w:eastAsia="es-CR"/>
              </w:rPr>
            </w:pPr>
            <w:r w:rsidRPr="00C73D22">
              <w:rPr>
                <w:sz w:val="24"/>
                <w:szCs w:val="24"/>
                <w:lang w:eastAsia="es-CR"/>
              </w:rPr>
              <w:t>Servicios Generales</w:t>
            </w:r>
          </w:p>
        </w:tc>
        <w:tc>
          <w:tcPr>
            <w:tcW w:w="1836" w:type="dxa"/>
            <w:shd w:val="clear" w:color="auto" w:fill="DEEAF6"/>
            <w:noWrap/>
            <w:hideMark/>
          </w:tcPr>
          <w:p w:rsidR="00C40A0B" w:rsidRPr="00C73D22" w:rsidRDefault="00C40A0B" w:rsidP="00C33F5C">
            <w:pPr>
              <w:jc w:val="right"/>
              <w:rPr>
                <w:sz w:val="24"/>
                <w:szCs w:val="24"/>
                <w:lang w:eastAsia="es-CR"/>
              </w:rPr>
            </w:pPr>
            <w:r w:rsidRPr="00C73D22">
              <w:rPr>
                <w:sz w:val="24"/>
                <w:szCs w:val="24"/>
                <w:lang w:eastAsia="es-CR"/>
              </w:rPr>
              <w:t>¢2,915,880,706</w:t>
            </w:r>
          </w:p>
        </w:tc>
      </w:tr>
      <w:tr w:rsidR="00C40A0B" w:rsidRPr="00663814" w:rsidTr="00C33F5C">
        <w:trPr>
          <w:trHeight w:val="312"/>
          <w:jc w:val="center"/>
        </w:trPr>
        <w:tc>
          <w:tcPr>
            <w:tcW w:w="1377" w:type="dxa"/>
            <w:shd w:val="clear" w:color="auto" w:fill="auto"/>
            <w:noWrap/>
            <w:hideMark/>
          </w:tcPr>
          <w:p w:rsidR="00C40A0B" w:rsidRPr="00C73D22" w:rsidRDefault="00C40A0B" w:rsidP="00C33F5C">
            <w:pPr>
              <w:jc w:val="center"/>
              <w:rPr>
                <w:b/>
                <w:bCs/>
                <w:sz w:val="24"/>
                <w:szCs w:val="24"/>
                <w:lang w:eastAsia="es-CR"/>
              </w:rPr>
            </w:pPr>
            <w:r w:rsidRPr="00C73D22">
              <w:rPr>
                <w:b/>
                <w:bCs/>
                <w:sz w:val="24"/>
                <w:szCs w:val="24"/>
                <w:lang w:eastAsia="es-CR"/>
              </w:rPr>
              <w:t>10801</w:t>
            </w:r>
          </w:p>
        </w:tc>
        <w:tc>
          <w:tcPr>
            <w:tcW w:w="4890" w:type="dxa"/>
            <w:shd w:val="clear" w:color="auto" w:fill="auto"/>
            <w:noWrap/>
            <w:hideMark/>
          </w:tcPr>
          <w:p w:rsidR="00C40A0B" w:rsidRPr="00C73D22" w:rsidRDefault="00C40A0B" w:rsidP="00C33F5C">
            <w:pPr>
              <w:rPr>
                <w:sz w:val="24"/>
                <w:szCs w:val="24"/>
                <w:lang w:eastAsia="es-CR"/>
              </w:rPr>
            </w:pPr>
            <w:r w:rsidRPr="00C73D22">
              <w:rPr>
                <w:sz w:val="24"/>
                <w:szCs w:val="24"/>
                <w:lang w:eastAsia="es-CR"/>
              </w:rPr>
              <w:t>Mantenimiento de Edificios y Locales</w:t>
            </w:r>
          </w:p>
        </w:tc>
        <w:tc>
          <w:tcPr>
            <w:tcW w:w="1836" w:type="dxa"/>
            <w:shd w:val="clear" w:color="auto" w:fill="auto"/>
            <w:noWrap/>
            <w:hideMark/>
          </w:tcPr>
          <w:p w:rsidR="00C40A0B" w:rsidRPr="00C73D22" w:rsidRDefault="00C40A0B" w:rsidP="00C33F5C">
            <w:pPr>
              <w:jc w:val="right"/>
              <w:rPr>
                <w:sz w:val="24"/>
                <w:szCs w:val="24"/>
                <w:lang w:eastAsia="es-CR"/>
              </w:rPr>
            </w:pPr>
            <w:r w:rsidRPr="00C73D22">
              <w:rPr>
                <w:sz w:val="24"/>
                <w:szCs w:val="24"/>
                <w:lang w:eastAsia="es-CR"/>
              </w:rPr>
              <w:t>¢1,056,869,177</w:t>
            </w:r>
          </w:p>
        </w:tc>
      </w:tr>
      <w:tr w:rsidR="00C40A0B" w:rsidRPr="00663814" w:rsidTr="00C33F5C">
        <w:trPr>
          <w:trHeight w:val="312"/>
          <w:jc w:val="center"/>
        </w:trPr>
        <w:tc>
          <w:tcPr>
            <w:tcW w:w="1377" w:type="dxa"/>
            <w:shd w:val="clear" w:color="auto" w:fill="DEEAF6"/>
            <w:noWrap/>
            <w:hideMark/>
          </w:tcPr>
          <w:p w:rsidR="00C40A0B" w:rsidRPr="00C73D22" w:rsidRDefault="00C40A0B" w:rsidP="00C33F5C">
            <w:pPr>
              <w:jc w:val="center"/>
              <w:rPr>
                <w:b/>
                <w:bCs/>
                <w:sz w:val="24"/>
                <w:szCs w:val="24"/>
                <w:lang w:eastAsia="es-CR"/>
              </w:rPr>
            </w:pPr>
            <w:r w:rsidRPr="00C73D22">
              <w:rPr>
                <w:b/>
                <w:bCs/>
                <w:sz w:val="24"/>
                <w:szCs w:val="24"/>
                <w:lang w:eastAsia="es-CR"/>
              </w:rPr>
              <w:t>50102</w:t>
            </w:r>
          </w:p>
        </w:tc>
        <w:tc>
          <w:tcPr>
            <w:tcW w:w="4890" w:type="dxa"/>
            <w:shd w:val="clear" w:color="auto" w:fill="DEEAF6"/>
            <w:noWrap/>
            <w:hideMark/>
          </w:tcPr>
          <w:p w:rsidR="00C40A0B" w:rsidRPr="00C73D22" w:rsidRDefault="00C40A0B" w:rsidP="00C33F5C">
            <w:pPr>
              <w:rPr>
                <w:sz w:val="24"/>
                <w:szCs w:val="24"/>
                <w:lang w:eastAsia="es-CR"/>
              </w:rPr>
            </w:pPr>
            <w:r w:rsidRPr="00C73D22">
              <w:rPr>
                <w:sz w:val="24"/>
                <w:szCs w:val="24"/>
                <w:lang w:eastAsia="es-CR"/>
              </w:rPr>
              <w:t>Equipo de Transporte</w:t>
            </w:r>
          </w:p>
        </w:tc>
        <w:tc>
          <w:tcPr>
            <w:tcW w:w="1836" w:type="dxa"/>
            <w:shd w:val="clear" w:color="auto" w:fill="DEEAF6"/>
            <w:noWrap/>
            <w:hideMark/>
          </w:tcPr>
          <w:p w:rsidR="00C40A0B" w:rsidRPr="00C73D22" w:rsidRDefault="00C40A0B" w:rsidP="00C33F5C">
            <w:pPr>
              <w:jc w:val="right"/>
              <w:rPr>
                <w:sz w:val="24"/>
                <w:szCs w:val="24"/>
                <w:lang w:eastAsia="es-CR"/>
              </w:rPr>
            </w:pPr>
            <w:r w:rsidRPr="00C73D22">
              <w:rPr>
                <w:sz w:val="24"/>
                <w:szCs w:val="24"/>
                <w:lang w:eastAsia="es-CR"/>
              </w:rPr>
              <w:t>¢572,132,572</w:t>
            </w:r>
          </w:p>
        </w:tc>
      </w:tr>
      <w:tr w:rsidR="00C40A0B" w:rsidRPr="00663814" w:rsidTr="00C33F5C">
        <w:trPr>
          <w:trHeight w:val="312"/>
          <w:jc w:val="center"/>
        </w:trPr>
        <w:tc>
          <w:tcPr>
            <w:tcW w:w="1377" w:type="dxa"/>
            <w:shd w:val="clear" w:color="auto" w:fill="auto"/>
            <w:noWrap/>
            <w:hideMark/>
          </w:tcPr>
          <w:p w:rsidR="00C40A0B" w:rsidRPr="00C73D22" w:rsidRDefault="00C40A0B" w:rsidP="00C33F5C">
            <w:pPr>
              <w:jc w:val="center"/>
              <w:rPr>
                <w:b/>
                <w:bCs/>
                <w:sz w:val="24"/>
                <w:szCs w:val="24"/>
                <w:lang w:eastAsia="es-CR"/>
              </w:rPr>
            </w:pPr>
            <w:r w:rsidRPr="00C73D22">
              <w:rPr>
                <w:b/>
                <w:bCs/>
                <w:sz w:val="24"/>
                <w:szCs w:val="24"/>
                <w:lang w:eastAsia="es-CR"/>
              </w:rPr>
              <w:t>50103</w:t>
            </w:r>
          </w:p>
        </w:tc>
        <w:tc>
          <w:tcPr>
            <w:tcW w:w="4890" w:type="dxa"/>
            <w:shd w:val="clear" w:color="auto" w:fill="auto"/>
            <w:noWrap/>
            <w:hideMark/>
          </w:tcPr>
          <w:p w:rsidR="00C40A0B" w:rsidRPr="00C73D22" w:rsidRDefault="00C40A0B" w:rsidP="00C33F5C">
            <w:pPr>
              <w:rPr>
                <w:sz w:val="24"/>
                <w:szCs w:val="24"/>
                <w:lang w:eastAsia="es-CR"/>
              </w:rPr>
            </w:pPr>
            <w:r w:rsidRPr="00C73D22">
              <w:rPr>
                <w:sz w:val="24"/>
                <w:szCs w:val="24"/>
                <w:lang w:eastAsia="es-CR"/>
              </w:rPr>
              <w:t>Equipo de Comunicación</w:t>
            </w:r>
          </w:p>
        </w:tc>
        <w:tc>
          <w:tcPr>
            <w:tcW w:w="1836" w:type="dxa"/>
            <w:shd w:val="clear" w:color="auto" w:fill="auto"/>
            <w:noWrap/>
            <w:hideMark/>
          </w:tcPr>
          <w:p w:rsidR="00C40A0B" w:rsidRPr="00C73D22" w:rsidRDefault="00C40A0B" w:rsidP="00C33F5C">
            <w:pPr>
              <w:jc w:val="right"/>
              <w:rPr>
                <w:sz w:val="24"/>
                <w:szCs w:val="24"/>
                <w:lang w:eastAsia="es-CR"/>
              </w:rPr>
            </w:pPr>
            <w:r w:rsidRPr="00C73D22">
              <w:rPr>
                <w:sz w:val="24"/>
                <w:szCs w:val="24"/>
                <w:lang w:eastAsia="es-CR"/>
              </w:rPr>
              <w:t>¢454,455,375</w:t>
            </w:r>
          </w:p>
        </w:tc>
      </w:tr>
      <w:tr w:rsidR="00C40A0B" w:rsidRPr="00663814" w:rsidTr="00C33F5C">
        <w:trPr>
          <w:trHeight w:val="312"/>
          <w:jc w:val="center"/>
        </w:trPr>
        <w:tc>
          <w:tcPr>
            <w:tcW w:w="1377" w:type="dxa"/>
            <w:shd w:val="clear" w:color="auto" w:fill="DEEAF6"/>
            <w:noWrap/>
            <w:hideMark/>
          </w:tcPr>
          <w:p w:rsidR="00C40A0B" w:rsidRPr="00C73D22" w:rsidRDefault="00C40A0B" w:rsidP="00C33F5C">
            <w:pPr>
              <w:jc w:val="center"/>
              <w:rPr>
                <w:b/>
                <w:bCs/>
                <w:sz w:val="24"/>
                <w:szCs w:val="24"/>
                <w:lang w:eastAsia="es-CR"/>
              </w:rPr>
            </w:pPr>
            <w:r w:rsidRPr="00C73D22">
              <w:rPr>
                <w:b/>
                <w:bCs/>
                <w:sz w:val="24"/>
                <w:szCs w:val="24"/>
                <w:lang w:eastAsia="es-CR"/>
              </w:rPr>
              <w:t>50105</w:t>
            </w:r>
          </w:p>
        </w:tc>
        <w:tc>
          <w:tcPr>
            <w:tcW w:w="4890" w:type="dxa"/>
            <w:shd w:val="clear" w:color="auto" w:fill="DEEAF6"/>
            <w:noWrap/>
            <w:hideMark/>
          </w:tcPr>
          <w:p w:rsidR="00C40A0B" w:rsidRPr="00C73D22" w:rsidRDefault="00C40A0B" w:rsidP="00C33F5C">
            <w:pPr>
              <w:rPr>
                <w:sz w:val="24"/>
                <w:szCs w:val="24"/>
                <w:lang w:eastAsia="es-CR"/>
              </w:rPr>
            </w:pPr>
            <w:r w:rsidRPr="00C73D22">
              <w:rPr>
                <w:sz w:val="24"/>
                <w:szCs w:val="24"/>
                <w:lang w:eastAsia="es-CR"/>
              </w:rPr>
              <w:t>Equipo y Programas de Cómputo</w:t>
            </w:r>
          </w:p>
        </w:tc>
        <w:tc>
          <w:tcPr>
            <w:tcW w:w="1836" w:type="dxa"/>
            <w:shd w:val="clear" w:color="auto" w:fill="DEEAF6"/>
            <w:noWrap/>
            <w:hideMark/>
          </w:tcPr>
          <w:p w:rsidR="00C40A0B" w:rsidRPr="00C73D22" w:rsidRDefault="00C40A0B" w:rsidP="00C33F5C">
            <w:pPr>
              <w:jc w:val="right"/>
              <w:rPr>
                <w:sz w:val="24"/>
                <w:szCs w:val="24"/>
                <w:lang w:eastAsia="es-CR"/>
              </w:rPr>
            </w:pPr>
            <w:r w:rsidRPr="00C73D22">
              <w:rPr>
                <w:sz w:val="24"/>
                <w:szCs w:val="24"/>
                <w:lang w:eastAsia="es-CR"/>
              </w:rPr>
              <w:t>¢2,535,850,526</w:t>
            </w:r>
          </w:p>
        </w:tc>
      </w:tr>
      <w:tr w:rsidR="00C40A0B" w:rsidRPr="00663814" w:rsidTr="00C33F5C">
        <w:trPr>
          <w:trHeight w:val="312"/>
          <w:jc w:val="center"/>
        </w:trPr>
        <w:tc>
          <w:tcPr>
            <w:tcW w:w="1377" w:type="dxa"/>
            <w:shd w:val="clear" w:color="auto" w:fill="auto"/>
            <w:noWrap/>
            <w:hideMark/>
          </w:tcPr>
          <w:p w:rsidR="00C40A0B" w:rsidRPr="00C73D22" w:rsidRDefault="00C40A0B" w:rsidP="00C33F5C">
            <w:pPr>
              <w:jc w:val="center"/>
              <w:rPr>
                <w:b/>
                <w:bCs/>
                <w:sz w:val="24"/>
                <w:szCs w:val="24"/>
                <w:lang w:eastAsia="es-CR"/>
              </w:rPr>
            </w:pPr>
            <w:r w:rsidRPr="00C73D22">
              <w:rPr>
                <w:b/>
                <w:bCs/>
                <w:sz w:val="24"/>
                <w:szCs w:val="24"/>
                <w:lang w:eastAsia="es-CR"/>
              </w:rPr>
              <w:t>50201</w:t>
            </w:r>
          </w:p>
        </w:tc>
        <w:tc>
          <w:tcPr>
            <w:tcW w:w="4890" w:type="dxa"/>
            <w:shd w:val="clear" w:color="auto" w:fill="auto"/>
            <w:noWrap/>
            <w:hideMark/>
          </w:tcPr>
          <w:p w:rsidR="00C40A0B" w:rsidRPr="00C73D22" w:rsidRDefault="00C40A0B" w:rsidP="00C33F5C">
            <w:pPr>
              <w:rPr>
                <w:sz w:val="24"/>
                <w:szCs w:val="24"/>
                <w:lang w:eastAsia="es-CR"/>
              </w:rPr>
            </w:pPr>
            <w:r w:rsidRPr="00C73D22">
              <w:rPr>
                <w:sz w:val="24"/>
                <w:szCs w:val="24"/>
                <w:lang w:eastAsia="es-CR"/>
              </w:rPr>
              <w:t>Edificios</w:t>
            </w:r>
          </w:p>
        </w:tc>
        <w:tc>
          <w:tcPr>
            <w:tcW w:w="1836" w:type="dxa"/>
            <w:shd w:val="clear" w:color="auto" w:fill="auto"/>
            <w:noWrap/>
            <w:hideMark/>
          </w:tcPr>
          <w:p w:rsidR="00C40A0B" w:rsidRPr="00C73D22" w:rsidRDefault="00C40A0B" w:rsidP="00C33F5C">
            <w:pPr>
              <w:jc w:val="right"/>
              <w:rPr>
                <w:sz w:val="24"/>
                <w:szCs w:val="24"/>
                <w:lang w:eastAsia="es-CR"/>
              </w:rPr>
            </w:pPr>
            <w:r w:rsidRPr="00C73D22">
              <w:rPr>
                <w:sz w:val="24"/>
                <w:szCs w:val="24"/>
                <w:lang w:eastAsia="es-CR"/>
              </w:rPr>
              <w:t>¢5,481,876,275</w:t>
            </w:r>
          </w:p>
        </w:tc>
      </w:tr>
      <w:tr w:rsidR="00C40A0B" w:rsidRPr="00663814" w:rsidTr="00C33F5C">
        <w:trPr>
          <w:trHeight w:val="312"/>
          <w:jc w:val="center"/>
        </w:trPr>
        <w:tc>
          <w:tcPr>
            <w:tcW w:w="1377" w:type="dxa"/>
            <w:shd w:val="clear" w:color="auto" w:fill="DEEAF6"/>
            <w:noWrap/>
            <w:hideMark/>
          </w:tcPr>
          <w:p w:rsidR="00C40A0B" w:rsidRPr="00C73D22" w:rsidRDefault="00C40A0B" w:rsidP="00C33F5C">
            <w:pPr>
              <w:jc w:val="center"/>
              <w:rPr>
                <w:b/>
                <w:bCs/>
                <w:sz w:val="24"/>
                <w:szCs w:val="24"/>
                <w:lang w:eastAsia="es-CR"/>
              </w:rPr>
            </w:pPr>
            <w:r w:rsidRPr="00C73D22">
              <w:rPr>
                <w:b/>
                <w:bCs/>
                <w:sz w:val="24"/>
                <w:szCs w:val="24"/>
                <w:lang w:eastAsia="es-CR"/>
              </w:rPr>
              <w:t>50299</w:t>
            </w:r>
          </w:p>
        </w:tc>
        <w:tc>
          <w:tcPr>
            <w:tcW w:w="4890" w:type="dxa"/>
            <w:shd w:val="clear" w:color="auto" w:fill="DEEAF6"/>
            <w:noWrap/>
            <w:hideMark/>
          </w:tcPr>
          <w:p w:rsidR="00C40A0B" w:rsidRPr="00C73D22" w:rsidRDefault="00C40A0B" w:rsidP="00C33F5C">
            <w:pPr>
              <w:rPr>
                <w:sz w:val="24"/>
                <w:szCs w:val="24"/>
                <w:lang w:eastAsia="es-CR"/>
              </w:rPr>
            </w:pPr>
            <w:r w:rsidRPr="00C73D22">
              <w:rPr>
                <w:sz w:val="24"/>
                <w:szCs w:val="24"/>
                <w:lang w:eastAsia="es-CR"/>
              </w:rPr>
              <w:t>Otras construcciones adiciones y mejoras</w:t>
            </w:r>
          </w:p>
        </w:tc>
        <w:tc>
          <w:tcPr>
            <w:tcW w:w="1836" w:type="dxa"/>
            <w:shd w:val="clear" w:color="auto" w:fill="DEEAF6"/>
            <w:noWrap/>
            <w:hideMark/>
          </w:tcPr>
          <w:p w:rsidR="00C40A0B" w:rsidRPr="00C73D22" w:rsidRDefault="00C40A0B" w:rsidP="00C33F5C">
            <w:pPr>
              <w:jc w:val="right"/>
              <w:rPr>
                <w:sz w:val="24"/>
                <w:szCs w:val="24"/>
                <w:lang w:eastAsia="es-CR"/>
              </w:rPr>
            </w:pPr>
            <w:r w:rsidRPr="00C73D22">
              <w:rPr>
                <w:sz w:val="24"/>
                <w:szCs w:val="24"/>
                <w:lang w:eastAsia="es-CR"/>
              </w:rPr>
              <w:t>¢18,766,842</w:t>
            </w:r>
          </w:p>
        </w:tc>
      </w:tr>
      <w:tr w:rsidR="00C40A0B" w:rsidRPr="00663814" w:rsidTr="00C33F5C">
        <w:trPr>
          <w:trHeight w:val="312"/>
          <w:jc w:val="center"/>
        </w:trPr>
        <w:tc>
          <w:tcPr>
            <w:tcW w:w="6267" w:type="dxa"/>
            <w:gridSpan w:val="2"/>
            <w:shd w:val="clear" w:color="auto" w:fill="auto"/>
            <w:noWrap/>
            <w:hideMark/>
          </w:tcPr>
          <w:p w:rsidR="00C40A0B" w:rsidRPr="00C73D22" w:rsidRDefault="00C40A0B" w:rsidP="00C33F5C">
            <w:pPr>
              <w:jc w:val="center"/>
              <w:rPr>
                <w:b/>
                <w:bCs/>
                <w:sz w:val="24"/>
                <w:szCs w:val="24"/>
                <w:lang w:eastAsia="es-CR"/>
              </w:rPr>
            </w:pPr>
            <w:r w:rsidRPr="00C73D22">
              <w:rPr>
                <w:b/>
                <w:bCs/>
                <w:sz w:val="24"/>
                <w:szCs w:val="24"/>
                <w:lang w:eastAsia="es-CR"/>
              </w:rPr>
              <w:t>TOTAL</w:t>
            </w:r>
          </w:p>
        </w:tc>
        <w:tc>
          <w:tcPr>
            <w:tcW w:w="1836" w:type="dxa"/>
            <w:shd w:val="clear" w:color="auto" w:fill="auto"/>
            <w:noWrap/>
            <w:hideMark/>
          </w:tcPr>
          <w:p w:rsidR="00C40A0B" w:rsidRPr="00C73D22" w:rsidRDefault="00C40A0B" w:rsidP="00C33F5C">
            <w:pPr>
              <w:jc w:val="right"/>
              <w:rPr>
                <w:b/>
                <w:bCs/>
                <w:sz w:val="24"/>
                <w:szCs w:val="24"/>
                <w:lang w:eastAsia="es-CR"/>
              </w:rPr>
            </w:pPr>
            <w:r w:rsidRPr="00C73D22">
              <w:rPr>
                <w:b/>
                <w:bCs/>
                <w:sz w:val="24"/>
                <w:szCs w:val="24"/>
                <w:lang w:eastAsia="es-CR"/>
              </w:rPr>
              <w:t>¢13,738,407,644</w:t>
            </w:r>
          </w:p>
        </w:tc>
      </w:tr>
    </w:tbl>
    <w:p w:rsidR="00C40A0B" w:rsidRDefault="00C40A0B" w:rsidP="00C40A0B">
      <w:pPr>
        <w:rPr>
          <w:rFonts w:ascii="Arial" w:eastAsia="Arial Unicode MS" w:hAnsi="Arial" w:cs="Arial"/>
          <w:bCs/>
          <w:sz w:val="16"/>
          <w:szCs w:val="16"/>
        </w:rPr>
      </w:pPr>
      <w:r>
        <w:rPr>
          <w:rFonts w:ascii="Arial" w:eastAsia="Arial Unicode MS" w:hAnsi="Arial" w:cs="Arial"/>
          <w:bCs/>
          <w:sz w:val="16"/>
          <w:szCs w:val="16"/>
        </w:rPr>
        <w:t xml:space="preserve">        Fuente:</w:t>
      </w:r>
    </w:p>
    <w:p w:rsidR="00C40A0B" w:rsidRPr="00B10041" w:rsidRDefault="00C40A0B" w:rsidP="00C40A0B">
      <w:pPr>
        <w:rPr>
          <w:rFonts w:ascii="Arial" w:eastAsia="Arial Unicode MS" w:hAnsi="Arial" w:cs="Arial"/>
          <w:b/>
          <w:bCs/>
          <w:color w:val="C00000"/>
          <w:sz w:val="24"/>
          <w:szCs w:val="24"/>
        </w:rPr>
      </w:pPr>
      <w:r w:rsidRPr="00E54A6E">
        <w:rPr>
          <w:rFonts w:ascii="Arial" w:eastAsia="Arial Unicode MS" w:hAnsi="Arial" w:cs="Arial"/>
          <w:bCs/>
          <w:sz w:val="16"/>
          <w:szCs w:val="16"/>
        </w:rPr>
        <w:t xml:space="preserve">Elaboración propia </w:t>
      </w:r>
      <w:r>
        <w:rPr>
          <w:rFonts w:ascii="Arial" w:eastAsia="Arial Unicode MS" w:hAnsi="Arial" w:cs="Arial"/>
          <w:bCs/>
          <w:sz w:val="16"/>
          <w:szCs w:val="16"/>
        </w:rPr>
        <w:t xml:space="preserve">con base a </w:t>
      </w:r>
      <w:r w:rsidRPr="00E54A6E">
        <w:rPr>
          <w:rFonts w:ascii="Arial" w:eastAsia="Arial Unicode MS" w:hAnsi="Arial" w:cs="Arial"/>
          <w:bCs/>
          <w:sz w:val="16"/>
          <w:szCs w:val="16"/>
        </w:rPr>
        <w:t xml:space="preserve">información suministrada por la Dirección de Gestión Humana y Financiero </w:t>
      </w:r>
      <w:r>
        <w:rPr>
          <w:rFonts w:ascii="Arial" w:eastAsia="Arial Unicode MS" w:hAnsi="Arial" w:cs="Arial"/>
          <w:bCs/>
          <w:sz w:val="16"/>
          <w:szCs w:val="16"/>
        </w:rPr>
        <w:t>c</w:t>
      </w:r>
      <w:r w:rsidRPr="00E54A6E">
        <w:rPr>
          <w:rFonts w:ascii="Arial" w:eastAsia="Arial Unicode MS" w:hAnsi="Arial" w:cs="Arial"/>
          <w:bCs/>
          <w:sz w:val="16"/>
          <w:szCs w:val="16"/>
        </w:rPr>
        <w:t>ontable</w:t>
      </w:r>
      <w:r>
        <w:rPr>
          <w:rFonts w:ascii="Arial" w:eastAsia="Arial Unicode MS" w:hAnsi="Arial" w:cs="Arial"/>
          <w:bCs/>
          <w:sz w:val="16"/>
          <w:szCs w:val="16"/>
        </w:rPr>
        <w:t>.</w:t>
      </w:r>
    </w:p>
    <w:p w:rsidR="00C40A0B" w:rsidRPr="001F5E08" w:rsidRDefault="00C40A0B" w:rsidP="00C40A0B">
      <w:pPr>
        <w:pStyle w:val="Textoindependiente"/>
        <w:ind w:left="708"/>
        <w:rPr>
          <w:rFonts w:ascii="Arial" w:eastAsia="Arial Unicode MS" w:hAnsi="Arial" w:cs="Arial"/>
          <w:sz w:val="18"/>
          <w:szCs w:val="24"/>
        </w:rPr>
      </w:pPr>
      <w:r w:rsidRPr="001F5E08">
        <w:rPr>
          <w:rFonts w:ascii="Arial" w:eastAsia="Arial Unicode MS" w:hAnsi="Arial" w:cs="Arial"/>
          <w:sz w:val="18"/>
          <w:szCs w:val="24"/>
        </w:rPr>
        <w:t>.</w:t>
      </w:r>
    </w:p>
    <w:p w:rsidR="00C40A0B" w:rsidRPr="00AA0454" w:rsidRDefault="00C40A0B" w:rsidP="00C40A0B">
      <w:pPr>
        <w:pStyle w:val="Textoindependiente"/>
        <w:spacing w:after="0"/>
        <w:jc w:val="both"/>
        <w:rPr>
          <w:rFonts w:ascii="Arial" w:eastAsia="Arial Unicode MS" w:hAnsi="Arial" w:cs="Arial"/>
          <w:bCs/>
          <w:sz w:val="24"/>
          <w:szCs w:val="24"/>
        </w:rPr>
      </w:pPr>
    </w:p>
    <w:p w:rsidR="00C40A0B" w:rsidRPr="00AA0454" w:rsidRDefault="00C40A0B" w:rsidP="00C40A0B">
      <w:pPr>
        <w:pStyle w:val="Textoindependiente"/>
        <w:spacing w:after="0"/>
        <w:jc w:val="both"/>
        <w:rPr>
          <w:rFonts w:ascii="Arial" w:eastAsia="Arial Unicode MS" w:hAnsi="Arial" w:cs="Arial"/>
          <w:bCs/>
          <w:sz w:val="24"/>
          <w:szCs w:val="24"/>
        </w:rPr>
      </w:pPr>
      <w:r>
        <w:rPr>
          <w:rFonts w:ascii="Arial" w:eastAsia="Arial Unicode MS" w:hAnsi="Arial" w:cs="Arial"/>
          <w:bCs/>
          <w:sz w:val="24"/>
          <w:szCs w:val="24"/>
        </w:rPr>
        <w:t>Ahora bien, d</w:t>
      </w:r>
      <w:r w:rsidRPr="00AA0454">
        <w:rPr>
          <w:rFonts w:ascii="Arial" w:eastAsia="Arial Unicode MS" w:hAnsi="Arial" w:cs="Arial"/>
          <w:bCs/>
          <w:sz w:val="24"/>
          <w:szCs w:val="24"/>
        </w:rPr>
        <w:t xml:space="preserve">e las cifras </w:t>
      </w:r>
      <w:r>
        <w:rPr>
          <w:rFonts w:ascii="Arial" w:eastAsia="Arial Unicode MS" w:hAnsi="Arial" w:cs="Arial"/>
          <w:bCs/>
          <w:sz w:val="24"/>
          <w:szCs w:val="24"/>
        </w:rPr>
        <w:t xml:space="preserve">presentadas en el cuadro anterior </w:t>
      </w:r>
      <w:r w:rsidRPr="00AA0454">
        <w:rPr>
          <w:rFonts w:ascii="Arial" w:eastAsia="Arial Unicode MS" w:hAnsi="Arial" w:cs="Arial"/>
          <w:bCs/>
          <w:sz w:val="24"/>
          <w:szCs w:val="24"/>
        </w:rPr>
        <w:t xml:space="preserve">se </w:t>
      </w:r>
      <w:r>
        <w:rPr>
          <w:rFonts w:ascii="Arial" w:eastAsia="Arial Unicode MS" w:hAnsi="Arial" w:cs="Arial"/>
          <w:bCs/>
          <w:sz w:val="24"/>
          <w:szCs w:val="24"/>
        </w:rPr>
        <w:t xml:space="preserve">pudo verificar que, </w:t>
      </w:r>
      <w:r w:rsidRPr="00AA0454">
        <w:rPr>
          <w:rFonts w:ascii="Arial" w:eastAsia="Arial Unicode MS" w:hAnsi="Arial" w:cs="Arial"/>
          <w:bCs/>
          <w:sz w:val="24"/>
          <w:szCs w:val="24"/>
        </w:rPr>
        <w:t>los siguientes gastos</w:t>
      </w:r>
      <w:r>
        <w:rPr>
          <w:rFonts w:ascii="Arial" w:eastAsia="Arial Unicode MS" w:hAnsi="Arial" w:cs="Arial"/>
          <w:bCs/>
          <w:sz w:val="24"/>
          <w:szCs w:val="24"/>
        </w:rPr>
        <w:t xml:space="preserve"> fueron </w:t>
      </w:r>
      <w:r w:rsidRPr="00AA0454">
        <w:rPr>
          <w:rFonts w:ascii="Arial" w:eastAsia="Arial Unicode MS" w:hAnsi="Arial" w:cs="Arial"/>
          <w:bCs/>
          <w:sz w:val="24"/>
          <w:szCs w:val="24"/>
        </w:rPr>
        <w:t>atribuidos al programa 926 “</w:t>
      </w:r>
      <w:r w:rsidRPr="00AA0454">
        <w:rPr>
          <w:rFonts w:ascii="Arial" w:eastAsia="Arial Unicode MS" w:hAnsi="Arial" w:cs="Arial"/>
          <w:sz w:val="24"/>
          <w:szCs w:val="24"/>
        </w:rPr>
        <w:t>Dirección, Administración y Otros Órganos de Apoyo”, pero que pertenecen a gastos institucionales</w:t>
      </w:r>
      <w:r w:rsidRPr="00AA0454">
        <w:rPr>
          <w:rFonts w:ascii="Arial" w:eastAsia="Arial Unicode MS" w:hAnsi="Arial" w:cs="Arial"/>
          <w:bCs/>
          <w:sz w:val="24"/>
          <w:szCs w:val="24"/>
        </w:rPr>
        <w:t>:</w:t>
      </w:r>
    </w:p>
    <w:p w:rsidR="00C40A0B" w:rsidRPr="00B10041" w:rsidRDefault="00C40A0B" w:rsidP="00C40A0B">
      <w:pPr>
        <w:pStyle w:val="Textoindependiente"/>
        <w:spacing w:after="0"/>
        <w:jc w:val="both"/>
        <w:rPr>
          <w:rFonts w:ascii="Arial" w:eastAsia="Arial Unicode MS" w:hAnsi="Arial" w:cs="Arial"/>
          <w:bCs/>
          <w:color w:val="C00000"/>
          <w:sz w:val="24"/>
          <w:szCs w:val="24"/>
        </w:rPr>
      </w:pPr>
    </w:p>
    <w:p w:rsidR="00C40A0B" w:rsidRDefault="00C40A0B" w:rsidP="007D063A">
      <w:pPr>
        <w:pStyle w:val="Textoindependiente"/>
        <w:numPr>
          <w:ilvl w:val="0"/>
          <w:numId w:val="7"/>
        </w:numPr>
        <w:spacing w:after="0"/>
        <w:jc w:val="both"/>
        <w:rPr>
          <w:rFonts w:ascii="Arial" w:eastAsia="Arial Unicode MS" w:hAnsi="Arial" w:cs="Arial"/>
          <w:b/>
          <w:bCs/>
          <w:sz w:val="24"/>
          <w:szCs w:val="24"/>
        </w:rPr>
      </w:pPr>
      <w:r w:rsidRPr="009513FE">
        <w:rPr>
          <w:rFonts w:ascii="Arial" w:eastAsia="Arial Unicode MS" w:hAnsi="Arial" w:cs="Arial"/>
          <w:bCs/>
          <w:sz w:val="24"/>
          <w:szCs w:val="24"/>
        </w:rPr>
        <w:t xml:space="preserve">Subpartida 10103 “Alquiler de Equipo de Cómputo”, para el 2017 se cargaron </w:t>
      </w:r>
      <w:r>
        <w:rPr>
          <w:rFonts w:ascii="Arial" w:eastAsia="Arial Unicode MS" w:hAnsi="Arial" w:cs="Arial"/>
          <w:bCs/>
          <w:sz w:val="24"/>
          <w:szCs w:val="24"/>
        </w:rPr>
        <w:t xml:space="preserve">al Programa 926 </w:t>
      </w:r>
      <w:r w:rsidRPr="009513FE">
        <w:rPr>
          <w:rFonts w:ascii="Arial" w:eastAsia="Arial Unicode MS" w:hAnsi="Arial" w:cs="Arial"/>
          <w:bCs/>
          <w:sz w:val="24"/>
          <w:szCs w:val="24"/>
        </w:rPr>
        <w:t xml:space="preserve">un total de ¢153.176.465 para cubrir gastos de contratos por servicios de arrendamiento de equipo de cómputo, </w:t>
      </w:r>
      <w:r>
        <w:rPr>
          <w:rFonts w:ascii="Arial" w:eastAsia="Arial Unicode MS" w:hAnsi="Arial" w:cs="Arial"/>
          <w:bCs/>
          <w:sz w:val="24"/>
          <w:szCs w:val="24"/>
        </w:rPr>
        <w:t>que pertenecen a otros p</w:t>
      </w:r>
      <w:r w:rsidRPr="009513FE">
        <w:rPr>
          <w:rFonts w:ascii="Arial" w:eastAsia="Arial Unicode MS" w:hAnsi="Arial" w:cs="Arial"/>
          <w:bCs/>
          <w:sz w:val="24"/>
          <w:szCs w:val="24"/>
        </w:rPr>
        <w:t>rogramas a saber: ¢71.808.151</w:t>
      </w:r>
      <w:r>
        <w:rPr>
          <w:rFonts w:ascii="Arial" w:eastAsia="Arial Unicode MS" w:hAnsi="Arial" w:cs="Arial"/>
          <w:bCs/>
          <w:sz w:val="24"/>
          <w:szCs w:val="24"/>
        </w:rPr>
        <w:t xml:space="preserve"> del </w:t>
      </w:r>
      <w:r w:rsidRPr="009513FE">
        <w:rPr>
          <w:rFonts w:ascii="Arial" w:eastAsia="Arial Unicode MS" w:hAnsi="Arial" w:cs="Arial"/>
          <w:bCs/>
          <w:sz w:val="24"/>
          <w:szCs w:val="24"/>
        </w:rPr>
        <w:t>Programa 927 “Servicio Jurisdiccional”, ¢34.918.692</w:t>
      </w:r>
      <w:r>
        <w:rPr>
          <w:rFonts w:ascii="Arial" w:eastAsia="Arial Unicode MS" w:hAnsi="Arial" w:cs="Arial"/>
          <w:bCs/>
          <w:sz w:val="24"/>
          <w:szCs w:val="24"/>
        </w:rPr>
        <w:t xml:space="preserve"> del </w:t>
      </w:r>
      <w:r w:rsidRPr="009513FE">
        <w:rPr>
          <w:rFonts w:ascii="Arial" w:eastAsia="Arial Unicode MS" w:hAnsi="Arial" w:cs="Arial"/>
          <w:bCs/>
          <w:sz w:val="24"/>
          <w:szCs w:val="24"/>
        </w:rPr>
        <w:t>Programa 928 “Organismo de Investigación Judicial”,</w:t>
      </w:r>
      <w:r>
        <w:rPr>
          <w:rFonts w:ascii="Arial" w:eastAsia="Arial Unicode MS" w:hAnsi="Arial" w:cs="Arial"/>
          <w:bCs/>
          <w:sz w:val="24"/>
          <w:szCs w:val="24"/>
        </w:rPr>
        <w:t xml:space="preserve"> </w:t>
      </w:r>
      <w:r w:rsidRPr="009513FE">
        <w:rPr>
          <w:rFonts w:ascii="Arial" w:eastAsia="Arial Unicode MS" w:hAnsi="Arial" w:cs="Arial"/>
          <w:bCs/>
          <w:sz w:val="24"/>
          <w:szCs w:val="24"/>
        </w:rPr>
        <w:t xml:space="preserve">¢30.475.792 </w:t>
      </w:r>
      <w:r>
        <w:rPr>
          <w:rFonts w:ascii="Arial" w:eastAsia="Arial Unicode MS" w:hAnsi="Arial" w:cs="Arial"/>
          <w:bCs/>
          <w:sz w:val="24"/>
          <w:szCs w:val="24"/>
        </w:rPr>
        <w:t xml:space="preserve">del </w:t>
      </w:r>
      <w:r w:rsidRPr="009513FE">
        <w:rPr>
          <w:rFonts w:ascii="Arial" w:eastAsia="Arial Unicode MS" w:hAnsi="Arial" w:cs="Arial"/>
          <w:bCs/>
          <w:sz w:val="24"/>
          <w:szCs w:val="24"/>
        </w:rPr>
        <w:t>Programa 929 “Ministerio Público</w:t>
      </w:r>
      <w:r>
        <w:rPr>
          <w:rFonts w:ascii="Arial" w:eastAsia="Arial Unicode MS" w:hAnsi="Arial" w:cs="Arial"/>
          <w:bCs/>
          <w:sz w:val="24"/>
          <w:szCs w:val="24"/>
        </w:rPr>
        <w:t>”</w:t>
      </w:r>
      <w:r w:rsidRPr="009513FE">
        <w:rPr>
          <w:rFonts w:ascii="Arial" w:eastAsia="Arial Unicode MS" w:hAnsi="Arial" w:cs="Arial"/>
          <w:bCs/>
          <w:sz w:val="24"/>
          <w:szCs w:val="24"/>
        </w:rPr>
        <w:t>,</w:t>
      </w:r>
      <w:r>
        <w:rPr>
          <w:rFonts w:ascii="Arial" w:eastAsia="Arial Unicode MS" w:hAnsi="Arial" w:cs="Arial"/>
          <w:bCs/>
          <w:sz w:val="24"/>
          <w:szCs w:val="24"/>
        </w:rPr>
        <w:t xml:space="preserve"> </w:t>
      </w:r>
      <w:r w:rsidRPr="009513FE">
        <w:rPr>
          <w:rFonts w:ascii="Arial" w:eastAsia="Arial Unicode MS" w:hAnsi="Arial" w:cs="Arial"/>
          <w:bCs/>
          <w:sz w:val="24"/>
          <w:szCs w:val="24"/>
        </w:rPr>
        <w:t xml:space="preserve">¢8.643.804  </w:t>
      </w:r>
      <w:r>
        <w:rPr>
          <w:rFonts w:ascii="Arial" w:eastAsia="Arial Unicode MS" w:hAnsi="Arial" w:cs="Arial"/>
          <w:bCs/>
          <w:sz w:val="24"/>
          <w:szCs w:val="24"/>
        </w:rPr>
        <w:t xml:space="preserve">del </w:t>
      </w:r>
      <w:r w:rsidRPr="009513FE">
        <w:rPr>
          <w:rFonts w:ascii="Arial" w:eastAsia="Arial Unicode MS" w:hAnsi="Arial" w:cs="Arial"/>
          <w:bCs/>
          <w:sz w:val="24"/>
          <w:szCs w:val="24"/>
        </w:rPr>
        <w:t>Programa 930 “Defensa Pública”</w:t>
      </w:r>
      <w:r>
        <w:rPr>
          <w:rFonts w:ascii="Arial" w:eastAsia="Arial Unicode MS" w:hAnsi="Arial" w:cs="Arial"/>
          <w:bCs/>
          <w:sz w:val="24"/>
          <w:szCs w:val="24"/>
        </w:rPr>
        <w:t xml:space="preserve"> se le pagó</w:t>
      </w:r>
      <w:r w:rsidRPr="009513FE">
        <w:rPr>
          <w:rFonts w:ascii="Arial" w:eastAsia="Arial Unicode MS" w:hAnsi="Arial" w:cs="Arial"/>
          <w:bCs/>
          <w:sz w:val="24"/>
          <w:szCs w:val="24"/>
        </w:rPr>
        <w:t xml:space="preserve"> </w:t>
      </w:r>
      <w:r>
        <w:rPr>
          <w:rFonts w:ascii="Arial" w:eastAsia="Arial Unicode MS" w:hAnsi="Arial" w:cs="Arial"/>
          <w:bCs/>
          <w:sz w:val="24"/>
          <w:szCs w:val="24"/>
        </w:rPr>
        <w:t>a</w:t>
      </w:r>
      <w:r w:rsidRPr="009513FE">
        <w:rPr>
          <w:rFonts w:ascii="Arial" w:eastAsia="Arial Unicode MS" w:hAnsi="Arial" w:cs="Arial"/>
          <w:bCs/>
          <w:sz w:val="24"/>
          <w:szCs w:val="24"/>
        </w:rPr>
        <w:t xml:space="preserve">l </w:t>
      </w:r>
      <w:r>
        <w:rPr>
          <w:rFonts w:ascii="Arial" w:eastAsia="Arial Unicode MS" w:hAnsi="Arial" w:cs="Arial"/>
          <w:bCs/>
          <w:sz w:val="24"/>
          <w:szCs w:val="24"/>
        </w:rPr>
        <w:t xml:space="preserve">Programa </w:t>
      </w:r>
      <w:r w:rsidRPr="009513FE">
        <w:rPr>
          <w:rFonts w:ascii="Arial" w:eastAsia="Arial Unicode MS" w:hAnsi="Arial" w:cs="Arial"/>
          <w:bCs/>
          <w:sz w:val="24"/>
          <w:szCs w:val="24"/>
        </w:rPr>
        <w:t xml:space="preserve">950 “Servicio de Atención y Protección a Víctimas y Testigos” </w:t>
      </w:r>
      <w:r>
        <w:rPr>
          <w:rFonts w:ascii="Arial" w:eastAsia="Arial Unicode MS" w:hAnsi="Arial" w:cs="Arial"/>
          <w:bCs/>
          <w:sz w:val="24"/>
          <w:szCs w:val="24"/>
        </w:rPr>
        <w:t xml:space="preserve">la suma de </w:t>
      </w:r>
      <w:r w:rsidRPr="009513FE">
        <w:rPr>
          <w:rFonts w:ascii="Arial" w:eastAsia="Arial Unicode MS" w:hAnsi="Arial" w:cs="Arial"/>
          <w:bCs/>
          <w:sz w:val="24"/>
          <w:szCs w:val="24"/>
        </w:rPr>
        <w:t>¢7.330.026.</w:t>
      </w:r>
      <w:r w:rsidRPr="009513FE">
        <w:rPr>
          <w:rFonts w:ascii="Arial" w:eastAsia="Arial Unicode MS" w:hAnsi="Arial" w:cs="Arial"/>
          <w:b/>
          <w:bCs/>
          <w:sz w:val="24"/>
          <w:szCs w:val="24"/>
        </w:rPr>
        <w:t xml:space="preserve"> </w:t>
      </w:r>
    </w:p>
    <w:p w:rsidR="00C40A0B" w:rsidRDefault="00C40A0B" w:rsidP="00C40A0B">
      <w:pPr>
        <w:pStyle w:val="Textoindependiente"/>
        <w:spacing w:after="0"/>
        <w:ind w:left="644"/>
        <w:jc w:val="both"/>
        <w:rPr>
          <w:rFonts w:ascii="Arial" w:eastAsia="Arial Unicode MS" w:hAnsi="Arial" w:cs="Arial"/>
          <w:b/>
          <w:bCs/>
          <w:sz w:val="24"/>
          <w:szCs w:val="24"/>
        </w:rPr>
      </w:pPr>
    </w:p>
    <w:p w:rsidR="00C40A0B" w:rsidRPr="00887F3A" w:rsidRDefault="00C40A0B" w:rsidP="007D063A">
      <w:pPr>
        <w:pStyle w:val="Textoindependiente"/>
        <w:numPr>
          <w:ilvl w:val="0"/>
          <w:numId w:val="7"/>
        </w:numPr>
        <w:spacing w:after="0"/>
        <w:jc w:val="both"/>
        <w:rPr>
          <w:rFonts w:ascii="Arial" w:eastAsia="Arial Unicode MS" w:hAnsi="Arial" w:cs="Arial"/>
          <w:bCs/>
          <w:sz w:val="24"/>
          <w:szCs w:val="24"/>
        </w:rPr>
      </w:pPr>
      <w:r w:rsidRPr="00887F3A">
        <w:rPr>
          <w:rFonts w:ascii="Arial" w:eastAsia="Arial Unicode MS" w:hAnsi="Arial" w:cs="Arial"/>
          <w:bCs/>
          <w:sz w:val="24"/>
          <w:szCs w:val="24"/>
        </w:rPr>
        <w:t xml:space="preserve">Subpartida 10303 “Impresión Encuadernación y Otros”, para 2017 </w:t>
      </w:r>
      <w:r>
        <w:rPr>
          <w:rFonts w:ascii="Arial" w:eastAsia="Arial Unicode MS" w:hAnsi="Arial" w:cs="Arial"/>
          <w:bCs/>
          <w:sz w:val="24"/>
          <w:szCs w:val="24"/>
        </w:rPr>
        <w:t xml:space="preserve">se </w:t>
      </w:r>
      <w:r w:rsidRPr="00887F3A">
        <w:rPr>
          <w:rFonts w:ascii="Arial" w:eastAsia="Arial Unicode MS" w:hAnsi="Arial" w:cs="Arial"/>
          <w:bCs/>
          <w:sz w:val="24"/>
          <w:szCs w:val="24"/>
        </w:rPr>
        <w:t>canalizó a través de esta subpartida diferentes necesidades propias de las oficinas por la suma de ¢10.974.860 que le fueron imputadas al Programa 926 pero, que los gastos pertenecen a</w:t>
      </w:r>
      <w:r>
        <w:rPr>
          <w:rFonts w:ascii="Arial" w:eastAsia="Arial Unicode MS" w:hAnsi="Arial" w:cs="Arial"/>
          <w:bCs/>
          <w:sz w:val="24"/>
          <w:szCs w:val="24"/>
        </w:rPr>
        <w:t xml:space="preserve"> los </w:t>
      </w:r>
      <w:r w:rsidRPr="00887F3A">
        <w:rPr>
          <w:rFonts w:ascii="Arial" w:eastAsia="Arial Unicode MS" w:hAnsi="Arial" w:cs="Arial"/>
          <w:bCs/>
          <w:sz w:val="24"/>
          <w:szCs w:val="24"/>
        </w:rPr>
        <w:t>programa</w:t>
      </w:r>
      <w:r>
        <w:rPr>
          <w:rFonts w:ascii="Arial" w:eastAsia="Arial Unicode MS" w:hAnsi="Arial" w:cs="Arial"/>
          <w:bCs/>
          <w:sz w:val="24"/>
          <w:szCs w:val="24"/>
        </w:rPr>
        <w:t>s</w:t>
      </w:r>
      <w:r w:rsidRPr="00887F3A">
        <w:rPr>
          <w:rFonts w:ascii="Arial" w:eastAsia="Arial Unicode MS" w:hAnsi="Arial" w:cs="Arial"/>
          <w:bCs/>
          <w:sz w:val="24"/>
          <w:szCs w:val="24"/>
        </w:rPr>
        <w:t xml:space="preserve"> 927 Servicio </w:t>
      </w:r>
      <w:r w:rsidRPr="00887F3A">
        <w:rPr>
          <w:rFonts w:ascii="Arial" w:eastAsia="Arial Unicode MS" w:hAnsi="Arial" w:cs="Arial"/>
          <w:bCs/>
          <w:sz w:val="24"/>
          <w:szCs w:val="24"/>
        </w:rPr>
        <w:lastRenderedPageBreak/>
        <w:t xml:space="preserve">Jurisdiccional, 928 Organismo de Investigación Judicial y el programa 930 Defensa Pública. </w:t>
      </w:r>
    </w:p>
    <w:p w:rsidR="00C40A0B" w:rsidRPr="00B10041" w:rsidRDefault="00C40A0B" w:rsidP="00C40A0B">
      <w:pPr>
        <w:pStyle w:val="Prrafodelista"/>
        <w:rPr>
          <w:rFonts w:eastAsia="Arial Unicode MS"/>
          <w:b/>
          <w:bCs/>
          <w:color w:val="C00000"/>
          <w:lang w:val="es-CR"/>
        </w:rPr>
      </w:pPr>
    </w:p>
    <w:p w:rsidR="00C40A0B" w:rsidRPr="00887F3A" w:rsidRDefault="00C40A0B" w:rsidP="007D063A">
      <w:pPr>
        <w:pStyle w:val="Textoindependiente"/>
        <w:numPr>
          <w:ilvl w:val="0"/>
          <w:numId w:val="7"/>
        </w:numPr>
        <w:spacing w:after="0"/>
        <w:jc w:val="both"/>
        <w:rPr>
          <w:rFonts w:ascii="Arial" w:eastAsia="Arial Unicode MS" w:hAnsi="Arial" w:cs="Arial"/>
          <w:bCs/>
          <w:sz w:val="24"/>
          <w:szCs w:val="24"/>
        </w:rPr>
      </w:pPr>
      <w:r w:rsidRPr="00887F3A">
        <w:rPr>
          <w:rFonts w:ascii="Arial" w:eastAsia="Arial Unicode MS" w:hAnsi="Arial" w:cs="Arial"/>
          <w:bCs/>
          <w:sz w:val="24"/>
          <w:szCs w:val="24"/>
        </w:rPr>
        <w:t>Subpartida 10406 “Servicios Generales”, se tiene que se ejecutó un total de ¢2.9</w:t>
      </w:r>
      <w:r>
        <w:rPr>
          <w:rFonts w:ascii="Arial" w:eastAsia="Arial Unicode MS" w:hAnsi="Arial" w:cs="Arial"/>
          <w:bCs/>
          <w:sz w:val="24"/>
          <w:szCs w:val="24"/>
        </w:rPr>
        <w:t>1</w:t>
      </w:r>
      <w:r w:rsidRPr="00887F3A">
        <w:rPr>
          <w:rFonts w:ascii="Arial" w:eastAsia="Arial Unicode MS" w:hAnsi="Arial" w:cs="Arial"/>
          <w:bCs/>
          <w:sz w:val="24"/>
          <w:szCs w:val="24"/>
        </w:rPr>
        <w:t>5.880.706, dentro de esta subpartida realizan y ejecutan los contratos de limpieza y vigilancia que se imputan a las diferentes Administraciones Regionales de la institución, del monto antes indicado ¢14.110.845 se dirigieron al pago de estos servicios, pero, para los programas 927 Servicio Jurisdiccional y 928 Organismo de Investigación Judicial.</w:t>
      </w:r>
    </w:p>
    <w:p w:rsidR="00C40A0B" w:rsidRPr="00B10041" w:rsidRDefault="00C40A0B" w:rsidP="00C40A0B">
      <w:pPr>
        <w:pStyle w:val="Prrafodelista"/>
        <w:rPr>
          <w:rFonts w:eastAsia="Arial Unicode MS"/>
          <w:bCs/>
          <w:color w:val="C00000"/>
          <w:lang w:val="es-CR"/>
        </w:rPr>
      </w:pPr>
    </w:p>
    <w:p w:rsidR="00C40A0B" w:rsidRPr="000424EF" w:rsidRDefault="00C40A0B" w:rsidP="007D063A">
      <w:pPr>
        <w:pStyle w:val="Textoindependiente"/>
        <w:numPr>
          <w:ilvl w:val="0"/>
          <w:numId w:val="7"/>
        </w:numPr>
        <w:spacing w:after="0"/>
        <w:jc w:val="both"/>
        <w:rPr>
          <w:rFonts w:ascii="Arial" w:eastAsia="Arial Unicode MS" w:hAnsi="Arial" w:cs="Arial"/>
          <w:b/>
          <w:bCs/>
          <w:sz w:val="24"/>
          <w:szCs w:val="24"/>
        </w:rPr>
      </w:pPr>
      <w:r w:rsidRPr="002B777B">
        <w:rPr>
          <w:rFonts w:ascii="Arial" w:eastAsia="Arial Unicode MS" w:hAnsi="Arial" w:cs="Arial"/>
          <w:bCs/>
          <w:sz w:val="24"/>
          <w:szCs w:val="24"/>
        </w:rPr>
        <w:t>Subpartida 50103 “Equipo de Comunicación”, en la que se ejecutaron para 2017 por medio del Programa 926 un total de ¢454.455.375</w:t>
      </w:r>
      <w:r>
        <w:rPr>
          <w:rFonts w:ascii="Arial" w:eastAsia="Arial Unicode MS" w:hAnsi="Arial" w:cs="Arial"/>
          <w:bCs/>
          <w:sz w:val="24"/>
          <w:szCs w:val="24"/>
        </w:rPr>
        <w:t xml:space="preserve"> para desarrollar diferente Proyectos Institucionales tales como: </w:t>
      </w:r>
      <w:r w:rsidRPr="002B777B">
        <w:rPr>
          <w:rFonts w:ascii="Arial" w:eastAsia="Arial Unicode MS" w:hAnsi="Arial" w:cs="Arial"/>
          <w:bCs/>
          <w:sz w:val="24"/>
          <w:szCs w:val="24"/>
        </w:rPr>
        <w:t xml:space="preserve">  </w:t>
      </w:r>
      <w:r>
        <w:rPr>
          <w:rFonts w:ascii="Arial" w:eastAsia="Arial Unicode MS" w:hAnsi="Arial" w:cs="Arial"/>
          <w:bCs/>
          <w:sz w:val="24"/>
          <w:szCs w:val="24"/>
        </w:rPr>
        <w:t>Sostenibilidad de las Plataforma de Comunicaciones y el Proyecto de actualización de los equipos activos en las redes LAN de los edificios principales que conforman la institución.</w:t>
      </w:r>
    </w:p>
    <w:p w:rsidR="00C40A0B" w:rsidRPr="00C330C6" w:rsidRDefault="00C40A0B" w:rsidP="00C40A0B">
      <w:pPr>
        <w:pStyle w:val="Textoindependiente"/>
        <w:spacing w:after="0"/>
        <w:jc w:val="both"/>
        <w:rPr>
          <w:rFonts w:ascii="Arial" w:eastAsia="Arial Unicode MS" w:hAnsi="Arial" w:cs="Arial"/>
          <w:bCs/>
        </w:rPr>
      </w:pPr>
    </w:p>
    <w:p w:rsidR="00C40A0B" w:rsidRDefault="00C40A0B" w:rsidP="007D063A">
      <w:pPr>
        <w:pStyle w:val="Textoindependiente"/>
        <w:numPr>
          <w:ilvl w:val="0"/>
          <w:numId w:val="7"/>
        </w:numPr>
        <w:spacing w:after="0"/>
        <w:jc w:val="both"/>
        <w:rPr>
          <w:rFonts w:ascii="Arial" w:eastAsia="Arial Unicode MS" w:hAnsi="Arial" w:cs="Arial"/>
          <w:bCs/>
          <w:color w:val="C00000"/>
          <w:sz w:val="24"/>
          <w:szCs w:val="24"/>
        </w:rPr>
      </w:pPr>
      <w:r w:rsidRPr="00C330C6">
        <w:rPr>
          <w:rFonts w:ascii="Arial" w:eastAsia="Arial Unicode MS" w:hAnsi="Arial" w:cs="Arial"/>
          <w:bCs/>
          <w:sz w:val="24"/>
          <w:szCs w:val="24"/>
        </w:rPr>
        <w:t>Subpartida 50105 “Equipo y Programas de Cómputo”, para el periodo 2016 se ejecutó un total de ¢2.535.850.526 dentro de la que se incluyen necesidades afines a proyectos institucionales</w:t>
      </w:r>
      <w:r>
        <w:rPr>
          <w:rFonts w:ascii="Arial" w:eastAsia="Arial Unicode MS" w:hAnsi="Arial" w:cs="Arial"/>
          <w:bCs/>
          <w:sz w:val="24"/>
          <w:szCs w:val="24"/>
        </w:rPr>
        <w:t xml:space="preserve"> para la compra de</w:t>
      </w:r>
      <w:r w:rsidRPr="00C330C6">
        <w:rPr>
          <w:rFonts w:ascii="Arial" w:eastAsia="Arial Unicode MS" w:hAnsi="Arial" w:cs="Arial"/>
          <w:bCs/>
          <w:sz w:val="24"/>
          <w:szCs w:val="24"/>
        </w:rPr>
        <w:t xml:space="preserve">: Dispositivo </w:t>
      </w:r>
      <w:r w:rsidRPr="00FD639B">
        <w:rPr>
          <w:rFonts w:ascii="Arial" w:eastAsia="Arial Unicode MS" w:hAnsi="Arial" w:cs="Arial"/>
          <w:bCs/>
          <w:sz w:val="24"/>
          <w:szCs w:val="24"/>
        </w:rPr>
        <w:t>de almacenamiento de información en Red, compra de UPS, impresoras portátiles, escáner de diferentes tipos, computador tipo tableta, PAD para firmas, entre otros</w:t>
      </w:r>
      <w:r>
        <w:rPr>
          <w:rFonts w:ascii="Arial" w:eastAsia="Arial Unicode MS" w:hAnsi="Arial" w:cs="Arial"/>
          <w:bCs/>
          <w:sz w:val="24"/>
          <w:szCs w:val="24"/>
        </w:rPr>
        <w:t>, para cubrir necesidades de toda institución.</w:t>
      </w:r>
      <w:r>
        <w:rPr>
          <w:rFonts w:ascii="Arial" w:eastAsia="Arial Unicode MS" w:hAnsi="Arial" w:cs="Arial"/>
          <w:bCs/>
          <w:color w:val="C00000"/>
          <w:sz w:val="24"/>
          <w:szCs w:val="24"/>
        </w:rPr>
        <w:t xml:space="preserve">  </w:t>
      </w:r>
    </w:p>
    <w:p w:rsidR="00C40A0B" w:rsidRPr="00B10041" w:rsidRDefault="00C40A0B" w:rsidP="00C40A0B">
      <w:pPr>
        <w:pStyle w:val="Textoindependiente"/>
        <w:spacing w:after="0"/>
        <w:jc w:val="both"/>
        <w:rPr>
          <w:rFonts w:ascii="Arial" w:eastAsia="Arial Unicode MS" w:hAnsi="Arial" w:cs="Arial"/>
          <w:bCs/>
          <w:color w:val="C00000"/>
          <w:sz w:val="24"/>
          <w:szCs w:val="24"/>
        </w:rPr>
      </w:pPr>
    </w:p>
    <w:p w:rsidR="00C40A0B" w:rsidRPr="00637347" w:rsidRDefault="00C40A0B" w:rsidP="007D063A">
      <w:pPr>
        <w:pStyle w:val="Textoindependiente"/>
        <w:numPr>
          <w:ilvl w:val="0"/>
          <w:numId w:val="7"/>
        </w:numPr>
        <w:spacing w:after="0"/>
        <w:jc w:val="both"/>
        <w:rPr>
          <w:rFonts w:ascii="Arial" w:eastAsia="Arial Unicode MS" w:hAnsi="Arial" w:cs="Arial"/>
          <w:bCs/>
          <w:sz w:val="24"/>
          <w:szCs w:val="24"/>
        </w:rPr>
      </w:pPr>
      <w:r w:rsidRPr="00637347">
        <w:rPr>
          <w:rFonts w:ascii="Arial" w:eastAsia="Arial Unicode MS" w:hAnsi="Arial" w:cs="Arial"/>
          <w:bCs/>
          <w:sz w:val="24"/>
          <w:szCs w:val="24"/>
        </w:rPr>
        <w:t>Subpartida 50201 “Edificios”, el Programa 926 Dirección y Administración de Otros Órganos de Apoyo, ejecutó en 2017 la suma de ¢5.481.876.275, habiéndose canalizado dentro este monto diferentes proyectos institucionales por medio del Departamento de Servicios Generales, y que fueron imputados íntegramente a este Programa, dentro de los que se pueden citar: Condiciones Termo higrométricas en el Edificio de los Tribunales de Justicia del Primer Circuito Judicial del Primer Circuito Judicial de  Alajuela, segunda etapa del edifico de toma de muestra ubicado en la Ciudad Judicial en San Joaquín de Flores, ampliación y remodelación de la Oficina Regional del OIJ de Pococí, Servicio de acondicionamiento de las cargas térmicas y eléctrica para el edificio de laboratorio en la Ciudad Judicial, Construcción del edificio de los Tribunales de Jicaral, Osa y los Chiles entre otros.</w:t>
      </w:r>
    </w:p>
    <w:p w:rsidR="00C40A0B" w:rsidRPr="00B10041" w:rsidRDefault="00C40A0B" w:rsidP="00C40A0B">
      <w:pPr>
        <w:pStyle w:val="Prrafodelista"/>
        <w:rPr>
          <w:rFonts w:eastAsia="Arial Unicode MS"/>
          <w:bCs/>
          <w:color w:val="C00000"/>
          <w:lang w:val="es-CR"/>
        </w:rPr>
      </w:pPr>
    </w:p>
    <w:p w:rsidR="00C40A0B" w:rsidRPr="003420FA" w:rsidRDefault="00C40A0B" w:rsidP="00C40A0B">
      <w:pPr>
        <w:pStyle w:val="Prrafodelista"/>
        <w:rPr>
          <w:rFonts w:eastAsia="Arial Unicode MS"/>
          <w:bCs/>
          <w:lang w:val="es-CR"/>
        </w:rPr>
      </w:pPr>
    </w:p>
    <w:p w:rsidR="00C40A0B" w:rsidRPr="003420FA" w:rsidRDefault="00C40A0B" w:rsidP="00C40A0B">
      <w:pPr>
        <w:pStyle w:val="Textoindependiente"/>
        <w:jc w:val="both"/>
        <w:rPr>
          <w:rFonts w:ascii="Arial" w:eastAsia="Arial Unicode MS" w:hAnsi="Arial" w:cs="Arial"/>
          <w:sz w:val="24"/>
          <w:szCs w:val="24"/>
        </w:rPr>
      </w:pPr>
      <w:r w:rsidRPr="003420FA">
        <w:rPr>
          <w:rFonts w:ascii="Arial" w:eastAsia="Arial Unicode MS" w:hAnsi="Arial" w:cs="Arial"/>
          <w:bCs/>
          <w:sz w:val="24"/>
          <w:szCs w:val="24"/>
        </w:rPr>
        <w:t xml:space="preserve">Además, se puede señalar que, al Programa 926 se le imputa el costo del recurso </w:t>
      </w:r>
      <w:r w:rsidRPr="003420FA">
        <w:rPr>
          <w:rFonts w:ascii="Arial" w:eastAsia="Arial Unicode MS" w:hAnsi="Arial" w:cs="Arial"/>
          <w:sz w:val="24"/>
          <w:szCs w:val="24"/>
        </w:rPr>
        <w:t>humano de varias oficinas que brindan un servicio directo de apoyo a la labor jurisdiccional, o bien, de alcance institucional, es decir, efectúan labores que no son específicas para este Programa, cuyo costo estimado para el 2017 fue de ¢22.110.270.180, tal como se muestra a continuación:</w:t>
      </w:r>
    </w:p>
    <w:p w:rsidR="00C40A0B" w:rsidRPr="00B10041" w:rsidRDefault="00C40A0B" w:rsidP="00C40A0B">
      <w:pPr>
        <w:pStyle w:val="Textoindependiente"/>
        <w:jc w:val="both"/>
        <w:rPr>
          <w:rFonts w:ascii="Arial" w:eastAsia="Arial Unicode MS" w:hAnsi="Arial" w:cs="Arial"/>
          <w:color w:val="C00000"/>
          <w:sz w:val="24"/>
          <w:szCs w:val="24"/>
        </w:rPr>
      </w:pPr>
    </w:p>
    <w:p w:rsidR="00C40A0B" w:rsidRDefault="00C40A0B" w:rsidP="00C40A0B">
      <w:pPr>
        <w:pStyle w:val="Textoindependiente"/>
        <w:jc w:val="both"/>
        <w:rPr>
          <w:rFonts w:eastAsia="Arial Unicode MS"/>
        </w:rPr>
      </w:pPr>
      <w:r w:rsidRPr="00E83D04">
        <w:rPr>
          <w:rFonts w:eastAsia="Arial Unicode MS"/>
          <w:noProof/>
          <w:lang w:eastAsia="es-CR"/>
        </w:rPr>
        <w:lastRenderedPageBreak/>
        <w:drawing>
          <wp:inline distT="0" distB="0" distL="0" distR="0">
            <wp:extent cx="5669280" cy="215455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9280" cy="2154555"/>
                    </a:xfrm>
                    <a:prstGeom prst="rect">
                      <a:avLst/>
                    </a:prstGeom>
                    <a:noFill/>
                    <a:ln>
                      <a:noFill/>
                    </a:ln>
                  </pic:spPr>
                </pic:pic>
              </a:graphicData>
            </a:graphic>
          </wp:inline>
        </w:drawing>
      </w:r>
    </w:p>
    <w:p w:rsidR="00C40A0B" w:rsidRPr="00B10041" w:rsidRDefault="00C40A0B" w:rsidP="00C40A0B">
      <w:pPr>
        <w:jc w:val="center"/>
        <w:rPr>
          <w:rFonts w:ascii="Arial" w:eastAsia="Arial Unicode MS" w:hAnsi="Arial" w:cs="Arial"/>
          <w:b/>
          <w:bCs/>
          <w:color w:val="C00000"/>
          <w:sz w:val="24"/>
          <w:szCs w:val="24"/>
        </w:rPr>
      </w:pPr>
      <w:r w:rsidRPr="00E54A6E">
        <w:rPr>
          <w:rFonts w:ascii="Arial" w:eastAsia="Arial Unicode MS" w:hAnsi="Arial" w:cs="Arial"/>
          <w:bCs/>
          <w:sz w:val="16"/>
          <w:szCs w:val="16"/>
        </w:rPr>
        <w:t xml:space="preserve">Elaboración propia de acuerdo con la información suministrada por la Dirección de Gestión Humana y de Financiero </w:t>
      </w:r>
      <w:r>
        <w:rPr>
          <w:rFonts w:ascii="Arial" w:eastAsia="Arial Unicode MS" w:hAnsi="Arial" w:cs="Arial"/>
          <w:bCs/>
          <w:sz w:val="16"/>
          <w:szCs w:val="16"/>
        </w:rPr>
        <w:t>C</w:t>
      </w:r>
      <w:r w:rsidRPr="00E54A6E">
        <w:rPr>
          <w:rFonts w:ascii="Arial" w:eastAsia="Arial Unicode MS" w:hAnsi="Arial" w:cs="Arial"/>
          <w:bCs/>
          <w:sz w:val="16"/>
          <w:szCs w:val="16"/>
        </w:rPr>
        <w:t>ontable</w:t>
      </w:r>
    </w:p>
    <w:p w:rsidR="00C40A0B" w:rsidRPr="00360CC1" w:rsidRDefault="00C40A0B" w:rsidP="00C40A0B">
      <w:pPr>
        <w:pStyle w:val="Textoindependiente"/>
        <w:jc w:val="both"/>
        <w:rPr>
          <w:rFonts w:ascii="Arial" w:eastAsia="Arial Unicode MS" w:hAnsi="Arial" w:cs="Arial"/>
          <w:sz w:val="24"/>
          <w:szCs w:val="24"/>
        </w:rPr>
      </w:pPr>
    </w:p>
    <w:p w:rsidR="00C40A0B" w:rsidRPr="00360CC1" w:rsidRDefault="00C40A0B" w:rsidP="00C40A0B">
      <w:pPr>
        <w:pStyle w:val="Textoindependiente"/>
        <w:jc w:val="both"/>
        <w:rPr>
          <w:rFonts w:ascii="Arial" w:eastAsia="Arial Unicode MS" w:hAnsi="Arial" w:cs="Arial"/>
          <w:sz w:val="24"/>
          <w:szCs w:val="24"/>
        </w:rPr>
      </w:pPr>
      <w:r w:rsidRPr="00360CC1">
        <w:rPr>
          <w:rFonts w:ascii="Arial" w:eastAsia="Arial Unicode MS" w:hAnsi="Arial" w:cs="Arial"/>
          <w:sz w:val="24"/>
          <w:szCs w:val="24"/>
        </w:rPr>
        <w:t>El recurso humano y gasto variable especificados en esta sección, totalizan ¢35.848.677.824 para el 2017, cifra que representa un 32.6% del presupuesto total ejecutado por el programa 926 “Dirección, Administración y Otros Órganos de Apoyo” durante el año en estudio.</w:t>
      </w:r>
    </w:p>
    <w:p w:rsidR="00C40A0B" w:rsidRPr="00B10041" w:rsidRDefault="00C40A0B" w:rsidP="00C40A0B">
      <w:pPr>
        <w:pStyle w:val="Textoindependiente"/>
        <w:jc w:val="both"/>
        <w:rPr>
          <w:rFonts w:ascii="Arial" w:eastAsia="Arial Unicode MS" w:hAnsi="Arial" w:cs="Arial"/>
          <w:color w:val="C00000"/>
          <w:sz w:val="24"/>
          <w:szCs w:val="24"/>
        </w:rPr>
      </w:pPr>
    </w:p>
    <w:p w:rsidR="00C40A0B" w:rsidRDefault="00C40A0B" w:rsidP="00C40A0B">
      <w:pPr>
        <w:pStyle w:val="Textoindependiente"/>
        <w:jc w:val="both"/>
        <w:rPr>
          <w:rFonts w:ascii="Arial" w:eastAsia="Arial Unicode MS" w:hAnsi="Arial" w:cs="Arial"/>
          <w:sz w:val="24"/>
          <w:szCs w:val="24"/>
        </w:rPr>
      </w:pPr>
      <w:r w:rsidRPr="00360CC1">
        <w:rPr>
          <w:rFonts w:ascii="Arial" w:eastAsia="Arial Unicode MS" w:hAnsi="Arial" w:cs="Arial"/>
          <w:sz w:val="24"/>
          <w:szCs w:val="24"/>
        </w:rPr>
        <w:t xml:space="preserve">Ahora bien, si se excluye del presupuesto total ejecutado por el Programa 926 “Dirección, Administración y Otros Órganos de Apoyo”, la cifra que corresponde a gastos instituciones (¢35.848.677.824) el peso relativo a nivel institucional para el 2017, que originalmente está estimado en un </w:t>
      </w:r>
      <w:r>
        <w:rPr>
          <w:rFonts w:ascii="Arial" w:eastAsia="Arial Unicode MS" w:hAnsi="Arial" w:cs="Arial"/>
          <w:sz w:val="24"/>
          <w:szCs w:val="24"/>
        </w:rPr>
        <w:t>25.1</w:t>
      </w:r>
      <w:r w:rsidRPr="00360CC1">
        <w:rPr>
          <w:rFonts w:ascii="Arial" w:eastAsia="Arial Unicode MS" w:hAnsi="Arial" w:cs="Arial"/>
          <w:sz w:val="24"/>
          <w:szCs w:val="24"/>
        </w:rPr>
        <w:t>%, pasa a ser un 16.9% (¢74.086.790.340).</w:t>
      </w:r>
    </w:p>
    <w:p w:rsidR="00C40A0B" w:rsidRPr="00360CC1" w:rsidRDefault="00C40A0B" w:rsidP="00C40A0B">
      <w:pPr>
        <w:pStyle w:val="Textoindependiente"/>
        <w:jc w:val="both"/>
        <w:rPr>
          <w:rFonts w:ascii="Arial" w:eastAsia="Arial Unicode MS" w:hAnsi="Arial" w:cs="Arial"/>
          <w:sz w:val="24"/>
          <w:szCs w:val="24"/>
        </w:rPr>
      </w:pPr>
    </w:p>
    <w:p w:rsidR="00C40A0B" w:rsidRPr="00B10041" w:rsidRDefault="00C40A0B" w:rsidP="00C40A0B">
      <w:pPr>
        <w:pStyle w:val="Textoindependiente"/>
        <w:spacing w:after="0"/>
        <w:jc w:val="both"/>
        <w:rPr>
          <w:rFonts w:ascii="Arial" w:eastAsia="Arial Unicode MS" w:hAnsi="Arial" w:cs="Arial"/>
          <w:bCs/>
          <w:color w:val="C00000"/>
          <w:sz w:val="24"/>
          <w:szCs w:val="24"/>
        </w:rPr>
      </w:pPr>
      <w:r w:rsidRPr="00B10041">
        <w:rPr>
          <w:rFonts w:ascii="Arial" w:eastAsia="Arial Unicode MS" w:hAnsi="Arial" w:cs="Arial"/>
          <w:bCs/>
          <w:color w:val="C00000"/>
          <w:sz w:val="24"/>
          <w:szCs w:val="24"/>
        </w:rPr>
        <w:t xml:space="preserve">  </w:t>
      </w:r>
    </w:p>
    <w:p w:rsidR="00C40A0B" w:rsidRPr="00C73D22" w:rsidRDefault="00C40A0B" w:rsidP="00C40A0B">
      <w:pPr>
        <w:pStyle w:val="Ttulo2"/>
        <w:rPr>
          <w:rFonts w:eastAsia="Arial Unicode MS"/>
          <w:i w:val="0"/>
          <w:color w:val="000000"/>
          <w:sz w:val="24"/>
        </w:rPr>
      </w:pPr>
      <w:bookmarkStart w:id="39" w:name="_Toc485994698"/>
      <w:bookmarkStart w:id="40" w:name="_Toc485995045"/>
      <w:bookmarkStart w:id="41" w:name="_Toc515952127"/>
      <w:r w:rsidRPr="00C73D22">
        <w:rPr>
          <w:rFonts w:eastAsia="Arial Unicode MS"/>
          <w:i w:val="0"/>
          <w:color w:val="000000"/>
          <w:sz w:val="24"/>
        </w:rPr>
        <w:t>3.  ANÁLISIS SEGÚN ÁMBITO</w:t>
      </w:r>
      <w:bookmarkEnd w:id="39"/>
      <w:bookmarkEnd w:id="40"/>
      <w:bookmarkEnd w:id="41"/>
    </w:p>
    <w:p w:rsidR="00C40A0B" w:rsidRPr="00B10041" w:rsidRDefault="00C40A0B" w:rsidP="00C40A0B">
      <w:pPr>
        <w:pStyle w:val="Textoindependiente"/>
        <w:spacing w:after="0"/>
        <w:jc w:val="both"/>
        <w:rPr>
          <w:rFonts w:ascii="Arial" w:eastAsia="Arial Unicode MS" w:hAnsi="Arial" w:cs="Arial"/>
          <w:color w:val="C00000"/>
          <w:sz w:val="24"/>
          <w:szCs w:val="24"/>
        </w:rPr>
      </w:pPr>
    </w:p>
    <w:p w:rsidR="00C40A0B" w:rsidRDefault="00C40A0B" w:rsidP="00C40A0B">
      <w:pPr>
        <w:pStyle w:val="Textoindependiente"/>
        <w:spacing w:after="0"/>
        <w:jc w:val="both"/>
        <w:rPr>
          <w:rFonts w:ascii="Arial" w:eastAsia="Arial Unicode MS" w:hAnsi="Arial" w:cs="Arial"/>
          <w:sz w:val="24"/>
          <w:szCs w:val="24"/>
        </w:rPr>
      </w:pPr>
      <w:r w:rsidRPr="00033271">
        <w:rPr>
          <w:rFonts w:ascii="Arial" w:eastAsia="Arial Unicode MS" w:hAnsi="Arial" w:cs="Arial"/>
          <w:sz w:val="24"/>
          <w:szCs w:val="24"/>
        </w:rPr>
        <w:t>En el siguiente apartado se señala el costo en términos absolutos y relativos del Recurso Humano y Gasto Variable, según Ámbito:</w:t>
      </w:r>
    </w:p>
    <w:p w:rsidR="00C40A0B" w:rsidRDefault="00C40A0B" w:rsidP="00C40A0B">
      <w:pPr>
        <w:pStyle w:val="Textoindependiente"/>
        <w:spacing w:after="0"/>
        <w:jc w:val="both"/>
        <w:rPr>
          <w:rFonts w:ascii="Arial" w:eastAsia="Arial Unicode MS" w:hAnsi="Arial" w:cs="Arial"/>
          <w:sz w:val="24"/>
          <w:szCs w:val="24"/>
        </w:rPr>
      </w:pPr>
    </w:p>
    <w:p w:rsidR="00C40A0B" w:rsidRPr="00B10041" w:rsidRDefault="00C40A0B" w:rsidP="00C40A0B">
      <w:pPr>
        <w:pStyle w:val="Textoindependiente"/>
        <w:spacing w:after="0"/>
        <w:jc w:val="both"/>
        <w:rPr>
          <w:rFonts w:ascii="Arial" w:eastAsia="Arial Unicode MS" w:hAnsi="Arial" w:cs="Arial"/>
          <w:color w:val="C00000"/>
          <w:sz w:val="24"/>
          <w:szCs w:val="24"/>
        </w:rPr>
      </w:pPr>
    </w:p>
    <w:p w:rsidR="008A1C78" w:rsidRDefault="008A1C78" w:rsidP="00C40A0B">
      <w:pPr>
        <w:pStyle w:val="Textoindependiente"/>
        <w:spacing w:after="0"/>
        <w:ind w:left="180" w:hanging="38"/>
        <w:jc w:val="center"/>
        <w:rPr>
          <w:rFonts w:ascii="Arial" w:eastAsia="Arial Unicode MS" w:hAnsi="Arial" w:cs="Arial"/>
          <w:b/>
          <w:bCs/>
          <w:color w:val="000000"/>
          <w:sz w:val="22"/>
          <w:szCs w:val="22"/>
          <w:lang w:val="es-ES"/>
        </w:rPr>
      </w:pPr>
    </w:p>
    <w:p w:rsidR="008A1C78" w:rsidRDefault="008A1C78" w:rsidP="00C40A0B">
      <w:pPr>
        <w:pStyle w:val="Textoindependiente"/>
        <w:spacing w:after="0"/>
        <w:ind w:left="180" w:hanging="38"/>
        <w:jc w:val="center"/>
        <w:rPr>
          <w:rFonts w:ascii="Arial" w:eastAsia="Arial Unicode MS" w:hAnsi="Arial" w:cs="Arial"/>
          <w:b/>
          <w:bCs/>
          <w:color w:val="000000"/>
          <w:sz w:val="22"/>
          <w:szCs w:val="22"/>
          <w:lang w:val="es-ES"/>
        </w:rPr>
      </w:pPr>
    </w:p>
    <w:p w:rsidR="008A1C78" w:rsidRDefault="008A1C78" w:rsidP="00C40A0B">
      <w:pPr>
        <w:pStyle w:val="Textoindependiente"/>
        <w:spacing w:after="0"/>
        <w:ind w:left="180" w:hanging="38"/>
        <w:jc w:val="center"/>
        <w:rPr>
          <w:rFonts w:ascii="Arial" w:eastAsia="Arial Unicode MS" w:hAnsi="Arial" w:cs="Arial"/>
          <w:b/>
          <w:bCs/>
          <w:color w:val="000000"/>
          <w:sz w:val="22"/>
          <w:szCs w:val="22"/>
          <w:lang w:val="es-ES"/>
        </w:rPr>
      </w:pPr>
    </w:p>
    <w:p w:rsidR="008A1C78" w:rsidRDefault="008A1C78" w:rsidP="00C40A0B">
      <w:pPr>
        <w:pStyle w:val="Textoindependiente"/>
        <w:spacing w:after="0"/>
        <w:ind w:left="180" w:hanging="38"/>
        <w:jc w:val="center"/>
        <w:rPr>
          <w:rFonts w:ascii="Arial" w:eastAsia="Arial Unicode MS" w:hAnsi="Arial" w:cs="Arial"/>
          <w:b/>
          <w:bCs/>
          <w:color w:val="000000"/>
          <w:sz w:val="22"/>
          <w:szCs w:val="22"/>
          <w:lang w:val="es-ES"/>
        </w:rPr>
      </w:pPr>
    </w:p>
    <w:p w:rsidR="008A1C78" w:rsidRDefault="008A1C78" w:rsidP="00C40A0B">
      <w:pPr>
        <w:pStyle w:val="Textoindependiente"/>
        <w:spacing w:after="0"/>
        <w:ind w:left="180" w:hanging="38"/>
        <w:jc w:val="center"/>
        <w:rPr>
          <w:rFonts w:ascii="Arial" w:eastAsia="Arial Unicode MS" w:hAnsi="Arial" w:cs="Arial"/>
          <w:b/>
          <w:bCs/>
          <w:color w:val="000000"/>
          <w:sz w:val="22"/>
          <w:szCs w:val="22"/>
          <w:lang w:val="es-ES"/>
        </w:rPr>
      </w:pPr>
    </w:p>
    <w:p w:rsidR="008A1C78" w:rsidRDefault="008A1C78" w:rsidP="00C40A0B">
      <w:pPr>
        <w:pStyle w:val="Textoindependiente"/>
        <w:spacing w:after="0"/>
        <w:ind w:left="180" w:hanging="38"/>
        <w:jc w:val="center"/>
        <w:rPr>
          <w:rFonts w:ascii="Arial" w:eastAsia="Arial Unicode MS" w:hAnsi="Arial" w:cs="Arial"/>
          <w:b/>
          <w:bCs/>
          <w:color w:val="000000"/>
          <w:sz w:val="22"/>
          <w:szCs w:val="22"/>
          <w:lang w:val="es-ES"/>
        </w:rPr>
      </w:pPr>
    </w:p>
    <w:p w:rsidR="008A1C78" w:rsidRDefault="008A1C78" w:rsidP="00C40A0B">
      <w:pPr>
        <w:pStyle w:val="Textoindependiente"/>
        <w:spacing w:after="0"/>
        <w:ind w:left="180" w:hanging="38"/>
        <w:jc w:val="center"/>
        <w:rPr>
          <w:rFonts w:ascii="Arial" w:eastAsia="Arial Unicode MS" w:hAnsi="Arial" w:cs="Arial"/>
          <w:b/>
          <w:bCs/>
          <w:color w:val="000000"/>
          <w:sz w:val="22"/>
          <w:szCs w:val="22"/>
          <w:lang w:val="es-ES"/>
        </w:rPr>
      </w:pPr>
    </w:p>
    <w:p w:rsidR="008A1C78" w:rsidRDefault="008A1C78" w:rsidP="00C40A0B">
      <w:pPr>
        <w:pStyle w:val="Textoindependiente"/>
        <w:spacing w:after="0"/>
        <w:ind w:left="180" w:hanging="38"/>
        <w:jc w:val="center"/>
        <w:rPr>
          <w:rFonts w:ascii="Arial" w:eastAsia="Arial Unicode MS" w:hAnsi="Arial" w:cs="Arial"/>
          <w:b/>
          <w:bCs/>
          <w:color w:val="000000"/>
          <w:sz w:val="22"/>
          <w:szCs w:val="22"/>
          <w:lang w:val="es-ES"/>
        </w:rPr>
      </w:pPr>
    </w:p>
    <w:p w:rsidR="008A1C78" w:rsidRDefault="008A1C78" w:rsidP="00C40A0B">
      <w:pPr>
        <w:pStyle w:val="Textoindependiente"/>
        <w:spacing w:after="0"/>
        <w:ind w:left="180" w:hanging="38"/>
        <w:jc w:val="center"/>
        <w:rPr>
          <w:rFonts w:ascii="Arial" w:eastAsia="Arial Unicode MS" w:hAnsi="Arial" w:cs="Arial"/>
          <w:b/>
          <w:bCs/>
          <w:color w:val="000000"/>
          <w:sz w:val="22"/>
          <w:szCs w:val="22"/>
          <w:lang w:val="es-ES"/>
        </w:rPr>
      </w:pPr>
    </w:p>
    <w:p w:rsidR="008A1C78" w:rsidRDefault="008A1C78" w:rsidP="00C40A0B">
      <w:pPr>
        <w:pStyle w:val="Textoindependiente"/>
        <w:spacing w:after="0"/>
        <w:ind w:left="180" w:hanging="38"/>
        <w:jc w:val="center"/>
        <w:rPr>
          <w:rFonts w:ascii="Arial" w:eastAsia="Arial Unicode MS" w:hAnsi="Arial" w:cs="Arial"/>
          <w:b/>
          <w:bCs/>
          <w:color w:val="000000"/>
          <w:sz w:val="22"/>
          <w:szCs w:val="22"/>
          <w:lang w:val="es-ES"/>
        </w:rPr>
      </w:pPr>
    </w:p>
    <w:p w:rsidR="008A1C78" w:rsidRDefault="008A1C78" w:rsidP="00C40A0B">
      <w:pPr>
        <w:pStyle w:val="Textoindependiente"/>
        <w:spacing w:after="0"/>
        <w:ind w:left="180" w:hanging="38"/>
        <w:jc w:val="center"/>
        <w:rPr>
          <w:rFonts w:ascii="Arial" w:eastAsia="Arial Unicode MS" w:hAnsi="Arial" w:cs="Arial"/>
          <w:b/>
          <w:bCs/>
          <w:color w:val="000000"/>
          <w:sz w:val="22"/>
          <w:szCs w:val="22"/>
          <w:lang w:val="es-ES"/>
        </w:rPr>
      </w:pPr>
    </w:p>
    <w:p w:rsidR="00C40A0B" w:rsidRPr="00C73D22" w:rsidRDefault="00C40A0B" w:rsidP="00C40A0B">
      <w:pPr>
        <w:pStyle w:val="Textoindependiente"/>
        <w:spacing w:after="0"/>
        <w:ind w:left="180" w:hanging="38"/>
        <w:jc w:val="center"/>
        <w:rPr>
          <w:rFonts w:ascii="Arial" w:eastAsia="Arial Unicode MS" w:hAnsi="Arial" w:cs="Arial"/>
          <w:b/>
          <w:bCs/>
          <w:color w:val="000000"/>
          <w:sz w:val="22"/>
          <w:szCs w:val="22"/>
        </w:rPr>
      </w:pPr>
      <w:r w:rsidRPr="00C73D22">
        <w:rPr>
          <w:rFonts w:ascii="Arial" w:eastAsia="Arial Unicode MS" w:hAnsi="Arial" w:cs="Arial"/>
          <w:b/>
          <w:bCs/>
          <w:color w:val="000000"/>
          <w:sz w:val="22"/>
          <w:szCs w:val="22"/>
        </w:rPr>
        <w:lastRenderedPageBreak/>
        <w:t>Cuadro No.8</w:t>
      </w:r>
    </w:p>
    <w:p w:rsidR="00C40A0B" w:rsidRPr="00C73D22" w:rsidRDefault="00C40A0B" w:rsidP="00C40A0B">
      <w:pPr>
        <w:jc w:val="center"/>
        <w:rPr>
          <w:rFonts w:ascii="Arial" w:eastAsia="Arial Unicode MS" w:hAnsi="Arial" w:cs="Arial"/>
          <w:b/>
          <w:bCs/>
          <w:color w:val="000000"/>
          <w:sz w:val="24"/>
          <w:szCs w:val="24"/>
        </w:rPr>
      </w:pPr>
      <w:r w:rsidRPr="00C73D22">
        <w:rPr>
          <w:rFonts w:ascii="Arial" w:eastAsia="Arial Unicode MS" w:hAnsi="Arial" w:cs="Arial"/>
          <w:b/>
          <w:bCs/>
          <w:color w:val="000000"/>
          <w:sz w:val="24"/>
          <w:szCs w:val="24"/>
        </w:rPr>
        <w:t>Estimación del Costo de la Justicia, según Recurso Humano y Gasto Variable,</w:t>
      </w:r>
    </w:p>
    <w:p w:rsidR="00C40A0B" w:rsidRPr="00C73D22" w:rsidRDefault="00C40A0B" w:rsidP="00C40A0B">
      <w:pPr>
        <w:pStyle w:val="Textoindependiente"/>
        <w:spacing w:after="0"/>
        <w:ind w:left="180" w:hanging="38"/>
        <w:jc w:val="center"/>
        <w:rPr>
          <w:rFonts w:ascii="Arial" w:eastAsia="Arial Unicode MS" w:hAnsi="Arial" w:cs="Arial"/>
          <w:b/>
          <w:bCs/>
          <w:color w:val="000000"/>
          <w:sz w:val="22"/>
          <w:szCs w:val="22"/>
        </w:rPr>
      </w:pPr>
      <w:r w:rsidRPr="00C73D22">
        <w:rPr>
          <w:rFonts w:ascii="Arial" w:eastAsia="Arial Unicode MS" w:hAnsi="Arial" w:cs="Arial"/>
          <w:b/>
          <w:bCs/>
          <w:color w:val="000000"/>
          <w:sz w:val="24"/>
          <w:szCs w:val="24"/>
        </w:rPr>
        <w:t>por Ámbito, según Presupuesto Ejecutado 2017</w:t>
      </w:r>
    </w:p>
    <w:p w:rsidR="00C40A0B" w:rsidRDefault="00C40A0B" w:rsidP="00C40A0B">
      <w:pPr>
        <w:jc w:val="both"/>
        <w:rPr>
          <w:rFonts w:eastAsia="Arial Unicode MS"/>
          <w:i/>
          <w:noProof/>
          <w:sz w:val="24"/>
        </w:rPr>
      </w:pPr>
      <w:r w:rsidRPr="00FA7A6A">
        <w:rPr>
          <w:rFonts w:eastAsia="Arial Unicode MS"/>
          <w:noProof/>
          <w:lang w:eastAsia="es-CR"/>
        </w:rPr>
        <w:drawing>
          <wp:inline distT="0" distB="0" distL="0" distR="0">
            <wp:extent cx="6050280" cy="537972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50549" cy="5379959"/>
                    </a:xfrm>
                    <a:prstGeom prst="rect">
                      <a:avLst/>
                    </a:prstGeom>
                    <a:noFill/>
                    <a:ln>
                      <a:noFill/>
                    </a:ln>
                  </pic:spPr>
                </pic:pic>
              </a:graphicData>
            </a:graphic>
          </wp:inline>
        </w:drawing>
      </w:r>
    </w:p>
    <w:p w:rsidR="00C40A0B" w:rsidRPr="0070730D" w:rsidRDefault="00C40A0B" w:rsidP="00C40A0B">
      <w:pPr>
        <w:jc w:val="both"/>
        <w:rPr>
          <w:rFonts w:ascii="Arial" w:eastAsia="Arial Unicode MS" w:hAnsi="Arial" w:cs="Arial"/>
          <w:color w:val="C00000"/>
          <w:sz w:val="24"/>
          <w:szCs w:val="24"/>
          <w:lang w:val="es-ES"/>
        </w:rPr>
      </w:pPr>
    </w:p>
    <w:p w:rsidR="00C40A0B" w:rsidRPr="00033271" w:rsidRDefault="00C40A0B" w:rsidP="00C40A0B">
      <w:pPr>
        <w:pStyle w:val="Ttulo2"/>
        <w:rPr>
          <w:rFonts w:eastAsia="Arial Unicode MS"/>
          <w:i w:val="0"/>
        </w:rPr>
      </w:pPr>
      <w:bookmarkStart w:id="42" w:name="_Toc515952129"/>
      <w:r w:rsidRPr="00033271">
        <w:rPr>
          <w:rFonts w:eastAsia="Arial Unicode MS"/>
          <w:i w:val="0"/>
          <w:sz w:val="24"/>
        </w:rPr>
        <w:t>3.1. Recurso Humano</w:t>
      </w:r>
      <w:bookmarkEnd w:id="42"/>
    </w:p>
    <w:p w:rsidR="00C40A0B" w:rsidRPr="0017385D" w:rsidRDefault="00C40A0B" w:rsidP="00C40A0B">
      <w:pPr>
        <w:jc w:val="both"/>
        <w:rPr>
          <w:rFonts w:ascii="Arial" w:eastAsia="Arial Unicode MS" w:hAnsi="Arial" w:cs="Arial"/>
          <w:sz w:val="24"/>
          <w:szCs w:val="24"/>
        </w:rPr>
      </w:pPr>
    </w:p>
    <w:p w:rsidR="00C40A0B" w:rsidRPr="00B10041" w:rsidRDefault="00C40A0B" w:rsidP="00C40A0B">
      <w:pPr>
        <w:jc w:val="both"/>
        <w:rPr>
          <w:rFonts w:ascii="Arial" w:eastAsia="Arial Unicode MS" w:hAnsi="Arial" w:cs="Arial"/>
          <w:color w:val="C00000"/>
          <w:sz w:val="24"/>
          <w:szCs w:val="24"/>
        </w:rPr>
      </w:pPr>
      <w:r w:rsidRPr="0017385D">
        <w:rPr>
          <w:rFonts w:ascii="Arial" w:eastAsia="Arial Unicode MS" w:hAnsi="Arial" w:cs="Arial"/>
          <w:sz w:val="24"/>
          <w:szCs w:val="24"/>
        </w:rPr>
        <w:t>Históricamente el Ámbito Auxiliar de Justicia es el que ejecuta la mayor parte de los recursos del Poder Judicial, y para el 2017 no es la excepción al ejecutar para este periodo ¢157.071.166.360, suma que en términos relativos representa el 44.8% del total del recurso humano Institucional.</w:t>
      </w:r>
      <w:r w:rsidRPr="00B10041">
        <w:rPr>
          <w:rFonts w:ascii="Arial" w:eastAsia="Arial Unicode MS" w:hAnsi="Arial" w:cs="Arial"/>
          <w:color w:val="C00000"/>
          <w:sz w:val="24"/>
          <w:szCs w:val="24"/>
        </w:rPr>
        <w:t xml:space="preserve"> </w:t>
      </w:r>
      <w:r w:rsidRPr="0017385D">
        <w:rPr>
          <w:rFonts w:ascii="Arial" w:eastAsia="Arial Unicode MS" w:hAnsi="Arial" w:cs="Arial"/>
          <w:sz w:val="24"/>
          <w:szCs w:val="24"/>
        </w:rPr>
        <w:t xml:space="preserve">Interiormente, dentro de este ámbito el “Organismo de Investigación Judicial”, es el que reúne el mayor costo por este concepto al ejecutar ¢70.844.594.760 (20.2%) del total. </w:t>
      </w:r>
      <w:r>
        <w:rPr>
          <w:rFonts w:ascii="Arial" w:eastAsia="Arial Unicode MS" w:hAnsi="Arial" w:cs="Arial"/>
          <w:sz w:val="24"/>
          <w:szCs w:val="24"/>
        </w:rPr>
        <w:t>Continuando e</w:t>
      </w:r>
      <w:r w:rsidRPr="0017385D">
        <w:rPr>
          <w:rFonts w:ascii="Arial" w:eastAsia="Arial Unicode MS" w:hAnsi="Arial" w:cs="Arial"/>
          <w:sz w:val="24"/>
          <w:szCs w:val="24"/>
        </w:rPr>
        <w:t>n forma descendente, el ámbito que ocupa el segundo lugar en importancia es el Jurisdiccional, al sumar en recurso humano un total de ¢127.019.928.566 (36.2%).</w:t>
      </w:r>
      <w:r w:rsidRPr="00B10041">
        <w:rPr>
          <w:rFonts w:ascii="Arial" w:eastAsia="Arial Unicode MS" w:hAnsi="Arial" w:cs="Arial"/>
          <w:color w:val="C00000"/>
          <w:sz w:val="24"/>
          <w:szCs w:val="24"/>
        </w:rPr>
        <w:t xml:space="preserve"> </w:t>
      </w:r>
    </w:p>
    <w:p w:rsidR="00C40A0B" w:rsidRPr="00B10041" w:rsidRDefault="00C40A0B" w:rsidP="00C40A0B">
      <w:pPr>
        <w:jc w:val="both"/>
        <w:rPr>
          <w:rFonts w:ascii="Arial" w:eastAsia="Arial Unicode MS" w:hAnsi="Arial" w:cs="Arial"/>
          <w:color w:val="C00000"/>
          <w:sz w:val="24"/>
          <w:szCs w:val="24"/>
        </w:rPr>
      </w:pPr>
    </w:p>
    <w:p w:rsidR="00C40A0B" w:rsidRPr="002510C0" w:rsidRDefault="00C40A0B" w:rsidP="00C40A0B">
      <w:pPr>
        <w:pStyle w:val="Textoindependiente"/>
        <w:spacing w:after="0"/>
        <w:jc w:val="both"/>
        <w:rPr>
          <w:rFonts w:ascii="Arial" w:eastAsia="Arial Unicode MS" w:hAnsi="Arial" w:cs="Arial"/>
          <w:sz w:val="24"/>
          <w:szCs w:val="24"/>
        </w:rPr>
      </w:pPr>
      <w:r w:rsidRPr="002510C0">
        <w:rPr>
          <w:rFonts w:ascii="Arial" w:eastAsia="Arial Unicode MS" w:hAnsi="Arial" w:cs="Arial"/>
          <w:sz w:val="24"/>
          <w:szCs w:val="24"/>
        </w:rPr>
        <w:t xml:space="preserve">Estos dos suman el 81.1% del costo total del recurso humano del Poder Judicial para el 2017, quedando disperso el restante 18.9% entre los otros tres ámbitos de la Institución, obteniendo el mayor peso el Administrativo con ¢45.326.285.167 (12.9%).   </w:t>
      </w:r>
    </w:p>
    <w:p w:rsidR="00C40A0B" w:rsidRPr="00B10041" w:rsidRDefault="00C40A0B" w:rsidP="00C40A0B">
      <w:pPr>
        <w:pStyle w:val="Textoindependiente"/>
        <w:spacing w:after="0"/>
        <w:jc w:val="both"/>
        <w:rPr>
          <w:rFonts w:ascii="Arial" w:eastAsia="Arial Unicode MS" w:hAnsi="Arial" w:cs="Arial"/>
          <w:color w:val="C00000"/>
          <w:sz w:val="24"/>
          <w:szCs w:val="24"/>
        </w:rPr>
      </w:pPr>
    </w:p>
    <w:p w:rsidR="00C40A0B" w:rsidRPr="00CF77E5" w:rsidRDefault="00C40A0B" w:rsidP="00C40A0B">
      <w:pPr>
        <w:pStyle w:val="Ttulo2"/>
        <w:rPr>
          <w:rFonts w:eastAsia="Arial Unicode MS"/>
          <w:i w:val="0"/>
          <w:sz w:val="24"/>
        </w:rPr>
      </w:pPr>
      <w:bookmarkStart w:id="43" w:name="_Toc515952130"/>
      <w:r w:rsidRPr="00CF77E5">
        <w:rPr>
          <w:rFonts w:eastAsia="Arial Unicode MS"/>
          <w:i w:val="0"/>
          <w:sz w:val="24"/>
        </w:rPr>
        <w:t>3.2. Gasto Variable</w:t>
      </w:r>
      <w:bookmarkEnd w:id="43"/>
    </w:p>
    <w:p w:rsidR="00C40A0B" w:rsidRPr="00B10041" w:rsidRDefault="00C40A0B" w:rsidP="00C40A0B">
      <w:pPr>
        <w:pStyle w:val="Textoindependiente"/>
        <w:spacing w:after="0"/>
        <w:rPr>
          <w:rFonts w:ascii="Arial" w:eastAsia="Arial Unicode MS" w:hAnsi="Arial" w:cs="Arial"/>
          <w:color w:val="C00000"/>
          <w:sz w:val="24"/>
          <w:szCs w:val="24"/>
        </w:rPr>
      </w:pPr>
    </w:p>
    <w:p w:rsidR="00C40A0B" w:rsidRPr="000A72B1" w:rsidRDefault="00C40A0B" w:rsidP="00C40A0B">
      <w:pPr>
        <w:pStyle w:val="Textoindependiente"/>
        <w:spacing w:after="0"/>
        <w:jc w:val="both"/>
        <w:rPr>
          <w:rFonts w:ascii="Arial" w:eastAsia="Arial Unicode MS" w:hAnsi="Arial" w:cs="Arial"/>
          <w:sz w:val="24"/>
          <w:szCs w:val="24"/>
        </w:rPr>
      </w:pPr>
      <w:r w:rsidRPr="000A72B1">
        <w:rPr>
          <w:rFonts w:ascii="Arial" w:eastAsia="Arial Unicode MS" w:hAnsi="Arial" w:cs="Arial"/>
          <w:sz w:val="24"/>
          <w:szCs w:val="24"/>
        </w:rPr>
        <w:t>Para el 2017 se observa que la mayor parte del costo del gasto variable se encuentra distribuido en dos ámbitos, el “Administrativo” con ¢42.513.377.728 (48.8%) y el “Auxiliar de Justicia” con ¢27.242.104.863 (31.3%). Dentro del ámbito Auxiliar de Justicia, el más representativo es el Organismo de Investigación Judicial al gastar la mayor cantidad de recursos, con un total de ¢17.403.045.640 (20%) seguido por el Ministerio Público con ¢5.391.116.640 (6.2%).</w:t>
      </w:r>
    </w:p>
    <w:p w:rsidR="00C40A0B" w:rsidRPr="00B10041" w:rsidRDefault="00C40A0B" w:rsidP="00C40A0B">
      <w:pPr>
        <w:pStyle w:val="Textoindependiente"/>
        <w:spacing w:after="0"/>
        <w:jc w:val="both"/>
        <w:rPr>
          <w:rFonts w:ascii="Arial" w:eastAsia="Arial Unicode MS" w:hAnsi="Arial" w:cs="Arial"/>
          <w:color w:val="C00000"/>
          <w:sz w:val="24"/>
          <w:szCs w:val="24"/>
        </w:rPr>
      </w:pPr>
    </w:p>
    <w:p w:rsidR="00C40A0B" w:rsidRPr="008909F9" w:rsidRDefault="00C40A0B" w:rsidP="00C40A0B">
      <w:pPr>
        <w:pStyle w:val="Textoindependiente"/>
        <w:spacing w:after="0"/>
        <w:jc w:val="both"/>
        <w:rPr>
          <w:rFonts w:ascii="Arial" w:eastAsia="Arial Unicode MS" w:hAnsi="Arial" w:cs="Arial"/>
          <w:sz w:val="24"/>
          <w:szCs w:val="24"/>
        </w:rPr>
      </w:pPr>
      <w:r w:rsidRPr="008909F9">
        <w:rPr>
          <w:rFonts w:ascii="Arial" w:eastAsia="Arial Unicode MS" w:hAnsi="Arial" w:cs="Arial"/>
          <w:sz w:val="24"/>
          <w:szCs w:val="24"/>
        </w:rPr>
        <w:t>Continuando con la clasificación por ámbito, el tercer lugar lo ocupa el ámbito “Jurisdiccional” con un gasto variable de ¢8.356.414.694 (9.6%), mientras que los dos ámbitos restantes ejecutaron entre ambos el 10.3% del total institucional, detallado de la siguiente forma: “Otros” con ¢5.340.771.257 (6.1%) y “Administración Superior” con un costo de ¢3.596.693.902 (4%).</w:t>
      </w:r>
    </w:p>
    <w:p w:rsidR="00C40A0B" w:rsidRPr="00B10041" w:rsidRDefault="00C40A0B" w:rsidP="00C40A0B">
      <w:pPr>
        <w:pStyle w:val="Textoindependiente"/>
        <w:spacing w:after="0"/>
        <w:ind w:left="180" w:firstLine="722"/>
        <w:jc w:val="both"/>
        <w:rPr>
          <w:rFonts w:ascii="Arial" w:eastAsia="Arial Unicode MS" w:hAnsi="Arial" w:cs="Arial"/>
          <w:b/>
          <w:bCs/>
          <w:color w:val="C00000"/>
          <w:sz w:val="22"/>
          <w:szCs w:val="22"/>
        </w:rPr>
      </w:pPr>
    </w:p>
    <w:p w:rsidR="00C40A0B" w:rsidRPr="00EA42C1" w:rsidRDefault="00C40A0B" w:rsidP="00C40A0B">
      <w:pPr>
        <w:pStyle w:val="Ttulo2"/>
        <w:rPr>
          <w:rFonts w:eastAsia="Arial Unicode MS"/>
          <w:i w:val="0"/>
          <w:sz w:val="24"/>
        </w:rPr>
      </w:pPr>
      <w:bookmarkStart w:id="44" w:name="_Toc515952131"/>
      <w:r w:rsidRPr="007B0180">
        <w:rPr>
          <w:rFonts w:eastAsia="Arial Unicode MS"/>
          <w:i w:val="0"/>
          <w:sz w:val="24"/>
        </w:rPr>
        <w:t xml:space="preserve">3.3. </w:t>
      </w:r>
      <w:r w:rsidRPr="00EA42C1">
        <w:rPr>
          <w:rFonts w:eastAsia="Arial Unicode MS"/>
          <w:i w:val="0"/>
          <w:sz w:val="24"/>
        </w:rPr>
        <w:t>Análisis Comparativo 2015-2016</w:t>
      </w:r>
      <w:bookmarkEnd w:id="44"/>
    </w:p>
    <w:p w:rsidR="00C40A0B" w:rsidRPr="00EA42C1" w:rsidRDefault="00C40A0B" w:rsidP="00C40A0B">
      <w:pPr>
        <w:pStyle w:val="Textoindependiente"/>
        <w:spacing w:after="0"/>
        <w:rPr>
          <w:rFonts w:ascii="Arial" w:eastAsia="Arial Unicode MS" w:hAnsi="Arial" w:cs="Arial"/>
          <w:b/>
          <w:bCs/>
          <w:sz w:val="24"/>
          <w:szCs w:val="24"/>
        </w:rPr>
      </w:pPr>
    </w:p>
    <w:p w:rsidR="00C40A0B" w:rsidRPr="00AA16A0" w:rsidRDefault="00C40A0B" w:rsidP="00C40A0B">
      <w:pPr>
        <w:pStyle w:val="Textoindependiente"/>
        <w:spacing w:after="0"/>
        <w:jc w:val="both"/>
        <w:rPr>
          <w:rFonts w:ascii="Arial" w:eastAsia="Arial Unicode MS" w:hAnsi="Arial" w:cs="Arial"/>
          <w:sz w:val="24"/>
          <w:szCs w:val="24"/>
        </w:rPr>
      </w:pPr>
      <w:r w:rsidRPr="00EA42C1">
        <w:rPr>
          <w:rFonts w:ascii="Arial" w:eastAsia="Arial Unicode MS" w:hAnsi="Arial" w:cs="Arial"/>
          <w:sz w:val="24"/>
          <w:szCs w:val="24"/>
        </w:rPr>
        <w:t>Al comparar el bienio s</w:t>
      </w:r>
      <w:r w:rsidRPr="000578E8">
        <w:rPr>
          <w:rFonts w:ascii="Arial" w:eastAsia="Arial Unicode MS" w:hAnsi="Arial" w:cs="Arial"/>
          <w:sz w:val="24"/>
          <w:szCs w:val="24"/>
        </w:rPr>
        <w:t xml:space="preserve">e logra establecer que los ámbitos que muestran </w:t>
      </w:r>
      <w:r w:rsidRPr="009C74D3">
        <w:rPr>
          <w:rFonts w:ascii="Arial" w:eastAsia="Arial Unicode MS" w:hAnsi="Arial" w:cs="Arial"/>
          <w:sz w:val="24"/>
          <w:szCs w:val="24"/>
        </w:rPr>
        <w:t>mayores aument</w:t>
      </w:r>
      <w:r w:rsidRPr="00311ED8">
        <w:rPr>
          <w:rFonts w:ascii="Arial" w:eastAsia="Arial Unicode MS" w:hAnsi="Arial" w:cs="Arial"/>
          <w:sz w:val="24"/>
          <w:szCs w:val="24"/>
        </w:rPr>
        <w:t>os absolutos son el “Administrativo</w:t>
      </w:r>
      <w:r w:rsidRPr="00C95EBB">
        <w:rPr>
          <w:rFonts w:ascii="Arial" w:eastAsia="Arial Unicode MS" w:hAnsi="Arial" w:cs="Arial"/>
          <w:sz w:val="24"/>
          <w:szCs w:val="24"/>
        </w:rPr>
        <w:t>” con ¢</w:t>
      </w:r>
      <w:r w:rsidRPr="00484A78">
        <w:rPr>
          <w:rFonts w:ascii="Arial" w:eastAsia="Arial Unicode MS" w:hAnsi="Arial" w:cs="Arial"/>
          <w:sz w:val="24"/>
          <w:szCs w:val="24"/>
        </w:rPr>
        <w:t>25.204.430.444 (</w:t>
      </w:r>
      <w:r w:rsidRPr="007B0180">
        <w:rPr>
          <w:rFonts w:ascii="Arial" w:eastAsia="Arial Unicode MS" w:hAnsi="Arial" w:cs="Arial"/>
          <w:sz w:val="24"/>
          <w:szCs w:val="24"/>
        </w:rPr>
        <w:t>40.2%), el ámbito “Auxiliar de Justicia” con ¢15.494.660.081 (9.2%) y el “Jurisdiccional” con ¢4.782.707.320 (3.7%).</w:t>
      </w:r>
      <w:r>
        <w:rPr>
          <w:rFonts w:ascii="Arial" w:eastAsia="Arial Unicode MS" w:hAnsi="Arial" w:cs="Arial"/>
          <w:sz w:val="24"/>
          <w:szCs w:val="24"/>
        </w:rPr>
        <w:t xml:space="preserve"> Estableciéndose en el ámbito administrativo para ese año los costos relacionados a gastos variables por reformas procesales. </w:t>
      </w:r>
    </w:p>
    <w:p w:rsidR="00C40A0B" w:rsidRPr="00B10041" w:rsidRDefault="00C40A0B" w:rsidP="00C40A0B">
      <w:pPr>
        <w:pStyle w:val="Textoindependiente"/>
        <w:spacing w:after="0"/>
        <w:jc w:val="both"/>
        <w:rPr>
          <w:rFonts w:ascii="Arial" w:eastAsia="Arial Unicode MS" w:hAnsi="Arial" w:cs="Arial"/>
          <w:b/>
          <w:color w:val="C00000"/>
          <w:sz w:val="22"/>
          <w:szCs w:val="22"/>
        </w:rPr>
      </w:pPr>
    </w:p>
    <w:p w:rsidR="00C40A0B" w:rsidRDefault="00C40A0B" w:rsidP="00C40A0B">
      <w:pPr>
        <w:pStyle w:val="Textoindependiente"/>
        <w:spacing w:after="0"/>
        <w:ind w:left="180"/>
        <w:jc w:val="both"/>
        <w:rPr>
          <w:rFonts w:ascii="Arial" w:eastAsia="Arial Unicode MS" w:hAnsi="Arial" w:cs="Arial"/>
          <w:b/>
          <w:color w:val="C00000"/>
          <w:sz w:val="22"/>
          <w:szCs w:val="22"/>
        </w:rPr>
      </w:pPr>
    </w:p>
    <w:p w:rsidR="00C40A0B" w:rsidRDefault="00C40A0B" w:rsidP="00C40A0B">
      <w:pPr>
        <w:pStyle w:val="Textoindependiente"/>
        <w:spacing w:after="0"/>
        <w:ind w:left="180"/>
        <w:jc w:val="both"/>
        <w:rPr>
          <w:rFonts w:ascii="Arial" w:eastAsia="Arial Unicode MS" w:hAnsi="Arial" w:cs="Arial"/>
          <w:b/>
          <w:color w:val="C00000"/>
          <w:sz w:val="22"/>
          <w:szCs w:val="22"/>
        </w:rPr>
      </w:pPr>
    </w:p>
    <w:p w:rsidR="00C40A0B" w:rsidRDefault="00C40A0B" w:rsidP="00C40A0B">
      <w:pPr>
        <w:pStyle w:val="Textoindependiente"/>
        <w:spacing w:after="0"/>
        <w:ind w:left="180"/>
        <w:jc w:val="both"/>
        <w:rPr>
          <w:rFonts w:ascii="Arial" w:eastAsia="Arial Unicode MS" w:hAnsi="Arial" w:cs="Arial"/>
          <w:b/>
          <w:color w:val="C00000"/>
          <w:sz w:val="22"/>
          <w:szCs w:val="22"/>
        </w:rPr>
      </w:pPr>
    </w:p>
    <w:p w:rsidR="008A1C78" w:rsidRDefault="008A1C78" w:rsidP="00C40A0B">
      <w:pPr>
        <w:pStyle w:val="Textoindependiente"/>
        <w:spacing w:after="0"/>
        <w:ind w:left="180"/>
        <w:jc w:val="both"/>
        <w:rPr>
          <w:rFonts w:ascii="Arial" w:eastAsia="Arial Unicode MS" w:hAnsi="Arial" w:cs="Arial"/>
          <w:b/>
          <w:color w:val="C00000"/>
          <w:sz w:val="22"/>
          <w:szCs w:val="22"/>
        </w:rPr>
      </w:pPr>
    </w:p>
    <w:p w:rsidR="008A1C78" w:rsidRDefault="008A1C78" w:rsidP="00C40A0B">
      <w:pPr>
        <w:pStyle w:val="Textoindependiente"/>
        <w:spacing w:after="0"/>
        <w:ind w:left="180"/>
        <w:jc w:val="both"/>
        <w:rPr>
          <w:rFonts w:ascii="Arial" w:eastAsia="Arial Unicode MS" w:hAnsi="Arial" w:cs="Arial"/>
          <w:b/>
          <w:color w:val="C00000"/>
          <w:sz w:val="22"/>
          <w:szCs w:val="22"/>
        </w:rPr>
      </w:pPr>
    </w:p>
    <w:p w:rsidR="008A1C78" w:rsidRDefault="008A1C78" w:rsidP="00C40A0B">
      <w:pPr>
        <w:pStyle w:val="Textoindependiente"/>
        <w:spacing w:after="0"/>
        <w:ind w:left="180"/>
        <w:jc w:val="both"/>
        <w:rPr>
          <w:rFonts w:ascii="Arial" w:eastAsia="Arial Unicode MS" w:hAnsi="Arial" w:cs="Arial"/>
          <w:b/>
          <w:color w:val="C00000"/>
          <w:sz w:val="22"/>
          <w:szCs w:val="22"/>
        </w:rPr>
      </w:pPr>
    </w:p>
    <w:p w:rsidR="008A1C78" w:rsidRDefault="008A1C78" w:rsidP="00C40A0B">
      <w:pPr>
        <w:pStyle w:val="Textoindependiente"/>
        <w:spacing w:after="0"/>
        <w:ind w:left="180"/>
        <w:jc w:val="both"/>
        <w:rPr>
          <w:rFonts w:ascii="Arial" w:eastAsia="Arial Unicode MS" w:hAnsi="Arial" w:cs="Arial"/>
          <w:b/>
          <w:color w:val="C00000"/>
          <w:sz w:val="22"/>
          <w:szCs w:val="22"/>
        </w:rPr>
      </w:pPr>
    </w:p>
    <w:p w:rsidR="008A1C78" w:rsidRDefault="008A1C78" w:rsidP="00C40A0B">
      <w:pPr>
        <w:pStyle w:val="Textoindependiente"/>
        <w:spacing w:after="0"/>
        <w:ind w:left="180"/>
        <w:jc w:val="both"/>
        <w:rPr>
          <w:rFonts w:ascii="Arial" w:eastAsia="Arial Unicode MS" w:hAnsi="Arial" w:cs="Arial"/>
          <w:b/>
          <w:color w:val="C00000"/>
          <w:sz w:val="22"/>
          <w:szCs w:val="22"/>
        </w:rPr>
      </w:pPr>
    </w:p>
    <w:p w:rsidR="008A1C78" w:rsidRDefault="008A1C78" w:rsidP="00C40A0B">
      <w:pPr>
        <w:pStyle w:val="Textoindependiente"/>
        <w:spacing w:after="0"/>
        <w:ind w:left="180"/>
        <w:jc w:val="both"/>
        <w:rPr>
          <w:rFonts w:ascii="Arial" w:eastAsia="Arial Unicode MS" w:hAnsi="Arial" w:cs="Arial"/>
          <w:b/>
          <w:color w:val="C00000"/>
          <w:sz w:val="22"/>
          <w:szCs w:val="22"/>
        </w:rPr>
      </w:pPr>
    </w:p>
    <w:p w:rsidR="008A1C78" w:rsidRDefault="008A1C78" w:rsidP="00C40A0B">
      <w:pPr>
        <w:pStyle w:val="Textoindependiente"/>
        <w:spacing w:after="0"/>
        <w:ind w:left="180"/>
        <w:jc w:val="both"/>
        <w:rPr>
          <w:rFonts w:ascii="Arial" w:eastAsia="Arial Unicode MS" w:hAnsi="Arial" w:cs="Arial"/>
          <w:b/>
          <w:color w:val="C00000"/>
          <w:sz w:val="22"/>
          <w:szCs w:val="22"/>
        </w:rPr>
      </w:pPr>
    </w:p>
    <w:p w:rsidR="008A1C78" w:rsidRDefault="008A1C78" w:rsidP="00C40A0B">
      <w:pPr>
        <w:pStyle w:val="Textoindependiente"/>
        <w:spacing w:after="0"/>
        <w:ind w:left="180"/>
        <w:jc w:val="both"/>
        <w:rPr>
          <w:rFonts w:ascii="Arial" w:eastAsia="Arial Unicode MS" w:hAnsi="Arial" w:cs="Arial"/>
          <w:b/>
          <w:color w:val="C00000"/>
          <w:sz w:val="22"/>
          <w:szCs w:val="22"/>
        </w:rPr>
      </w:pPr>
    </w:p>
    <w:p w:rsidR="008A1C78" w:rsidRDefault="008A1C78" w:rsidP="00C40A0B">
      <w:pPr>
        <w:pStyle w:val="Textoindependiente"/>
        <w:spacing w:after="0"/>
        <w:ind w:left="180"/>
        <w:jc w:val="both"/>
        <w:rPr>
          <w:rFonts w:ascii="Arial" w:eastAsia="Arial Unicode MS" w:hAnsi="Arial" w:cs="Arial"/>
          <w:b/>
          <w:color w:val="C00000"/>
          <w:sz w:val="22"/>
          <w:szCs w:val="22"/>
        </w:rPr>
      </w:pPr>
    </w:p>
    <w:p w:rsidR="00C40A0B" w:rsidRDefault="00C40A0B" w:rsidP="00C40A0B">
      <w:pPr>
        <w:pStyle w:val="Textoindependiente"/>
        <w:spacing w:after="0"/>
        <w:ind w:left="180"/>
        <w:jc w:val="both"/>
        <w:rPr>
          <w:rFonts w:ascii="Arial" w:eastAsia="Arial Unicode MS" w:hAnsi="Arial" w:cs="Arial"/>
          <w:b/>
          <w:color w:val="C00000"/>
          <w:sz w:val="22"/>
          <w:szCs w:val="22"/>
        </w:rPr>
      </w:pPr>
    </w:p>
    <w:p w:rsidR="00C40A0B" w:rsidRDefault="00C40A0B" w:rsidP="00C40A0B">
      <w:pPr>
        <w:pStyle w:val="Textoindependiente"/>
        <w:spacing w:after="0"/>
        <w:ind w:left="180"/>
        <w:jc w:val="both"/>
        <w:rPr>
          <w:rFonts w:ascii="Arial" w:eastAsia="Arial Unicode MS" w:hAnsi="Arial" w:cs="Arial"/>
          <w:b/>
          <w:color w:val="C00000"/>
          <w:sz w:val="22"/>
          <w:szCs w:val="22"/>
        </w:rPr>
      </w:pPr>
    </w:p>
    <w:p w:rsidR="00C40A0B" w:rsidRDefault="00C40A0B" w:rsidP="00C40A0B">
      <w:pPr>
        <w:pStyle w:val="Textoindependiente"/>
        <w:spacing w:after="0"/>
        <w:ind w:left="180"/>
        <w:jc w:val="both"/>
        <w:rPr>
          <w:rFonts w:ascii="Arial" w:eastAsia="Arial Unicode MS" w:hAnsi="Arial" w:cs="Arial"/>
          <w:b/>
          <w:color w:val="C00000"/>
          <w:sz w:val="22"/>
          <w:szCs w:val="22"/>
        </w:rPr>
      </w:pPr>
    </w:p>
    <w:p w:rsidR="00C40A0B" w:rsidRPr="00B10041" w:rsidRDefault="00C40A0B" w:rsidP="00C40A0B">
      <w:pPr>
        <w:pStyle w:val="Textoindependiente"/>
        <w:spacing w:after="0"/>
        <w:ind w:left="180"/>
        <w:jc w:val="center"/>
        <w:rPr>
          <w:rFonts w:ascii="Arial" w:eastAsia="Arial Unicode MS" w:hAnsi="Arial" w:cs="Arial"/>
          <w:b/>
          <w:color w:val="C00000"/>
          <w:sz w:val="22"/>
          <w:szCs w:val="22"/>
        </w:rPr>
      </w:pPr>
    </w:p>
    <w:p w:rsidR="00C40A0B" w:rsidRPr="00C73D22" w:rsidRDefault="00C40A0B" w:rsidP="00C40A0B">
      <w:pPr>
        <w:pStyle w:val="Textoindependiente"/>
        <w:spacing w:after="0"/>
        <w:ind w:left="180"/>
        <w:jc w:val="center"/>
        <w:rPr>
          <w:rFonts w:ascii="Arial" w:eastAsia="Arial Unicode MS" w:hAnsi="Arial" w:cs="Arial"/>
          <w:b/>
          <w:color w:val="000000"/>
          <w:sz w:val="22"/>
          <w:szCs w:val="22"/>
        </w:rPr>
      </w:pPr>
      <w:r w:rsidRPr="00C73D22">
        <w:rPr>
          <w:rFonts w:ascii="Arial" w:eastAsia="Arial Unicode MS" w:hAnsi="Arial" w:cs="Arial"/>
          <w:b/>
          <w:color w:val="000000"/>
          <w:sz w:val="22"/>
          <w:szCs w:val="22"/>
        </w:rPr>
        <w:lastRenderedPageBreak/>
        <w:t>Cuadro No.9</w:t>
      </w:r>
    </w:p>
    <w:p w:rsidR="00C40A0B" w:rsidRPr="00C73D22" w:rsidRDefault="00C40A0B" w:rsidP="00C40A0B">
      <w:pPr>
        <w:jc w:val="center"/>
        <w:rPr>
          <w:rFonts w:ascii="Arial" w:eastAsia="Arial Unicode MS" w:hAnsi="Arial" w:cs="Arial"/>
          <w:b/>
          <w:bCs/>
          <w:color w:val="000000"/>
          <w:sz w:val="24"/>
          <w:szCs w:val="24"/>
        </w:rPr>
      </w:pPr>
      <w:r w:rsidRPr="00C73D22">
        <w:rPr>
          <w:rFonts w:ascii="Arial" w:eastAsia="Arial Unicode MS" w:hAnsi="Arial" w:cs="Arial"/>
          <w:b/>
          <w:bCs/>
          <w:color w:val="000000"/>
          <w:sz w:val="24"/>
          <w:szCs w:val="24"/>
        </w:rPr>
        <w:t>Estimación del Costo de la Justicia, Comparativo Total 2016-2017 por Ámbito,</w:t>
      </w:r>
    </w:p>
    <w:p w:rsidR="00C40A0B" w:rsidRPr="00C73D22" w:rsidRDefault="00C40A0B" w:rsidP="00C40A0B">
      <w:pPr>
        <w:jc w:val="center"/>
        <w:rPr>
          <w:rFonts w:ascii="Arial" w:eastAsia="Arial Unicode MS" w:hAnsi="Arial" w:cs="Arial"/>
          <w:b/>
          <w:bCs/>
          <w:color w:val="000000"/>
          <w:sz w:val="22"/>
          <w:szCs w:val="22"/>
        </w:rPr>
      </w:pPr>
      <w:r w:rsidRPr="00C73D22">
        <w:rPr>
          <w:rFonts w:ascii="Arial" w:eastAsia="Arial Unicode MS" w:hAnsi="Arial" w:cs="Arial"/>
          <w:b/>
          <w:bCs/>
          <w:color w:val="000000"/>
          <w:sz w:val="24"/>
          <w:szCs w:val="24"/>
        </w:rPr>
        <w:t>según Presupuesto Ejecutado 2017</w:t>
      </w:r>
    </w:p>
    <w:p w:rsidR="00C40A0B" w:rsidRPr="00C73D22" w:rsidRDefault="00C40A0B" w:rsidP="00C40A0B">
      <w:pPr>
        <w:pStyle w:val="Textoindependiente"/>
        <w:spacing w:after="0"/>
        <w:ind w:left="180"/>
        <w:jc w:val="center"/>
        <w:rPr>
          <w:rFonts w:ascii="Arial" w:eastAsia="Arial Unicode MS" w:hAnsi="Arial" w:cs="Arial"/>
          <w:b/>
          <w:color w:val="000000"/>
          <w:sz w:val="22"/>
          <w:szCs w:val="22"/>
        </w:rPr>
      </w:pPr>
    </w:p>
    <w:p w:rsidR="00C40A0B" w:rsidRDefault="00C40A0B" w:rsidP="00C40A0B">
      <w:pPr>
        <w:pStyle w:val="Textoindependiente"/>
        <w:spacing w:after="0"/>
        <w:ind w:right="567"/>
        <w:jc w:val="center"/>
        <w:rPr>
          <w:rFonts w:ascii="Arial" w:eastAsia="Arial Unicode MS" w:hAnsi="Arial" w:cs="Arial"/>
          <w:b/>
          <w:color w:val="C00000"/>
          <w:sz w:val="22"/>
          <w:szCs w:val="22"/>
        </w:rPr>
      </w:pPr>
      <w:r w:rsidRPr="006A2E55">
        <w:rPr>
          <w:rFonts w:eastAsia="Arial Unicode MS"/>
          <w:noProof/>
          <w:lang w:eastAsia="es-CR"/>
        </w:rPr>
        <w:drawing>
          <wp:inline distT="0" distB="0" distL="0" distR="0">
            <wp:extent cx="5843905" cy="435737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3905" cy="4357370"/>
                    </a:xfrm>
                    <a:prstGeom prst="rect">
                      <a:avLst/>
                    </a:prstGeom>
                    <a:noFill/>
                    <a:ln>
                      <a:noFill/>
                    </a:ln>
                  </pic:spPr>
                </pic:pic>
              </a:graphicData>
            </a:graphic>
          </wp:inline>
        </w:drawing>
      </w:r>
    </w:p>
    <w:p w:rsidR="00C40A0B" w:rsidRDefault="00C40A0B" w:rsidP="00C40A0B">
      <w:pPr>
        <w:pStyle w:val="Textoindependiente"/>
        <w:spacing w:after="0"/>
        <w:ind w:left="180"/>
        <w:jc w:val="center"/>
        <w:rPr>
          <w:rFonts w:ascii="Arial" w:eastAsia="Arial Unicode MS" w:hAnsi="Arial" w:cs="Arial"/>
          <w:b/>
          <w:color w:val="C00000"/>
          <w:sz w:val="22"/>
          <w:szCs w:val="22"/>
        </w:rPr>
      </w:pPr>
    </w:p>
    <w:p w:rsidR="00C40A0B" w:rsidRPr="00B10041" w:rsidRDefault="00C40A0B" w:rsidP="00C40A0B">
      <w:pPr>
        <w:pStyle w:val="Textoindependiente"/>
        <w:spacing w:after="0"/>
        <w:ind w:left="180"/>
        <w:jc w:val="center"/>
        <w:rPr>
          <w:rFonts w:ascii="Arial" w:eastAsia="Arial Unicode MS" w:hAnsi="Arial" w:cs="Arial"/>
          <w:color w:val="C00000"/>
        </w:rPr>
      </w:pPr>
    </w:p>
    <w:p w:rsidR="00C40A0B" w:rsidRPr="00B10041" w:rsidRDefault="00C40A0B" w:rsidP="00C40A0B">
      <w:pPr>
        <w:pStyle w:val="Textoindependiente"/>
        <w:spacing w:after="0"/>
        <w:ind w:left="180"/>
        <w:jc w:val="center"/>
        <w:rPr>
          <w:rFonts w:ascii="Arial" w:eastAsia="Arial Unicode MS" w:hAnsi="Arial" w:cs="Arial"/>
          <w:color w:val="C00000"/>
        </w:rPr>
      </w:pPr>
    </w:p>
    <w:p w:rsidR="00C40A0B" w:rsidRDefault="00C40A0B" w:rsidP="00C40A0B">
      <w:pPr>
        <w:pStyle w:val="Textoindependiente"/>
        <w:spacing w:after="0"/>
        <w:jc w:val="both"/>
        <w:rPr>
          <w:rFonts w:ascii="Arial" w:eastAsia="Arial Unicode MS" w:hAnsi="Arial" w:cs="Arial"/>
          <w:sz w:val="24"/>
          <w:szCs w:val="24"/>
        </w:rPr>
      </w:pPr>
      <w:r>
        <w:rPr>
          <w:rFonts w:ascii="Arial" w:eastAsia="Arial Unicode MS" w:hAnsi="Arial" w:cs="Arial"/>
          <w:sz w:val="24"/>
          <w:szCs w:val="24"/>
        </w:rPr>
        <w:t xml:space="preserve">El cuarto lugar en la tabla por ámbito lo ocupa la </w:t>
      </w:r>
      <w:r w:rsidRPr="005F60A8">
        <w:rPr>
          <w:rFonts w:ascii="Arial" w:eastAsia="Arial Unicode MS" w:hAnsi="Arial" w:cs="Arial"/>
          <w:sz w:val="24"/>
          <w:szCs w:val="24"/>
        </w:rPr>
        <w:t>“Administración Superior”</w:t>
      </w:r>
      <w:r>
        <w:rPr>
          <w:rFonts w:ascii="Arial" w:eastAsia="Arial Unicode MS" w:hAnsi="Arial" w:cs="Arial"/>
          <w:sz w:val="24"/>
          <w:szCs w:val="24"/>
        </w:rPr>
        <w:t xml:space="preserve"> que</w:t>
      </w:r>
      <w:r w:rsidRPr="005F60A8">
        <w:rPr>
          <w:rFonts w:ascii="Arial" w:eastAsia="Arial Unicode MS" w:hAnsi="Arial" w:cs="Arial"/>
          <w:sz w:val="24"/>
          <w:szCs w:val="24"/>
        </w:rPr>
        <w:t xml:space="preserve"> presenta un incremento del 25.1% y que en términos absolutos asciende a ¢2.758.447.188. </w:t>
      </w:r>
    </w:p>
    <w:p w:rsidR="00C40A0B" w:rsidRDefault="00C40A0B" w:rsidP="00C40A0B">
      <w:pPr>
        <w:pStyle w:val="Textoindependiente"/>
        <w:spacing w:after="0"/>
        <w:jc w:val="both"/>
        <w:rPr>
          <w:rFonts w:ascii="Arial" w:eastAsia="Arial Unicode MS" w:hAnsi="Arial" w:cs="Arial"/>
          <w:sz w:val="24"/>
          <w:szCs w:val="24"/>
        </w:rPr>
      </w:pPr>
    </w:p>
    <w:p w:rsidR="00C40A0B" w:rsidRPr="005F60A8" w:rsidRDefault="00C40A0B" w:rsidP="00C40A0B">
      <w:pPr>
        <w:pStyle w:val="Textoindependiente"/>
        <w:spacing w:after="0"/>
        <w:jc w:val="both"/>
        <w:rPr>
          <w:rFonts w:ascii="Arial" w:eastAsia="Arial Unicode MS" w:hAnsi="Arial" w:cs="Arial"/>
          <w:sz w:val="24"/>
          <w:szCs w:val="24"/>
        </w:rPr>
      </w:pPr>
      <w:r>
        <w:rPr>
          <w:rFonts w:ascii="Arial" w:eastAsia="Arial Unicode MS" w:hAnsi="Arial" w:cs="Arial"/>
          <w:sz w:val="24"/>
          <w:szCs w:val="24"/>
        </w:rPr>
        <w:t xml:space="preserve">Por otra parte, del ámbito denominado como “Otros”, cabe indicar que la disminución </w:t>
      </w:r>
      <w:r w:rsidRPr="005F60A8">
        <w:rPr>
          <w:rFonts w:ascii="Arial" w:eastAsia="Arial Unicode MS" w:hAnsi="Arial" w:cs="Arial"/>
          <w:sz w:val="24"/>
          <w:szCs w:val="24"/>
        </w:rPr>
        <w:t>en el costo de las “Unidades de Localización”, se debe a que para el 2017 la</w:t>
      </w:r>
      <w:r>
        <w:rPr>
          <w:rFonts w:ascii="Arial" w:eastAsia="Arial Unicode MS" w:hAnsi="Arial" w:cs="Arial"/>
          <w:sz w:val="24"/>
          <w:szCs w:val="24"/>
        </w:rPr>
        <w:t>s</w:t>
      </w:r>
      <w:r w:rsidRPr="005F60A8">
        <w:rPr>
          <w:rFonts w:ascii="Arial" w:eastAsia="Arial Unicode MS" w:hAnsi="Arial" w:cs="Arial"/>
          <w:sz w:val="24"/>
          <w:szCs w:val="24"/>
        </w:rPr>
        <w:t xml:space="preserve"> Unidad</w:t>
      </w:r>
      <w:r>
        <w:rPr>
          <w:rFonts w:ascii="Arial" w:eastAsia="Arial Unicode MS" w:hAnsi="Arial" w:cs="Arial"/>
          <w:sz w:val="24"/>
          <w:szCs w:val="24"/>
        </w:rPr>
        <w:t>es</w:t>
      </w:r>
      <w:r w:rsidRPr="005F60A8">
        <w:rPr>
          <w:rFonts w:ascii="Arial" w:eastAsia="Arial Unicode MS" w:hAnsi="Arial" w:cs="Arial"/>
          <w:sz w:val="24"/>
          <w:szCs w:val="24"/>
        </w:rPr>
        <w:t xml:space="preserve"> de Localización de Osa,</w:t>
      </w:r>
      <w:r>
        <w:rPr>
          <w:rFonts w:ascii="Arial" w:eastAsia="Arial Unicode MS" w:hAnsi="Arial" w:cs="Arial"/>
          <w:sz w:val="24"/>
          <w:szCs w:val="24"/>
        </w:rPr>
        <w:t xml:space="preserve"> Coto Brus y Sarapiquí</w:t>
      </w:r>
      <w:r w:rsidRPr="005F60A8">
        <w:rPr>
          <w:rFonts w:ascii="Arial" w:eastAsia="Arial Unicode MS" w:hAnsi="Arial" w:cs="Arial"/>
          <w:sz w:val="24"/>
          <w:szCs w:val="24"/>
        </w:rPr>
        <w:t xml:space="preserve"> pasa</w:t>
      </w:r>
      <w:r>
        <w:rPr>
          <w:rFonts w:ascii="Arial" w:eastAsia="Arial Unicode MS" w:hAnsi="Arial" w:cs="Arial"/>
          <w:sz w:val="24"/>
          <w:szCs w:val="24"/>
        </w:rPr>
        <w:t>n</w:t>
      </w:r>
      <w:r w:rsidRPr="005F60A8">
        <w:rPr>
          <w:rFonts w:ascii="Arial" w:eastAsia="Arial Unicode MS" w:hAnsi="Arial" w:cs="Arial"/>
          <w:sz w:val="24"/>
          <w:szCs w:val="24"/>
        </w:rPr>
        <w:t xml:space="preserve"> a ser Oficina de Comunicaciones Judiciales</w:t>
      </w:r>
      <w:r>
        <w:rPr>
          <w:rFonts w:ascii="Arial" w:eastAsia="Arial Unicode MS" w:hAnsi="Arial" w:cs="Arial"/>
          <w:sz w:val="24"/>
          <w:szCs w:val="24"/>
        </w:rPr>
        <w:t>,</w:t>
      </w:r>
      <w:r w:rsidRPr="005F60A8">
        <w:rPr>
          <w:rFonts w:ascii="Arial" w:eastAsia="Arial Unicode MS" w:hAnsi="Arial" w:cs="Arial"/>
          <w:sz w:val="24"/>
          <w:szCs w:val="24"/>
        </w:rPr>
        <w:t xml:space="preserve"> por lo tanto, su costo ya no forma parte de este ámbito, sino del denominado “Oficinas de Comunicaciones Judiciales”. </w:t>
      </w:r>
    </w:p>
    <w:p w:rsidR="00C40A0B" w:rsidRDefault="00C40A0B" w:rsidP="00C40A0B">
      <w:pPr>
        <w:pStyle w:val="Textoindependiente"/>
        <w:spacing w:after="0"/>
        <w:ind w:left="180"/>
        <w:jc w:val="center"/>
        <w:rPr>
          <w:rFonts w:ascii="Arial" w:eastAsia="Arial Unicode MS" w:hAnsi="Arial" w:cs="Arial"/>
          <w:color w:val="C00000"/>
        </w:rPr>
      </w:pPr>
    </w:p>
    <w:p w:rsidR="00C40A0B" w:rsidRDefault="00C40A0B" w:rsidP="00C40A0B">
      <w:pPr>
        <w:pStyle w:val="Textoindependiente"/>
        <w:spacing w:after="0"/>
        <w:ind w:left="180"/>
        <w:jc w:val="center"/>
        <w:rPr>
          <w:rFonts w:ascii="Arial" w:eastAsia="Arial Unicode MS" w:hAnsi="Arial" w:cs="Arial"/>
          <w:b/>
          <w:color w:val="000000"/>
          <w:sz w:val="24"/>
          <w:szCs w:val="22"/>
        </w:rPr>
      </w:pPr>
      <w:r>
        <w:rPr>
          <w:rFonts w:ascii="Arial" w:eastAsia="Arial Unicode MS" w:hAnsi="Arial" w:cs="Arial"/>
          <w:b/>
          <w:color w:val="000000"/>
          <w:sz w:val="24"/>
          <w:szCs w:val="22"/>
        </w:rPr>
        <w:br w:type="page"/>
      </w:r>
    </w:p>
    <w:p w:rsidR="00C40A0B" w:rsidRDefault="00C40A0B" w:rsidP="00C40A0B">
      <w:pPr>
        <w:pStyle w:val="Textoindependiente"/>
        <w:spacing w:after="0"/>
        <w:ind w:left="180"/>
        <w:jc w:val="center"/>
        <w:rPr>
          <w:rFonts w:ascii="Arial" w:eastAsia="Arial Unicode MS" w:hAnsi="Arial" w:cs="Arial"/>
          <w:b/>
          <w:color w:val="000000"/>
          <w:sz w:val="24"/>
          <w:szCs w:val="22"/>
        </w:rPr>
      </w:pPr>
    </w:p>
    <w:p w:rsidR="00C40A0B" w:rsidRPr="00C73D22" w:rsidRDefault="00C40A0B" w:rsidP="00C40A0B">
      <w:pPr>
        <w:pStyle w:val="Textoindependiente"/>
        <w:spacing w:after="0"/>
        <w:ind w:left="180"/>
        <w:jc w:val="center"/>
        <w:rPr>
          <w:rFonts w:ascii="Arial" w:eastAsia="Arial Unicode MS" w:hAnsi="Arial" w:cs="Arial"/>
          <w:b/>
          <w:color w:val="000000"/>
          <w:sz w:val="24"/>
          <w:szCs w:val="22"/>
        </w:rPr>
      </w:pPr>
      <w:r w:rsidRPr="00C73D22">
        <w:rPr>
          <w:rFonts w:ascii="Arial" w:eastAsia="Arial Unicode MS" w:hAnsi="Arial" w:cs="Arial"/>
          <w:b/>
          <w:color w:val="000000"/>
          <w:sz w:val="24"/>
          <w:szCs w:val="22"/>
        </w:rPr>
        <w:t>Cuadro No.10</w:t>
      </w:r>
    </w:p>
    <w:p w:rsidR="00C40A0B" w:rsidRPr="00C73D22" w:rsidRDefault="00C40A0B" w:rsidP="00C40A0B">
      <w:pPr>
        <w:jc w:val="center"/>
        <w:rPr>
          <w:rFonts w:ascii="Arial" w:eastAsia="Arial Unicode MS" w:hAnsi="Arial" w:cs="Arial"/>
          <w:b/>
          <w:bCs/>
          <w:color w:val="000000"/>
          <w:sz w:val="24"/>
          <w:szCs w:val="24"/>
        </w:rPr>
      </w:pPr>
      <w:r w:rsidRPr="00C73D22">
        <w:rPr>
          <w:rFonts w:ascii="Arial" w:eastAsia="Arial Unicode MS" w:hAnsi="Arial" w:cs="Arial"/>
          <w:b/>
          <w:bCs/>
          <w:color w:val="000000"/>
          <w:sz w:val="24"/>
          <w:szCs w:val="24"/>
        </w:rPr>
        <w:t>Estimación del Costo de la Justicia, Comparativo de Recurso Humano y Gasto Variable 2016-2017 por Ámbito</w:t>
      </w:r>
    </w:p>
    <w:p w:rsidR="00C40A0B" w:rsidRPr="00C73D22" w:rsidRDefault="00C40A0B" w:rsidP="00C40A0B">
      <w:pPr>
        <w:jc w:val="center"/>
        <w:rPr>
          <w:rFonts w:ascii="Arial" w:eastAsia="Arial Unicode MS" w:hAnsi="Arial" w:cs="Arial"/>
          <w:b/>
          <w:bCs/>
          <w:color w:val="000000"/>
          <w:sz w:val="24"/>
          <w:szCs w:val="24"/>
        </w:rPr>
      </w:pPr>
    </w:p>
    <w:p w:rsidR="00C40A0B" w:rsidRPr="00C73D22" w:rsidRDefault="00C40A0B" w:rsidP="00C40A0B">
      <w:pPr>
        <w:jc w:val="center"/>
        <w:rPr>
          <w:rFonts w:ascii="Arial" w:eastAsia="Arial Unicode MS" w:hAnsi="Arial" w:cs="Arial"/>
          <w:b/>
          <w:bCs/>
          <w:color w:val="000000"/>
          <w:sz w:val="24"/>
          <w:szCs w:val="24"/>
        </w:rPr>
      </w:pPr>
      <w:r w:rsidRPr="00F135F5">
        <w:rPr>
          <w:rFonts w:eastAsia="Arial Unicode MS"/>
          <w:noProof/>
          <w:lang w:eastAsia="es-CR"/>
        </w:rPr>
        <w:drawing>
          <wp:inline distT="0" distB="0" distL="0" distR="0">
            <wp:extent cx="5882640" cy="4019159"/>
            <wp:effectExtent l="0" t="0" r="381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7662" cy="4029423"/>
                    </a:xfrm>
                    <a:prstGeom prst="rect">
                      <a:avLst/>
                    </a:prstGeom>
                    <a:noFill/>
                    <a:ln>
                      <a:noFill/>
                    </a:ln>
                  </pic:spPr>
                </pic:pic>
              </a:graphicData>
            </a:graphic>
          </wp:inline>
        </w:drawing>
      </w:r>
    </w:p>
    <w:p w:rsidR="00C40A0B" w:rsidRPr="00C73D22" w:rsidRDefault="00C40A0B" w:rsidP="00C40A0B">
      <w:pPr>
        <w:jc w:val="center"/>
        <w:rPr>
          <w:rFonts w:ascii="Arial" w:eastAsia="Arial Unicode MS" w:hAnsi="Arial" w:cs="Arial"/>
          <w:b/>
          <w:bCs/>
          <w:color w:val="000000"/>
          <w:sz w:val="24"/>
          <w:szCs w:val="24"/>
        </w:rPr>
      </w:pPr>
    </w:p>
    <w:p w:rsidR="00C40A0B" w:rsidRPr="00B10041" w:rsidRDefault="00C40A0B" w:rsidP="00C40A0B">
      <w:pPr>
        <w:pStyle w:val="Textoindependiente"/>
        <w:spacing w:after="0"/>
        <w:ind w:left="180"/>
        <w:jc w:val="center"/>
        <w:rPr>
          <w:rFonts w:ascii="Arial" w:hAnsi="Arial" w:cs="Arial"/>
          <w:color w:val="C00000"/>
        </w:rPr>
      </w:pPr>
    </w:p>
    <w:p w:rsidR="00C40A0B" w:rsidRPr="00126500" w:rsidRDefault="00C40A0B" w:rsidP="00C40A0B">
      <w:pPr>
        <w:pStyle w:val="Textoindependiente"/>
        <w:spacing w:after="0"/>
        <w:ind w:right="-283"/>
        <w:jc w:val="both"/>
        <w:rPr>
          <w:rFonts w:ascii="Arial" w:eastAsia="Arial Unicode MS" w:hAnsi="Arial" w:cs="Arial"/>
          <w:sz w:val="24"/>
          <w:szCs w:val="24"/>
        </w:rPr>
      </w:pPr>
      <w:r w:rsidRPr="00126500">
        <w:rPr>
          <w:rFonts w:ascii="Arial" w:eastAsia="Arial Unicode MS" w:hAnsi="Arial" w:cs="Arial"/>
          <w:sz w:val="24"/>
          <w:szCs w:val="24"/>
        </w:rPr>
        <w:t xml:space="preserve">Continuando con el análisis en forma comparativa, se tiene que en el cuadro anterior, el recurso humano del ámbito “Auxiliar de Justicia” muestra el mayor crecimiento absoluto con ¢6.560.763.107 (4.4%), y dentro de este ámbito, el “Ministerio Público” y el “Organismo de Investigación Judicial” son los que muestran mayor incremento absoluto, con ¢2.347.613.631 (5.5%) y ¢1.914.589.686 (2.8%) en su orden. Por su parte dentro de la distribución por ámbito, el segundo lugar lo ocupa el ámbito “Jurisdiccional”, con un incremento absoluto de ¢3.693.528.761(3%).  </w:t>
      </w:r>
    </w:p>
    <w:p w:rsidR="00C40A0B" w:rsidRDefault="00C40A0B" w:rsidP="00C40A0B">
      <w:pPr>
        <w:pStyle w:val="Textoindependiente"/>
        <w:spacing w:after="0"/>
        <w:ind w:right="-283"/>
        <w:jc w:val="both"/>
        <w:rPr>
          <w:rFonts w:ascii="Arial" w:eastAsia="Arial Unicode MS" w:hAnsi="Arial" w:cs="Arial"/>
          <w:strike/>
          <w:color w:val="C00000"/>
          <w:sz w:val="24"/>
          <w:szCs w:val="24"/>
        </w:rPr>
      </w:pPr>
    </w:p>
    <w:p w:rsidR="008A1C78" w:rsidRDefault="008A1C78" w:rsidP="00C40A0B">
      <w:pPr>
        <w:pStyle w:val="Textoindependiente"/>
        <w:spacing w:after="0"/>
        <w:ind w:right="-283"/>
        <w:jc w:val="both"/>
        <w:rPr>
          <w:rFonts w:ascii="Arial" w:eastAsia="Arial Unicode MS" w:hAnsi="Arial" w:cs="Arial"/>
          <w:strike/>
          <w:color w:val="C00000"/>
          <w:sz w:val="24"/>
          <w:szCs w:val="24"/>
        </w:rPr>
      </w:pPr>
    </w:p>
    <w:p w:rsidR="008A1C78" w:rsidRDefault="008A1C78" w:rsidP="00C40A0B">
      <w:pPr>
        <w:pStyle w:val="Textoindependiente"/>
        <w:spacing w:after="0"/>
        <w:ind w:right="-283"/>
        <w:jc w:val="both"/>
        <w:rPr>
          <w:rFonts w:ascii="Arial" w:eastAsia="Arial Unicode MS" w:hAnsi="Arial" w:cs="Arial"/>
          <w:strike/>
          <w:color w:val="C00000"/>
          <w:sz w:val="24"/>
          <w:szCs w:val="24"/>
        </w:rPr>
      </w:pPr>
    </w:p>
    <w:p w:rsidR="008A1C78" w:rsidRDefault="008A1C78" w:rsidP="00C40A0B">
      <w:pPr>
        <w:pStyle w:val="Textoindependiente"/>
        <w:spacing w:after="0"/>
        <w:ind w:right="-283"/>
        <w:jc w:val="both"/>
        <w:rPr>
          <w:rFonts w:ascii="Arial" w:eastAsia="Arial Unicode MS" w:hAnsi="Arial" w:cs="Arial"/>
          <w:strike/>
          <w:color w:val="C00000"/>
          <w:sz w:val="24"/>
          <w:szCs w:val="24"/>
        </w:rPr>
      </w:pPr>
    </w:p>
    <w:p w:rsidR="008A1C78" w:rsidRDefault="008A1C78" w:rsidP="00C40A0B">
      <w:pPr>
        <w:pStyle w:val="Textoindependiente"/>
        <w:spacing w:after="0"/>
        <w:ind w:right="-283"/>
        <w:jc w:val="both"/>
        <w:rPr>
          <w:rFonts w:ascii="Arial" w:eastAsia="Arial Unicode MS" w:hAnsi="Arial" w:cs="Arial"/>
          <w:strike/>
          <w:color w:val="C00000"/>
          <w:sz w:val="24"/>
          <w:szCs w:val="24"/>
        </w:rPr>
      </w:pPr>
    </w:p>
    <w:p w:rsidR="008A1C78" w:rsidRDefault="008A1C78" w:rsidP="00C40A0B">
      <w:pPr>
        <w:pStyle w:val="Textoindependiente"/>
        <w:spacing w:after="0"/>
        <w:ind w:right="-283"/>
        <w:jc w:val="both"/>
        <w:rPr>
          <w:rFonts w:ascii="Arial" w:eastAsia="Arial Unicode MS" w:hAnsi="Arial" w:cs="Arial"/>
          <w:strike/>
          <w:color w:val="C00000"/>
          <w:sz w:val="24"/>
          <w:szCs w:val="24"/>
        </w:rPr>
      </w:pPr>
    </w:p>
    <w:p w:rsidR="008A1C78" w:rsidRDefault="008A1C78" w:rsidP="00C40A0B">
      <w:pPr>
        <w:pStyle w:val="Textoindependiente"/>
        <w:spacing w:after="0"/>
        <w:ind w:right="-283"/>
        <w:jc w:val="both"/>
        <w:rPr>
          <w:rFonts w:ascii="Arial" w:eastAsia="Arial Unicode MS" w:hAnsi="Arial" w:cs="Arial"/>
          <w:strike/>
          <w:color w:val="C00000"/>
          <w:sz w:val="24"/>
          <w:szCs w:val="24"/>
        </w:rPr>
      </w:pPr>
    </w:p>
    <w:p w:rsidR="008A1C78" w:rsidRDefault="008A1C78" w:rsidP="00C40A0B">
      <w:pPr>
        <w:pStyle w:val="Textoindependiente"/>
        <w:spacing w:after="0"/>
        <w:ind w:right="-283"/>
        <w:jc w:val="both"/>
        <w:rPr>
          <w:rFonts w:ascii="Arial" w:eastAsia="Arial Unicode MS" w:hAnsi="Arial" w:cs="Arial"/>
          <w:strike/>
          <w:color w:val="C00000"/>
          <w:sz w:val="24"/>
          <w:szCs w:val="24"/>
        </w:rPr>
      </w:pPr>
    </w:p>
    <w:p w:rsidR="008A1C78" w:rsidRDefault="008A1C78" w:rsidP="00C40A0B">
      <w:pPr>
        <w:pStyle w:val="Textoindependiente"/>
        <w:spacing w:after="0"/>
        <w:ind w:right="-283"/>
        <w:jc w:val="both"/>
        <w:rPr>
          <w:rFonts w:ascii="Arial" w:eastAsia="Arial Unicode MS" w:hAnsi="Arial" w:cs="Arial"/>
          <w:strike/>
          <w:color w:val="C00000"/>
          <w:sz w:val="24"/>
          <w:szCs w:val="24"/>
        </w:rPr>
      </w:pPr>
    </w:p>
    <w:p w:rsidR="008A1C78" w:rsidRPr="00B10041" w:rsidRDefault="008A1C78" w:rsidP="00C40A0B">
      <w:pPr>
        <w:pStyle w:val="Textoindependiente"/>
        <w:spacing w:after="0"/>
        <w:ind w:right="-283"/>
        <w:jc w:val="both"/>
        <w:rPr>
          <w:rFonts w:ascii="Arial" w:eastAsia="Arial Unicode MS" w:hAnsi="Arial" w:cs="Arial"/>
          <w:strike/>
          <w:color w:val="C00000"/>
          <w:sz w:val="24"/>
          <w:szCs w:val="24"/>
        </w:rPr>
      </w:pPr>
    </w:p>
    <w:p w:rsidR="00C40A0B" w:rsidRPr="0070730D" w:rsidRDefault="00C40A0B" w:rsidP="00C40A0B">
      <w:pPr>
        <w:pStyle w:val="Textoindependiente"/>
        <w:spacing w:after="0"/>
        <w:ind w:right="-283"/>
        <w:jc w:val="both"/>
        <w:rPr>
          <w:rFonts w:ascii="Arial" w:eastAsia="Arial Unicode MS" w:hAnsi="Arial" w:cs="Arial"/>
          <w:sz w:val="24"/>
          <w:szCs w:val="24"/>
        </w:rPr>
      </w:pPr>
      <w:r w:rsidRPr="00526C43">
        <w:rPr>
          <w:rFonts w:ascii="Arial" w:eastAsia="Arial Unicode MS" w:hAnsi="Arial" w:cs="Arial"/>
          <w:sz w:val="24"/>
          <w:szCs w:val="24"/>
        </w:rPr>
        <w:t>En lo que concierne al crecimiento absoluto del gasto variable se observa que, el ámbito “Administrativo” ejecutó ¢22.220.876.223 (109.5%) de</w:t>
      </w:r>
      <w:r>
        <w:rPr>
          <w:rFonts w:ascii="Arial" w:eastAsia="Arial Unicode MS" w:hAnsi="Arial" w:cs="Arial"/>
          <w:sz w:val="24"/>
          <w:szCs w:val="24"/>
        </w:rPr>
        <w:t xml:space="preserve"> </w:t>
      </w:r>
      <w:r w:rsidRPr="00526C43">
        <w:rPr>
          <w:rFonts w:ascii="Arial" w:eastAsia="Arial Unicode MS" w:hAnsi="Arial" w:cs="Arial"/>
          <w:sz w:val="24"/>
          <w:szCs w:val="24"/>
        </w:rPr>
        <w:t>más con respecto al 2016 y el “Auxiliar de Justicia” con ¢8.933.896.975 (48.8%). El tercer lugar es ocupado por ámbito denominado “Otros” con una representación absoluta de ¢2.465.004.341 (85.7%) y en los dos últimos lugares se encuentran el ámbito “Administración Superior” con ¢1.579.686.974 (78.3%) y el “Jurisdiccional con ¢1.089.178.559 (15%).</w:t>
      </w:r>
      <w:r>
        <w:rPr>
          <w:rFonts w:ascii="Arial" w:eastAsia="Arial Unicode MS" w:hAnsi="Arial" w:cs="Arial"/>
          <w:sz w:val="24"/>
          <w:szCs w:val="24"/>
        </w:rPr>
        <w:t xml:space="preserve"> Por su parte el Programa 950 “Atención y Protección a Víctimas y Testigos” muestra un decrecimiento del 26.2% en la ejecución del gasto variable debido principalmente a la disminución del monto ejecutado en la subpartida 70107 “</w:t>
      </w:r>
      <w:r w:rsidRPr="006A47E5">
        <w:rPr>
          <w:rFonts w:ascii="Arial" w:eastAsia="Arial Unicode MS" w:hAnsi="Arial" w:cs="Arial"/>
          <w:sz w:val="24"/>
          <w:szCs w:val="24"/>
        </w:rPr>
        <w:t>Fondos en fideicomiso para gasto de capital</w:t>
      </w:r>
      <w:r>
        <w:rPr>
          <w:rFonts w:ascii="Arial" w:eastAsia="Arial Unicode MS" w:hAnsi="Arial" w:cs="Arial"/>
          <w:sz w:val="24"/>
          <w:szCs w:val="24"/>
        </w:rPr>
        <w:t>”. Lo anterior obedece a que, para el 2016 en esta subpartida se le inyectaron recursos a través de la modificación externa 06-2016, y s</w:t>
      </w:r>
      <w:r w:rsidRPr="0070730D">
        <w:rPr>
          <w:rFonts w:ascii="Arial" w:eastAsia="Arial Unicode MS" w:hAnsi="Arial" w:cs="Arial"/>
          <w:sz w:val="24"/>
          <w:szCs w:val="24"/>
        </w:rPr>
        <w:t xml:space="preserve">e </w:t>
      </w:r>
      <w:r w:rsidRPr="007B6ABE">
        <w:rPr>
          <w:rFonts w:ascii="Arial" w:eastAsia="Arial Unicode MS" w:hAnsi="Arial" w:cs="Arial"/>
          <w:sz w:val="24"/>
          <w:szCs w:val="24"/>
        </w:rPr>
        <w:t>tomar</w:t>
      </w:r>
      <w:r>
        <w:rPr>
          <w:rFonts w:ascii="Arial" w:eastAsia="Arial Unicode MS" w:hAnsi="Arial" w:cs="Arial"/>
          <w:sz w:val="24"/>
          <w:szCs w:val="24"/>
        </w:rPr>
        <w:t>on</w:t>
      </w:r>
      <w:r w:rsidRPr="0070730D">
        <w:rPr>
          <w:rFonts w:ascii="Arial" w:eastAsia="Arial Unicode MS" w:hAnsi="Arial" w:cs="Arial"/>
          <w:sz w:val="24"/>
          <w:szCs w:val="24"/>
        </w:rPr>
        <w:t xml:space="preserve"> recursos de </w:t>
      </w:r>
      <w:smartTag w:uri="urn:schemas-microsoft-com:office:smarttags" w:element="PersonName">
        <w:smartTagPr>
          <w:attr w:name="ProductID" w:val="la Partida"/>
        </w:smartTagPr>
        <w:r w:rsidRPr="0070730D">
          <w:rPr>
            <w:rFonts w:ascii="Arial" w:eastAsia="Arial Unicode MS" w:hAnsi="Arial" w:cs="Arial"/>
            <w:sz w:val="24"/>
            <w:szCs w:val="24"/>
          </w:rPr>
          <w:t>la Partida</w:t>
        </w:r>
      </w:smartTag>
      <w:r w:rsidRPr="0070730D">
        <w:rPr>
          <w:rFonts w:ascii="Arial" w:eastAsia="Arial Unicode MS" w:hAnsi="Arial" w:cs="Arial"/>
          <w:sz w:val="24"/>
          <w:szCs w:val="24"/>
        </w:rPr>
        <w:t xml:space="preserve"> 1 “Servicios”, Partida 2 “Servicios” y “Materiales y Suministros” y de la Partida 5 “Bienes Duraderos” por la suma de ¢292.921.824, ¢73.412.037 y ¢4.825.546, respectivamente, para reforzar la subpartida 70107 “Fondos en Fideicomiso para Gasto de Capital” para atender el Fideicomiso Inmobiliario con el Banco de Costa Rica</w:t>
      </w:r>
      <w:r>
        <w:rPr>
          <w:rFonts w:ascii="Arial" w:eastAsia="Arial Unicode MS" w:hAnsi="Arial" w:cs="Arial"/>
          <w:sz w:val="24"/>
          <w:szCs w:val="24"/>
        </w:rPr>
        <w:t>, situación propia de ese año.</w:t>
      </w:r>
      <w:r w:rsidRPr="0070730D">
        <w:rPr>
          <w:rFonts w:ascii="Arial" w:eastAsia="Arial Unicode MS" w:hAnsi="Arial" w:cs="Arial"/>
          <w:sz w:val="24"/>
          <w:szCs w:val="24"/>
        </w:rPr>
        <w:t xml:space="preserve"> </w:t>
      </w:r>
    </w:p>
    <w:p w:rsidR="00C40A0B" w:rsidRPr="0070730D" w:rsidRDefault="00C40A0B" w:rsidP="00C40A0B">
      <w:pPr>
        <w:pStyle w:val="Textoindependiente"/>
        <w:spacing w:after="0"/>
        <w:ind w:right="-283"/>
        <w:jc w:val="both"/>
        <w:rPr>
          <w:rFonts w:ascii="Arial" w:eastAsia="Arial Unicode MS" w:hAnsi="Arial" w:cs="Arial"/>
          <w:sz w:val="24"/>
          <w:szCs w:val="24"/>
        </w:rPr>
      </w:pPr>
    </w:p>
    <w:p w:rsidR="00C40A0B" w:rsidRDefault="00C40A0B" w:rsidP="00C40A0B">
      <w:pPr>
        <w:pStyle w:val="Textoindependiente"/>
        <w:spacing w:after="0"/>
        <w:ind w:right="-283"/>
        <w:jc w:val="both"/>
        <w:rPr>
          <w:rFonts w:ascii="Arial" w:eastAsia="Arial Unicode MS" w:hAnsi="Arial" w:cs="Arial"/>
          <w:sz w:val="24"/>
          <w:szCs w:val="24"/>
        </w:rPr>
      </w:pPr>
    </w:p>
    <w:p w:rsidR="00C40A0B" w:rsidRDefault="00C40A0B" w:rsidP="00C40A0B">
      <w:pPr>
        <w:pStyle w:val="Ttulo2"/>
        <w:jc w:val="both"/>
        <w:rPr>
          <w:rFonts w:eastAsia="Arial Unicode MS"/>
          <w:i w:val="0"/>
          <w:sz w:val="24"/>
          <w:szCs w:val="24"/>
        </w:rPr>
      </w:pPr>
      <w:bookmarkStart w:id="45" w:name="_Toc485994699"/>
      <w:bookmarkStart w:id="46" w:name="_Toc485995046"/>
      <w:bookmarkStart w:id="47" w:name="_Toc515952132"/>
      <w:r w:rsidRPr="00430467">
        <w:rPr>
          <w:rFonts w:eastAsia="Arial Unicode MS"/>
          <w:i w:val="0"/>
          <w:sz w:val="24"/>
          <w:szCs w:val="24"/>
        </w:rPr>
        <w:t>4. ANÁLISIS SEGÚN CIRCUITO JUDICIAL (INCLUYE OFICINAS DE COBERTURA NACIONAL Y OTROS ÓRGANOS ADSCRITOS AL PODER JUDICIAL)</w:t>
      </w:r>
      <w:bookmarkEnd w:id="45"/>
      <w:bookmarkEnd w:id="46"/>
      <w:bookmarkEnd w:id="47"/>
    </w:p>
    <w:p w:rsidR="00C40A0B" w:rsidRPr="008A2A78" w:rsidRDefault="00C40A0B" w:rsidP="00C40A0B">
      <w:pPr>
        <w:rPr>
          <w:rFonts w:eastAsia="Arial Unicode MS"/>
          <w:lang w:val="es-ES"/>
        </w:rPr>
      </w:pPr>
    </w:p>
    <w:p w:rsidR="00C40A0B" w:rsidRPr="008A2A78" w:rsidRDefault="00C40A0B" w:rsidP="00C40A0B">
      <w:pPr>
        <w:pStyle w:val="Textoindependiente"/>
        <w:spacing w:after="0"/>
        <w:jc w:val="both"/>
        <w:rPr>
          <w:rFonts w:ascii="Arial" w:eastAsia="Arial Unicode MS" w:hAnsi="Arial" w:cs="Arial"/>
          <w:b/>
          <w:bCs/>
          <w:sz w:val="22"/>
          <w:szCs w:val="22"/>
        </w:rPr>
      </w:pPr>
      <w:r w:rsidRPr="008A2A78">
        <w:rPr>
          <w:rFonts w:ascii="Arial" w:eastAsia="Arial Unicode MS" w:hAnsi="Arial" w:cs="Arial"/>
          <w:sz w:val="24"/>
          <w:szCs w:val="24"/>
        </w:rPr>
        <w:t xml:space="preserve">Como preámbulo antes de realizar el estudio de este apartado es importante señalar que el Poder Judicial está conformado por 15 circuitos judiciales, los cuales se enlistan en el cuadro No. 11, donde se muestra, </w:t>
      </w:r>
      <w:r>
        <w:rPr>
          <w:rFonts w:ascii="Arial" w:eastAsia="Arial Unicode MS" w:hAnsi="Arial" w:cs="Arial"/>
          <w:sz w:val="24"/>
          <w:szCs w:val="24"/>
        </w:rPr>
        <w:t xml:space="preserve">además, </w:t>
      </w:r>
      <w:r w:rsidRPr="008A2A78">
        <w:rPr>
          <w:rFonts w:ascii="Arial" w:eastAsia="Arial Unicode MS" w:hAnsi="Arial" w:cs="Arial"/>
          <w:sz w:val="24"/>
          <w:szCs w:val="24"/>
        </w:rPr>
        <w:t>el costo Institucional para el 2017.</w:t>
      </w:r>
    </w:p>
    <w:p w:rsidR="008A1C78" w:rsidRDefault="008A1C78">
      <w:pPr>
        <w:spacing w:after="200" w:line="276" w:lineRule="auto"/>
        <w:rPr>
          <w:rFonts w:ascii="Arial" w:eastAsia="Arial Unicode MS" w:hAnsi="Arial" w:cs="Arial"/>
          <w:b/>
          <w:bCs/>
          <w:color w:val="C00000"/>
          <w:sz w:val="22"/>
          <w:szCs w:val="22"/>
        </w:rPr>
      </w:pPr>
      <w:r>
        <w:rPr>
          <w:rFonts w:ascii="Arial" w:eastAsia="Arial Unicode MS" w:hAnsi="Arial" w:cs="Arial"/>
          <w:b/>
          <w:bCs/>
          <w:color w:val="C00000"/>
          <w:sz w:val="22"/>
          <w:szCs w:val="22"/>
        </w:rPr>
        <w:br w:type="page"/>
      </w:r>
    </w:p>
    <w:p w:rsidR="00C40A0B" w:rsidRPr="00B10041" w:rsidRDefault="00C40A0B" w:rsidP="00C40A0B">
      <w:pPr>
        <w:pStyle w:val="Textoindependiente"/>
        <w:spacing w:after="0"/>
        <w:ind w:left="180" w:firstLine="722"/>
        <w:jc w:val="center"/>
        <w:rPr>
          <w:rFonts w:ascii="Arial" w:eastAsia="Arial Unicode MS" w:hAnsi="Arial" w:cs="Arial"/>
          <w:b/>
          <w:bCs/>
          <w:color w:val="C00000"/>
          <w:sz w:val="22"/>
          <w:szCs w:val="22"/>
        </w:rPr>
      </w:pPr>
    </w:p>
    <w:p w:rsidR="00C40A0B" w:rsidRPr="00B10041" w:rsidRDefault="00C40A0B" w:rsidP="00C40A0B">
      <w:pPr>
        <w:pStyle w:val="Textoindependiente"/>
        <w:spacing w:after="0"/>
        <w:ind w:left="180" w:firstLine="722"/>
        <w:jc w:val="center"/>
        <w:rPr>
          <w:rFonts w:ascii="Arial" w:eastAsia="Arial Unicode MS" w:hAnsi="Arial" w:cs="Arial"/>
          <w:b/>
          <w:bCs/>
          <w:color w:val="C00000"/>
          <w:sz w:val="22"/>
          <w:szCs w:val="22"/>
        </w:rPr>
      </w:pPr>
    </w:p>
    <w:p w:rsidR="00C40A0B" w:rsidRPr="00A45403" w:rsidRDefault="00C40A0B" w:rsidP="00C40A0B">
      <w:pPr>
        <w:pStyle w:val="Textoindependiente"/>
        <w:spacing w:after="0"/>
        <w:ind w:left="180" w:hanging="38"/>
        <w:jc w:val="center"/>
        <w:rPr>
          <w:rFonts w:ascii="Arial" w:eastAsia="Arial Unicode MS" w:hAnsi="Arial" w:cs="Arial"/>
          <w:b/>
          <w:bCs/>
          <w:sz w:val="22"/>
          <w:szCs w:val="22"/>
        </w:rPr>
      </w:pPr>
      <w:r w:rsidRPr="00A45403">
        <w:rPr>
          <w:rFonts w:ascii="Arial" w:eastAsia="Arial Unicode MS" w:hAnsi="Arial" w:cs="Arial"/>
          <w:b/>
          <w:bCs/>
          <w:sz w:val="22"/>
          <w:szCs w:val="22"/>
        </w:rPr>
        <w:t>Cuadro No.11</w:t>
      </w:r>
    </w:p>
    <w:p w:rsidR="00C40A0B" w:rsidRPr="00A45403" w:rsidRDefault="00C40A0B" w:rsidP="00C40A0B">
      <w:pPr>
        <w:pStyle w:val="Textoindependiente"/>
        <w:spacing w:after="0"/>
        <w:ind w:left="180" w:hanging="38"/>
        <w:jc w:val="center"/>
        <w:rPr>
          <w:rFonts w:ascii="Arial" w:eastAsia="Arial Unicode MS" w:hAnsi="Arial" w:cs="Arial"/>
          <w:b/>
          <w:bCs/>
          <w:sz w:val="24"/>
          <w:szCs w:val="24"/>
        </w:rPr>
      </w:pPr>
      <w:r w:rsidRPr="00A45403">
        <w:rPr>
          <w:rFonts w:ascii="Arial" w:eastAsia="Arial Unicode MS" w:hAnsi="Arial" w:cs="Arial"/>
          <w:b/>
          <w:bCs/>
          <w:sz w:val="24"/>
          <w:szCs w:val="24"/>
        </w:rPr>
        <w:t>Estimación del Costo de la Justicia</w:t>
      </w:r>
    </w:p>
    <w:p w:rsidR="00C40A0B" w:rsidRPr="00A45403" w:rsidRDefault="00C40A0B" w:rsidP="00C40A0B">
      <w:pPr>
        <w:pStyle w:val="Textoindependiente"/>
        <w:spacing w:after="0"/>
        <w:ind w:left="180" w:hanging="38"/>
        <w:jc w:val="center"/>
        <w:rPr>
          <w:rFonts w:ascii="Arial" w:eastAsia="Arial Unicode MS" w:hAnsi="Arial" w:cs="Arial"/>
          <w:b/>
          <w:bCs/>
          <w:sz w:val="24"/>
          <w:szCs w:val="24"/>
        </w:rPr>
      </w:pPr>
      <w:r w:rsidRPr="00A45403">
        <w:rPr>
          <w:rFonts w:ascii="Arial" w:eastAsia="Arial Unicode MS" w:hAnsi="Arial" w:cs="Arial"/>
          <w:b/>
          <w:bCs/>
          <w:sz w:val="24"/>
          <w:szCs w:val="24"/>
        </w:rPr>
        <w:t>Detalle de Recurso Humano y Gasto Variable</w:t>
      </w:r>
    </w:p>
    <w:p w:rsidR="00C40A0B" w:rsidRDefault="00C40A0B" w:rsidP="00C40A0B">
      <w:pPr>
        <w:pStyle w:val="Textoindependiente"/>
        <w:spacing w:after="0"/>
        <w:ind w:left="180" w:hanging="38"/>
        <w:jc w:val="center"/>
        <w:rPr>
          <w:rFonts w:ascii="Arial" w:eastAsia="Arial Unicode MS" w:hAnsi="Arial" w:cs="Arial"/>
          <w:b/>
          <w:bCs/>
          <w:sz w:val="24"/>
          <w:szCs w:val="24"/>
        </w:rPr>
      </w:pPr>
      <w:r w:rsidRPr="00A45403">
        <w:rPr>
          <w:rFonts w:ascii="Arial" w:eastAsia="Arial Unicode MS" w:hAnsi="Arial" w:cs="Arial"/>
          <w:b/>
          <w:bCs/>
          <w:sz w:val="24"/>
          <w:szCs w:val="24"/>
        </w:rPr>
        <w:t>por Circuito Judicial, Oficinas de Cobertura Nacional y Otros Órganos</w:t>
      </w:r>
      <w:r>
        <w:rPr>
          <w:rFonts w:ascii="Arial" w:eastAsia="Arial Unicode MS" w:hAnsi="Arial" w:cs="Arial"/>
          <w:b/>
          <w:bCs/>
          <w:sz w:val="24"/>
          <w:szCs w:val="24"/>
        </w:rPr>
        <w:t xml:space="preserve"> </w:t>
      </w:r>
      <w:r w:rsidRPr="00A45403">
        <w:rPr>
          <w:rFonts w:ascii="Arial" w:eastAsia="Arial Unicode MS" w:hAnsi="Arial" w:cs="Arial"/>
          <w:b/>
          <w:bCs/>
          <w:sz w:val="24"/>
          <w:szCs w:val="24"/>
        </w:rPr>
        <w:t>Adscritos al Poder Judicial, según Presupuesto Ejecutado 201</w:t>
      </w:r>
      <w:r>
        <w:rPr>
          <w:rFonts w:ascii="Arial" w:eastAsia="Arial Unicode MS" w:hAnsi="Arial" w:cs="Arial"/>
          <w:b/>
          <w:bCs/>
          <w:sz w:val="24"/>
          <w:szCs w:val="24"/>
        </w:rPr>
        <w:t>7</w:t>
      </w:r>
    </w:p>
    <w:p w:rsidR="00C40A0B" w:rsidRPr="00B10041" w:rsidRDefault="00C40A0B" w:rsidP="00C40A0B">
      <w:pPr>
        <w:pStyle w:val="Textoindependiente"/>
        <w:spacing w:after="0"/>
        <w:jc w:val="center"/>
        <w:rPr>
          <w:rFonts w:ascii="Arial" w:eastAsia="Arial Unicode MS" w:hAnsi="Arial" w:cs="Arial"/>
          <w:b/>
          <w:bCs/>
          <w:color w:val="C00000"/>
          <w:sz w:val="22"/>
          <w:szCs w:val="22"/>
        </w:rPr>
      </w:pPr>
      <w:r w:rsidRPr="002E3862">
        <w:rPr>
          <w:rFonts w:eastAsia="Arial Unicode MS"/>
          <w:noProof/>
          <w:lang w:eastAsia="es-CR"/>
        </w:rPr>
        <w:drawing>
          <wp:inline distT="0" distB="0" distL="0" distR="0">
            <wp:extent cx="5669280" cy="44767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9280" cy="4476750"/>
                    </a:xfrm>
                    <a:prstGeom prst="rect">
                      <a:avLst/>
                    </a:prstGeom>
                    <a:noFill/>
                    <a:ln>
                      <a:noFill/>
                    </a:ln>
                  </pic:spPr>
                </pic:pic>
              </a:graphicData>
            </a:graphic>
          </wp:inline>
        </w:drawing>
      </w:r>
    </w:p>
    <w:p w:rsidR="00C40A0B" w:rsidRPr="00B10041" w:rsidRDefault="00C40A0B" w:rsidP="00C40A0B">
      <w:pPr>
        <w:pStyle w:val="Textoindependiente"/>
        <w:spacing w:after="0"/>
        <w:ind w:hanging="38"/>
        <w:jc w:val="both"/>
        <w:rPr>
          <w:rFonts w:ascii="Arial" w:eastAsia="Arial Unicode MS" w:hAnsi="Arial" w:cs="Arial"/>
          <w:b/>
          <w:bCs/>
          <w:color w:val="C00000"/>
          <w:sz w:val="22"/>
          <w:szCs w:val="22"/>
        </w:rPr>
      </w:pPr>
    </w:p>
    <w:p w:rsidR="00C40A0B" w:rsidRPr="00B10041" w:rsidRDefault="00C40A0B" w:rsidP="00C40A0B">
      <w:pPr>
        <w:pStyle w:val="Textoindependiente"/>
        <w:spacing w:after="0"/>
        <w:ind w:left="180" w:firstLine="722"/>
        <w:jc w:val="center"/>
        <w:rPr>
          <w:rFonts w:ascii="Arial" w:eastAsia="Arial Unicode MS" w:hAnsi="Arial" w:cs="Arial"/>
          <w:b/>
          <w:bCs/>
          <w:color w:val="C00000"/>
          <w:sz w:val="22"/>
          <w:szCs w:val="22"/>
        </w:rPr>
      </w:pPr>
    </w:p>
    <w:p w:rsidR="00C40A0B" w:rsidRPr="00B553DE" w:rsidRDefault="00C40A0B" w:rsidP="00C40A0B">
      <w:pPr>
        <w:pStyle w:val="Ttulo2"/>
        <w:rPr>
          <w:rFonts w:eastAsia="Arial Unicode MS"/>
          <w:i w:val="0"/>
          <w:sz w:val="24"/>
        </w:rPr>
      </w:pPr>
      <w:bookmarkStart w:id="48" w:name="_Toc515952133"/>
      <w:r w:rsidRPr="00B553DE">
        <w:rPr>
          <w:rFonts w:eastAsia="Arial Unicode MS"/>
          <w:i w:val="0"/>
          <w:sz w:val="24"/>
        </w:rPr>
        <w:t>4.1. Recurso Humano</w:t>
      </w:r>
      <w:bookmarkEnd w:id="48"/>
    </w:p>
    <w:p w:rsidR="00C40A0B" w:rsidRPr="00B10041" w:rsidRDefault="00C40A0B" w:rsidP="00C40A0B">
      <w:pPr>
        <w:jc w:val="both"/>
        <w:rPr>
          <w:rFonts w:ascii="Arial" w:eastAsia="Arial Unicode MS" w:hAnsi="Arial" w:cs="Arial"/>
          <w:color w:val="C00000"/>
        </w:rPr>
      </w:pPr>
    </w:p>
    <w:p w:rsidR="00C40A0B" w:rsidRPr="007F53D4" w:rsidRDefault="00C40A0B" w:rsidP="00C40A0B">
      <w:pPr>
        <w:jc w:val="both"/>
        <w:rPr>
          <w:rFonts w:ascii="Arial" w:eastAsia="Arial Unicode MS" w:hAnsi="Arial" w:cs="Arial"/>
          <w:sz w:val="24"/>
          <w:szCs w:val="24"/>
        </w:rPr>
      </w:pPr>
      <w:r w:rsidRPr="007F53D4">
        <w:rPr>
          <w:rFonts w:ascii="Arial" w:eastAsia="Arial Unicode MS" w:hAnsi="Arial" w:cs="Arial"/>
          <w:sz w:val="24"/>
          <w:szCs w:val="24"/>
        </w:rPr>
        <w:t>Para el año en estudio</w:t>
      </w:r>
      <w:r>
        <w:rPr>
          <w:rFonts w:ascii="Arial" w:eastAsia="Arial Unicode MS" w:hAnsi="Arial" w:cs="Arial"/>
          <w:sz w:val="24"/>
          <w:szCs w:val="24"/>
        </w:rPr>
        <w:t>,</w:t>
      </w:r>
      <w:r w:rsidRPr="007F53D4">
        <w:rPr>
          <w:rFonts w:ascii="Arial" w:eastAsia="Arial Unicode MS" w:hAnsi="Arial" w:cs="Arial"/>
          <w:sz w:val="24"/>
          <w:szCs w:val="24"/>
        </w:rPr>
        <w:t xml:space="preserve"> el circuito judicial que muestra el mayor costo en términos absolutos es el Primero de San José con  ¢88.090.016.778, cantidad que en términos relativos asciende a un 25.1% del total del recurso humano, en segundo lugar se encuentra el Segundo Circuito Judicial de San José con ¢32.421.386.342, suma que equivale a un 9.3% del total; el tercer lugar en la jerarquía lo ocupa el Circuito Judicial de Heredia con un monto absoluto de ¢17.399.901.678 (5%), el cuarto lugar lo tiene el Circuito Judicial de  Cartago con ¢17.101.832.537 (4.9%) y el quinto lugar el Circuito Judicial de  Puntarenas con un total de ¢14.670.537.780 (4.2%). </w:t>
      </w:r>
    </w:p>
    <w:p w:rsidR="00C40A0B" w:rsidRPr="00B10041" w:rsidRDefault="00C40A0B" w:rsidP="00C40A0B">
      <w:pPr>
        <w:jc w:val="both"/>
        <w:rPr>
          <w:rFonts w:ascii="Arial" w:eastAsia="Arial Unicode MS" w:hAnsi="Arial" w:cs="Arial"/>
          <w:color w:val="C00000"/>
          <w:sz w:val="24"/>
          <w:szCs w:val="24"/>
        </w:rPr>
      </w:pPr>
    </w:p>
    <w:p w:rsidR="00C40A0B" w:rsidRPr="00AC186D" w:rsidRDefault="00C40A0B" w:rsidP="00C40A0B">
      <w:pPr>
        <w:jc w:val="both"/>
        <w:rPr>
          <w:rFonts w:ascii="Arial" w:eastAsia="Arial Unicode MS" w:hAnsi="Arial" w:cs="Arial"/>
          <w:sz w:val="24"/>
          <w:szCs w:val="24"/>
        </w:rPr>
      </w:pPr>
      <w:r w:rsidRPr="00AC186D">
        <w:rPr>
          <w:rFonts w:ascii="Arial" w:eastAsia="Arial Unicode MS" w:hAnsi="Arial" w:cs="Arial"/>
          <w:sz w:val="24"/>
          <w:szCs w:val="24"/>
        </w:rPr>
        <w:t xml:space="preserve">En conjunto los circuitos antes indicados representan el 48.4% (¢169.683.675.115) del total del recurso humano del Poder Judicial, compartiendo el 51.6%  los 10 circuitos restantes; dentro de este segundo grupo los más representativos son: Primer Circuito Judicial de Alajuela con un total de recurso humano de ¢14.631.854.451 que en términos relativos representa un 4.2% y el Primero de </w:t>
      </w:r>
      <w:smartTag w:uri="urn:schemas-microsoft-com:office:smarttags" w:element="PersonName">
        <w:smartTagPr>
          <w:attr w:name="ProductID" w:val="la Zona Atl￡ntica"/>
        </w:smartTagPr>
        <w:smartTag w:uri="urn:schemas-microsoft-com:office:smarttags" w:element="PersonName">
          <w:smartTagPr>
            <w:attr w:name="ProductID" w:val="la Zona"/>
          </w:smartTagPr>
          <w:r w:rsidRPr="00AC186D">
            <w:rPr>
              <w:rFonts w:ascii="Arial" w:eastAsia="Arial Unicode MS" w:hAnsi="Arial" w:cs="Arial"/>
              <w:sz w:val="24"/>
              <w:szCs w:val="24"/>
            </w:rPr>
            <w:t>la Zona</w:t>
          </w:r>
        </w:smartTag>
        <w:r w:rsidRPr="00AC186D">
          <w:rPr>
            <w:rFonts w:ascii="Arial" w:eastAsia="Arial Unicode MS" w:hAnsi="Arial" w:cs="Arial"/>
            <w:sz w:val="24"/>
            <w:szCs w:val="24"/>
          </w:rPr>
          <w:t xml:space="preserve"> Atlántica</w:t>
        </w:r>
      </w:smartTag>
      <w:r w:rsidRPr="00AC186D">
        <w:rPr>
          <w:rFonts w:ascii="Arial" w:eastAsia="Arial Unicode MS" w:hAnsi="Arial" w:cs="Arial"/>
          <w:sz w:val="24"/>
          <w:szCs w:val="24"/>
        </w:rPr>
        <w:t xml:space="preserve"> con ¢12.991.985.484 (3.7%), de los ocho restantes el que alcanza un mayor porcentaje no sobrepasa 3.1% de representatividad.</w:t>
      </w:r>
    </w:p>
    <w:p w:rsidR="00C40A0B" w:rsidRPr="00B10041" w:rsidRDefault="00C40A0B" w:rsidP="00C40A0B">
      <w:pPr>
        <w:jc w:val="both"/>
        <w:rPr>
          <w:rFonts w:ascii="Arial" w:eastAsia="Arial Unicode MS" w:hAnsi="Arial" w:cs="Arial"/>
          <w:color w:val="C00000"/>
          <w:sz w:val="24"/>
          <w:szCs w:val="24"/>
        </w:rPr>
      </w:pPr>
    </w:p>
    <w:p w:rsidR="00C40A0B" w:rsidRPr="00B070E7" w:rsidRDefault="00C40A0B" w:rsidP="00C40A0B">
      <w:pPr>
        <w:jc w:val="both"/>
        <w:rPr>
          <w:rFonts w:ascii="Arial" w:eastAsia="Arial Unicode MS" w:hAnsi="Arial" w:cs="Arial"/>
          <w:sz w:val="24"/>
          <w:szCs w:val="24"/>
        </w:rPr>
      </w:pPr>
      <w:r w:rsidRPr="00B070E7">
        <w:rPr>
          <w:rFonts w:ascii="Arial" w:eastAsia="Arial Unicode MS" w:hAnsi="Arial" w:cs="Arial"/>
          <w:sz w:val="24"/>
          <w:szCs w:val="24"/>
        </w:rPr>
        <w:t xml:space="preserve">Es importante indicar que, dentro de este conjunto de circuitos se incluyen las “Oficinas de Cobertura Nacional” con un costo total en recurso humano de ¢74.269.574.425 (21.2%) y “Otros Órganos Adscritos al Poder Judicial” con ¢564.994.944 (0.2%). </w:t>
      </w:r>
    </w:p>
    <w:p w:rsidR="00C40A0B" w:rsidRPr="00B10041" w:rsidRDefault="00C40A0B" w:rsidP="00C40A0B">
      <w:pPr>
        <w:jc w:val="both"/>
        <w:rPr>
          <w:rFonts w:ascii="Arial" w:eastAsia="Arial Unicode MS" w:hAnsi="Arial" w:cs="Arial"/>
          <w:color w:val="C00000"/>
          <w:sz w:val="24"/>
          <w:szCs w:val="24"/>
        </w:rPr>
      </w:pPr>
    </w:p>
    <w:p w:rsidR="00C40A0B" w:rsidRPr="00B070E7" w:rsidRDefault="00C40A0B" w:rsidP="00C40A0B">
      <w:pPr>
        <w:pStyle w:val="Ttulo2"/>
        <w:rPr>
          <w:rFonts w:eastAsia="Arial Unicode MS"/>
          <w:i w:val="0"/>
          <w:sz w:val="24"/>
        </w:rPr>
      </w:pPr>
      <w:bookmarkStart w:id="49" w:name="_Toc515952134"/>
      <w:r w:rsidRPr="00B070E7">
        <w:rPr>
          <w:rFonts w:eastAsia="Arial Unicode MS"/>
          <w:i w:val="0"/>
          <w:sz w:val="24"/>
        </w:rPr>
        <w:t>4.2.  Gasto Variable</w:t>
      </w:r>
      <w:bookmarkEnd w:id="49"/>
    </w:p>
    <w:p w:rsidR="00C40A0B" w:rsidRPr="00CF683F" w:rsidRDefault="00C40A0B" w:rsidP="00C40A0B">
      <w:pPr>
        <w:jc w:val="both"/>
        <w:rPr>
          <w:rFonts w:ascii="Arial" w:eastAsia="Arial Unicode MS" w:hAnsi="Arial" w:cs="Arial"/>
          <w:sz w:val="24"/>
          <w:szCs w:val="24"/>
        </w:rPr>
      </w:pPr>
    </w:p>
    <w:p w:rsidR="00C40A0B" w:rsidRPr="00CF683F" w:rsidRDefault="00C40A0B" w:rsidP="00C40A0B">
      <w:pPr>
        <w:jc w:val="both"/>
        <w:rPr>
          <w:rFonts w:ascii="Arial" w:eastAsia="Arial Unicode MS" w:hAnsi="Arial" w:cs="Arial"/>
        </w:rPr>
      </w:pPr>
      <w:r w:rsidRPr="00CF683F">
        <w:rPr>
          <w:rFonts w:ascii="Arial" w:eastAsia="Arial Unicode MS" w:hAnsi="Arial" w:cs="Arial"/>
          <w:sz w:val="24"/>
          <w:szCs w:val="24"/>
        </w:rPr>
        <w:t xml:space="preserve">El gasto variable para el 2017, muestra que el Primer y Segundo Circuito Judicial de San José son los que poseen </w:t>
      </w:r>
      <w:r>
        <w:rPr>
          <w:rFonts w:ascii="Arial" w:eastAsia="Arial Unicode MS" w:hAnsi="Arial" w:cs="Arial"/>
          <w:sz w:val="24"/>
          <w:szCs w:val="24"/>
        </w:rPr>
        <w:t>la</w:t>
      </w:r>
      <w:r w:rsidRPr="00CF683F">
        <w:rPr>
          <w:rFonts w:ascii="Arial" w:eastAsia="Arial Unicode MS" w:hAnsi="Arial" w:cs="Arial"/>
          <w:sz w:val="24"/>
          <w:szCs w:val="24"/>
        </w:rPr>
        <w:t xml:space="preserve"> mayor participación de ejecución, al conseguir  ¢14.659.370.866 (16.8%) y ¢5.457.864.471(6.3%) respectivamente,  seguido por el Circuito Judicial de Heredia que ejecutó un total de ¢4.329.508.155 (5%), el Circuito Judicial de Cartago con ¢3.611.208.109 (4.1%) y Circuito Judicial de Puntarenas con una ejecución de ¢3.152.065.628 cifra que en términos relativos significa un 3.6% del total del gasto variable. </w:t>
      </w:r>
    </w:p>
    <w:p w:rsidR="00C40A0B" w:rsidRPr="00B10041" w:rsidRDefault="00C40A0B" w:rsidP="00C40A0B">
      <w:pPr>
        <w:jc w:val="both"/>
        <w:rPr>
          <w:rFonts w:ascii="Arial" w:eastAsia="Arial Unicode MS" w:hAnsi="Arial" w:cs="Arial"/>
          <w:color w:val="C00000"/>
          <w:sz w:val="24"/>
          <w:szCs w:val="24"/>
        </w:rPr>
      </w:pPr>
    </w:p>
    <w:p w:rsidR="00C40A0B" w:rsidRDefault="00C40A0B" w:rsidP="00C40A0B">
      <w:pPr>
        <w:jc w:val="both"/>
        <w:rPr>
          <w:rFonts w:ascii="Arial" w:eastAsia="Arial Unicode MS" w:hAnsi="Arial" w:cs="Arial"/>
          <w:sz w:val="24"/>
          <w:szCs w:val="24"/>
        </w:rPr>
      </w:pPr>
      <w:r w:rsidRPr="00FA5077">
        <w:rPr>
          <w:rFonts w:ascii="Arial" w:eastAsia="Arial Unicode MS" w:hAnsi="Arial" w:cs="Arial"/>
          <w:sz w:val="24"/>
          <w:szCs w:val="24"/>
        </w:rPr>
        <w:t>Si se suma</w:t>
      </w:r>
      <w:r>
        <w:rPr>
          <w:rFonts w:ascii="Arial" w:eastAsia="Arial Unicode MS" w:hAnsi="Arial" w:cs="Arial"/>
          <w:sz w:val="24"/>
          <w:szCs w:val="24"/>
        </w:rPr>
        <w:t>n</w:t>
      </w:r>
      <w:r w:rsidRPr="00FA5077">
        <w:rPr>
          <w:rFonts w:ascii="Arial" w:eastAsia="Arial Unicode MS" w:hAnsi="Arial" w:cs="Arial"/>
          <w:sz w:val="24"/>
          <w:szCs w:val="24"/>
        </w:rPr>
        <w:t xml:space="preserve"> los porcentajes obtenidos de los cinco circuitos señalados, estos representan un 35.9% del total del gasto variable para el 2017, un 25.2% se prorratea entre los otros diez circuitos restantes, de los cuales ninguno sobrepasa un 3.3% de peso relativo</w:t>
      </w:r>
      <w:r>
        <w:rPr>
          <w:rFonts w:ascii="Arial" w:eastAsia="Arial Unicode MS" w:hAnsi="Arial" w:cs="Arial"/>
          <w:sz w:val="24"/>
          <w:szCs w:val="24"/>
        </w:rPr>
        <w:t>.</w:t>
      </w:r>
      <w:r w:rsidRPr="00FA5077">
        <w:rPr>
          <w:rFonts w:ascii="Arial" w:eastAsia="Arial Unicode MS" w:hAnsi="Arial" w:cs="Arial"/>
          <w:sz w:val="24"/>
          <w:szCs w:val="24"/>
        </w:rPr>
        <w:t xml:space="preserve"> En lo que respecta a los circuitos denominados “</w:t>
      </w:r>
      <w:r>
        <w:rPr>
          <w:rFonts w:ascii="Arial" w:eastAsia="Arial Unicode MS" w:hAnsi="Arial" w:cs="Arial"/>
          <w:sz w:val="24"/>
          <w:szCs w:val="24"/>
        </w:rPr>
        <w:t>Oficinas de Cobertura Nacional”</w:t>
      </w:r>
      <w:r w:rsidRPr="00FA5077">
        <w:rPr>
          <w:rFonts w:ascii="Arial" w:eastAsia="Arial Unicode MS" w:hAnsi="Arial" w:cs="Arial"/>
          <w:sz w:val="24"/>
          <w:szCs w:val="24"/>
        </w:rPr>
        <w:t xml:space="preserve"> y “Otros Órganos Adscritos al Poder Judicial” estos lograron ejecuciones de ¢33.877.704.856 y de ¢35.479.283 en su orden.</w:t>
      </w:r>
    </w:p>
    <w:p w:rsidR="00C40A0B" w:rsidRDefault="00C40A0B" w:rsidP="00C40A0B">
      <w:pPr>
        <w:jc w:val="both"/>
        <w:rPr>
          <w:rFonts w:ascii="Arial" w:eastAsia="Arial Unicode MS" w:hAnsi="Arial" w:cs="Arial"/>
          <w:sz w:val="24"/>
          <w:szCs w:val="24"/>
        </w:rPr>
      </w:pPr>
    </w:p>
    <w:p w:rsidR="00C40A0B" w:rsidRPr="00B10041" w:rsidRDefault="00C40A0B" w:rsidP="00C40A0B">
      <w:pPr>
        <w:jc w:val="both"/>
        <w:rPr>
          <w:rFonts w:ascii="Arial" w:eastAsia="Arial Unicode MS" w:hAnsi="Arial" w:cs="Arial"/>
          <w:color w:val="C00000"/>
          <w:sz w:val="24"/>
          <w:szCs w:val="24"/>
        </w:rPr>
      </w:pPr>
    </w:p>
    <w:p w:rsidR="00C40A0B" w:rsidRPr="003C2055" w:rsidRDefault="00C40A0B" w:rsidP="00C40A0B">
      <w:pPr>
        <w:pStyle w:val="Ttulo2"/>
        <w:rPr>
          <w:rFonts w:eastAsia="Arial Unicode MS"/>
          <w:i w:val="0"/>
          <w:color w:val="000000"/>
          <w:sz w:val="24"/>
        </w:rPr>
      </w:pPr>
      <w:bookmarkStart w:id="50" w:name="_Toc515952135"/>
      <w:r w:rsidRPr="00FA5077">
        <w:rPr>
          <w:rFonts w:eastAsia="Arial Unicode MS"/>
          <w:i w:val="0"/>
          <w:sz w:val="24"/>
        </w:rPr>
        <w:t>4.3. Análisis Comparativo 201</w:t>
      </w:r>
      <w:r>
        <w:rPr>
          <w:rFonts w:eastAsia="Arial Unicode MS"/>
          <w:i w:val="0"/>
          <w:sz w:val="24"/>
        </w:rPr>
        <w:t>6</w:t>
      </w:r>
      <w:r w:rsidRPr="00FA5077">
        <w:rPr>
          <w:rFonts w:eastAsia="Arial Unicode MS"/>
          <w:i w:val="0"/>
          <w:sz w:val="24"/>
        </w:rPr>
        <w:t>-201</w:t>
      </w:r>
      <w:r>
        <w:rPr>
          <w:rFonts w:eastAsia="Arial Unicode MS"/>
          <w:i w:val="0"/>
          <w:sz w:val="24"/>
        </w:rPr>
        <w:t>7</w:t>
      </w:r>
      <w:bookmarkEnd w:id="50"/>
    </w:p>
    <w:p w:rsidR="00C40A0B" w:rsidRPr="003C2055" w:rsidRDefault="00C40A0B" w:rsidP="00C40A0B">
      <w:pPr>
        <w:pStyle w:val="Textoindependiente"/>
        <w:spacing w:after="0"/>
        <w:ind w:left="60"/>
        <w:jc w:val="both"/>
        <w:rPr>
          <w:rFonts w:ascii="Arial" w:eastAsia="Arial Unicode MS" w:hAnsi="Arial" w:cs="Arial"/>
          <w:b/>
          <w:bCs/>
          <w:color w:val="000000"/>
          <w:sz w:val="24"/>
          <w:szCs w:val="24"/>
        </w:rPr>
      </w:pPr>
    </w:p>
    <w:p w:rsidR="00C40A0B" w:rsidRPr="00B10041" w:rsidRDefault="00C40A0B" w:rsidP="00C40A0B">
      <w:pPr>
        <w:pStyle w:val="Textoindependiente"/>
        <w:spacing w:after="0"/>
        <w:jc w:val="both"/>
        <w:rPr>
          <w:rFonts w:ascii="Arial" w:eastAsia="Arial Unicode MS" w:hAnsi="Arial" w:cs="Arial"/>
          <w:color w:val="C00000"/>
          <w:sz w:val="24"/>
          <w:szCs w:val="24"/>
        </w:rPr>
      </w:pPr>
      <w:r w:rsidRPr="003C2055">
        <w:rPr>
          <w:rFonts w:ascii="Arial" w:eastAsia="Arial Unicode MS" w:hAnsi="Arial" w:cs="Arial"/>
          <w:color w:val="000000"/>
          <w:sz w:val="24"/>
          <w:szCs w:val="24"/>
        </w:rPr>
        <w:t xml:space="preserve">En este bienio los dos circuitos con mayor crecimiento relativo son: el Circuito Judicial de Guanacaste con 23.2% (¢2.189.858.033) y el Segundo Circuito Judicial de Guanacaste </w:t>
      </w:r>
      <w:r>
        <w:rPr>
          <w:rFonts w:ascii="Arial" w:eastAsia="Arial Unicode MS" w:hAnsi="Arial" w:cs="Arial"/>
          <w:color w:val="000000"/>
          <w:sz w:val="24"/>
          <w:szCs w:val="24"/>
        </w:rPr>
        <w:t xml:space="preserve">con un </w:t>
      </w:r>
      <w:r w:rsidRPr="003C2055">
        <w:rPr>
          <w:rFonts w:ascii="Arial" w:eastAsia="Arial Unicode MS" w:hAnsi="Arial" w:cs="Arial"/>
          <w:color w:val="000000"/>
          <w:sz w:val="24"/>
          <w:szCs w:val="24"/>
        </w:rPr>
        <w:t xml:space="preserve"> 22.9% más que el año anterior (¢2.318.074.791), consiguiendo el tercer lugar en importancia está el Primer Circuito de la Zona Sur con un incremento de un 15.9% (¢1.472.366.098).</w:t>
      </w:r>
      <w:r w:rsidRPr="00B10041">
        <w:rPr>
          <w:rFonts w:ascii="Arial" w:eastAsia="Arial Unicode MS" w:hAnsi="Arial" w:cs="Arial"/>
          <w:color w:val="C00000"/>
          <w:sz w:val="24"/>
          <w:szCs w:val="24"/>
        </w:rPr>
        <w:t xml:space="preserve"> </w:t>
      </w:r>
      <w:r w:rsidRPr="001918EC">
        <w:rPr>
          <w:rFonts w:ascii="Arial" w:eastAsia="Arial Unicode MS" w:hAnsi="Arial" w:cs="Arial"/>
          <w:sz w:val="24"/>
          <w:szCs w:val="24"/>
        </w:rPr>
        <w:t xml:space="preserve">Los restantes doce circuitos del país, muestran crecimientos que fluctúan entre el 15.2% (Circuito Judicial de Heredia) y el 6.6% (Primero de San José). En lo que respecta a los circuitos denominados, “Oficinas de Cobertura Nacional” y “Otros Órganos Adscritos al </w:t>
      </w:r>
      <w:r w:rsidRPr="001918EC">
        <w:rPr>
          <w:rFonts w:ascii="Arial" w:eastAsia="Arial Unicode MS" w:hAnsi="Arial" w:cs="Arial"/>
          <w:sz w:val="24"/>
          <w:szCs w:val="24"/>
        </w:rPr>
        <w:lastRenderedPageBreak/>
        <w:t>Poder Judicial” muestran aumentos del 22% (¢19.511.631.136) y 0.1% (¢645.905) en su orden</w:t>
      </w:r>
      <w:r>
        <w:rPr>
          <w:rFonts w:ascii="Arial" w:eastAsia="Arial Unicode MS" w:hAnsi="Arial" w:cs="Arial"/>
          <w:sz w:val="24"/>
          <w:szCs w:val="24"/>
        </w:rPr>
        <w:t>.</w:t>
      </w:r>
    </w:p>
    <w:p w:rsidR="00C40A0B" w:rsidRDefault="00C40A0B" w:rsidP="00C40A0B">
      <w:pPr>
        <w:pStyle w:val="Textoindependiente"/>
        <w:spacing w:after="0"/>
        <w:jc w:val="both"/>
        <w:rPr>
          <w:rFonts w:ascii="Arial" w:eastAsia="Arial Unicode MS" w:hAnsi="Arial" w:cs="Arial"/>
          <w:color w:val="C00000"/>
          <w:sz w:val="24"/>
          <w:szCs w:val="24"/>
        </w:rPr>
      </w:pPr>
    </w:p>
    <w:p w:rsidR="00C40A0B" w:rsidRDefault="00C40A0B" w:rsidP="00C40A0B">
      <w:pPr>
        <w:pStyle w:val="Textoindependiente"/>
        <w:spacing w:after="0"/>
        <w:jc w:val="both"/>
        <w:rPr>
          <w:rFonts w:ascii="Arial" w:eastAsia="Arial Unicode MS" w:hAnsi="Arial" w:cs="Arial"/>
          <w:color w:val="C00000"/>
          <w:sz w:val="24"/>
          <w:szCs w:val="24"/>
        </w:rPr>
      </w:pPr>
    </w:p>
    <w:p w:rsidR="00C40A0B" w:rsidRPr="003D125D" w:rsidRDefault="00C40A0B" w:rsidP="00C40A0B">
      <w:pPr>
        <w:jc w:val="center"/>
        <w:rPr>
          <w:rFonts w:ascii="Arial" w:hAnsi="Arial" w:cs="Arial"/>
          <w:b/>
          <w:bCs/>
          <w:sz w:val="22"/>
          <w:lang w:val="es-ES"/>
        </w:rPr>
      </w:pPr>
      <w:r w:rsidRPr="003D125D">
        <w:rPr>
          <w:rFonts w:ascii="Arial" w:hAnsi="Arial" w:cs="Arial"/>
          <w:b/>
          <w:bCs/>
          <w:sz w:val="22"/>
          <w:lang w:val="es-ES"/>
        </w:rPr>
        <w:t>Cuadro No.12</w:t>
      </w:r>
    </w:p>
    <w:p w:rsidR="00C40A0B" w:rsidRPr="003D125D" w:rsidRDefault="00C40A0B" w:rsidP="00C40A0B">
      <w:pPr>
        <w:pStyle w:val="Textoindependiente"/>
        <w:spacing w:after="0"/>
        <w:ind w:left="180" w:firstLine="722"/>
        <w:jc w:val="center"/>
        <w:rPr>
          <w:rFonts w:ascii="Arial" w:eastAsia="Arial Unicode MS" w:hAnsi="Arial" w:cs="Arial"/>
          <w:b/>
          <w:bCs/>
          <w:sz w:val="22"/>
          <w:szCs w:val="24"/>
        </w:rPr>
      </w:pPr>
      <w:r w:rsidRPr="003D125D">
        <w:rPr>
          <w:rFonts w:ascii="Arial" w:eastAsia="Arial Unicode MS" w:hAnsi="Arial" w:cs="Arial"/>
          <w:b/>
          <w:bCs/>
          <w:sz w:val="22"/>
          <w:szCs w:val="24"/>
        </w:rPr>
        <w:t>Estimación del Costo de la Justicia</w:t>
      </w:r>
    </w:p>
    <w:p w:rsidR="00C40A0B" w:rsidRPr="003D125D" w:rsidRDefault="00C40A0B" w:rsidP="00C40A0B">
      <w:pPr>
        <w:pStyle w:val="Textoindependiente"/>
        <w:spacing w:after="0"/>
        <w:ind w:left="180" w:firstLine="722"/>
        <w:jc w:val="center"/>
        <w:rPr>
          <w:rFonts w:ascii="Arial" w:eastAsia="Arial Unicode MS" w:hAnsi="Arial" w:cs="Arial"/>
          <w:b/>
          <w:bCs/>
          <w:sz w:val="22"/>
          <w:szCs w:val="24"/>
        </w:rPr>
      </w:pPr>
      <w:r w:rsidRPr="003D125D">
        <w:rPr>
          <w:rFonts w:ascii="Arial" w:eastAsia="Arial Unicode MS" w:hAnsi="Arial" w:cs="Arial"/>
          <w:b/>
          <w:bCs/>
          <w:sz w:val="22"/>
          <w:szCs w:val="24"/>
        </w:rPr>
        <w:t>Comparativo 2016-2017  por Circuito Judicial, Oficinas de Cobertura Nacional y Otros Órganos Adscritos al Poder Judicial, según Presupuesto Ejecutado 2017</w:t>
      </w:r>
    </w:p>
    <w:p w:rsidR="00C40A0B" w:rsidRDefault="00C40A0B" w:rsidP="00C40A0B">
      <w:pPr>
        <w:pStyle w:val="Textoindependiente"/>
        <w:spacing w:after="0"/>
        <w:jc w:val="both"/>
        <w:rPr>
          <w:rFonts w:ascii="Arial" w:eastAsia="Arial Unicode MS" w:hAnsi="Arial" w:cs="Arial"/>
          <w:color w:val="C00000"/>
          <w:sz w:val="24"/>
          <w:szCs w:val="24"/>
        </w:rPr>
      </w:pPr>
    </w:p>
    <w:p w:rsidR="00C40A0B" w:rsidRDefault="00C40A0B" w:rsidP="00C40A0B">
      <w:pPr>
        <w:pStyle w:val="Textoindependiente"/>
        <w:spacing w:after="0"/>
        <w:jc w:val="both"/>
        <w:rPr>
          <w:rFonts w:ascii="Arial" w:eastAsia="Arial Unicode MS" w:hAnsi="Arial" w:cs="Arial"/>
          <w:color w:val="C00000"/>
          <w:sz w:val="24"/>
          <w:szCs w:val="24"/>
        </w:rPr>
      </w:pPr>
      <w:r w:rsidRPr="00C56024">
        <w:rPr>
          <w:rFonts w:eastAsia="Arial Unicode MS"/>
          <w:noProof/>
          <w:lang w:eastAsia="es-CR"/>
        </w:rPr>
        <w:drawing>
          <wp:inline distT="0" distB="0" distL="0" distR="0">
            <wp:extent cx="5554979" cy="3124200"/>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8929" cy="3126422"/>
                    </a:xfrm>
                    <a:prstGeom prst="rect">
                      <a:avLst/>
                    </a:prstGeom>
                    <a:noFill/>
                    <a:ln>
                      <a:noFill/>
                    </a:ln>
                  </pic:spPr>
                </pic:pic>
              </a:graphicData>
            </a:graphic>
          </wp:inline>
        </w:drawing>
      </w:r>
    </w:p>
    <w:p w:rsidR="00C40A0B" w:rsidRDefault="00C40A0B" w:rsidP="00C40A0B">
      <w:pPr>
        <w:pStyle w:val="Textoindependiente"/>
        <w:spacing w:after="0"/>
        <w:jc w:val="both"/>
        <w:rPr>
          <w:rFonts w:ascii="Arial" w:eastAsia="Arial Unicode MS" w:hAnsi="Arial" w:cs="Arial"/>
          <w:color w:val="C00000"/>
          <w:sz w:val="24"/>
          <w:szCs w:val="24"/>
        </w:rPr>
      </w:pPr>
    </w:p>
    <w:p w:rsidR="00C40A0B" w:rsidRDefault="00C40A0B" w:rsidP="00C40A0B">
      <w:pPr>
        <w:pStyle w:val="Textoindependiente"/>
        <w:spacing w:after="0"/>
        <w:jc w:val="both"/>
        <w:rPr>
          <w:rFonts w:ascii="Arial" w:eastAsia="Arial Unicode MS" w:hAnsi="Arial" w:cs="Arial"/>
          <w:color w:val="C00000"/>
          <w:sz w:val="24"/>
          <w:szCs w:val="24"/>
        </w:rPr>
      </w:pPr>
      <w:r w:rsidRPr="00C56024">
        <w:rPr>
          <w:rFonts w:eastAsia="Arial Unicode MS"/>
          <w:noProof/>
          <w:lang w:eastAsia="es-CR"/>
        </w:rPr>
        <w:lastRenderedPageBreak/>
        <w:drawing>
          <wp:inline distT="0" distB="0" distL="0" distR="0">
            <wp:extent cx="5813419" cy="429006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0458" cy="4302634"/>
                    </a:xfrm>
                    <a:prstGeom prst="rect">
                      <a:avLst/>
                    </a:prstGeom>
                    <a:noFill/>
                    <a:ln>
                      <a:noFill/>
                    </a:ln>
                  </pic:spPr>
                </pic:pic>
              </a:graphicData>
            </a:graphic>
          </wp:inline>
        </w:drawing>
      </w:r>
    </w:p>
    <w:p w:rsidR="00C40A0B" w:rsidRDefault="00C40A0B" w:rsidP="00C40A0B">
      <w:pPr>
        <w:pStyle w:val="Textoindependiente"/>
        <w:spacing w:after="0"/>
        <w:jc w:val="both"/>
        <w:rPr>
          <w:rFonts w:ascii="Arial" w:eastAsia="Arial Unicode MS" w:hAnsi="Arial" w:cs="Arial"/>
          <w:color w:val="C00000"/>
          <w:sz w:val="24"/>
          <w:szCs w:val="24"/>
        </w:rPr>
      </w:pPr>
    </w:p>
    <w:p w:rsidR="00C40A0B" w:rsidRDefault="00C40A0B" w:rsidP="00C40A0B">
      <w:pPr>
        <w:pStyle w:val="Textoindependiente"/>
        <w:spacing w:after="0"/>
        <w:jc w:val="both"/>
        <w:rPr>
          <w:rFonts w:ascii="Arial" w:eastAsia="Arial Unicode MS" w:hAnsi="Arial" w:cs="Arial"/>
          <w:color w:val="C00000"/>
          <w:sz w:val="24"/>
          <w:szCs w:val="24"/>
        </w:rPr>
      </w:pPr>
    </w:p>
    <w:p w:rsidR="00C40A0B" w:rsidRPr="0075667A" w:rsidRDefault="00C40A0B" w:rsidP="00C40A0B">
      <w:pPr>
        <w:pStyle w:val="Textoindependiente"/>
        <w:spacing w:after="0"/>
        <w:jc w:val="both"/>
        <w:rPr>
          <w:rFonts w:ascii="Arial" w:eastAsia="Arial Unicode MS" w:hAnsi="Arial" w:cs="Arial"/>
          <w:sz w:val="24"/>
          <w:szCs w:val="24"/>
        </w:rPr>
      </w:pPr>
      <w:r w:rsidRPr="0075667A">
        <w:rPr>
          <w:rFonts w:ascii="Arial" w:eastAsia="Arial Unicode MS" w:hAnsi="Arial" w:cs="Arial"/>
          <w:sz w:val="24"/>
          <w:szCs w:val="24"/>
        </w:rPr>
        <w:t>El cuadro No. 13 muestra la distribución del  recursos humano confrontada con los datos del 2016 y se observa que, en términos absolutos el Primer Circuito Judicial de San José tiene el mayor crecimiento al reflejar un acrecentamiento de ¢4.241.166.397 (5.1%) con respecto al año anterior, seguido del Primer Circuito de Guanacaste con crecimiento absoluto de ¢1.157.532.516 (13.8%) y el tercero en importancia fue para el Segundo Circuito Judicial de Guanacaste con un incremento de ¢1.138.344.729, cifra que en términos relativos representa un 12.7%.</w:t>
      </w:r>
    </w:p>
    <w:p w:rsidR="00C40A0B" w:rsidRPr="008A1C78" w:rsidRDefault="00C40A0B" w:rsidP="00C40A0B">
      <w:pPr>
        <w:pStyle w:val="Textoindependiente"/>
        <w:spacing w:after="0"/>
        <w:jc w:val="both"/>
        <w:rPr>
          <w:rFonts w:ascii="Arial" w:eastAsia="Arial Unicode MS" w:hAnsi="Arial" w:cs="Arial"/>
          <w:sz w:val="24"/>
          <w:szCs w:val="24"/>
        </w:rPr>
      </w:pPr>
    </w:p>
    <w:p w:rsidR="00C40A0B" w:rsidRPr="00511805" w:rsidRDefault="00C40A0B" w:rsidP="007D063A">
      <w:pPr>
        <w:pStyle w:val="Textoindependiente"/>
        <w:numPr>
          <w:ilvl w:val="0"/>
          <w:numId w:val="13"/>
        </w:numPr>
        <w:spacing w:after="0"/>
        <w:jc w:val="both"/>
        <w:rPr>
          <w:rFonts w:ascii="Arial" w:eastAsia="Arial Unicode MS" w:hAnsi="Arial" w:cs="Arial"/>
          <w:color w:val="C00000"/>
          <w:sz w:val="24"/>
          <w:szCs w:val="24"/>
        </w:rPr>
      </w:pPr>
      <w:r w:rsidRPr="008A1C78">
        <w:rPr>
          <w:rFonts w:ascii="Arial" w:eastAsia="Arial Unicode MS" w:hAnsi="Arial" w:cs="Arial"/>
          <w:sz w:val="24"/>
          <w:szCs w:val="24"/>
        </w:rPr>
        <w:t>Además, 12 circuitos de los 15 que conforma la institución muestran crecimientos sucesivos que van del 4.1% al 0.1% de incremento de un año a otro</w:t>
      </w:r>
      <w:r w:rsidRPr="00D84990">
        <w:rPr>
          <w:rFonts w:ascii="Arial" w:eastAsia="Arial Unicode MS" w:hAnsi="Arial" w:cs="Arial"/>
          <w:sz w:val="24"/>
          <w:szCs w:val="24"/>
        </w:rPr>
        <w:t xml:space="preserve">, con excepción </w:t>
      </w:r>
      <w:r w:rsidRPr="007B0180">
        <w:rPr>
          <w:rFonts w:ascii="Arial" w:eastAsia="Arial Unicode MS" w:hAnsi="Arial" w:cs="Arial"/>
          <w:sz w:val="24"/>
          <w:szCs w:val="24"/>
        </w:rPr>
        <w:t xml:space="preserve">del Primer Circuito Judicial de la Zona Atlántica que presenta un decrecimiento del </w:t>
      </w:r>
      <w:r w:rsidRPr="00EA42C1">
        <w:rPr>
          <w:rFonts w:ascii="Arial" w:eastAsia="Arial Unicode MS" w:hAnsi="Arial" w:cs="Arial"/>
          <w:sz w:val="24"/>
          <w:szCs w:val="24"/>
        </w:rPr>
        <w:t xml:space="preserve">1.1%. Por su parte, los circuitos </w:t>
      </w:r>
      <w:r w:rsidRPr="000578E8">
        <w:rPr>
          <w:rFonts w:ascii="Arial" w:eastAsia="Arial Unicode MS" w:hAnsi="Arial" w:cs="Arial"/>
          <w:sz w:val="24"/>
          <w:szCs w:val="24"/>
        </w:rPr>
        <w:t xml:space="preserve">denominados Otros Órganos adscritos al Poder Judicial y Oficinas de Cobertura Nacional </w:t>
      </w:r>
      <w:r w:rsidRPr="00311ED8">
        <w:rPr>
          <w:rFonts w:ascii="Arial" w:eastAsia="Arial Unicode MS" w:hAnsi="Arial" w:cs="Arial"/>
          <w:sz w:val="24"/>
          <w:szCs w:val="24"/>
        </w:rPr>
        <w:t xml:space="preserve">tiene la siguiente conducta: el primero decreció en ¢3.074.249, que en términos relativos asciende a un </w:t>
      </w:r>
      <w:r w:rsidRPr="00511805">
        <w:rPr>
          <w:rFonts w:ascii="Arial" w:eastAsia="Arial Unicode MS" w:hAnsi="Arial" w:cs="Arial"/>
          <w:sz w:val="24"/>
          <w:szCs w:val="24"/>
        </w:rPr>
        <w:t>-0.5%, mientras que el segundo tuvo un crecimiento de ¢3.698.130.489 (5.2%).</w:t>
      </w:r>
    </w:p>
    <w:p w:rsidR="00C40A0B" w:rsidRDefault="00C40A0B" w:rsidP="00C40A0B">
      <w:pPr>
        <w:pStyle w:val="Textoindependiente"/>
        <w:spacing w:after="0"/>
        <w:ind w:left="60"/>
        <w:jc w:val="both"/>
        <w:rPr>
          <w:rFonts w:ascii="Arial" w:eastAsia="Arial Unicode MS" w:hAnsi="Arial" w:cs="Arial"/>
          <w:b/>
          <w:bCs/>
          <w:color w:val="C00000"/>
          <w:sz w:val="24"/>
          <w:szCs w:val="24"/>
        </w:rPr>
      </w:pPr>
    </w:p>
    <w:p w:rsidR="00C40A0B" w:rsidRDefault="00C40A0B" w:rsidP="00C40A0B">
      <w:pPr>
        <w:pStyle w:val="Textoindependiente"/>
        <w:spacing w:after="0"/>
        <w:ind w:left="60"/>
        <w:jc w:val="both"/>
        <w:rPr>
          <w:rFonts w:ascii="Arial" w:eastAsia="Arial Unicode MS" w:hAnsi="Arial" w:cs="Arial"/>
          <w:b/>
          <w:bCs/>
          <w:color w:val="C00000"/>
          <w:sz w:val="24"/>
          <w:szCs w:val="24"/>
        </w:rPr>
      </w:pPr>
    </w:p>
    <w:p w:rsidR="00C40A0B" w:rsidRPr="00B10041" w:rsidRDefault="00C40A0B" w:rsidP="00C40A0B">
      <w:pPr>
        <w:pStyle w:val="Textoindependiente"/>
        <w:spacing w:after="0"/>
        <w:ind w:left="60"/>
        <w:jc w:val="both"/>
        <w:rPr>
          <w:rFonts w:ascii="Arial" w:eastAsia="Arial Unicode MS" w:hAnsi="Arial" w:cs="Arial"/>
          <w:b/>
          <w:bCs/>
          <w:color w:val="C00000"/>
          <w:sz w:val="24"/>
          <w:szCs w:val="24"/>
        </w:rPr>
      </w:pPr>
    </w:p>
    <w:p w:rsidR="00C40A0B" w:rsidRPr="00476407" w:rsidRDefault="00C40A0B" w:rsidP="00C40A0B">
      <w:pPr>
        <w:pStyle w:val="Textoindependiente"/>
        <w:spacing w:after="0"/>
        <w:jc w:val="both"/>
        <w:rPr>
          <w:rFonts w:ascii="Arial" w:eastAsia="Arial Unicode MS" w:hAnsi="Arial" w:cs="Arial"/>
          <w:sz w:val="24"/>
          <w:szCs w:val="24"/>
        </w:rPr>
      </w:pPr>
      <w:r w:rsidRPr="00476407">
        <w:rPr>
          <w:rFonts w:ascii="Arial" w:eastAsia="Arial Unicode MS" w:hAnsi="Arial" w:cs="Arial"/>
          <w:sz w:val="24"/>
          <w:szCs w:val="24"/>
        </w:rPr>
        <w:t>En lo que concierne al gasto variable comparativamente hablando, se tiene que el “Circuito Judicial de Heredia” fue el que obtuvo la mayor variación absoluta con ¢2.170.979.638 (110.6%) ocupando el segundo lugar el Primer Circuito Judicial de San José, al incrementarse en ¢2.075.485.405 (16.5%).</w:t>
      </w:r>
    </w:p>
    <w:p w:rsidR="00C40A0B" w:rsidRDefault="00C40A0B" w:rsidP="00C40A0B">
      <w:pPr>
        <w:jc w:val="center"/>
        <w:rPr>
          <w:rFonts w:ascii="Arial" w:eastAsia="Arial Unicode MS" w:hAnsi="Arial" w:cs="Arial"/>
          <w:b/>
          <w:sz w:val="24"/>
          <w:szCs w:val="24"/>
        </w:rPr>
      </w:pPr>
    </w:p>
    <w:p w:rsidR="00C40A0B" w:rsidRDefault="00C40A0B" w:rsidP="00C40A0B">
      <w:pPr>
        <w:jc w:val="center"/>
        <w:rPr>
          <w:rFonts w:ascii="Arial" w:eastAsia="Arial Unicode MS" w:hAnsi="Arial" w:cs="Arial"/>
          <w:b/>
          <w:sz w:val="24"/>
          <w:szCs w:val="24"/>
        </w:rPr>
      </w:pPr>
    </w:p>
    <w:p w:rsidR="00C40A0B" w:rsidRPr="000A4FEA" w:rsidRDefault="00C40A0B" w:rsidP="00C40A0B">
      <w:pPr>
        <w:jc w:val="center"/>
        <w:rPr>
          <w:rFonts w:ascii="Arial" w:eastAsia="Arial Unicode MS" w:hAnsi="Arial" w:cs="Arial"/>
          <w:b/>
          <w:sz w:val="24"/>
          <w:szCs w:val="24"/>
        </w:rPr>
      </w:pPr>
      <w:r w:rsidRPr="000A4FEA">
        <w:rPr>
          <w:rFonts w:ascii="Arial" w:eastAsia="Arial Unicode MS" w:hAnsi="Arial" w:cs="Arial"/>
          <w:b/>
          <w:sz w:val="24"/>
          <w:szCs w:val="24"/>
        </w:rPr>
        <w:t>Cuadro No.13</w:t>
      </w:r>
    </w:p>
    <w:p w:rsidR="00C40A0B" w:rsidRPr="000A4FEA" w:rsidRDefault="00C40A0B" w:rsidP="00C40A0B">
      <w:pPr>
        <w:pStyle w:val="Textoindependiente"/>
        <w:spacing w:after="0"/>
        <w:jc w:val="center"/>
        <w:rPr>
          <w:rFonts w:ascii="Arial" w:eastAsia="Arial Unicode MS" w:hAnsi="Arial" w:cs="Arial"/>
          <w:b/>
          <w:sz w:val="24"/>
          <w:szCs w:val="24"/>
        </w:rPr>
      </w:pPr>
      <w:r w:rsidRPr="000A4FEA">
        <w:rPr>
          <w:rFonts w:ascii="Arial" w:eastAsia="Arial Unicode MS" w:hAnsi="Arial" w:cs="Arial"/>
          <w:b/>
          <w:sz w:val="24"/>
          <w:szCs w:val="24"/>
        </w:rPr>
        <w:t>Estimación del Costo de la Justicia</w:t>
      </w:r>
    </w:p>
    <w:p w:rsidR="00C40A0B" w:rsidRPr="000A4FEA" w:rsidRDefault="00C40A0B" w:rsidP="00C40A0B">
      <w:pPr>
        <w:pStyle w:val="Textoindependiente"/>
        <w:spacing w:after="0"/>
        <w:jc w:val="center"/>
        <w:rPr>
          <w:rFonts w:ascii="Arial" w:eastAsia="Arial Unicode MS" w:hAnsi="Arial" w:cs="Arial"/>
          <w:b/>
          <w:sz w:val="24"/>
          <w:szCs w:val="24"/>
        </w:rPr>
      </w:pPr>
      <w:r w:rsidRPr="000A4FEA">
        <w:rPr>
          <w:rFonts w:ascii="Arial" w:eastAsia="Arial Unicode MS" w:hAnsi="Arial" w:cs="Arial"/>
          <w:b/>
          <w:sz w:val="24"/>
          <w:szCs w:val="24"/>
        </w:rPr>
        <w:t>Comparativo 2016-2017 del Recurso Humano y Gasto Variable,</w:t>
      </w:r>
    </w:p>
    <w:p w:rsidR="00C40A0B" w:rsidRDefault="00C40A0B" w:rsidP="00C40A0B">
      <w:pPr>
        <w:pStyle w:val="Textoindependiente"/>
        <w:spacing w:after="0"/>
        <w:jc w:val="center"/>
        <w:rPr>
          <w:rFonts w:ascii="Arial" w:eastAsia="Arial Unicode MS" w:hAnsi="Arial" w:cs="Arial"/>
          <w:b/>
          <w:sz w:val="24"/>
          <w:szCs w:val="24"/>
        </w:rPr>
      </w:pPr>
      <w:r w:rsidRPr="000A4FEA">
        <w:rPr>
          <w:rFonts w:ascii="Arial" w:eastAsia="Arial Unicode MS" w:hAnsi="Arial" w:cs="Arial"/>
          <w:b/>
          <w:sz w:val="24"/>
          <w:szCs w:val="24"/>
        </w:rPr>
        <w:t xml:space="preserve">por Circuito Judicial, Oficinas de Cobertura Nacional y </w:t>
      </w:r>
      <w:r>
        <w:rPr>
          <w:rFonts w:ascii="Arial" w:eastAsia="Arial Unicode MS" w:hAnsi="Arial" w:cs="Arial"/>
          <w:b/>
          <w:sz w:val="24"/>
          <w:szCs w:val="24"/>
        </w:rPr>
        <w:t xml:space="preserve"> </w:t>
      </w:r>
      <w:r w:rsidRPr="000A4FEA">
        <w:rPr>
          <w:rFonts w:ascii="Arial" w:eastAsia="Arial Unicode MS" w:hAnsi="Arial" w:cs="Arial"/>
          <w:b/>
          <w:sz w:val="24"/>
          <w:szCs w:val="24"/>
        </w:rPr>
        <w:t>Otros Órganos Adscritos al Poder Judicial, según Presupuesto Ejecutado 2017</w:t>
      </w:r>
    </w:p>
    <w:p w:rsidR="00C40A0B" w:rsidRPr="000A4FEA" w:rsidRDefault="00C40A0B" w:rsidP="00C40A0B">
      <w:pPr>
        <w:pStyle w:val="Textoindependiente"/>
        <w:spacing w:after="0"/>
        <w:jc w:val="center"/>
        <w:rPr>
          <w:rFonts w:ascii="Arial" w:eastAsia="Arial Unicode MS" w:hAnsi="Arial" w:cs="Arial"/>
          <w:b/>
          <w:sz w:val="24"/>
          <w:szCs w:val="24"/>
        </w:rPr>
      </w:pPr>
    </w:p>
    <w:p w:rsidR="00C40A0B" w:rsidRDefault="00C40A0B" w:rsidP="00C40A0B">
      <w:pPr>
        <w:rPr>
          <w:rFonts w:ascii="Arial" w:hAnsi="Arial" w:cs="Arial"/>
          <w:color w:val="C00000"/>
        </w:rPr>
      </w:pPr>
      <w:r w:rsidRPr="000A4FEA">
        <w:rPr>
          <w:noProof/>
          <w:lang w:eastAsia="es-CR"/>
        </w:rPr>
        <w:drawing>
          <wp:inline distT="0" distB="0" distL="0" distR="0">
            <wp:extent cx="5661025" cy="342709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1025" cy="3427095"/>
                    </a:xfrm>
                    <a:prstGeom prst="rect">
                      <a:avLst/>
                    </a:prstGeom>
                    <a:noFill/>
                    <a:ln>
                      <a:noFill/>
                    </a:ln>
                  </pic:spPr>
                </pic:pic>
              </a:graphicData>
            </a:graphic>
          </wp:inline>
        </w:drawing>
      </w:r>
    </w:p>
    <w:p w:rsidR="00C40A0B" w:rsidRDefault="00C40A0B" w:rsidP="00C40A0B">
      <w:pPr>
        <w:rPr>
          <w:rFonts w:ascii="Arial" w:hAnsi="Arial" w:cs="Arial"/>
          <w:color w:val="C00000"/>
        </w:rPr>
      </w:pPr>
    </w:p>
    <w:p w:rsidR="00C40A0B" w:rsidRPr="0070730D" w:rsidRDefault="00C40A0B" w:rsidP="00C40A0B">
      <w:pPr>
        <w:pStyle w:val="Textoindependiente"/>
        <w:spacing w:after="0"/>
        <w:jc w:val="both"/>
        <w:rPr>
          <w:rFonts w:ascii="Arial" w:eastAsia="Arial Unicode MS" w:hAnsi="Arial" w:cs="Arial"/>
          <w:sz w:val="24"/>
          <w:szCs w:val="24"/>
        </w:rPr>
      </w:pPr>
      <w:r>
        <w:rPr>
          <w:rFonts w:ascii="Arial" w:eastAsia="Arial Unicode MS" w:hAnsi="Arial" w:cs="Arial"/>
          <w:sz w:val="24"/>
          <w:szCs w:val="24"/>
        </w:rPr>
        <w:t>C</w:t>
      </w:r>
      <w:r w:rsidRPr="0070730D">
        <w:rPr>
          <w:rFonts w:ascii="Arial" w:eastAsia="Arial Unicode MS" w:hAnsi="Arial" w:cs="Arial"/>
          <w:sz w:val="24"/>
          <w:szCs w:val="24"/>
        </w:rPr>
        <w:t>on relación al decrecimiento en el Primer Circuito de la Zona Atlántica</w:t>
      </w:r>
      <w:r>
        <w:rPr>
          <w:rFonts w:ascii="Arial" w:eastAsia="Arial Unicode MS" w:hAnsi="Arial" w:cs="Arial"/>
          <w:sz w:val="24"/>
          <w:szCs w:val="24"/>
        </w:rPr>
        <w:t>, de acuerdo con el análisis efectuado s</w:t>
      </w:r>
      <w:r w:rsidRPr="0070730D">
        <w:rPr>
          <w:rFonts w:ascii="Arial" w:eastAsia="Arial Unicode MS" w:hAnsi="Arial" w:cs="Arial"/>
          <w:sz w:val="24"/>
          <w:szCs w:val="24"/>
        </w:rPr>
        <w:t xml:space="preserve">e debe principalmente a </w:t>
      </w:r>
      <w:r>
        <w:rPr>
          <w:rFonts w:ascii="Arial" w:eastAsia="Arial Unicode MS" w:hAnsi="Arial" w:cs="Arial"/>
          <w:sz w:val="24"/>
          <w:szCs w:val="24"/>
        </w:rPr>
        <w:t xml:space="preserve">un decrecimiento en las </w:t>
      </w:r>
      <w:r w:rsidRPr="0070730D">
        <w:rPr>
          <w:rFonts w:ascii="Arial" w:eastAsia="Arial Unicode MS" w:hAnsi="Arial" w:cs="Arial"/>
          <w:sz w:val="24"/>
          <w:szCs w:val="24"/>
        </w:rPr>
        <w:t>plazas del Ministerio Publico</w:t>
      </w:r>
      <w:r>
        <w:rPr>
          <w:rFonts w:ascii="Arial" w:eastAsia="Arial Unicode MS" w:hAnsi="Arial" w:cs="Arial"/>
          <w:sz w:val="24"/>
          <w:szCs w:val="24"/>
        </w:rPr>
        <w:t xml:space="preserve">.  Lo anterior, ya que </w:t>
      </w:r>
      <w:r w:rsidRPr="0070730D">
        <w:rPr>
          <w:rFonts w:ascii="Arial" w:eastAsia="Arial Unicode MS" w:hAnsi="Arial" w:cs="Arial"/>
          <w:sz w:val="24"/>
          <w:szCs w:val="24"/>
        </w:rPr>
        <w:t xml:space="preserve">revisadas las bases se determinó que para el 2016 el Ministerio Publico según distribución remitida habían para esa oficina </w:t>
      </w:r>
      <w:r>
        <w:rPr>
          <w:rFonts w:ascii="Arial" w:eastAsia="Arial Unicode MS" w:hAnsi="Arial" w:cs="Arial"/>
          <w:sz w:val="24"/>
          <w:szCs w:val="24"/>
        </w:rPr>
        <w:t>un</w:t>
      </w:r>
      <w:r w:rsidRPr="0070730D">
        <w:rPr>
          <w:rFonts w:ascii="Arial" w:eastAsia="Arial Unicode MS" w:hAnsi="Arial" w:cs="Arial"/>
          <w:sz w:val="24"/>
          <w:szCs w:val="24"/>
        </w:rPr>
        <w:t xml:space="preserve"> Fiscal Adjunto 3, </w:t>
      </w:r>
      <w:r>
        <w:rPr>
          <w:rFonts w:ascii="Arial" w:eastAsia="Arial Unicode MS" w:hAnsi="Arial" w:cs="Arial"/>
          <w:sz w:val="24"/>
          <w:szCs w:val="24"/>
        </w:rPr>
        <w:t>tres</w:t>
      </w:r>
      <w:r w:rsidRPr="0070730D">
        <w:rPr>
          <w:rFonts w:ascii="Arial" w:eastAsia="Arial Unicode MS" w:hAnsi="Arial" w:cs="Arial"/>
          <w:sz w:val="24"/>
          <w:szCs w:val="24"/>
        </w:rPr>
        <w:t xml:space="preserve"> Fiscal Adjunto 1 y 21 Fiscal Auxiliar para un total de 25 fiscales y para el 2017 la información remitid</w:t>
      </w:r>
      <w:r>
        <w:rPr>
          <w:rFonts w:ascii="Arial" w:eastAsia="Arial Unicode MS" w:hAnsi="Arial" w:cs="Arial"/>
          <w:sz w:val="24"/>
          <w:szCs w:val="24"/>
        </w:rPr>
        <w:t>a</w:t>
      </w:r>
      <w:r w:rsidRPr="0070730D">
        <w:rPr>
          <w:rFonts w:ascii="Arial" w:eastAsia="Arial Unicode MS" w:hAnsi="Arial" w:cs="Arial"/>
          <w:sz w:val="24"/>
          <w:szCs w:val="24"/>
        </w:rPr>
        <w:t xml:space="preserve"> indica que esta oficina t</w:t>
      </w:r>
      <w:r>
        <w:rPr>
          <w:rFonts w:ascii="Arial" w:eastAsia="Arial Unicode MS" w:hAnsi="Arial" w:cs="Arial"/>
          <w:sz w:val="24"/>
          <w:szCs w:val="24"/>
        </w:rPr>
        <w:t>enía un</w:t>
      </w:r>
      <w:r w:rsidRPr="0070730D">
        <w:rPr>
          <w:rFonts w:ascii="Arial" w:eastAsia="Arial Unicode MS" w:hAnsi="Arial" w:cs="Arial"/>
          <w:sz w:val="24"/>
          <w:szCs w:val="24"/>
        </w:rPr>
        <w:t xml:space="preserve"> Fiscal Adjunto 1, </w:t>
      </w:r>
      <w:r>
        <w:rPr>
          <w:rFonts w:ascii="Arial" w:eastAsia="Arial Unicode MS" w:hAnsi="Arial" w:cs="Arial"/>
          <w:sz w:val="24"/>
          <w:szCs w:val="24"/>
        </w:rPr>
        <w:t>tres</w:t>
      </w:r>
      <w:r w:rsidRPr="0070730D">
        <w:rPr>
          <w:rFonts w:ascii="Arial" w:eastAsia="Arial Unicode MS" w:hAnsi="Arial" w:cs="Arial"/>
          <w:sz w:val="24"/>
          <w:szCs w:val="24"/>
        </w:rPr>
        <w:t xml:space="preserve"> Fiscal y </w:t>
      </w:r>
      <w:r>
        <w:rPr>
          <w:rFonts w:ascii="Arial" w:eastAsia="Arial Unicode MS" w:hAnsi="Arial" w:cs="Arial"/>
          <w:sz w:val="24"/>
          <w:szCs w:val="24"/>
        </w:rPr>
        <w:t xml:space="preserve">doce </w:t>
      </w:r>
      <w:r w:rsidRPr="0070730D">
        <w:rPr>
          <w:rFonts w:ascii="Arial" w:eastAsia="Arial Unicode MS" w:hAnsi="Arial" w:cs="Arial"/>
          <w:sz w:val="24"/>
          <w:szCs w:val="24"/>
        </w:rPr>
        <w:t>Fiscal Auxiliar. Por último, el incremento en el gasto variable es el efecto del incremento en la ejecución de un año a otro imputado principalmente en la subpartida 70107 y que se explicó en párrafos anteriores.</w:t>
      </w:r>
    </w:p>
    <w:p w:rsidR="00C40A0B" w:rsidRPr="0070730D" w:rsidRDefault="00C40A0B" w:rsidP="00C40A0B">
      <w:pPr>
        <w:pStyle w:val="Textoindependiente"/>
        <w:spacing w:after="0"/>
        <w:jc w:val="both"/>
        <w:rPr>
          <w:rFonts w:ascii="Arial" w:eastAsia="Arial Unicode MS" w:hAnsi="Arial" w:cs="Arial"/>
          <w:sz w:val="24"/>
          <w:szCs w:val="24"/>
        </w:rPr>
      </w:pPr>
    </w:p>
    <w:p w:rsidR="00C40A0B" w:rsidRPr="00B10041" w:rsidRDefault="00C40A0B" w:rsidP="00C40A0B">
      <w:pPr>
        <w:rPr>
          <w:rFonts w:ascii="Arial" w:hAnsi="Arial" w:cs="Arial"/>
          <w:color w:val="C00000"/>
        </w:rPr>
      </w:pPr>
    </w:p>
    <w:p w:rsidR="00C40A0B" w:rsidRPr="009C00A4" w:rsidRDefault="00C40A0B" w:rsidP="00AD004F">
      <w:pPr>
        <w:pStyle w:val="Textoindependiente"/>
        <w:spacing w:after="0"/>
        <w:ind w:left="60"/>
        <w:jc w:val="both"/>
        <w:rPr>
          <w:rFonts w:ascii="Arial" w:eastAsia="Arial Unicode MS" w:hAnsi="Arial" w:cs="Arial"/>
          <w:b/>
          <w:bCs/>
          <w:iCs/>
          <w:sz w:val="24"/>
          <w:szCs w:val="24"/>
          <w:lang w:val="es-ES"/>
        </w:rPr>
      </w:pPr>
      <w:r w:rsidRPr="00B10041">
        <w:rPr>
          <w:rFonts w:ascii="Arial" w:eastAsia="Arial Unicode MS" w:hAnsi="Arial" w:cs="Arial"/>
          <w:b/>
          <w:bCs/>
          <w:color w:val="C00000"/>
          <w:sz w:val="24"/>
          <w:szCs w:val="24"/>
        </w:rPr>
        <w:br w:type="page"/>
      </w:r>
      <w:bookmarkStart w:id="51" w:name="_Toc485994700"/>
      <w:bookmarkStart w:id="52" w:name="_Toc485995047"/>
      <w:bookmarkStart w:id="53" w:name="_Toc515952136"/>
      <w:r w:rsidRPr="009C00A4">
        <w:rPr>
          <w:rFonts w:ascii="Arial" w:eastAsia="Arial Unicode MS" w:hAnsi="Arial" w:cs="Arial"/>
          <w:b/>
          <w:bCs/>
          <w:iCs/>
          <w:sz w:val="24"/>
          <w:szCs w:val="24"/>
          <w:lang w:val="es-ES"/>
        </w:rPr>
        <w:lastRenderedPageBreak/>
        <w:t>5.  PROGRAMA 927 SERVICIO JURISDICCIONAL, ANÁLISIS SEGÚN MATERIA</w:t>
      </w:r>
      <w:bookmarkEnd w:id="51"/>
      <w:bookmarkEnd w:id="52"/>
      <w:bookmarkEnd w:id="53"/>
    </w:p>
    <w:p w:rsidR="00C40A0B" w:rsidRPr="009C00A4" w:rsidRDefault="00C40A0B" w:rsidP="00C40A0B">
      <w:pPr>
        <w:pStyle w:val="Textoindependiente"/>
        <w:spacing w:after="0"/>
        <w:ind w:left="180" w:hanging="180"/>
        <w:rPr>
          <w:rFonts w:ascii="Arial" w:eastAsia="Arial Unicode MS" w:hAnsi="Arial" w:cs="Arial"/>
          <w:b/>
          <w:bCs/>
          <w:iCs/>
          <w:sz w:val="24"/>
          <w:szCs w:val="24"/>
          <w:lang w:val="es-ES"/>
        </w:rPr>
      </w:pPr>
    </w:p>
    <w:p w:rsidR="00C40A0B" w:rsidRPr="00B070E7" w:rsidRDefault="00C40A0B" w:rsidP="00C40A0B">
      <w:pPr>
        <w:autoSpaceDE w:val="0"/>
        <w:autoSpaceDN w:val="0"/>
        <w:adjustRightInd w:val="0"/>
        <w:jc w:val="both"/>
        <w:rPr>
          <w:rFonts w:ascii="Arial" w:eastAsia="Arial Unicode MS" w:hAnsi="Arial" w:cs="Arial"/>
          <w:sz w:val="24"/>
          <w:szCs w:val="24"/>
        </w:rPr>
      </w:pPr>
      <w:r w:rsidRPr="00B070E7">
        <w:rPr>
          <w:rFonts w:ascii="Arial" w:eastAsia="Arial Unicode MS" w:hAnsi="Arial" w:cs="Arial"/>
          <w:sz w:val="24"/>
          <w:szCs w:val="24"/>
        </w:rPr>
        <w:t>En el siguiente apartado se presenta la distribución del costo correspondiente al Ámbito Jurisdiccional</w:t>
      </w:r>
      <w:r>
        <w:rPr>
          <w:rFonts w:ascii="Arial" w:eastAsia="Arial Unicode MS" w:hAnsi="Arial" w:cs="Arial"/>
          <w:sz w:val="24"/>
          <w:szCs w:val="24"/>
        </w:rPr>
        <w:t>,</w:t>
      </w:r>
      <w:r w:rsidRPr="00B070E7">
        <w:rPr>
          <w:rFonts w:ascii="Arial" w:eastAsia="Arial Unicode MS" w:hAnsi="Arial" w:cs="Arial"/>
          <w:sz w:val="24"/>
          <w:szCs w:val="24"/>
        </w:rPr>
        <w:t xml:space="preserve"> según materia. </w:t>
      </w:r>
    </w:p>
    <w:p w:rsidR="00C40A0B" w:rsidRPr="00B10041" w:rsidRDefault="00C40A0B" w:rsidP="00C40A0B">
      <w:pPr>
        <w:pStyle w:val="Textoindependiente"/>
        <w:spacing w:after="0"/>
        <w:rPr>
          <w:rFonts w:ascii="Arial" w:eastAsia="Arial Unicode MS" w:hAnsi="Arial" w:cs="Arial"/>
          <w:color w:val="C00000"/>
          <w:sz w:val="24"/>
          <w:szCs w:val="24"/>
        </w:rPr>
      </w:pPr>
    </w:p>
    <w:p w:rsidR="00C40A0B" w:rsidRPr="00B10041" w:rsidRDefault="00C40A0B" w:rsidP="00C40A0B">
      <w:pPr>
        <w:pStyle w:val="Textoindependiente"/>
        <w:spacing w:after="0"/>
        <w:rPr>
          <w:rFonts w:ascii="Arial" w:eastAsia="Arial Unicode MS" w:hAnsi="Arial" w:cs="Arial"/>
          <w:color w:val="C00000"/>
          <w:sz w:val="24"/>
          <w:szCs w:val="24"/>
        </w:rPr>
      </w:pPr>
    </w:p>
    <w:p w:rsidR="00C40A0B" w:rsidRPr="000D44A5" w:rsidRDefault="00C40A0B" w:rsidP="00C40A0B">
      <w:pPr>
        <w:pStyle w:val="Textoindependiente"/>
        <w:spacing w:after="0"/>
        <w:ind w:left="180" w:firstLine="180"/>
        <w:jc w:val="center"/>
        <w:rPr>
          <w:rFonts w:ascii="Arial" w:eastAsia="Arial Unicode MS" w:hAnsi="Arial" w:cs="Arial"/>
          <w:b/>
          <w:bCs/>
          <w:sz w:val="24"/>
          <w:szCs w:val="24"/>
        </w:rPr>
      </w:pPr>
      <w:r w:rsidRPr="000D44A5">
        <w:rPr>
          <w:rFonts w:ascii="Arial" w:eastAsia="Arial Unicode MS" w:hAnsi="Arial" w:cs="Arial"/>
          <w:b/>
          <w:bCs/>
          <w:sz w:val="24"/>
          <w:szCs w:val="24"/>
        </w:rPr>
        <w:t>Cuadro No.14</w:t>
      </w:r>
    </w:p>
    <w:p w:rsidR="00C40A0B" w:rsidRPr="000D44A5" w:rsidRDefault="00C40A0B" w:rsidP="00C40A0B">
      <w:pPr>
        <w:pStyle w:val="Textoindependiente"/>
        <w:spacing w:after="0"/>
        <w:jc w:val="center"/>
        <w:rPr>
          <w:rFonts w:ascii="Arial" w:eastAsia="Arial Unicode MS" w:hAnsi="Arial" w:cs="Arial"/>
          <w:b/>
          <w:sz w:val="24"/>
          <w:szCs w:val="24"/>
        </w:rPr>
      </w:pPr>
      <w:r w:rsidRPr="000D44A5">
        <w:rPr>
          <w:rFonts w:ascii="Arial" w:eastAsia="Arial Unicode MS" w:hAnsi="Arial" w:cs="Arial"/>
          <w:b/>
          <w:sz w:val="24"/>
          <w:szCs w:val="24"/>
        </w:rPr>
        <w:t xml:space="preserve">Estimación del Costo de la Justicia </w:t>
      </w:r>
    </w:p>
    <w:p w:rsidR="00C40A0B" w:rsidRPr="000D44A5" w:rsidRDefault="00C40A0B" w:rsidP="00C40A0B">
      <w:pPr>
        <w:pStyle w:val="Textoindependiente"/>
        <w:spacing w:after="0"/>
        <w:jc w:val="center"/>
        <w:rPr>
          <w:rFonts w:ascii="Arial" w:eastAsia="Arial Unicode MS" w:hAnsi="Arial" w:cs="Arial"/>
          <w:b/>
          <w:sz w:val="24"/>
          <w:szCs w:val="24"/>
        </w:rPr>
      </w:pPr>
      <w:r w:rsidRPr="000D44A5">
        <w:rPr>
          <w:rFonts w:ascii="Arial" w:eastAsia="Arial Unicode MS" w:hAnsi="Arial" w:cs="Arial"/>
          <w:b/>
          <w:sz w:val="24"/>
          <w:szCs w:val="24"/>
        </w:rPr>
        <w:t>Distribución del Recurso Humano y Gasto Variable,</w:t>
      </w:r>
    </w:p>
    <w:p w:rsidR="00C40A0B" w:rsidRDefault="00C40A0B" w:rsidP="00C40A0B">
      <w:pPr>
        <w:pStyle w:val="Textoindependiente"/>
        <w:spacing w:after="0"/>
        <w:jc w:val="center"/>
        <w:rPr>
          <w:rFonts w:ascii="Arial" w:eastAsia="Arial Unicode MS" w:hAnsi="Arial" w:cs="Arial"/>
          <w:b/>
          <w:sz w:val="24"/>
          <w:szCs w:val="24"/>
        </w:rPr>
      </w:pPr>
      <w:r w:rsidRPr="000D44A5">
        <w:rPr>
          <w:rFonts w:ascii="Arial" w:eastAsia="Arial Unicode MS" w:hAnsi="Arial" w:cs="Arial"/>
          <w:b/>
          <w:sz w:val="24"/>
          <w:szCs w:val="24"/>
        </w:rPr>
        <w:t>según Materia del Programa Jurisdiccional, Presupuesto Ejecutado 2017</w:t>
      </w:r>
    </w:p>
    <w:p w:rsidR="00C40A0B" w:rsidRPr="00B10041" w:rsidRDefault="00C40A0B" w:rsidP="00C40A0B">
      <w:pPr>
        <w:ind w:left="-180" w:right="-261"/>
        <w:rPr>
          <w:rFonts w:ascii="Arial" w:eastAsia="Arial Unicode MS" w:hAnsi="Arial" w:cs="Arial"/>
          <w:color w:val="C00000"/>
          <w:sz w:val="18"/>
          <w:szCs w:val="18"/>
        </w:rPr>
      </w:pPr>
    </w:p>
    <w:p w:rsidR="00C40A0B" w:rsidRDefault="00C40A0B" w:rsidP="00C40A0B">
      <w:pPr>
        <w:ind w:left="-180" w:right="-261"/>
        <w:rPr>
          <w:rFonts w:ascii="Arial" w:eastAsia="Arial Unicode MS" w:hAnsi="Arial" w:cs="Arial"/>
          <w:color w:val="C00000"/>
          <w:sz w:val="18"/>
          <w:szCs w:val="18"/>
        </w:rPr>
      </w:pPr>
    </w:p>
    <w:p w:rsidR="00C40A0B" w:rsidRDefault="00C40A0B" w:rsidP="00C40A0B">
      <w:pPr>
        <w:ind w:left="-180" w:right="-261"/>
        <w:jc w:val="center"/>
        <w:rPr>
          <w:rFonts w:ascii="Arial" w:eastAsia="Arial Unicode MS" w:hAnsi="Arial" w:cs="Arial"/>
          <w:color w:val="C00000"/>
          <w:sz w:val="18"/>
          <w:szCs w:val="18"/>
        </w:rPr>
      </w:pPr>
    </w:p>
    <w:p w:rsidR="00C40A0B" w:rsidRDefault="00C40A0B" w:rsidP="00C40A0B">
      <w:pPr>
        <w:ind w:left="-180" w:right="-261"/>
        <w:rPr>
          <w:rFonts w:ascii="Arial" w:eastAsia="Arial Unicode MS" w:hAnsi="Arial" w:cs="Arial"/>
          <w:color w:val="C00000"/>
          <w:sz w:val="18"/>
          <w:szCs w:val="18"/>
        </w:rPr>
      </w:pPr>
    </w:p>
    <w:p w:rsidR="00C40A0B" w:rsidRDefault="00C40A0B" w:rsidP="00C40A0B">
      <w:pPr>
        <w:ind w:left="-180" w:right="-261"/>
        <w:rPr>
          <w:rFonts w:ascii="Arial" w:eastAsia="Arial Unicode MS" w:hAnsi="Arial" w:cs="Arial"/>
          <w:color w:val="C00000"/>
          <w:sz w:val="18"/>
          <w:szCs w:val="18"/>
        </w:rPr>
      </w:pPr>
    </w:p>
    <w:p w:rsidR="00C40A0B" w:rsidRDefault="00C40A0B" w:rsidP="00C40A0B">
      <w:pPr>
        <w:ind w:left="-180" w:right="-261"/>
        <w:rPr>
          <w:rFonts w:ascii="Arial" w:eastAsia="Arial Unicode MS" w:hAnsi="Arial" w:cs="Arial"/>
          <w:color w:val="C00000"/>
          <w:sz w:val="18"/>
          <w:szCs w:val="18"/>
        </w:rPr>
      </w:pPr>
    </w:p>
    <w:p w:rsidR="00C40A0B" w:rsidRDefault="00C40A0B" w:rsidP="00C40A0B">
      <w:pPr>
        <w:ind w:left="-180" w:right="-261"/>
        <w:rPr>
          <w:rFonts w:ascii="Arial" w:eastAsia="Arial Unicode MS" w:hAnsi="Arial" w:cs="Arial"/>
          <w:color w:val="C00000"/>
          <w:sz w:val="18"/>
          <w:szCs w:val="18"/>
        </w:rPr>
      </w:pPr>
      <w:r w:rsidRPr="00A21CA1">
        <w:rPr>
          <w:rFonts w:eastAsia="Arial Unicode MS"/>
          <w:noProof/>
          <w:lang w:eastAsia="es-CR"/>
        </w:rPr>
        <w:drawing>
          <wp:inline distT="0" distB="0" distL="0" distR="0">
            <wp:extent cx="6195060" cy="33528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6206" cy="3353420"/>
                    </a:xfrm>
                    <a:prstGeom prst="rect">
                      <a:avLst/>
                    </a:prstGeom>
                    <a:noFill/>
                    <a:ln>
                      <a:noFill/>
                    </a:ln>
                  </pic:spPr>
                </pic:pic>
              </a:graphicData>
            </a:graphic>
          </wp:inline>
        </w:drawing>
      </w:r>
    </w:p>
    <w:p w:rsidR="00C40A0B" w:rsidRDefault="00C40A0B" w:rsidP="00C40A0B">
      <w:pPr>
        <w:ind w:left="-180" w:right="-261"/>
        <w:rPr>
          <w:rFonts w:ascii="Arial" w:eastAsia="Arial Unicode MS" w:hAnsi="Arial" w:cs="Arial"/>
          <w:color w:val="C00000"/>
          <w:sz w:val="18"/>
          <w:szCs w:val="18"/>
        </w:rPr>
      </w:pPr>
    </w:p>
    <w:p w:rsidR="00C40A0B" w:rsidRDefault="00C40A0B" w:rsidP="00C40A0B">
      <w:pPr>
        <w:ind w:left="-180" w:right="-261"/>
        <w:rPr>
          <w:rFonts w:ascii="Arial" w:eastAsia="Arial Unicode MS" w:hAnsi="Arial" w:cs="Arial"/>
          <w:color w:val="C00000"/>
          <w:sz w:val="18"/>
          <w:szCs w:val="18"/>
        </w:rPr>
      </w:pPr>
    </w:p>
    <w:p w:rsidR="00C40A0B" w:rsidRPr="00B10041" w:rsidRDefault="00C40A0B" w:rsidP="00C40A0B">
      <w:pPr>
        <w:ind w:left="-180" w:right="-261"/>
        <w:rPr>
          <w:rFonts w:ascii="Arial" w:eastAsia="Arial Unicode MS" w:hAnsi="Arial" w:cs="Arial"/>
          <w:color w:val="C00000"/>
          <w:sz w:val="18"/>
          <w:szCs w:val="18"/>
        </w:rPr>
      </w:pPr>
    </w:p>
    <w:p w:rsidR="00C40A0B" w:rsidRPr="00883314" w:rsidRDefault="00C40A0B" w:rsidP="00C40A0B">
      <w:pPr>
        <w:pStyle w:val="Ttulo2"/>
        <w:rPr>
          <w:rFonts w:eastAsia="Arial Unicode MS"/>
          <w:i w:val="0"/>
          <w:sz w:val="24"/>
        </w:rPr>
      </w:pPr>
      <w:bookmarkStart w:id="54" w:name="_Toc515952137"/>
      <w:r w:rsidRPr="00883314">
        <w:rPr>
          <w:rFonts w:eastAsia="Arial Unicode MS"/>
          <w:i w:val="0"/>
          <w:sz w:val="24"/>
        </w:rPr>
        <w:t>5.1. Recurso Humano</w:t>
      </w:r>
      <w:bookmarkEnd w:id="54"/>
    </w:p>
    <w:p w:rsidR="00C40A0B" w:rsidRPr="00B10041" w:rsidRDefault="00C40A0B" w:rsidP="00C40A0B">
      <w:pPr>
        <w:pStyle w:val="Textoindependiente"/>
        <w:spacing w:after="0"/>
        <w:rPr>
          <w:rFonts w:ascii="Arial" w:eastAsia="Arial Unicode MS" w:hAnsi="Arial" w:cs="Arial"/>
          <w:color w:val="C00000"/>
          <w:sz w:val="24"/>
          <w:szCs w:val="24"/>
        </w:rPr>
      </w:pPr>
    </w:p>
    <w:p w:rsidR="00C40A0B" w:rsidRPr="00B10041" w:rsidRDefault="00C40A0B" w:rsidP="00C40A0B">
      <w:pPr>
        <w:pStyle w:val="Textoindependiente"/>
        <w:spacing w:after="0"/>
        <w:jc w:val="both"/>
        <w:rPr>
          <w:rFonts w:ascii="Arial" w:eastAsia="Arial Unicode MS" w:hAnsi="Arial" w:cs="Arial"/>
          <w:color w:val="C00000"/>
          <w:sz w:val="24"/>
          <w:szCs w:val="24"/>
        </w:rPr>
      </w:pPr>
      <w:r w:rsidRPr="00BB7012">
        <w:rPr>
          <w:rFonts w:ascii="Arial" w:eastAsia="Arial Unicode MS" w:hAnsi="Arial" w:cs="Arial"/>
          <w:sz w:val="24"/>
          <w:szCs w:val="24"/>
        </w:rPr>
        <w:t>Las materias Penal, Trabajo y C</w:t>
      </w:r>
      <w:r>
        <w:rPr>
          <w:rFonts w:ascii="Arial" w:eastAsia="Arial Unicode MS" w:hAnsi="Arial" w:cs="Arial"/>
          <w:sz w:val="24"/>
          <w:szCs w:val="24"/>
        </w:rPr>
        <w:t>ivil</w:t>
      </w:r>
      <w:r w:rsidRPr="00BB7012">
        <w:rPr>
          <w:rFonts w:ascii="Arial" w:eastAsia="Arial Unicode MS" w:hAnsi="Arial" w:cs="Arial"/>
          <w:sz w:val="24"/>
          <w:szCs w:val="24"/>
        </w:rPr>
        <w:t xml:space="preserve"> son las más representativas para 2017, al ejecutar un total de ¢</w:t>
      </w:r>
      <w:r>
        <w:rPr>
          <w:rFonts w:ascii="Arial" w:eastAsia="Arial Unicode MS" w:hAnsi="Arial" w:cs="Arial"/>
          <w:sz w:val="24"/>
          <w:szCs w:val="24"/>
        </w:rPr>
        <w:t>69.650.220</w:t>
      </w:r>
      <w:r w:rsidRPr="00BB7012">
        <w:rPr>
          <w:rFonts w:ascii="Arial" w:eastAsia="Arial Unicode MS" w:hAnsi="Arial" w:cs="Arial"/>
          <w:sz w:val="24"/>
          <w:szCs w:val="24"/>
        </w:rPr>
        <w:t>. Dentro del grupo antes indicado como ha ocurrido en años anteriores la materia Penal es la que presenta mayor costo con ¢</w:t>
      </w:r>
      <w:r>
        <w:rPr>
          <w:rFonts w:ascii="Arial" w:eastAsia="Arial Unicode MS" w:hAnsi="Arial" w:cs="Arial"/>
          <w:sz w:val="24"/>
          <w:szCs w:val="24"/>
        </w:rPr>
        <w:t>42.526.033.537</w:t>
      </w:r>
      <w:r w:rsidRPr="00BB7012">
        <w:rPr>
          <w:rFonts w:ascii="Arial" w:eastAsia="Arial Unicode MS" w:hAnsi="Arial" w:cs="Arial"/>
          <w:sz w:val="24"/>
          <w:szCs w:val="24"/>
        </w:rPr>
        <w:t xml:space="preserve">, cifra que en términos relativos representa un </w:t>
      </w:r>
      <w:r>
        <w:rPr>
          <w:rFonts w:ascii="Arial" w:eastAsia="Arial Unicode MS" w:hAnsi="Arial" w:cs="Arial"/>
          <w:sz w:val="24"/>
          <w:szCs w:val="24"/>
        </w:rPr>
        <w:t>31</w:t>
      </w:r>
      <w:r w:rsidRPr="00BB7012">
        <w:rPr>
          <w:rFonts w:ascii="Arial" w:eastAsia="Arial Unicode MS" w:hAnsi="Arial" w:cs="Arial"/>
          <w:sz w:val="24"/>
          <w:szCs w:val="24"/>
        </w:rPr>
        <w:t xml:space="preserve">% del total del recurso humano del Programa Jurisdiccional, posicionándose en el segundo lugar </w:t>
      </w:r>
      <w:r w:rsidRPr="00BB7012">
        <w:rPr>
          <w:rFonts w:ascii="Arial" w:eastAsia="Arial Unicode MS" w:hAnsi="Arial" w:cs="Arial"/>
          <w:sz w:val="24"/>
          <w:szCs w:val="24"/>
        </w:rPr>
        <w:lastRenderedPageBreak/>
        <w:t>la materia de Trabajo con ¢</w:t>
      </w:r>
      <w:r>
        <w:rPr>
          <w:rFonts w:ascii="Arial" w:eastAsia="Arial Unicode MS" w:hAnsi="Arial" w:cs="Arial"/>
          <w:sz w:val="24"/>
          <w:szCs w:val="24"/>
        </w:rPr>
        <w:t>16.535.541.533</w:t>
      </w:r>
      <w:r w:rsidRPr="00BB7012">
        <w:rPr>
          <w:rFonts w:ascii="Arial" w:eastAsia="Arial Unicode MS" w:hAnsi="Arial" w:cs="Arial"/>
          <w:sz w:val="24"/>
          <w:szCs w:val="24"/>
        </w:rPr>
        <w:t xml:space="preserve"> (</w:t>
      </w:r>
      <w:r>
        <w:rPr>
          <w:rFonts w:ascii="Arial" w:eastAsia="Arial Unicode MS" w:hAnsi="Arial" w:cs="Arial"/>
          <w:sz w:val="24"/>
          <w:szCs w:val="24"/>
        </w:rPr>
        <w:t>12.1</w:t>
      </w:r>
      <w:r w:rsidRPr="00BB7012">
        <w:rPr>
          <w:rFonts w:ascii="Arial" w:eastAsia="Arial Unicode MS" w:hAnsi="Arial" w:cs="Arial"/>
          <w:sz w:val="24"/>
          <w:szCs w:val="24"/>
        </w:rPr>
        <w:t>%) y la materia C</w:t>
      </w:r>
      <w:r>
        <w:rPr>
          <w:rFonts w:ascii="Arial" w:eastAsia="Arial Unicode MS" w:hAnsi="Arial" w:cs="Arial"/>
          <w:sz w:val="24"/>
          <w:szCs w:val="24"/>
        </w:rPr>
        <w:t>ivil</w:t>
      </w:r>
      <w:r w:rsidRPr="00BB7012">
        <w:rPr>
          <w:rFonts w:ascii="Arial" w:eastAsia="Arial Unicode MS" w:hAnsi="Arial" w:cs="Arial"/>
          <w:sz w:val="24"/>
          <w:szCs w:val="24"/>
        </w:rPr>
        <w:t xml:space="preserve"> ocupa el tercer lugar en importancia con un total de ¢10.</w:t>
      </w:r>
      <w:r>
        <w:rPr>
          <w:rFonts w:ascii="Arial" w:eastAsia="Arial Unicode MS" w:hAnsi="Arial" w:cs="Arial"/>
          <w:sz w:val="24"/>
          <w:szCs w:val="24"/>
        </w:rPr>
        <w:t>589.375.150</w:t>
      </w:r>
      <w:r w:rsidRPr="00BB7012">
        <w:rPr>
          <w:rFonts w:ascii="Arial" w:eastAsia="Arial Unicode MS" w:hAnsi="Arial" w:cs="Arial"/>
          <w:sz w:val="24"/>
          <w:szCs w:val="24"/>
        </w:rPr>
        <w:t xml:space="preserve"> (</w:t>
      </w:r>
      <w:r>
        <w:rPr>
          <w:rFonts w:ascii="Arial" w:eastAsia="Arial Unicode MS" w:hAnsi="Arial" w:cs="Arial"/>
          <w:sz w:val="24"/>
          <w:szCs w:val="24"/>
        </w:rPr>
        <w:t>7.7</w:t>
      </w:r>
      <w:r w:rsidRPr="00BB7012">
        <w:rPr>
          <w:rFonts w:ascii="Arial" w:eastAsia="Arial Unicode MS" w:hAnsi="Arial" w:cs="Arial"/>
          <w:sz w:val="24"/>
          <w:szCs w:val="24"/>
        </w:rPr>
        <w:t>%).</w:t>
      </w:r>
    </w:p>
    <w:p w:rsidR="00C40A0B" w:rsidRPr="00B10041" w:rsidRDefault="00C40A0B" w:rsidP="00C40A0B">
      <w:pPr>
        <w:pStyle w:val="Textoindependiente"/>
        <w:spacing w:after="0"/>
        <w:jc w:val="both"/>
        <w:rPr>
          <w:rFonts w:ascii="Arial" w:eastAsia="Arial Unicode MS" w:hAnsi="Arial" w:cs="Arial"/>
          <w:color w:val="C00000"/>
          <w:sz w:val="24"/>
          <w:szCs w:val="24"/>
        </w:rPr>
      </w:pPr>
    </w:p>
    <w:p w:rsidR="00C40A0B" w:rsidRPr="00B10041" w:rsidRDefault="00C40A0B" w:rsidP="00C40A0B">
      <w:pPr>
        <w:jc w:val="both"/>
        <w:rPr>
          <w:rFonts w:ascii="Arial" w:eastAsia="Arial Unicode MS" w:hAnsi="Arial" w:cs="Arial"/>
          <w:color w:val="C00000"/>
          <w:sz w:val="24"/>
          <w:szCs w:val="24"/>
        </w:rPr>
      </w:pPr>
      <w:r w:rsidRPr="004B548B">
        <w:rPr>
          <w:rFonts w:ascii="Arial" w:eastAsia="Arial Unicode MS" w:hAnsi="Arial" w:cs="Arial"/>
          <w:sz w:val="24"/>
          <w:szCs w:val="24"/>
        </w:rPr>
        <w:t>Al reunir las tres materias con mayor ejecución agrupan el 5</w:t>
      </w:r>
      <w:r>
        <w:rPr>
          <w:rFonts w:ascii="Arial" w:eastAsia="Arial Unicode MS" w:hAnsi="Arial" w:cs="Arial"/>
          <w:sz w:val="24"/>
          <w:szCs w:val="24"/>
        </w:rPr>
        <w:t>0</w:t>
      </w:r>
      <w:r w:rsidRPr="004B548B">
        <w:rPr>
          <w:rFonts w:ascii="Arial" w:eastAsia="Arial Unicode MS" w:hAnsi="Arial" w:cs="Arial"/>
          <w:sz w:val="24"/>
          <w:szCs w:val="24"/>
        </w:rPr>
        <w:t>.</w:t>
      </w:r>
      <w:r>
        <w:rPr>
          <w:rFonts w:ascii="Arial" w:eastAsia="Arial Unicode MS" w:hAnsi="Arial" w:cs="Arial"/>
          <w:sz w:val="24"/>
          <w:szCs w:val="24"/>
        </w:rPr>
        <w:t>8</w:t>
      </w:r>
      <w:r w:rsidRPr="004B548B">
        <w:rPr>
          <w:rFonts w:ascii="Arial" w:eastAsia="Arial Unicode MS" w:hAnsi="Arial" w:cs="Arial"/>
          <w:sz w:val="24"/>
          <w:szCs w:val="24"/>
        </w:rPr>
        <w:t xml:space="preserve">% del costo total asignado a los despachos que administran justicia y el restante </w:t>
      </w:r>
      <w:r>
        <w:rPr>
          <w:rFonts w:ascii="Arial" w:eastAsia="Arial Unicode MS" w:hAnsi="Arial" w:cs="Arial"/>
          <w:sz w:val="24"/>
          <w:szCs w:val="24"/>
        </w:rPr>
        <w:t>49.2</w:t>
      </w:r>
      <w:r w:rsidRPr="004B548B">
        <w:rPr>
          <w:rFonts w:ascii="Arial" w:eastAsia="Arial Unicode MS" w:hAnsi="Arial" w:cs="Arial"/>
          <w:sz w:val="24"/>
          <w:szCs w:val="24"/>
        </w:rPr>
        <w:t>% queda repartido entre las otras 11 materias que componen este Programa; de este segundo grupo las materias más características son: la</w:t>
      </w:r>
      <w:r>
        <w:rPr>
          <w:rFonts w:ascii="Arial" w:eastAsia="Arial Unicode MS" w:hAnsi="Arial" w:cs="Arial"/>
          <w:sz w:val="24"/>
          <w:szCs w:val="24"/>
        </w:rPr>
        <w:t xml:space="preserve"> de </w:t>
      </w:r>
      <w:r w:rsidRPr="004B548B">
        <w:rPr>
          <w:rFonts w:ascii="Arial" w:eastAsia="Arial Unicode MS" w:hAnsi="Arial" w:cs="Arial"/>
          <w:sz w:val="24"/>
          <w:szCs w:val="24"/>
        </w:rPr>
        <w:t>C</w:t>
      </w:r>
      <w:r>
        <w:rPr>
          <w:rFonts w:ascii="Arial" w:eastAsia="Arial Unicode MS" w:hAnsi="Arial" w:cs="Arial"/>
          <w:sz w:val="24"/>
          <w:szCs w:val="24"/>
        </w:rPr>
        <w:t>obro</w:t>
      </w:r>
      <w:r w:rsidRPr="004B548B">
        <w:rPr>
          <w:rFonts w:ascii="Arial" w:eastAsia="Arial Unicode MS" w:hAnsi="Arial" w:cs="Arial"/>
          <w:sz w:val="24"/>
          <w:szCs w:val="24"/>
        </w:rPr>
        <w:t xml:space="preserve"> con un gasto de ¢</w:t>
      </w:r>
      <w:r>
        <w:rPr>
          <w:rFonts w:ascii="Arial" w:eastAsia="Arial Unicode MS" w:hAnsi="Arial" w:cs="Arial"/>
          <w:sz w:val="24"/>
          <w:szCs w:val="24"/>
        </w:rPr>
        <w:t>10.549.285.134</w:t>
      </w:r>
      <w:r w:rsidRPr="004B548B">
        <w:rPr>
          <w:rFonts w:ascii="Arial" w:eastAsia="Arial Unicode MS" w:hAnsi="Arial" w:cs="Arial"/>
          <w:sz w:val="24"/>
          <w:szCs w:val="24"/>
        </w:rPr>
        <w:t xml:space="preserve"> (</w:t>
      </w:r>
      <w:r>
        <w:rPr>
          <w:rFonts w:ascii="Arial" w:eastAsia="Arial Unicode MS" w:hAnsi="Arial" w:cs="Arial"/>
          <w:sz w:val="24"/>
          <w:szCs w:val="24"/>
        </w:rPr>
        <w:t>7.7</w:t>
      </w:r>
      <w:r w:rsidRPr="004B548B">
        <w:rPr>
          <w:rFonts w:ascii="Arial" w:eastAsia="Arial Unicode MS" w:hAnsi="Arial" w:cs="Arial"/>
          <w:sz w:val="24"/>
          <w:szCs w:val="24"/>
        </w:rPr>
        <w:t>%)</w:t>
      </w:r>
      <w:r>
        <w:rPr>
          <w:rFonts w:ascii="Arial" w:eastAsia="Arial Unicode MS" w:hAnsi="Arial" w:cs="Arial"/>
          <w:sz w:val="24"/>
          <w:szCs w:val="24"/>
        </w:rPr>
        <w:t>,</w:t>
      </w:r>
      <w:r w:rsidRPr="004B548B">
        <w:rPr>
          <w:rFonts w:ascii="Arial" w:eastAsia="Arial Unicode MS" w:hAnsi="Arial" w:cs="Arial"/>
          <w:sz w:val="24"/>
          <w:szCs w:val="24"/>
        </w:rPr>
        <w:t xml:space="preserve"> Pensiones Alimentarias con una inversión de ¢9.433.889.570 (6.9%), y la de Violencia Domestica con un total para el 2017 de ¢8.011.953.355 (5.8%).</w:t>
      </w:r>
      <w:r w:rsidRPr="00B10041">
        <w:rPr>
          <w:rFonts w:ascii="Arial" w:eastAsia="Arial Unicode MS" w:hAnsi="Arial" w:cs="Arial"/>
          <w:color w:val="C00000"/>
          <w:sz w:val="24"/>
          <w:szCs w:val="24"/>
        </w:rPr>
        <w:t xml:space="preserve"> </w:t>
      </w:r>
      <w:r w:rsidRPr="00D23CE3">
        <w:rPr>
          <w:rFonts w:ascii="Arial" w:eastAsia="Arial Unicode MS" w:hAnsi="Arial" w:cs="Arial"/>
          <w:sz w:val="24"/>
          <w:szCs w:val="24"/>
        </w:rPr>
        <w:t xml:space="preserve">Al observar la tabla en forma ascendente las materias con menor costo son: Agraria con un costo de ¢3.224.232.289 (2.4%), y la Notarial con un total de ¢717.360.236 </w:t>
      </w:r>
      <w:r>
        <w:rPr>
          <w:rFonts w:ascii="Arial" w:eastAsia="Arial Unicode MS" w:hAnsi="Arial" w:cs="Arial"/>
          <w:sz w:val="24"/>
          <w:szCs w:val="24"/>
        </w:rPr>
        <w:t>0.5%</w:t>
      </w:r>
      <w:r w:rsidRPr="00D23CE3">
        <w:rPr>
          <w:rFonts w:ascii="Arial" w:eastAsia="Arial Unicode MS" w:hAnsi="Arial" w:cs="Arial"/>
          <w:sz w:val="24"/>
          <w:szCs w:val="24"/>
        </w:rPr>
        <w:t>, las cifras antes indicadas representan el</w:t>
      </w:r>
      <w:r>
        <w:rPr>
          <w:rFonts w:ascii="Arial" w:eastAsia="Arial Unicode MS" w:hAnsi="Arial" w:cs="Arial"/>
          <w:sz w:val="24"/>
          <w:szCs w:val="24"/>
        </w:rPr>
        <w:t>2.9</w:t>
      </w:r>
      <w:r w:rsidRPr="00D23CE3">
        <w:rPr>
          <w:rFonts w:ascii="Arial" w:eastAsia="Arial Unicode MS" w:hAnsi="Arial" w:cs="Arial"/>
          <w:sz w:val="24"/>
          <w:szCs w:val="24"/>
        </w:rPr>
        <w:t>% del total del recurso humano para el año en estudio.</w:t>
      </w:r>
      <w:r w:rsidRPr="00B10041">
        <w:rPr>
          <w:rFonts w:ascii="Arial" w:eastAsia="Arial Unicode MS" w:hAnsi="Arial" w:cs="Arial"/>
          <w:color w:val="C00000"/>
          <w:sz w:val="24"/>
          <w:szCs w:val="24"/>
        </w:rPr>
        <w:t xml:space="preserve"> </w:t>
      </w:r>
    </w:p>
    <w:p w:rsidR="00C40A0B" w:rsidRPr="00B10041" w:rsidRDefault="00C40A0B" w:rsidP="00C40A0B">
      <w:pPr>
        <w:tabs>
          <w:tab w:val="left" w:pos="8820"/>
        </w:tabs>
        <w:ind w:right="-81"/>
        <w:jc w:val="center"/>
        <w:rPr>
          <w:rFonts w:ascii="Arial" w:eastAsia="Arial Unicode MS" w:hAnsi="Arial" w:cs="Arial"/>
          <w:b/>
          <w:bCs/>
          <w:color w:val="C00000"/>
          <w:sz w:val="22"/>
          <w:szCs w:val="22"/>
        </w:rPr>
      </w:pPr>
    </w:p>
    <w:p w:rsidR="00C40A0B" w:rsidRPr="005D2AED" w:rsidRDefault="00C40A0B" w:rsidP="00C40A0B">
      <w:pPr>
        <w:pStyle w:val="Ttulo2"/>
        <w:rPr>
          <w:rFonts w:eastAsia="Arial Unicode MS"/>
          <w:i w:val="0"/>
          <w:sz w:val="24"/>
        </w:rPr>
      </w:pPr>
      <w:bookmarkStart w:id="55" w:name="_Toc515952138"/>
      <w:r w:rsidRPr="005D2AED">
        <w:rPr>
          <w:rFonts w:eastAsia="Arial Unicode MS"/>
          <w:i w:val="0"/>
          <w:sz w:val="24"/>
        </w:rPr>
        <w:t>5.2. Gasto Variable</w:t>
      </w:r>
      <w:bookmarkEnd w:id="55"/>
    </w:p>
    <w:p w:rsidR="00C40A0B" w:rsidRPr="00B10041" w:rsidRDefault="00C40A0B" w:rsidP="00C40A0B">
      <w:pPr>
        <w:pStyle w:val="Textoindependiente"/>
        <w:spacing w:after="0"/>
        <w:rPr>
          <w:rFonts w:ascii="Arial" w:eastAsia="Arial Unicode MS" w:hAnsi="Arial" w:cs="Arial"/>
          <w:color w:val="C00000"/>
          <w:sz w:val="24"/>
          <w:szCs w:val="24"/>
        </w:rPr>
      </w:pPr>
    </w:p>
    <w:p w:rsidR="00C40A0B" w:rsidRPr="00B10041" w:rsidRDefault="00C40A0B" w:rsidP="00C40A0B">
      <w:pPr>
        <w:pStyle w:val="Textoindependiente"/>
        <w:spacing w:after="0"/>
        <w:jc w:val="both"/>
        <w:rPr>
          <w:rFonts w:ascii="Arial" w:eastAsia="Arial Unicode MS" w:hAnsi="Arial" w:cs="Arial"/>
          <w:color w:val="C00000"/>
          <w:sz w:val="24"/>
          <w:szCs w:val="24"/>
        </w:rPr>
      </w:pPr>
      <w:r w:rsidRPr="00F81AA5">
        <w:rPr>
          <w:rFonts w:ascii="Arial" w:eastAsia="Arial Unicode MS" w:hAnsi="Arial" w:cs="Arial"/>
          <w:sz w:val="24"/>
          <w:szCs w:val="24"/>
        </w:rPr>
        <w:t xml:space="preserve">Al igual que en el punto 5.1. </w:t>
      </w:r>
      <w:r>
        <w:rPr>
          <w:rFonts w:ascii="Arial" w:eastAsia="Arial Unicode MS" w:hAnsi="Arial" w:cs="Arial"/>
          <w:sz w:val="24"/>
          <w:szCs w:val="24"/>
        </w:rPr>
        <w:t xml:space="preserve">en </w:t>
      </w:r>
      <w:r w:rsidRPr="00F81AA5">
        <w:rPr>
          <w:rFonts w:ascii="Arial" w:eastAsia="Arial Unicode MS" w:hAnsi="Arial" w:cs="Arial"/>
          <w:sz w:val="24"/>
          <w:szCs w:val="24"/>
        </w:rPr>
        <w:t>el gasto variable la materia Penal es la más relevante, al alcanzar un gasto total en términos absolutos de ¢2.</w:t>
      </w:r>
      <w:r>
        <w:rPr>
          <w:rFonts w:ascii="Arial" w:eastAsia="Arial Unicode MS" w:hAnsi="Arial" w:cs="Arial"/>
          <w:sz w:val="24"/>
          <w:szCs w:val="24"/>
        </w:rPr>
        <w:t>350.024.767</w:t>
      </w:r>
      <w:r w:rsidRPr="00F81AA5">
        <w:rPr>
          <w:rFonts w:ascii="Arial" w:eastAsia="Arial Unicode MS" w:hAnsi="Arial" w:cs="Arial"/>
          <w:sz w:val="24"/>
          <w:szCs w:val="24"/>
        </w:rPr>
        <w:t xml:space="preserve"> (2</w:t>
      </w:r>
      <w:r>
        <w:rPr>
          <w:rFonts w:ascii="Arial" w:eastAsia="Arial Unicode MS" w:hAnsi="Arial" w:cs="Arial"/>
          <w:sz w:val="24"/>
          <w:szCs w:val="24"/>
        </w:rPr>
        <w:t>5</w:t>
      </w:r>
      <w:r w:rsidRPr="00F81AA5">
        <w:rPr>
          <w:rFonts w:ascii="Arial" w:eastAsia="Arial Unicode MS" w:hAnsi="Arial" w:cs="Arial"/>
          <w:sz w:val="24"/>
          <w:szCs w:val="24"/>
        </w:rPr>
        <w:t>.</w:t>
      </w:r>
      <w:r>
        <w:rPr>
          <w:rFonts w:ascii="Arial" w:eastAsia="Arial Unicode MS" w:hAnsi="Arial" w:cs="Arial"/>
          <w:sz w:val="24"/>
          <w:szCs w:val="24"/>
        </w:rPr>
        <w:t>6</w:t>
      </w:r>
      <w:r w:rsidRPr="00F81AA5">
        <w:rPr>
          <w:rFonts w:ascii="Arial" w:eastAsia="Arial Unicode MS" w:hAnsi="Arial" w:cs="Arial"/>
          <w:sz w:val="24"/>
          <w:szCs w:val="24"/>
        </w:rPr>
        <w:t>%), alcanzando el segundo lugar la materia de Trabajo con una ejecución de ¢</w:t>
      </w:r>
      <w:r>
        <w:rPr>
          <w:rFonts w:ascii="Arial" w:eastAsia="Arial Unicode MS" w:hAnsi="Arial" w:cs="Arial"/>
          <w:sz w:val="24"/>
          <w:szCs w:val="24"/>
        </w:rPr>
        <w:t>1.017.587.421</w:t>
      </w:r>
      <w:r w:rsidRPr="00F81AA5">
        <w:rPr>
          <w:rFonts w:ascii="Arial" w:eastAsia="Arial Unicode MS" w:hAnsi="Arial" w:cs="Arial"/>
          <w:sz w:val="24"/>
          <w:szCs w:val="24"/>
        </w:rPr>
        <w:t xml:space="preserve"> (1</w:t>
      </w:r>
      <w:r>
        <w:rPr>
          <w:rFonts w:ascii="Arial" w:eastAsia="Arial Unicode MS" w:hAnsi="Arial" w:cs="Arial"/>
          <w:sz w:val="24"/>
          <w:szCs w:val="24"/>
        </w:rPr>
        <w:t>1.1</w:t>
      </w:r>
      <w:r w:rsidRPr="00F81AA5">
        <w:rPr>
          <w:rFonts w:ascii="Arial" w:eastAsia="Arial Unicode MS" w:hAnsi="Arial" w:cs="Arial"/>
          <w:sz w:val="24"/>
          <w:szCs w:val="24"/>
        </w:rPr>
        <w:t xml:space="preserve">%) y en tercer lugar la materia de Cobro que ejecutó </w:t>
      </w:r>
      <w:r w:rsidRPr="00A762F3">
        <w:rPr>
          <w:rFonts w:ascii="Arial" w:eastAsia="Arial Unicode MS" w:hAnsi="Arial" w:cs="Arial"/>
          <w:sz w:val="24"/>
          <w:szCs w:val="24"/>
        </w:rPr>
        <w:t>¢920.583.784 (10%). Por su parte, las materias con menos ejecución son: La Agraria con ¢214.324.234 (2.3%), la Penal Juvenil con total de ¢197.859.656 (2.2%) y la Notarial al obtener apenas un 0.5% (¢</w:t>
      </w:r>
      <w:r>
        <w:rPr>
          <w:rFonts w:ascii="Arial" w:eastAsia="Arial Unicode MS" w:hAnsi="Arial" w:cs="Arial"/>
          <w:sz w:val="24"/>
          <w:szCs w:val="24"/>
        </w:rPr>
        <w:t>44.273.928</w:t>
      </w:r>
      <w:r w:rsidRPr="00A762F3">
        <w:rPr>
          <w:rFonts w:ascii="Arial" w:eastAsia="Arial Unicode MS" w:hAnsi="Arial" w:cs="Arial"/>
          <w:sz w:val="24"/>
          <w:szCs w:val="24"/>
        </w:rPr>
        <w:t>) del total para el 2017.</w:t>
      </w:r>
    </w:p>
    <w:p w:rsidR="00C40A0B" w:rsidRPr="00B10041" w:rsidRDefault="00C40A0B" w:rsidP="00C40A0B">
      <w:pPr>
        <w:pStyle w:val="Textoindependiente"/>
        <w:spacing w:after="0"/>
        <w:ind w:left="180" w:right="459"/>
        <w:rPr>
          <w:rFonts w:ascii="Arial" w:eastAsia="Arial Unicode MS" w:hAnsi="Arial" w:cs="Arial"/>
          <w:bCs/>
          <w:color w:val="C00000"/>
          <w:sz w:val="16"/>
          <w:szCs w:val="16"/>
        </w:rPr>
      </w:pPr>
    </w:p>
    <w:p w:rsidR="00C40A0B" w:rsidRPr="007B3F6B" w:rsidRDefault="00C40A0B" w:rsidP="00C40A0B">
      <w:pPr>
        <w:pStyle w:val="Ttulo2"/>
        <w:rPr>
          <w:rFonts w:eastAsia="Arial Unicode MS"/>
          <w:i w:val="0"/>
          <w:sz w:val="24"/>
        </w:rPr>
      </w:pPr>
      <w:bookmarkStart w:id="56" w:name="_Toc515952139"/>
      <w:r w:rsidRPr="007B3F6B">
        <w:rPr>
          <w:rFonts w:eastAsia="Arial Unicode MS"/>
          <w:i w:val="0"/>
          <w:sz w:val="24"/>
        </w:rPr>
        <w:t>5.3. Análisis Comparativo 201</w:t>
      </w:r>
      <w:r>
        <w:rPr>
          <w:rFonts w:eastAsia="Arial Unicode MS"/>
          <w:i w:val="0"/>
          <w:sz w:val="24"/>
        </w:rPr>
        <w:t>6</w:t>
      </w:r>
      <w:r w:rsidRPr="007B3F6B">
        <w:rPr>
          <w:rFonts w:eastAsia="Arial Unicode MS"/>
          <w:i w:val="0"/>
          <w:sz w:val="24"/>
        </w:rPr>
        <w:t>-201</w:t>
      </w:r>
      <w:r>
        <w:rPr>
          <w:rFonts w:eastAsia="Arial Unicode MS"/>
          <w:i w:val="0"/>
          <w:sz w:val="24"/>
        </w:rPr>
        <w:t>7</w:t>
      </w:r>
      <w:bookmarkEnd w:id="56"/>
    </w:p>
    <w:p w:rsidR="00C40A0B" w:rsidRPr="00B10041" w:rsidRDefault="00C40A0B" w:rsidP="00C40A0B">
      <w:pPr>
        <w:ind w:left="180" w:firstLine="722"/>
        <w:rPr>
          <w:rFonts w:ascii="Arial" w:eastAsia="Arial Unicode MS" w:hAnsi="Arial" w:cs="Arial"/>
          <w:b/>
          <w:bCs/>
          <w:color w:val="C00000"/>
          <w:sz w:val="24"/>
          <w:szCs w:val="24"/>
        </w:rPr>
      </w:pPr>
    </w:p>
    <w:p w:rsidR="00C40A0B" w:rsidRPr="0077657A" w:rsidRDefault="00C40A0B" w:rsidP="00C40A0B">
      <w:pPr>
        <w:pStyle w:val="Textoindependiente"/>
        <w:spacing w:after="0"/>
        <w:jc w:val="both"/>
        <w:rPr>
          <w:rFonts w:ascii="Arial" w:eastAsia="Arial Unicode MS" w:hAnsi="Arial" w:cs="Arial"/>
          <w:sz w:val="24"/>
          <w:szCs w:val="24"/>
        </w:rPr>
      </w:pPr>
      <w:r w:rsidRPr="0077657A">
        <w:rPr>
          <w:rFonts w:ascii="Arial" w:eastAsia="Arial Unicode MS" w:hAnsi="Arial" w:cs="Arial"/>
          <w:sz w:val="24"/>
          <w:szCs w:val="24"/>
        </w:rPr>
        <w:t xml:space="preserve">En esta sección se tiene que, </w:t>
      </w:r>
      <w:r>
        <w:rPr>
          <w:rFonts w:ascii="Arial" w:eastAsia="Arial Unicode MS" w:hAnsi="Arial" w:cs="Arial"/>
          <w:sz w:val="24"/>
          <w:szCs w:val="24"/>
        </w:rPr>
        <w:t xml:space="preserve">las </w:t>
      </w:r>
      <w:r w:rsidRPr="0077657A">
        <w:rPr>
          <w:rFonts w:ascii="Arial" w:eastAsia="Arial Unicode MS" w:hAnsi="Arial" w:cs="Arial"/>
          <w:sz w:val="24"/>
          <w:szCs w:val="24"/>
        </w:rPr>
        <w:t xml:space="preserve">materias con mayor crecimiento relativo son </w:t>
      </w:r>
      <w:r>
        <w:rPr>
          <w:rFonts w:ascii="Arial" w:eastAsia="Arial Unicode MS" w:hAnsi="Arial" w:cs="Arial"/>
          <w:sz w:val="24"/>
          <w:szCs w:val="24"/>
        </w:rPr>
        <w:t>Trabajo, Civil y Cobro</w:t>
      </w:r>
      <w:r w:rsidRPr="0077657A">
        <w:rPr>
          <w:rFonts w:ascii="Arial" w:eastAsia="Arial Unicode MS" w:hAnsi="Arial" w:cs="Arial"/>
          <w:sz w:val="24"/>
          <w:szCs w:val="24"/>
        </w:rPr>
        <w:t xml:space="preserve">, al incrementar en un </w:t>
      </w:r>
      <w:r>
        <w:rPr>
          <w:rFonts w:ascii="Arial" w:eastAsia="Arial Unicode MS" w:hAnsi="Arial" w:cs="Arial"/>
          <w:sz w:val="24"/>
          <w:szCs w:val="24"/>
        </w:rPr>
        <w:t>15.6</w:t>
      </w:r>
      <w:r w:rsidRPr="0077657A">
        <w:rPr>
          <w:rFonts w:ascii="Arial" w:eastAsia="Arial Unicode MS" w:hAnsi="Arial" w:cs="Arial"/>
          <w:sz w:val="24"/>
          <w:szCs w:val="24"/>
        </w:rPr>
        <w:t>% (¢</w:t>
      </w:r>
      <w:r>
        <w:rPr>
          <w:rFonts w:ascii="Arial" w:eastAsia="Arial Unicode MS" w:hAnsi="Arial" w:cs="Arial"/>
          <w:sz w:val="24"/>
          <w:szCs w:val="24"/>
        </w:rPr>
        <w:t>2.374.863.673</w:t>
      </w:r>
      <w:r w:rsidRPr="0077657A">
        <w:rPr>
          <w:rFonts w:ascii="Arial" w:eastAsia="Arial Unicode MS" w:hAnsi="Arial" w:cs="Arial"/>
          <w:sz w:val="24"/>
          <w:szCs w:val="24"/>
        </w:rPr>
        <w:t>), ¢</w:t>
      </w:r>
      <w:r>
        <w:rPr>
          <w:rFonts w:ascii="Arial" w:eastAsia="Arial Unicode MS" w:hAnsi="Arial" w:cs="Arial"/>
          <w:sz w:val="24"/>
          <w:szCs w:val="24"/>
        </w:rPr>
        <w:t>7.4</w:t>
      </w:r>
      <w:r w:rsidRPr="0077657A">
        <w:rPr>
          <w:rFonts w:ascii="Arial" w:eastAsia="Arial Unicode MS" w:hAnsi="Arial" w:cs="Arial"/>
          <w:sz w:val="24"/>
          <w:szCs w:val="24"/>
        </w:rPr>
        <w:t>% (¢</w:t>
      </w:r>
      <w:r>
        <w:rPr>
          <w:rFonts w:ascii="Arial" w:eastAsia="Arial Unicode MS" w:hAnsi="Arial" w:cs="Arial"/>
          <w:sz w:val="24"/>
          <w:szCs w:val="24"/>
        </w:rPr>
        <w:t>777.059.099</w:t>
      </w:r>
      <w:r w:rsidRPr="0077657A">
        <w:rPr>
          <w:rFonts w:ascii="Arial" w:eastAsia="Arial Unicode MS" w:hAnsi="Arial" w:cs="Arial"/>
          <w:sz w:val="24"/>
          <w:szCs w:val="24"/>
        </w:rPr>
        <w:t>) y 5.</w:t>
      </w:r>
      <w:r>
        <w:rPr>
          <w:rFonts w:ascii="Arial" w:eastAsia="Arial Unicode MS" w:hAnsi="Arial" w:cs="Arial"/>
          <w:sz w:val="24"/>
          <w:szCs w:val="24"/>
        </w:rPr>
        <w:t>8</w:t>
      </w:r>
      <w:r w:rsidRPr="0077657A">
        <w:rPr>
          <w:rFonts w:ascii="Arial" w:eastAsia="Arial Unicode MS" w:hAnsi="Arial" w:cs="Arial"/>
          <w:sz w:val="24"/>
          <w:szCs w:val="24"/>
        </w:rPr>
        <w:t>% (¢</w:t>
      </w:r>
      <w:r>
        <w:rPr>
          <w:rFonts w:ascii="Arial" w:eastAsia="Arial Unicode MS" w:hAnsi="Arial" w:cs="Arial"/>
          <w:sz w:val="24"/>
          <w:szCs w:val="24"/>
        </w:rPr>
        <w:t>626.568.543</w:t>
      </w:r>
      <w:r w:rsidRPr="0077657A">
        <w:rPr>
          <w:rFonts w:ascii="Arial" w:eastAsia="Arial Unicode MS" w:hAnsi="Arial" w:cs="Arial"/>
          <w:sz w:val="24"/>
          <w:szCs w:val="24"/>
        </w:rPr>
        <w:t xml:space="preserve">) con relación al 2017 en su orden. Hablando, en términos absolutos la materia </w:t>
      </w:r>
      <w:r>
        <w:rPr>
          <w:rFonts w:ascii="Arial" w:eastAsia="Arial Unicode MS" w:hAnsi="Arial" w:cs="Arial"/>
          <w:sz w:val="24"/>
          <w:szCs w:val="24"/>
        </w:rPr>
        <w:t xml:space="preserve">de Trabajo </w:t>
      </w:r>
      <w:r w:rsidRPr="0077657A">
        <w:rPr>
          <w:rFonts w:ascii="Arial" w:eastAsia="Arial Unicode MS" w:hAnsi="Arial" w:cs="Arial"/>
          <w:sz w:val="24"/>
          <w:szCs w:val="24"/>
        </w:rPr>
        <w:t>fue la de mayor aumento con ¢</w:t>
      </w:r>
      <w:r>
        <w:rPr>
          <w:rFonts w:ascii="Arial" w:eastAsia="Arial Unicode MS" w:hAnsi="Arial" w:cs="Arial"/>
          <w:sz w:val="24"/>
          <w:szCs w:val="24"/>
        </w:rPr>
        <w:t>2.374.863.673</w:t>
      </w:r>
      <w:r w:rsidRPr="0077657A">
        <w:rPr>
          <w:rFonts w:ascii="Arial" w:eastAsia="Arial Unicode MS" w:hAnsi="Arial" w:cs="Arial"/>
          <w:sz w:val="24"/>
          <w:szCs w:val="24"/>
        </w:rPr>
        <w:t xml:space="preserve"> (1</w:t>
      </w:r>
      <w:r>
        <w:rPr>
          <w:rFonts w:ascii="Arial" w:eastAsia="Arial Unicode MS" w:hAnsi="Arial" w:cs="Arial"/>
          <w:sz w:val="24"/>
          <w:szCs w:val="24"/>
        </w:rPr>
        <w:t>5</w:t>
      </w:r>
      <w:r w:rsidRPr="0077657A">
        <w:rPr>
          <w:rFonts w:ascii="Arial" w:eastAsia="Arial Unicode MS" w:hAnsi="Arial" w:cs="Arial"/>
          <w:sz w:val="24"/>
          <w:szCs w:val="24"/>
        </w:rPr>
        <w:t>.</w:t>
      </w:r>
      <w:r>
        <w:rPr>
          <w:rFonts w:ascii="Arial" w:eastAsia="Arial Unicode MS" w:hAnsi="Arial" w:cs="Arial"/>
          <w:sz w:val="24"/>
          <w:szCs w:val="24"/>
        </w:rPr>
        <w:t>6</w:t>
      </w:r>
      <w:r w:rsidRPr="0077657A">
        <w:rPr>
          <w:rFonts w:ascii="Arial" w:eastAsia="Arial Unicode MS" w:hAnsi="Arial" w:cs="Arial"/>
          <w:sz w:val="24"/>
          <w:szCs w:val="24"/>
        </w:rPr>
        <w:t xml:space="preserve">%), seguida de la materia </w:t>
      </w:r>
      <w:r>
        <w:rPr>
          <w:rFonts w:ascii="Arial" w:eastAsia="Arial Unicode MS" w:hAnsi="Arial" w:cs="Arial"/>
          <w:sz w:val="24"/>
          <w:szCs w:val="24"/>
        </w:rPr>
        <w:t>Penal</w:t>
      </w:r>
      <w:r w:rsidRPr="0077657A">
        <w:rPr>
          <w:rFonts w:ascii="Arial" w:eastAsia="Arial Unicode MS" w:hAnsi="Arial" w:cs="Arial"/>
          <w:sz w:val="24"/>
          <w:szCs w:val="24"/>
        </w:rPr>
        <w:t xml:space="preserve"> al incrementar en ¢</w:t>
      </w:r>
      <w:r>
        <w:rPr>
          <w:rFonts w:ascii="Arial" w:eastAsia="Arial Unicode MS" w:hAnsi="Arial" w:cs="Arial"/>
          <w:sz w:val="24"/>
          <w:szCs w:val="24"/>
        </w:rPr>
        <w:t>2.003.445.171</w:t>
      </w:r>
      <w:r w:rsidRPr="0077657A">
        <w:rPr>
          <w:rFonts w:ascii="Arial" w:eastAsia="Arial Unicode MS" w:hAnsi="Arial" w:cs="Arial"/>
          <w:sz w:val="24"/>
          <w:szCs w:val="24"/>
        </w:rPr>
        <w:t xml:space="preserve"> (</w:t>
      </w:r>
      <w:r>
        <w:rPr>
          <w:rFonts w:ascii="Arial" w:eastAsia="Arial Unicode MS" w:hAnsi="Arial" w:cs="Arial"/>
          <w:sz w:val="24"/>
          <w:szCs w:val="24"/>
        </w:rPr>
        <w:t>4.7</w:t>
      </w:r>
      <w:r w:rsidRPr="0077657A">
        <w:rPr>
          <w:rFonts w:ascii="Arial" w:eastAsia="Arial Unicode MS" w:hAnsi="Arial" w:cs="Arial"/>
          <w:sz w:val="24"/>
          <w:szCs w:val="24"/>
        </w:rPr>
        <w:t xml:space="preserve">%) y la materia </w:t>
      </w:r>
      <w:r>
        <w:rPr>
          <w:rFonts w:ascii="Arial" w:eastAsia="Arial Unicode MS" w:hAnsi="Arial" w:cs="Arial"/>
          <w:sz w:val="24"/>
          <w:szCs w:val="24"/>
        </w:rPr>
        <w:t>Civil</w:t>
      </w:r>
      <w:r w:rsidRPr="0077657A">
        <w:rPr>
          <w:rFonts w:ascii="Arial" w:eastAsia="Arial Unicode MS" w:hAnsi="Arial" w:cs="Arial"/>
          <w:sz w:val="24"/>
          <w:szCs w:val="24"/>
        </w:rPr>
        <w:t xml:space="preserve"> ocupa el tercer lugar al aumentar ¢</w:t>
      </w:r>
      <w:r>
        <w:rPr>
          <w:rFonts w:ascii="Arial" w:eastAsia="Arial Unicode MS" w:hAnsi="Arial" w:cs="Arial"/>
          <w:sz w:val="24"/>
          <w:szCs w:val="24"/>
        </w:rPr>
        <w:t>777.059.099</w:t>
      </w:r>
      <w:r w:rsidRPr="0077657A">
        <w:rPr>
          <w:rFonts w:ascii="Arial" w:eastAsia="Arial Unicode MS" w:hAnsi="Arial" w:cs="Arial"/>
          <w:sz w:val="24"/>
          <w:szCs w:val="24"/>
        </w:rPr>
        <w:t xml:space="preserve"> (</w:t>
      </w:r>
      <w:r>
        <w:rPr>
          <w:rFonts w:ascii="Arial" w:eastAsia="Arial Unicode MS" w:hAnsi="Arial" w:cs="Arial"/>
          <w:sz w:val="24"/>
          <w:szCs w:val="24"/>
        </w:rPr>
        <w:t>7.4</w:t>
      </w:r>
      <w:r w:rsidRPr="0077657A">
        <w:rPr>
          <w:rFonts w:ascii="Arial" w:eastAsia="Arial Unicode MS" w:hAnsi="Arial" w:cs="Arial"/>
          <w:sz w:val="24"/>
          <w:szCs w:val="24"/>
        </w:rPr>
        <w:t xml:space="preserve">%). </w:t>
      </w:r>
    </w:p>
    <w:p w:rsidR="00C40A0B" w:rsidRPr="00E9305A" w:rsidRDefault="00C40A0B" w:rsidP="00C40A0B">
      <w:pPr>
        <w:jc w:val="center"/>
        <w:rPr>
          <w:rFonts w:ascii="Arial" w:hAnsi="Arial" w:cs="Arial"/>
          <w:b/>
          <w:bCs/>
          <w:sz w:val="24"/>
          <w:lang w:val="es-ES"/>
        </w:rPr>
      </w:pPr>
    </w:p>
    <w:p w:rsidR="00C40A0B" w:rsidRDefault="00C40A0B" w:rsidP="00C40A0B">
      <w:pPr>
        <w:jc w:val="center"/>
        <w:rPr>
          <w:rFonts w:ascii="Arial" w:hAnsi="Arial" w:cs="Arial"/>
          <w:b/>
          <w:bCs/>
          <w:sz w:val="24"/>
          <w:lang w:val="es-ES"/>
        </w:rPr>
      </w:pPr>
    </w:p>
    <w:p w:rsidR="00C40A0B" w:rsidRDefault="00C40A0B" w:rsidP="00C40A0B">
      <w:pPr>
        <w:jc w:val="center"/>
        <w:rPr>
          <w:rFonts w:ascii="Arial" w:hAnsi="Arial" w:cs="Arial"/>
          <w:b/>
          <w:bCs/>
          <w:sz w:val="24"/>
          <w:lang w:val="es-ES"/>
        </w:rPr>
      </w:pPr>
    </w:p>
    <w:p w:rsidR="00C40A0B" w:rsidRDefault="00C40A0B" w:rsidP="00C40A0B">
      <w:pPr>
        <w:jc w:val="center"/>
        <w:rPr>
          <w:rFonts w:ascii="Arial" w:hAnsi="Arial" w:cs="Arial"/>
          <w:b/>
          <w:bCs/>
          <w:sz w:val="24"/>
          <w:lang w:val="es-ES"/>
        </w:rPr>
      </w:pPr>
    </w:p>
    <w:p w:rsidR="00C40A0B" w:rsidRDefault="00C40A0B" w:rsidP="00C40A0B">
      <w:pPr>
        <w:jc w:val="center"/>
        <w:rPr>
          <w:rFonts w:ascii="Arial" w:hAnsi="Arial" w:cs="Arial"/>
          <w:b/>
          <w:bCs/>
          <w:sz w:val="24"/>
          <w:lang w:val="es-ES"/>
        </w:rPr>
      </w:pPr>
    </w:p>
    <w:p w:rsidR="00C40A0B" w:rsidRDefault="00C40A0B" w:rsidP="00C40A0B">
      <w:pPr>
        <w:jc w:val="center"/>
        <w:rPr>
          <w:rFonts w:ascii="Arial" w:hAnsi="Arial" w:cs="Arial"/>
          <w:b/>
          <w:bCs/>
          <w:sz w:val="24"/>
          <w:lang w:val="es-ES"/>
        </w:rPr>
      </w:pPr>
    </w:p>
    <w:p w:rsidR="00C40A0B" w:rsidRDefault="00C40A0B" w:rsidP="00C40A0B">
      <w:pPr>
        <w:jc w:val="center"/>
        <w:rPr>
          <w:rFonts w:ascii="Arial" w:hAnsi="Arial" w:cs="Arial"/>
          <w:b/>
          <w:bCs/>
          <w:sz w:val="24"/>
          <w:lang w:val="es-ES"/>
        </w:rPr>
      </w:pPr>
    </w:p>
    <w:p w:rsidR="00C40A0B" w:rsidRDefault="00C40A0B" w:rsidP="00C40A0B">
      <w:pPr>
        <w:jc w:val="center"/>
        <w:rPr>
          <w:rFonts w:ascii="Arial" w:hAnsi="Arial" w:cs="Arial"/>
          <w:b/>
          <w:bCs/>
          <w:sz w:val="24"/>
          <w:lang w:val="es-ES"/>
        </w:rPr>
      </w:pPr>
    </w:p>
    <w:p w:rsidR="00C40A0B" w:rsidRDefault="00C40A0B" w:rsidP="00C40A0B">
      <w:pPr>
        <w:jc w:val="center"/>
        <w:rPr>
          <w:rFonts w:ascii="Arial" w:hAnsi="Arial" w:cs="Arial"/>
          <w:b/>
          <w:bCs/>
          <w:sz w:val="24"/>
          <w:lang w:val="es-ES"/>
        </w:rPr>
      </w:pPr>
    </w:p>
    <w:p w:rsidR="00AD004F" w:rsidRDefault="00AD004F">
      <w:pPr>
        <w:spacing w:after="200" w:line="276" w:lineRule="auto"/>
        <w:rPr>
          <w:rFonts w:ascii="Arial" w:hAnsi="Arial" w:cs="Arial"/>
          <w:b/>
          <w:bCs/>
          <w:sz w:val="24"/>
          <w:lang w:val="es-ES"/>
        </w:rPr>
      </w:pPr>
      <w:r>
        <w:rPr>
          <w:rFonts w:ascii="Arial" w:hAnsi="Arial" w:cs="Arial"/>
          <w:b/>
          <w:bCs/>
          <w:sz w:val="24"/>
          <w:lang w:val="es-ES"/>
        </w:rPr>
        <w:br w:type="page"/>
      </w:r>
    </w:p>
    <w:p w:rsidR="00C40A0B" w:rsidRDefault="00C40A0B" w:rsidP="00C40A0B">
      <w:pPr>
        <w:jc w:val="center"/>
        <w:rPr>
          <w:rFonts w:ascii="Arial" w:hAnsi="Arial" w:cs="Arial"/>
          <w:b/>
          <w:bCs/>
          <w:sz w:val="24"/>
          <w:lang w:val="es-ES"/>
        </w:rPr>
      </w:pPr>
    </w:p>
    <w:p w:rsidR="00C40A0B" w:rsidRDefault="00C40A0B" w:rsidP="00C40A0B">
      <w:pPr>
        <w:jc w:val="center"/>
        <w:rPr>
          <w:rFonts w:ascii="Arial" w:hAnsi="Arial" w:cs="Arial"/>
          <w:b/>
          <w:bCs/>
          <w:sz w:val="24"/>
          <w:lang w:val="es-ES"/>
        </w:rPr>
      </w:pPr>
    </w:p>
    <w:p w:rsidR="00C40A0B" w:rsidRDefault="00C40A0B" w:rsidP="00C40A0B">
      <w:pPr>
        <w:jc w:val="center"/>
        <w:rPr>
          <w:rFonts w:ascii="Arial" w:hAnsi="Arial" w:cs="Arial"/>
          <w:b/>
          <w:bCs/>
          <w:sz w:val="24"/>
          <w:lang w:val="es-ES"/>
        </w:rPr>
      </w:pPr>
    </w:p>
    <w:p w:rsidR="00C40A0B" w:rsidRPr="0070730D" w:rsidRDefault="00C40A0B" w:rsidP="00C40A0B">
      <w:pPr>
        <w:pStyle w:val="Textoindependiente"/>
        <w:spacing w:after="0"/>
        <w:jc w:val="center"/>
        <w:rPr>
          <w:rFonts w:ascii="Arial" w:eastAsia="Arial Unicode MS" w:hAnsi="Arial" w:cs="Arial"/>
          <w:b/>
          <w:sz w:val="24"/>
          <w:szCs w:val="24"/>
        </w:rPr>
      </w:pPr>
      <w:r w:rsidRPr="0070730D">
        <w:rPr>
          <w:rFonts w:ascii="Arial" w:eastAsia="Arial Unicode MS" w:hAnsi="Arial" w:cs="Arial"/>
          <w:b/>
          <w:sz w:val="24"/>
          <w:szCs w:val="24"/>
        </w:rPr>
        <w:t xml:space="preserve">Cuadro No.15 </w:t>
      </w:r>
    </w:p>
    <w:p w:rsidR="00C40A0B" w:rsidRPr="00E9305A" w:rsidRDefault="00C40A0B" w:rsidP="00C40A0B">
      <w:pPr>
        <w:pStyle w:val="Textoindependiente"/>
        <w:spacing w:after="0"/>
        <w:jc w:val="center"/>
        <w:rPr>
          <w:rFonts w:ascii="Arial" w:eastAsia="Arial Unicode MS" w:hAnsi="Arial" w:cs="Arial"/>
          <w:b/>
          <w:sz w:val="24"/>
          <w:szCs w:val="24"/>
        </w:rPr>
      </w:pPr>
      <w:r w:rsidRPr="00E9305A">
        <w:rPr>
          <w:rFonts w:ascii="Arial" w:eastAsia="Arial Unicode MS" w:hAnsi="Arial" w:cs="Arial"/>
          <w:b/>
          <w:sz w:val="24"/>
          <w:szCs w:val="24"/>
        </w:rPr>
        <w:t>Estimación del Costo de la Justicia</w:t>
      </w:r>
    </w:p>
    <w:p w:rsidR="00C40A0B" w:rsidRPr="00E9305A" w:rsidRDefault="00C40A0B" w:rsidP="00C40A0B">
      <w:pPr>
        <w:pStyle w:val="Textoindependiente"/>
        <w:spacing w:after="0"/>
        <w:jc w:val="center"/>
        <w:rPr>
          <w:rFonts w:ascii="Arial" w:eastAsia="Arial Unicode MS" w:hAnsi="Arial" w:cs="Arial"/>
          <w:b/>
          <w:sz w:val="24"/>
          <w:szCs w:val="24"/>
        </w:rPr>
      </w:pPr>
      <w:r w:rsidRPr="00E9305A">
        <w:rPr>
          <w:rFonts w:ascii="Arial" w:eastAsia="Arial Unicode MS" w:hAnsi="Arial" w:cs="Arial"/>
          <w:b/>
          <w:sz w:val="24"/>
          <w:szCs w:val="24"/>
        </w:rPr>
        <w:t>Variación Absoluta y Porcentual 2016-2017 por Materia</w:t>
      </w:r>
    </w:p>
    <w:p w:rsidR="00C40A0B" w:rsidRPr="00E9305A" w:rsidRDefault="00C40A0B" w:rsidP="00C40A0B">
      <w:pPr>
        <w:pStyle w:val="Textoindependiente"/>
        <w:spacing w:after="0"/>
        <w:jc w:val="center"/>
        <w:rPr>
          <w:rFonts w:ascii="Arial" w:eastAsia="Arial Unicode MS" w:hAnsi="Arial" w:cs="Arial"/>
          <w:b/>
          <w:sz w:val="24"/>
          <w:szCs w:val="24"/>
        </w:rPr>
      </w:pPr>
      <w:r w:rsidRPr="00E9305A">
        <w:rPr>
          <w:rFonts w:ascii="Arial" w:eastAsia="Arial Unicode MS" w:hAnsi="Arial" w:cs="Arial"/>
          <w:b/>
          <w:sz w:val="24"/>
          <w:szCs w:val="24"/>
        </w:rPr>
        <w:t>del Programa Jurisdiccional, según Presupuesto Ejecutado 2017</w:t>
      </w:r>
    </w:p>
    <w:p w:rsidR="00C40A0B" w:rsidRDefault="00C40A0B" w:rsidP="00C40A0B">
      <w:pPr>
        <w:pStyle w:val="Textoindependiente"/>
        <w:spacing w:after="0"/>
        <w:ind w:right="808"/>
        <w:jc w:val="center"/>
        <w:rPr>
          <w:rFonts w:ascii="Arial" w:hAnsi="Arial" w:cs="Arial"/>
          <w:color w:val="C00000"/>
        </w:rPr>
      </w:pPr>
    </w:p>
    <w:p w:rsidR="00C40A0B" w:rsidRDefault="00C40A0B" w:rsidP="00C40A0B">
      <w:pPr>
        <w:pStyle w:val="Textoindependiente"/>
        <w:spacing w:after="0"/>
        <w:ind w:right="808"/>
        <w:jc w:val="center"/>
        <w:rPr>
          <w:rFonts w:ascii="Arial" w:hAnsi="Arial" w:cs="Arial"/>
          <w:color w:val="C00000"/>
        </w:rPr>
      </w:pPr>
    </w:p>
    <w:p w:rsidR="00C40A0B" w:rsidRDefault="00C40A0B" w:rsidP="00C40A0B">
      <w:pPr>
        <w:pStyle w:val="Textoindependiente"/>
        <w:spacing w:after="0"/>
        <w:ind w:right="808"/>
        <w:jc w:val="center"/>
        <w:rPr>
          <w:rFonts w:ascii="Arial" w:hAnsi="Arial" w:cs="Arial"/>
          <w:color w:val="C00000"/>
        </w:rPr>
      </w:pPr>
    </w:p>
    <w:p w:rsidR="00C40A0B" w:rsidRDefault="00C40A0B" w:rsidP="00C40A0B">
      <w:pPr>
        <w:pStyle w:val="Textoindependiente"/>
        <w:spacing w:after="0"/>
        <w:ind w:right="808"/>
        <w:jc w:val="center"/>
        <w:rPr>
          <w:rFonts w:ascii="Arial" w:hAnsi="Arial" w:cs="Arial"/>
          <w:color w:val="C00000"/>
        </w:rPr>
      </w:pPr>
      <w:r w:rsidRPr="005F0ECE">
        <w:rPr>
          <w:noProof/>
          <w:lang w:eastAsia="es-CR"/>
        </w:rPr>
        <w:drawing>
          <wp:inline distT="0" distB="0" distL="0" distR="0">
            <wp:extent cx="5745480" cy="4000237"/>
            <wp:effectExtent l="0" t="0" r="762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524" cy="4005838"/>
                    </a:xfrm>
                    <a:prstGeom prst="rect">
                      <a:avLst/>
                    </a:prstGeom>
                    <a:noFill/>
                    <a:ln>
                      <a:noFill/>
                    </a:ln>
                  </pic:spPr>
                </pic:pic>
              </a:graphicData>
            </a:graphic>
          </wp:inline>
        </w:drawing>
      </w:r>
    </w:p>
    <w:p w:rsidR="00C40A0B" w:rsidRPr="00B10041" w:rsidRDefault="00C40A0B" w:rsidP="00C40A0B">
      <w:pPr>
        <w:pStyle w:val="Textoindependiente"/>
        <w:spacing w:after="0"/>
        <w:ind w:right="808"/>
        <w:rPr>
          <w:rFonts w:ascii="Arial" w:hAnsi="Arial" w:cs="Arial"/>
          <w:color w:val="C00000"/>
        </w:rPr>
      </w:pPr>
    </w:p>
    <w:p w:rsidR="00C40A0B" w:rsidRDefault="00C40A0B" w:rsidP="00C40A0B">
      <w:pPr>
        <w:pStyle w:val="Textoindependiente"/>
        <w:spacing w:after="0"/>
        <w:jc w:val="both"/>
        <w:rPr>
          <w:rFonts w:ascii="Arial" w:eastAsia="Arial Unicode MS" w:hAnsi="Arial" w:cs="Arial"/>
          <w:sz w:val="24"/>
          <w:szCs w:val="24"/>
        </w:rPr>
      </w:pPr>
    </w:p>
    <w:p w:rsidR="00C40A0B" w:rsidRPr="00B10041" w:rsidRDefault="00C40A0B" w:rsidP="00C40A0B">
      <w:pPr>
        <w:pStyle w:val="Textoindependiente"/>
        <w:spacing w:after="0"/>
        <w:jc w:val="both"/>
        <w:rPr>
          <w:rFonts w:ascii="Arial" w:eastAsia="Arial Unicode MS" w:hAnsi="Arial" w:cs="Arial"/>
          <w:color w:val="C00000"/>
          <w:sz w:val="24"/>
          <w:szCs w:val="24"/>
        </w:rPr>
      </w:pPr>
      <w:r w:rsidRPr="00DF7AD7">
        <w:rPr>
          <w:rFonts w:ascii="Arial" w:eastAsia="Arial Unicode MS" w:hAnsi="Arial" w:cs="Arial"/>
          <w:sz w:val="24"/>
          <w:szCs w:val="24"/>
        </w:rPr>
        <w:t xml:space="preserve">En lo que respecta al recurso humano </w:t>
      </w:r>
      <w:r>
        <w:rPr>
          <w:rFonts w:ascii="Arial" w:eastAsia="Arial Unicode MS" w:hAnsi="Arial" w:cs="Arial"/>
          <w:sz w:val="24"/>
          <w:szCs w:val="24"/>
        </w:rPr>
        <w:t xml:space="preserve"> y gasto variable,</w:t>
      </w:r>
      <w:r w:rsidRPr="00DF7AD7">
        <w:rPr>
          <w:rFonts w:ascii="Arial" w:eastAsia="Arial Unicode MS" w:hAnsi="Arial" w:cs="Arial"/>
          <w:sz w:val="24"/>
          <w:szCs w:val="24"/>
        </w:rPr>
        <w:t xml:space="preserve"> en forma comparativa se puede observar en el cuadro anterior que,</w:t>
      </w:r>
      <w:r>
        <w:rPr>
          <w:rFonts w:ascii="Arial" w:eastAsia="Arial Unicode MS" w:hAnsi="Arial" w:cs="Arial"/>
          <w:color w:val="C00000"/>
          <w:sz w:val="24"/>
          <w:szCs w:val="24"/>
        </w:rPr>
        <w:t xml:space="preserve"> </w:t>
      </w:r>
      <w:r>
        <w:rPr>
          <w:rFonts w:ascii="Arial" w:eastAsia="Arial Unicode MS" w:hAnsi="Arial" w:cs="Arial"/>
          <w:sz w:val="24"/>
          <w:szCs w:val="24"/>
        </w:rPr>
        <w:t>en su mayoría;</w:t>
      </w:r>
      <w:r w:rsidRPr="00DC4D01">
        <w:rPr>
          <w:rFonts w:ascii="Arial" w:eastAsia="Arial Unicode MS" w:hAnsi="Arial" w:cs="Arial"/>
          <w:sz w:val="24"/>
          <w:szCs w:val="24"/>
        </w:rPr>
        <w:t xml:space="preserve"> las materias del Programa Jurisdiccional mantienen un comportamiento ascendente, con excepción de la materia Penal Juvenil que muestra </w:t>
      </w:r>
      <w:r>
        <w:rPr>
          <w:rFonts w:ascii="Arial" w:eastAsia="Arial Unicode MS" w:hAnsi="Arial" w:cs="Arial"/>
          <w:sz w:val="24"/>
          <w:szCs w:val="24"/>
        </w:rPr>
        <w:t xml:space="preserve">una </w:t>
      </w:r>
      <w:r w:rsidRPr="00DC4D01">
        <w:rPr>
          <w:rFonts w:ascii="Arial" w:eastAsia="Arial Unicode MS" w:hAnsi="Arial" w:cs="Arial"/>
          <w:sz w:val="24"/>
          <w:szCs w:val="24"/>
        </w:rPr>
        <w:t>disminuci</w:t>
      </w:r>
      <w:r>
        <w:rPr>
          <w:rFonts w:ascii="Arial" w:eastAsia="Arial Unicode MS" w:hAnsi="Arial" w:cs="Arial"/>
          <w:sz w:val="24"/>
          <w:szCs w:val="24"/>
        </w:rPr>
        <w:t>ón</w:t>
      </w:r>
      <w:r w:rsidRPr="00DC4D01">
        <w:rPr>
          <w:rFonts w:ascii="Arial" w:eastAsia="Arial Unicode MS" w:hAnsi="Arial" w:cs="Arial"/>
          <w:sz w:val="24"/>
          <w:szCs w:val="24"/>
        </w:rPr>
        <w:t xml:space="preserve"> de</w:t>
      </w:r>
      <w:r>
        <w:rPr>
          <w:rFonts w:ascii="Arial" w:eastAsia="Arial Unicode MS" w:hAnsi="Arial" w:cs="Arial"/>
          <w:sz w:val="24"/>
          <w:szCs w:val="24"/>
        </w:rPr>
        <w:t>l</w:t>
      </w:r>
      <w:r w:rsidRPr="00DC4D01">
        <w:rPr>
          <w:rFonts w:ascii="Arial" w:eastAsia="Arial Unicode MS" w:hAnsi="Arial" w:cs="Arial"/>
          <w:sz w:val="24"/>
          <w:szCs w:val="24"/>
        </w:rPr>
        <w:t xml:space="preserve"> </w:t>
      </w:r>
      <w:r>
        <w:rPr>
          <w:rFonts w:ascii="Arial" w:eastAsia="Arial Unicode MS" w:hAnsi="Arial" w:cs="Arial"/>
          <w:sz w:val="24"/>
          <w:szCs w:val="24"/>
        </w:rPr>
        <w:t>-3.3% (¢-130.355.225</w:t>
      </w:r>
      <w:r w:rsidRPr="00DC4D01">
        <w:rPr>
          <w:rFonts w:ascii="Arial" w:eastAsia="Arial Unicode MS" w:hAnsi="Arial" w:cs="Arial"/>
          <w:sz w:val="24"/>
          <w:szCs w:val="24"/>
        </w:rPr>
        <w:t>)</w:t>
      </w:r>
      <w:r>
        <w:rPr>
          <w:rFonts w:ascii="Arial" w:eastAsia="Arial Unicode MS" w:hAnsi="Arial" w:cs="Arial"/>
          <w:sz w:val="24"/>
          <w:szCs w:val="24"/>
        </w:rPr>
        <w:t>, en el caso de esta materia se presenta una disminución  en la entrada de 1.184  asuntos para 2017, respecto a 2016, lo que influye en  la distribución que se basa en esta variable, particularmente en los despachos mixtos por lo que le corresponde una menor proporción.</w:t>
      </w:r>
      <w:r w:rsidRPr="00DC4D01">
        <w:rPr>
          <w:rFonts w:ascii="Arial" w:eastAsia="Arial Unicode MS" w:hAnsi="Arial" w:cs="Arial"/>
          <w:sz w:val="24"/>
          <w:szCs w:val="24"/>
        </w:rPr>
        <w:t xml:space="preserve">  </w:t>
      </w:r>
    </w:p>
    <w:p w:rsidR="00C40A0B" w:rsidRPr="00B10041" w:rsidRDefault="00C40A0B" w:rsidP="00C40A0B">
      <w:pPr>
        <w:pStyle w:val="Textoindependiente"/>
        <w:spacing w:after="0"/>
        <w:jc w:val="both"/>
        <w:rPr>
          <w:rFonts w:ascii="Arial" w:eastAsia="Arial Unicode MS" w:hAnsi="Arial" w:cs="Arial"/>
          <w:color w:val="C00000"/>
          <w:sz w:val="24"/>
          <w:szCs w:val="24"/>
        </w:rPr>
      </w:pPr>
    </w:p>
    <w:p w:rsidR="00C40A0B" w:rsidRDefault="00C40A0B" w:rsidP="00C40A0B">
      <w:pPr>
        <w:pStyle w:val="Textoindependiente"/>
        <w:spacing w:after="0"/>
        <w:jc w:val="both"/>
        <w:rPr>
          <w:rFonts w:ascii="Arial" w:eastAsia="Arial Unicode MS" w:hAnsi="Arial" w:cs="Arial"/>
          <w:color w:val="C00000"/>
          <w:sz w:val="24"/>
          <w:szCs w:val="24"/>
        </w:rPr>
      </w:pPr>
    </w:p>
    <w:p w:rsidR="00C40A0B" w:rsidRPr="00AA16A0" w:rsidRDefault="00C40A0B" w:rsidP="00C40A0B">
      <w:pPr>
        <w:pStyle w:val="Textoindependiente"/>
        <w:spacing w:after="0"/>
        <w:jc w:val="both"/>
        <w:rPr>
          <w:rFonts w:ascii="Arial" w:eastAsia="Arial Unicode MS" w:hAnsi="Arial" w:cs="Arial"/>
          <w:sz w:val="24"/>
          <w:szCs w:val="24"/>
        </w:rPr>
      </w:pPr>
      <w:r>
        <w:rPr>
          <w:rFonts w:ascii="Arial" w:eastAsia="Arial Unicode MS" w:hAnsi="Arial" w:cs="Arial"/>
          <w:sz w:val="24"/>
          <w:szCs w:val="24"/>
        </w:rPr>
        <w:lastRenderedPageBreak/>
        <w:t>L</w:t>
      </w:r>
      <w:r w:rsidRPr="005147C6">
        <w:rPr>
          <w:rFonts w:ascii="Arial" w:eastAsia="Arial Unicode MS" w:hAnsi="Arial" w:cs="Arial"/>
          <w:sz w:val="24"/>
          <w:szCs w:val="24"/>
        </w:rPr>
        <w:t>a materia</w:t>
      </w:r>
      <w:r>
        <w:rPr>
          <w:rFonts w:ascii="Arial" w:eastAsia="Arial Unicode MS" w:hAnsi="Arial" w:cs="Arial"/>
          <w:sz w:val="24"/>
          <w:szCs w:val="24"/>
        </w:rPr>
        <w:t xml:space="preserve"> que presentó mayor incremento fue Laboral, </w:t>
      </w:r>
      <w:r w:rsidRPr="005147C6">
        <w:rPr>
          <w:rFonts w:ascii="Arial" w:eastAsia="Arial Unicode MS" w:hAnsi="Arial" w:cs="Arial"/>
          <w:sz w:val="24"/>
          <w:szCs w:val="24"/>
        </w:rPr>
        <w:t>al incrementar su ejecución en ¢</w:t>
      </w:r>
      <w:r>
        <w:rPr>
          <w:rFonts w:ascii="Arial" w:eastAsia="Arial Unicode MS" w:hAnsi="Arial" w:cs="Arial"/>
          <w:sz w:val="24"/>
          <w:szCs w:val="24"/>
        </w:rPr>
        <w:t>2.374.863.673</w:t>
      </w:r>
      <w:r w:rsidRPr="005147C6">
        <w:rPr>
          <w:rFonts w:ascii="Arial" w:eastAsia="Arial Unicode MS" w:hAnsi="Arial" w:cs="Arial"/>
          <w:sz w:val="24"/>
          <w:szCs w:val="24"/>
        </w:rPr>
        <w:t xml:space="preserve"> (¢1</w:t>
      </w:r>
      <w:r>
        <w:rPr>
          <w:rFonts w:ascii="Arial" w:eastAsia="Arial Unicode MS" w:hAnsi="Arial" w:cs="Arial"/>
          <w:sz w:val="24"/>
          <w:szCs w:val="24"/>
        </w:rPr>
        <w:t>5</w:t>
      </w:r>
      <w:r w:rsidRPr="005147C6">
        <w:rPr>
          <w:rFonts w:ascii="Arial" w:eastAsia="Arial Unicode MS" w:hAnsi="Arial" w:cs="Arial"/>
          <w:sz w:val="24"/>
          <w:szCs w:val="24"/>
        </w:rPr>
        <w:t>.</w:t>
      </w:r>
      <w:r>
        <w:rPr>
          <w:rFonts w:ascii="Arial" w:eastAsia="Arial Unicode MS" w:hAnsi="Arial" w:cs="Arial"/>
          <w:sz w:val="24"/>
          <w:szCs w:val="24"/>
        </w:rPr>
        <w:t>6</w:t>
      </w:r>
      <w:r w:rsidRPr="005147C6">
        <w:rPr>
          <w:rFonts w:ascii="Arial" w:eastAsia="Arial Unicode MS" w:hAnsi="Arial" w:cs="Arial"/>
          <w:sz w:val="24"/>
          <w:szCs w:val="24"/>
        </w:rPr>
        <w:t>%),</w:t>
      </w:r>
      <w:r>
        <w:rPr>
          <w:rFonts w:ascii="Arial" w:eastAsia="Arial Unicode MS" w:hAnsi="Arial" w:cs="Arial"/>
          <w:sz w:val="24"/>
          <w:szCs w:val="24"/>
        </w:rPr>
        <w:t xml:space="preserve"> obedeciendo principalmente a la entrada en vigencia de la Reforma Laboral a partir del 25 de Julio del 2017</w:t>
      </w:r>
      <w:r w:rsidRPr="00145C8D">
        <w:rPr>
          <w:rFonts w:ascii="Arial" w:eastAsia="Arial Unicode MS" w:hAnsi="Arial" w:cs="Arial"/>
          <w:sz w:val="24"/>
          <w:szCs w:val="24"/>
        </w:rPr>
        <w:t xml:space="preserve">, </w:t>
      </w:r>
      <w:r w:rsidRPr="00AA16A0">
        <w:rPr>
          <w:rFonts w:ascii="Arial" w:eastAsia="Arial Unicode MS" w:hAnsi="Arial" w:cs="Arial"/>
          <w:sz w:val="24"/>
          <w:szCs w:val="24"/>
        </w:rPr>
        <w:t xml:space="preserve">donde se le inyectaron recursos en gasto variable para poner en marcha esta reforma un total de ¢3.094.409.824 </w:t>
      </w:r>
    </w:p>
    <w:p w:rsidR="00C40A0B" w:rsidRDefault="00C40A0B" w:rsidP="00C40A0B">
      <w:pPr>
        <w:pStyle w:val="Textoindependiente"/>
        <w:spacing w:after="0"/>
        <w:ind w:left="540"/>
        <w:jc w:val="both"/>
        <w:rPr>
          <w:rFonts w:ascii="Arial" w:eastAsia="Arial Unicode MS" w:hAnsi="Arial" w:cs="Arial"/>
          <w:sz w:val="24"/>
          <w:szCs w:val="24"/>
        </w:rPr>
      </w:pPr>
    </w:p>
    <w:p w:rsidR="00C40A0B" w:rsidRDefault="00C40A0B" w:rsidP="00C40A0B">
      <w:pPr>
        <w:pStyle w:val="Textoindependiente"/>
        <w:spacing w:after="0"/>
        <w:jc w:val="both"/>
        <w:rPr>
          <w:sz w:val="23"/>
          <w:szCs w:val="23"/>
        </w:rPr>
      </w:pPr>
      <w:r>
        <w:rPr>
          <w:rFonts w:ascii="Arial" w:eastAsia="Arial Unicode MS" w:hAnsi="Arial" w:cs="Arial"/>
          <w:sz w:val="24"/>
          <w:szCs w:val="24"/>
        </w:rPr>
        <w:t xml:space="preserve">En </w:t>
      </w:r>
      <w:r w:rsidRPr="005147C6">
        <w:rPr>
          <w:rFonts w:ascii="Arial" w:eastAsia="Arial Unicode MS" w:hAnsi="Arial" w:cs="Arial"/>
          <w:sz w:val="24"/>
          <w:szCs w:val="24"/>
        </w:rPr>
        <w:t>segu</w:t>
      </w:r>
      <w:r>
        <w:rPr>
          <w:rFonts w:ascii="Arial" w:eastAsia="Arial Unicode MS" w:hAnsi="Arial" w:cs="Arial"/>
          <w:sz w:val="24"/>
          <w:szCs w:val="24"/>
        </w:rPr>
        <w:t xml:space="preserve">nda instancia, se tiene </w:t>
      </w:r>
      <w:r w:rsidRPr="005147C6">
        <w:rPr>
          <w:rFonts w:ascii="Arial" w:eastAsia="Arial Unicode MS" w:hAnsi="Arial" w:cs="Arial"/>
          <w:sz w:val="24"/>
          <w:szCs w:val="24"/>
        </w:rPr>
        <w:t xml:space="preserve">la materia </w:t>
      </w:r>
      <w:r>
        <w:rPr>
          <w:rFonts w:ascii="Arial" w:eastAsia="Arial Unicode MS" w:hAnsi="Arial" w:cs="Arial"/>
          <w:sz w:val="24"/>
          <w:szCs w:val="24"/>
        </w:rPr>
        <w:t xml:space="preserve">Penal </w:t>
      </w:r>
      <w:r w:rsidRPr="005147C6">
        <w:rPr>
          <w:rFonts w:ascii="Arial" w:eastAsia="Arial Unicode MS" w:hAnsi="Arial" w:cs="Arial"/>
          <w:sz w:val="24"/>
          <w:szCs w:val="24"/>
        </w:rPr>
        <w:t>con ¢</w:t>
      </w:r>
      <w:r>
        <w:rPr>
          <w:rFonts w:ascii="Arial" w:eastAsia="Arial Unicode MS" w:hAnsi="Arial" w:cs="Arial"/>
          <w:sz w:val="24"/>
          <w:szCs w:val="24"/>
        </w:rPr>
        <w:t>2.003.445.171</w:t>
      </w:r>
      <w:r w:rsidRPr="005147C6">
        <w:rPr>
          <w:rFonts w:ascii="Arial" w:eastAsia="Arial Unicode MS" w:hAnsi="Arial" w:cs="Arial"/>
          <w:sz w:val="24"/>
          <w:szCs w:val="24"/>
        </w:rPr>
        <w:t xml:space="preserve"> (</w:t>
      </w:r>
      <w:r>
        <w:rPr>
          <w:rFonts w:ascii="Arial" w:eastAsia="Arial Unicode MS" w:hAnsi="Arial" w:cs="Arial"/>
          <w:sz w:val="24"/>
          <w:szCs w:val="24"/>
        </w:rPr>
        <w:t>4.7</w:t>
      </w:r>
      <w:r w:rsidRPr="005147C6">
        <w:rPr>
          <w:rFonts w:ascii="Arial" w:eastAsia="Arial Unicode MS" w:hAnsi="Arial" w:cs="Arial"/>
          <w:sz w:val="24"/>
          <w:szCs w:val="24"/>
        </w:rPr>
        <w:t>%)</w:t>
      </w:r>
      <w:r>
        <w:rPr>
          <w:rFonts w:ascii="Arial" w:eastAsia="Arial Unicode MS" w:hAnsi="Arial" w:cs="Arial"/>
          <w:sz w:val="24"/>
          <w:szCs w:val="24"/>
        </w:rPr>
        <w:t xml:space="preserve">,  </w:t>
      </w:r>
      <w:r w:rsidRPr="00522FE9">
        <w:rPr>
          <w:rFonts w:ascii="Arial" w:eastAsia="Arial Unicode MS" w:hAnsi="Arial" w:cs="Arial"/>
          <w:sz w:val="24"/>
          <w:szCs w:val="24"/>
        </w:rPr>
        <w:t xml:space="preserve">crecimiento que se justifica en que el Consejo Superior en sesión 10-16, celebrada el 4 de febrero 2016, artículo XVII, aprobó reubicar </w:t>
      </w:r>
      <w:r w:rsidRPr="00FF128F">
        <w:rPr>
          <w:rFonts w:ascii="Arial" w:eastAsia="Arial Unicode MS" w:hAnsi="Arial" w:cs="Arial"/>
          <w:sz w:val="24"/>
          <w:szCs w:val="24"/>
        </w:rPr>
        <w:t xml:space="preserve">25 </w:t>
      </w:r>
      <w:r w:rsidRPr="00522FE9">
        <w:rPr>
          <w:rFonts w:ascii="Arial" w:eastAsia="Arial Unicode MS" w:hAnsi="Arial" w:cs="Arial"/>
          <w:sz w:val="24"/>
          <w:szCs w:val="24"/>
        </w:rPr>
        <w:t>plazas de jueza y juez</w:t>
      </w:r>
      <w:r w:rsidRPr="00FF128F">
        <w:rPr>
          <w:rFonts w:ascii="Arial" w:eastAsia="Arial Unicode MS" w:hAnsi="Arial" w:cs="Arial"/>
          <w:sz w:val="24"/>
          <w:szCs w:val="24"/>
        </w:rPr>
        <w:t xml:space="preserve"> 4 y 14 Técnica o Técnico Judicial 3</w:t>
      </w:r>
      <w:r w:rsidRPr="00774151">
        <w:rPr>
          <w:rFonts w:ascii="Arial" w:eastAsia="Arial Unicode MS" w:hAnsi="Arial" w:cs="Arial"/>
          <w:sz w:val="24"/>
          <w:szCs w:val="24"/>
        </w:rPr>
        <w:t xml:space="preserve"> creadas</w:t>
      </w:r>
      <w:r w:rsidRPr="00522FE9">
        <w:rPr>
          <w:rFonts w:ascii="Arial" w:eastAsia="Arial Unicode MS" w:hAnsi="Arial" w:cs="Arial"/>
          <w:sz w:val="24"/>
          <w:szCs w:val="24"/>
        </w:rPr>
        <w:t xml:space="preserve"> </w:t>
      </w:r>
      <w:r>
        <w:rPr>
          <w:rFonts w:ascii="Arial" w:eastAsia="Arial Unicode MS" w:hAnsi="Arial" w:cs="Arial"/>
          <w:sz w:val="24"/>
          <w:szCs w:val="24"/>
        </w:rPr>
        <w:t xml:space="preserve">inicialmente </w:t>
      </w:r>
      <w:r w:rsidRPr="00522FE9">
        <w:rPr>
          <w:rFonts w:ascii="Arial" w:eastAsia="Arial Unicode MS" w:hAnsi="Arial" w:cs="Arial"/>
          <w:sz w:val="24"/>
          <w:szCs w:val="24"/>
        </w:rPr>
        <w:t>en el Centro de Apoyo, Coordinación y Mejoramiento de la Función Jurisdiccional</w:t>
      </w:r>
      <w:r w:rsidRPr="00FF128F">
        <w:rPr>
          <w:rFonts w:ascii="Arial" w:eastAsia="Arial Unicode MS" w:hAnsi="Arial" w:cs="Arial"/>
          <w:sz w:val="24"/>
          <w:szCs w:val="24"/>
        </w:rPr>
        <w:t xml:space="preserve"> y </w:t>
      </w:r>
      <w:r w:rsidRPr="00522FE9">
        <w:rPr>
          <w:rFonts w:ascii="Arial" w:hAnsi="Arial" w:cs="Arial"/>
          <w:sz w:val="24"/>
          <w:szCs w:val="24"/>
        </w:rPr>
        <w:t>trasladar</w:t>
      </w:r>
      <w:r>
        <w:rPr>
          <w:rFonts w:ascii="Arial" w:hAnsi="Arial" w:cs="Arial"/>
          <w:sz w:val="24"/>
          <w:szCs w:val="24"/>
        </w:rPr>
        <w:t>las</w:t>
      </w:r>
      <w:r w:rsidRPr="00522FE9">
        <w:rPr>
          <w:rFonts w:ascii="Arial" w:hAnsi="Arial" w:cs="Arial"/>
          <w:sz w:val="24"/>
          <w:szCs w:val="24"/>
        </w:rPr>
        <w:t xml:space="preserve"> presupuestariamente, a cada uno de los tribunales</w:t>
      </w:r>
      <w:r>
        <w:rPr>
          <w:rFonts w:ascii="Arial" w:hAnsi="Arial" w:cs="Arial"/>
          <w:sz w:val="24"/>
          <w:szCs w:val="24"/>
        </w:rPr>
        <w:t>,</w:t>
      </w:r>
      <w:r w:rsidRPr="00522FE9">
        <w:rPr>
          <w:rFonts w:ascii="Arial" w:hAnsi="Arial" w:cs="Arial"/>
          <w:sz w:val="24"/>
          <w:szCs w:val="24"/>
        </w:rPr>
        <w:t xml:space="preserve"> según el siguiente detalle:</w:t>
      </w:r>
      <w:r>
        <w:rPr>
          <w:sz w:val="23"/>
          <w:szCs w:val="23"/>
        </w:rPr>
        <w:t xml:space="preserve"> </w:t>
      </w:r>
    </w:p>
    <w:p w:rsidR="008A1C78" w:rsidRDefault="008A1C78" w:rsidP="00C40A0B">
      <w:pPr>
        <w:pStyle w:val="Textoindependiente"/>
        <w:spacing w:after="0"/>
        <w:jc w:val="both"/>
        <w:rPr>
          <w:sz w:val="23"/>
          <w:szCs w:val="23"/>
        </w:rPr>
      </w:pPr>
    </w:p>
    <w:p w:rsidR="008A1C78" w:rsidRPr="0070730D" w:rsidRDefault="008A1C78" w:rsidP="00C40A0B">
      <w:pPr>
        <w:pStyle w:val="Textoindependiente"/>
        <w:spacing w:after="0"/>
        <w:jc w:val="both"/>
        <w:rPr>
          <w:rFonts w:ascii="Arial" w:eastAsia="Arial Unicode MS" w:hAnsi="Arial" w:cs="Arial"/>
          <w:sz w:val="24"/>
          <w:szCs w:val="24"/>
        </w:rPr>
      </w:pPr>
    </w:p>
    <w:p w:rsidR="00C40A0B" w:rsidRDefault="00C40A0B" w:rsidP="00C40A0B">
      <w:pPr>
        <w:ind w:left="142"/>
        <w:jc w:val="both"/>
        <w:rPr>
          <w:rFonts w:ascii="Arial" w:eastAsia="Arial Unicode MS" w:hAnsi="Arial" w:cs="Arial"/>
          <w:sz w:val="24"/>
          <w:szCs w:val="24"/>
        </w:rPr>
      </w:pPr>
      <w:r w:rsidRPr="008121EF">
        <w:rPr>
          <w:rFonts w:eastAsia="Arial Unicode MS"/>
          <w:noProof/>
          <w:lang w:eastAsia="es-CR"/>
        </w:rPr>
        <w:drawing>
          <wp:inline distT="0" distB="0" distL="0" distR="0">
            <wp:extent cx="5433058" cy="1539240"/>
            <wp:effectExtent l="0" t="0" r="0" b="3810"/>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9172" cy="1543805"/>
                    </a:xfrm>
                    <a:prstGeom prst="rect">
                      <a:avLst/>
                    </a:prstGeom>
                    <a:noFill/>
                    <a:ln>
                      <a:noFill/>
                    </a:ln>
                  </pic:spPr>
                </pic:pic>
              </a:graphicData>
            </a:graphic>
          </wp:inline>
        </w:drawing>
      </w:r>
    </w:p>
    <w:p w:rsidR="00C40A0B" w:rsidRDefault="00C40A0B" w:rsidP="00C40A0B">
      <w:pPr>
        <w:ind w:left="720"/>
        <w:jc w:val="both"/>
        <w:rPr>
          <w:rFonts w:ascii="Arial" w:eastAsia="Arial Unicode MS" w:hAnsi="Arial" w:cs="Arial"/>
          <w:sz w:val="24"/>
          <w:szCs w:val="24"/>
        </w:rPr>
      </w:pPr>
    </w:p>
    <w:p w:rsidR="00C40A0B" w:rsidRPr="00B23C75" w:rsidRDefault="00C40A0B" w:rsidP="00C40A0B">
      <w:pPr>
        <w:autoSpaceDE w:val="0"/>
        <w:autoSpaceDN w:val="0"/>
        <w:adjustRightInd w:val="0"/>
        <w:jc w:val="both"/>
        <w:rPr>
          <w:rFonts w:ascii="Arial" w:eastAsia="Arial Unicode MS" w:hAnsi="Arial" w:cs="Arial"/>
          <w:sz w:val="24"/>
          <w:szCs w:val="24"/>
        </w:rPr>
      </w:pPr>
      <w:r w:rsidRPr="00B23C75">
        <w:rPr>
          <w:rFonts w:ascii="Arial" w:eastAsia="Arial Unicode MS" w:hAnsi="Arial" w:cs="Arial"/>
          <w:sz w:val="24"/>
          <w:szCs w:val="24"/>
        </w:rPr>
        <w:t>Por su parte, el análisis comparativo del gasto variable muestra que la ejecución para el 2017 incrementó en ¢1.136.823.219 (14.1%), al pasar de ¢8.048.137.088 en el 2016 a ¢9.184.960.307 para el 2017.</w:t>
      </w:r>
    </w:p>
    <w:p w:rsidR="00C40A0B" w:rsidRDefault="00C40A0B" w:rsidP="00C40A0B">
      <w:pPr>
        <w:jc w:val="center"/>
        <w:rPr>
          <w:rFonts w:ascii="Arial" w:hAnsi="Arial" w:cs="Arial"/>
          <w:b/>
          <w:bCs/>
          <w:lang w:val="es-ES"/>
        </w:rPr>
      </w:pPr>
    </w:p>
    <w:p w:rsidR="008A1C78" w:rsidRDefault="008A1C78">
      <w:pPr>
        <w:spacing w:after="200" w:line="276" w:lineRule="auto"/>
        <w:rPr>
          <w:rFonts w:ascii="Arial" w:hAnsi="Arial" w:cs="Arial"/>
          <w:b/>
          <w:bCs/>
          <w:lang w:val="es-ES"/>
        </w:rPr>
      </w:pPr>
      <w:r>
        <w:rPr>
          <w:rFonts w:ascii="Arial" w:hAnsi="Arial" w:cs="Arial"/>
          <w:b/>
          <w:bCs/>
          <w:lang w:val="es-ES"/>
        </w:rPr>
        <w:br w:type="page"/>
      </w:r>
    </w:p>
    <w:p w:rsidR="00C40A0B" w:rsidRDefault="00C40A0B" w:rsidP="00C40A0B">
      <w:pPr>
        <w:jc w:val="center"/>
        <w:rPr>
          <w:rFonts w:ascii="Arial" w:hAnsi="Arial" w:cs="Arial"/>
          <w:b/>
          <w:bCs/>
          <w:lang w:val="es-ES"/>
        </w:rPr>
      </w:pPr>
    </w:p>
    <w:p w:rsidR="00C40A0B" w:rsidRPr="006A4A34" w:rsidRDefault="00C40A0B" w:rsidP="00C40A0B">
      <w:pPr>
        <w:jc w:val="center"/>
        <w:rPr>
          <w:rFonts w:ascii="Arial" w:hAnsi="Arial" w:cs="Arial"/>
          <w:b/>
          <w:bCs/>
          <w:lang w:val="es-ES"/>
        </w:rPr>
      </w:pPr>
      <w:r w:rsidRPr="006A4A34">
        <w:rPr>
          <w:rFonts w:ascii="Arial" w:hAnsi="Arial" w:cs="Arial"/>
          <w:b/>
          <w:bCs/>
          <w:lang w:val="es-ES"/>
        </w:rPr>
        <w:t xml:space="preserve">Cuadro No.16 </w:t>
      </w:r>
    </w:p>
    <w:p w:rsidR="00C40A0B" w:rsidRPr="006A4A34" w:rsidRDefault="00C40A0B" w:rsidP="00C40A0B">
      <w:pPr>
        <w:pStyle w:val="Textoindependiente"/>
        <w:spacing w:after="0"/>
        <w:jc w:val="center"/>
        <w:rPr>
          <w:rFonts w:ascii="Arial" w:eastAsia="Arial Unicode MS" w:hAnsi="Arial" w:cs="Arial"/>
          <w:b/>
          <w:sz w:val="24"/>
          <w:szCs w:val="24"/>
        </w:rPr>
      </w:pPr>
      <w:r w:rsidRPr="006A4A34">
        <w:rPr>
          <w:rFonts w:ascii="Arial" w:eastAsia="Arial Unicode MS" w:hAnsi="Arial" w:cs="Arial"/>
          <w:b/>
          <w:sz w:val="24"/>
          <w:szCs w:val="24"/>
        </w:rPr>
        <w:t>Estimación del Costo de la Justicia</w:t>
      </w:r>
    </w:p>
    <w:p w:rsidR="00C40A0B" w:rsidRPr="006A4A34" w:rsidRDefault="00C40A0B" w:rsidP="00C40A0B">
      <w:pPr>
        <w:pStyle w:val="Textoindependiente"/>
        <w:spacing w:after="0"/>
        <w:jc w:val="center"/>
        <w:rPr>
          <w:rFonts w:ascii="Arial" w:eastAsia="Arial Unicode MS" w:hAnsi="Arial" w:cs="Arial"/>
          <w:b/>
          <w:sz w:val="24"/>
          <w:szCs w:val="24"/>
        </w:rPr>
      </w:pPr>
      <w:r w:rsidRPr="006A4A34">
        <w:rPr>
          <w:rFonts w:ascii="Arial" w:eastAsia="Arial Unicode MS" w:hAnsi="Arial" w:cs="Arial"/>
          <w:b/>
          <w:sz w:val="24"/>
          <w:szCs w:val="24"/>
        </w:rPr>
        <w:t>Comparativo 2016-2017 del Recurso Humano y Gasto Variable por Materia</w:t>
      </w:r>
    </w:p>
    <w:p w:rsidR="00C40A0B" w:rsidRPr="00B10041" w:rsidRDefault="00C40A0B" w:rsidP="00C40A0B">
      <w:pPr>
        <w:autoSpaceDE w:val="0"/>
        <w:autoSpaceDN w:val="0"/>
        <w:adjustRightInd w:val="0"/>
        <w:jc w:val="center"/>
        <w:rPr>
          <w:rFonts w:ascii="Arial" w:eastAsia="Arial Unicode MS" w:hAnsi="Arial" w:cs="Arial"/>
          <w:color w:val="C00000"/>
          <w:sz w:val="24"/>
          <w:szCs w:val="24"/>
        </w:rPr>
      </w:pPr>
      <w:r w:rsidRPr="006A4A34">
        <w:rPr>
          <w:rFonts w:ascii="Arial" w:eastAsia="Arial Unicode MS" w:hAnsi="Arial" w:cs="Arial"/>
          <w:b/>
          <w:sz w:val="24"/>
          <w:szCs w:val="24"/>
        </w:rPr>
        <w:t>del Programa Jurisdiccional, según Presupuesto Ejecutado 2017</w:t>
      </w:r>
    </w:p>
    <w:p w:rsidR="00C40A0B" w:rsidRDefault="00C40A0B" w:rsidP="00C40A0B">
      <w:pPr>
        <w:autoSpaceDE w:val="0"/>
        <w:autoSpaceDN w:val="0"/>
        <w:adjustRightInd w:val="0"/>
        <w:jc w:val="both"/>
        <w:rPr>
          <w:rFonts w:ascii="Arial" w:eastAsia="Arial Unicode MS" w:hAnsi="Arial" w:cs="Arial"/>
          <w:color w:val="C00000"/>
          <w:sz w:val="24"/>
          <w:szCs w:val="24"/>
        </w:rPr>
      </w:pPr>
    </w:p>
    <w:p w:rsidR="00C40A0B" w:rsidRDefault="00C40A0B" w:rsidP="00C40A0B">
      <w:pPr>
        <w:rPr>
          <w:rFonts w:eastAsia="Arial Unicode MS"/>
          <w:lang w:val="es-ES"/>
        </w:rPr>
      </w:pPr>
      <w:bookmarkStart w:id="57" w:name="_Toc485994702"/>
      <w:bookmarkStart w:id="58" w:name="_Toc485995049"/>
      <w:r w:rsidRPr="00EC41DA">
        <w:rPr>
          <w:rFonts w:eastAsia="Arial Unicode MS"/>
          <w:noProof/>
          <w:lang w:eastAsia="es-CR"/>
        </w:rPr>
        <w:drawing>
          <wp:inline distT="0" distB="0" distL="0" distR="0">
            <wp:extent cx="5721774" cy="3642360"/>
            <wp:effectExtent l="0" t="0" r="0" b="0"/>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2952" cy="3649476"/>
                    </a:xfrm>
                    <a:prstGeom prst="rect">
                      <a:avLst/>
                    </a:prstGeom>
                    <a:noFill/>
                    <a:ln>
                      <a:noFill/>
                    </a:ln>
                  </pic:spPr>
                </pic:pic>
              </a:graphicData>
            </a:graphic>
          </wp:inline>
        </w:drawing>
      </w:r>
    </w:p>
    <w:p w:rsidR="00C40A0B" w:rsidRPr="0070730D" w:rsidRDefault="00C40A0B" w:rsidP="00C40A0B">
      <w:pPr>
        <w:rPr>
          <w:rFonts w:eastAsia="Arial Unicode MS"/>
          <w:i/>
        </w:rPr>
      </w:pPr>
    </w:p>
    <w:p w:rsidR="00C40A0B" w:rsidRDefault="00C40A0B" w:rsidP="00C40A0B">
      <w:pPr>
        <w:pStyle w:val="Ttulo2"/>
        <w:rPr>
          <w:rFonts w:eastAsia="Arial Unicode MS"/>
          <w:i w:val="0"/>
          <w:sz w:val="24"/>
        </w:rPr>
      </w:pPr>
      <w:bookmarkStart w:id="59" w:name="_Toc515952140"/>
    </w:p>
    <w:p w:rsidR="00C40A0B" w:rsidRDefault="00C40A0B" w:rsidP="00C40A0B">
      <w:pPr>
        <w:pStyle w:val="Ttulo2"/>
        <w:rPr>
          <w:rFonts w:eastAsia="Arial Unicode MS"/>
          <w:i w:val="0"/>
          <w:sz w:val="24"/>
        </w:rPr>
      </w:pPr>
      <w:r w:rsidRPr="00FA7CFC">
        <w:rPr>
          <w:rFonts w:eastAsia="Arial Unicode MS"/>
          <w:i w:val="0"/>
          <w:sz w:val="24"/>
        </w:rPr>
        <w:t>6.  ANÁLISIS SEGÚN GÉNERO</w:t>
      </w:r>
      <w:bookmarkEnd w:id="57"/>
      <w:bookmarkEnd w:id="58"/>
      <w:bookmarkEnd w:id="59"/>
    </w:p>
    <w:p w:rsidR="00C40A0B" w:rsidRDefault="00C40A0B" w:rsidP="00C40A0B">
      <w:pPr>
        <w:rPr>
          <w:rFonts w:eastAsia="Arial Unicode MS"/>
          <w:lang w:val="es-ES"/>
        </w:rPr>
      </w:pPr>
    </w:p>
    <w:p w:rsidR="00C40A0B" w:rsidRPr="006A4A34" w:rsidRDefault="00C40A0B" w:rsidP="00C40A0B">
      <w:pPr>
        <w:rPr>
          <w:rFonts w:eastAsia="Arial Unicode MS"/>
          <w:lang w:val="es-ES"/>
        </w:rPr>
      </w:pPr>
    </w:p>
    <w:p w:rsidR="00C40A0B" w:rsidRDefault="00C40A0B" w:rsidP="00C40A0B">
      <w:pPr>
        <w:jc w:val="both"/>
        <w:rPr>
          <w:rFonts w:ascii="Arial" w:eastAsia="Arial Unicode MS" w:hAnsi="Arial" w:cs="Arial"/>
          <w:sz w:val="24"/>
          <w:szCs w:val="24"/>
        </w:rPr>
      </w:pPr>
      <w:r w:rsidRPr="00365656">
        <w:rPr>
          <w:rFonts w:ascii="Arial" w:eastAsia="Arial Unicode MS" w:hAnsi="Arial" w:cs="Arial"/>
          <w:sz w:val="24"/>
          <w:szCs w:val="24"/>
        </w:rPr>
        <w:t>Como se ha indicado en otras publicaciones “La Política de Igualdad de Género” fue aprobada por Corte Plena en el 2005, en sesión número 34-05, artículo XIV.</w:t>
      </w:r>
    </w:p>
    <w:p w:rsidR="00C40A0B" w:rsidRDefault="00C40A0B" w:rsidP="00C40A0B">
      <w:pPr>
        <w:jc w:val="both"/>
        <w:rPr>
          <w:rFonts w:ascii="Arial" w:eastAsia="Arial Unicode MS" w:hAnsi="Arial" w:cs="Arial"/>
          <w:sz w:val="24"/>
          <w:szCs w:val="24"/>
        </w:rPr>
      </w:pPr>
    </w:p>
    <w:p w:rsidR="00C40A0B" w:rsidRDefault="00C40A0B" w:rsidP="00C40A0B">
      <w:pPr>
        <w:autoSpaceDE w:val="0"/>
        <w:autoSpaceDN w:val="0"/>
        <w:adjustRightInd w:val="0"/>
        <w:jc w:val="both"/>
        <w:rPr>
          <w:rFonts w:ascii="Arial" w:eastAsia="Arial Unicode MS" w:hAnsi="Arial" w:cs="Arial"/>
          <w:sz w:val="24"/>
          <w:szCs w:val="24"/>
        </w:rPr>
      </w:pPr>
      <w:r w:rsidRPr="00E82FD6">
        <w:rPr>
          <w:rFonts w:ascii="Arial" w:eastAsia="Arial Unicode MS" w:hAnsi="Arial" w:cs="Arial"/>
          <w:sz w:val="24"/>
          <w:szCs w:val="24"/>
        </w:rPr>
        <w:t xml:space="preserve">Como eje central que articula todos los esfuerzos tendentes a garantizar un acceso igualitario a la justicia para todas las personas, esta </w:t>
      </w:r>
      <w:r w:rsidRPr="00365656">
        <w:rPr>
          <w:rFonts w:ascii="Arial" w:eastAsia="Arial Unicode MS" w:hAnsi="Arial" w:cs="Arial"/>
          <w:sz w:val="24"/>
          <w:szCs w:val="24"/>
        </w:rPr>
        <w:t>política implica numerosas acciones y programas que permanecen en el tiempo, manteniéndose como prioritaria la necesidad de hacer efectivo el derecho de las diferentes poblaciones de mujeres al acceso a la justicia, con especial énfasis en violencia de pareja e intrafamiliar, el abordaje de víctimas de Violencia Doméstica y delitos sexuales en sede penal y los procesos de Pensiones Alimentarias</w:t>
      </w:r>
      <w:r>
        <w:rPr>
          <w:rFonts w:ascii="Arial" w:eastAsia="Arial Unicode MS" w:hAnsi="Arial" w:cs="Arial"/>
          <w:sz w:val="24"/>
          <w:szCs w:val="24"/>
        </w:rPr>
        <w:t xml:space="preserve">,  y como preocupación central es el acceso a la justicia de la personas que se encuentran en condición de vulnerabilidad.  </w:t>
      </w:r>
    </w:p>
    <w:p w:rsidR="00C40A0B" w:rsidRDefault="00C40A0B" w:rsidP="00C40A0B">
      <w:pPr>
        <w:autoSpaceDE w:val="0"/>
        <w:autoSpaceDN w:val="0"/>
        <w:adjustRightInd w:val="0"/>
        <w:jc w:val="both"/>
        <w:rPr>
          <w:rFonts w:ascii="Arial" w:eastAsia="Arial Unicode MS" w:hAnsi="Arial" w:cs="Arial"/>
          <w:sz w:val="24"/>
          <w:szCs w:val="24"/>
        </w:rPr>
      </w:pPr>
    </w:p>
    <w:p w:rsidR="00C40A0B" w:rsidRDefault="00C40A0B" w:rsidP="00C40A0B">
      <w:pPr>
        <w:autoSpaceDE w:val="0"/>
        <w:autoSpaceDN w:val="0"/>
        <w:adjustRightInd w:val="0"/>
        <w:jc w:val="both"/>
        <w:rPr>
          <w:rFonts w:ascii="Arial" w:eastAsia="Arial Unicode MS" w:hAnsi="Arial" w:cs="Arial"/>
          <w:sz w:val="24"/>
          <w:szCs w:val="24"/>
        </w:rPr>
      </w:pPr>
    </w:p>
    <w:p w:rsidR="00C40A0B" w:rsidRPr="00B10041" w:rsidRDefault="00C40A0B" w:rsidP="00C40A0B">
      <w:pPr>
        <w:jc w:val="both"/>
        <w:rPr>
          <w:rFonts w:ascii="Arial" w:hAnsi="Arial" w:cs="Arial"/>
          <w:color w:val="C00000"/>
          <w:sz w:val="24"/>
          <w:szCs w:val="24"/>
        </w:rPr>
      </w:pPr>
      <w:r w:rsidRPr="001C7BAB">
        <w:rPr>
          <w:rFonts w:ascii="Arial" w:hAnsi="Arial" w:cs="Arial"/>
          <w:sz w:val="24"/>
          <w:szCs w:val="24"/>
        </w:rPr>
        <w:t>E</w:t>
      </w:r>
      <w:r>
        <w:rPr>
          <w:rFonts w:ascii="Arial" w:hAnsi="Arial" w:cs="Arial"/>
          <w:sz w:val="24"/>
          <w:szCs w:val="24"/>
        </w:rPr>
        <w:t>n el</w:t>
      </w:r>
      <w:r w:rsidRPr="001C7BAB">
        <w:rPr>
          <w:rFonts w:ascii="Arial" w:hAnsi="Arial" w:cs="Arial"/>
          <w:sz w:val="24"/>
          <w:szCs w:val="24"/>
        </w:rPr>
        <w:t xml:space="preserve"> presente capitulo se muestran los resultados obtenidos al estimar la inversión realizada </w:t>
      </w:r>
      <w:r>
        <w:rPr>
          <w:rFonts w:ascii="Arial" w:hAnsi="Arial" w:cs="Arial"/>
          <w:sz w:val="24"/>
          <w:szCs w:val="24"/>
        </w:rPr>
        <w:t xml:space="preserve">por </w:t>
      </w:r>
      <w:r w:rsidRPr="001C7BAB">
        <w:rPr>
          <w:rFonts w:ascii="Arial" w:hAnsi="Arial" w:cs="Arial"/>
          <w:sz w:val="24"/>
          <w:szCs w:val="24"/>
        </w:rPr>
        <w:t xml:space="preserve">la Institución durante el 2017 en </w:t>
      </w:r>
      <w:r>
        <w:rPr>
          <w:rFonts w:ascii="Arial" w:hAnsi="Arial" w:cs="Arial"/>
          <w:sz w:val="24"/>
          <w:szCs w:val="24"/>
        </w:rPr>
        <w:t xml:space="preserve">esta </w:t>
      </w:r>
      <w:r w:rsidRPr="001C7BAB">
        <w:rPr>
          <w:rFonts w:ascii="Arial" w:hAnsi="Arial" w:cs="Arial"/>
          <w:sz w:val="24"/>
          <w:szCs w:val="24"/>
        </w:rPr>
        <w:t>materia. Para la elaboración de este apartado al igual que en años anteriores, las variables consideradas en este período fueron definidas en coordinación con la Secretaría Técnica de Género y Acceso a la Justicia.</w:t>
      </w:r>
    </w:p>
    <w:p w:rsidR="00C40A0B" w:rsidRPr="00B10041" w:rsidRDefault="00C40A0B" w:rsidP="00C40A0B">
      <w:pPr>
        <w:jc w:val="both"/>
        <w:rPr>
          <w:rFonts w:ascii="Arial" w:hAnsi="Arial" w:cs="Arial"/>
          <w:color w:val="C00000"/>
          <w:sz w:val="24"/>
          <w:szCs w:val="24"/>
        </w:rPr>
      </w:pPr>
    </w:p>
    <w:p w:rsidR="00C40A0B" w:rsidRPr="00E726E8" w:rsidRDefault="00C40A0B" w:rsidP="00C40A0B">
      <w:pPr>
        <w:jc w:val="both"/>
        <w:rPr>
          <w:rFonts w:ascii="Arial" w:hAnsi="Arial" w:cs="Arial"/>
          <w:sz w:val="24"/>
          <w:szCs w:val="24"/>
        </w:rPr>
      </w:pPr>
      <w:r w:rsidRPr="00E726E8">
        <w:rPr>
          <w:rFonts w:ascii="Arial" w:hAnsi="Arial" w:cs="Arial"/>
          <w:sz w:val="24"/>
          <w:szCs w:val="24"/>
        </w:rPr>
        <w:t>En e</w:t>
      </w:r>
      <w:r>
        <w:rPr>
          <w:rFonts w:ascii="Arial" w:hAnsi="Arial" w:cs="Arial"/>
          <w:sz w:val="24"/>
          <w:szCs w:val="24"/>
        </w:rPr>
        <w:t>ste</w:t>
      </w:r>
      <w:r w:rsidRPr="00E726E8">
        <w:rPr>
          <w:rFonts w:ascii="Arial" w:hAnsi="Arial" w:cs="Arial"/>
          <w:sz w:val="24"/>
          <w:szCs w:val="24"/>
        </w:rPr>
        <w:t xml:space="preserve"> instrumento se </w:t>
      </w:r>
      <w:r>
        <w:rPr>
          <w:rFonts w:ascii="Arial" w:hAnsi="Arial" w:cs="Arial"/>
          <w:sz w:val="24"/>
          <w:szCs w:val="24"/>
        </w:rPr>
        <w:t>visualizan</w:t>
      </w:r>
      <w:r w:rsidRPr="00E726E8">
        <w:rPr>
          <w:rFonts w:ascii="Arial" w:hAnsi="Arial" w:cs="Arial"/>
          <w:sz w:val="24"/>
          <w:szCs w:val="24"/>
        </w:rPr>
        <w:t xml:space="preserve"> las acciones y esfuerzos realizados por la institución para lograr la igualdad de género y el acceso a la justicia, agrupando oficinas, programas y personal que brindan atención a las mujeres y personas en condición de vulnerabilidad</w:t>
      </w:r>
      <w:r>
        <w:rPr>
          <w:rFonts w:ascii="Arial" w:hAnsi="Arial" w:cs="Arial"/>
          <w:sz w:val="24"/>
          <w:szCs w:val="24"/>
        </w:rPr>
        <w:t>.</w:t>
      </w:r>
    </w:p>
    <w:p w:rsidR="00C40A0B" w:rsidRDefault="00C40A0B" w:rsidP="00C40A0B">
      <w:pPr>
        <w:jc w:val="both"/>
        <w:rPr>
          <w:rFonts w:ascii="Arial" w:hAnsi="Arial" w:cs="Arial"/>
          <w:color w:val="C00000"/>
          <w:sz w:val="24"/>
          <w:szCs w:val="24"/>
        </w:rPr>
      </w:pPr>
    </w:p>
    <w:p w:rsidR="00C40A0B" w:rsidRDefault="00C40A0B" w:rsidP="00C40A0B">
      <w:pPr>
        <w:jc w:val="both"/>
        <w:rPr>
          <w:rFonts w:ascii="Arial" w:hAnsi="Arial" w:cs="Arial"/>
          <w:color w:val="C00000"/>
          <w:sz w:val="24"/>
          <w:szCs w:val="24"/>
        </w:rPr>
      </w:pPr>
    </w:p>
    <w:p w:rsidR="00C40A0B" w:rsidRPr="00B10041" w:rsidRDefault="00C40A0B" w:rsidP="00C40A0B">
      <w:pPr>
        <w:jc w:val="both"/>
        <w:rPr>
          <w:rFonts w:ascii="Arial" w:hAnsi="Arial" w:cs="Arial"/>
          <w:color w:val="C00000"/>
          <w:sz w:val="24"/>
          <w:szCs w:val="24"/>
        </w:rPr>
      </w:pPr>
      <w:r w:rsidRPr="007A4284">
        <w:rPr>
          <w:rFonts w:ascii="Arial" w:eastAsia="Arial Unicode MS" w:hAnsi="Arial" w:cs="Arial"/>
          <w:sz w:val="24"/>
          <w:szCs w:val="24"/>
        </w:rPr>
        <w:t>D</w:t>
      </w:r>
      <w:r w:rsidRPr="007A4284">
        <w:rPr>
          <w:rFonts w:ascii="Arial" w:hAnsi="Arial" w:cs="Arial"/>
          <w:sz w:val="24"/>
          <w:szCs w:val="24"/>
        </w:rPr>
        <w:t xml:space="preserve">el total del presupuesto aprobado en el 2017 para el Poder Judicial </w:t>
      </w:r>
      <w:r w:rsidRPr="004708F8">
        <w:rPr>
          <w:rFonts w:ascii="Arial" w:eastAsia="Arial Unicode MS" w:hAnsi="Arial" w:cs="Arial"/>
          <w:sz w:val="24"/>
          <w:szCs w:val="24"/>
        </w:rPr>
        <w:t>(¢437.528.590.835</w:t>
      </w:r>
      <w:r w:rsidRPr="007A4284">
        <w:rPr>
          <w:rFonts w:ascii="Arial" w:hAnsi="Arial" w:cs="Arial"/>
          <w:sz w:val="24"/>
          <w:szCs w:val="24"/>
        </w:rPr>
        <w:t>), el 1</w:t>
      </w:r>
      <w:r>
        <w:rPr>
          <w:rFonts w:ascii="Arial" w:hAnsi="Arial" w:cs="Arial"/>
          <w:sz w:val="24"/>
          <w:szCs w:val="24"/>
        </w:rPr>
        <w:t>4</w:t>
      </w:r>
      <w:r w:rsidRPr="007A4284">
        <w:rPr>
          <w:rFonts w:ascii="Arial" w:hAnsi="Arial" w:cs="Arial"/>
          <w:sz w:val="24"/>
          <w:szCs w:val="24"/>
        </w:rPr>
        <w:t>.</w:t>
      </w:r>
      <w:r>
        <w:rPr>
          <w:rFonts w:ascii="Arial" w:hAnsi="Arial" w:cs="Arial"/>
          <w:sz w:val="24"/>
          <w:szCs w:val="24"/>
        </w:rPr>
        <w:t>1</w:t>
      </w:r>
      <w:r w:rsidRPr="007A4284">
        <w:rPr>
          <w:rFonts w:ascii="Arial" w:hAnsi="Arial" w:cs="Arial"/>
          <w:sz w:val="24"/>
          <w:szCs w:val="24"/>
        </w:rPr>
        <w:t xml:space="preserve">% corresponde a recursos que se destinaron a la atención y mejora de los servicios institucionales para facilitar el acceso a la justicia sin discriminación. </w:t>
      </w:r>
      <w:r>
        <w:rPr>
          <w:rFonts w:ascii="Arial" w:hAnsi="Arial" w:cs="Arial"/>
          <w:sz w:val="24"/>
          <w:szCs w:val="24"/>
        </w:rPr>
        <w:t>Es</w:t>
      </w:r>
      <w:r w:rsidRPr="007A4284">
        <w:rPr>
          <w:rFonts w:ascii="Arial" w:hAnsi="Arial" w:cs="Arial"/>
          <w:sz w:val="24"/>
          <w:szCs w:val="24"/>
        </w:rPr>
        <w:t xml:space="preserve"> importante indicar </w:t>
      </w:r>
      <w:r>
        <w:rPr>
          <w:rFonts w:ascii="Arial" w:hAnsi="Arial" w:cs="Arial"/>
          <w:sz w:val="24"/>
          <w:szCs w:val="24"/>
        </w:rPr>
        <w:t xml:space="preserve">además </w:t>
      </w:r>
      <w:r w:rsidRPr="007A4284">
        <w:rPr>
          <w:rFonts w:ascii="Arial" w:hAnsi="Arial" w:cs="Arial"/>
          <w:sz w:val="24"/>
          <w:szCs w:val="24"/>
        </w:rPr>
        <w:t>que</w:t>
      </w:r>
      <w:r>
        <w:rPr>
          <w:rFonts w:ascii="Arial" w:hAnsi="Arial" w:cs="Arial"/>
          <w:sz w:val="24"/>
          <w:szCs w:val="24"/>
        </w:rPr>
        <w:t>,</w:t>
      </w:r>
      <w:r w:rsidRPr="007A4284">
        <w:rPr>
          <w:rFonts w:ascii="Arial" w:hAnsi="Arial" w:cs="Arial"/>
          <w:sz w:val="24"/>
          <w:szCs w:val="24"/>
        </w:rPr>
        <w:t xml:space="preserve"> durante el último quinquenio los recursos destinados a este tema han crecido en ¢</w:t>
      </w:r>
      <w:r>
        <w:rPr>
          <w:rFonts w:ascii="Arial" w:hAnsi="Arial" w:cs="Arial"/>
          <w:sz w:val="24"/>
          <w:szCs w:val="24"/>
        </w:rPr>
        <w:t>21.200.554.145</w:t>
      </w:r>
      <w:r w:rsidRPr="007A4284">
        <w:rPr>
          <w:rFonts w:ascii="Arial" w:hAnsi="Arial" w:cs="Arial"/>
          <w:sz w:val="24"/>
          <w:szCs w:val="24"/>
        </w:rPr>
        <w:t>.</w:t>
      </w:r>
    </w:p>
    <w:p w:rsidR="00C40A0B" w:rsidRDefault="00C40A0B" w:rsidP="00C40A0B">
      <w:pPr>
        <w:jc w:val="both"/>
        <w:rPr>
          <w:rFonts w:ascii="Arial" w:hAnsi="Arial" w:cs="Arial"/>
          <w:color w:val="C00000"/>
          <w:sz w:val="24"/>
          <w:szCs w:val="24"/>
        </w:rPr>
      </w:pPr>
    </w:p>
    <w:p w:rsidR="00C40A0B" w:rsidRPr="006A4A34" w:rsidRDefault="00C40A0B" w:rsidP="00C40A0B">
      <w:pPr>
        <w:jc w:val="both"/>
        <w:rPr>
          <w:rFonts w:ascii="Arial" w:hAnsi="Arial" w:cs="Arial"/>
          <w:sz w:val="24"/>
          <w:szCs w:val="24"/>
        </w:rPr>
      </w:pPr>
      <w:r>
        <w:rPr>
          <w:rFonts w:ascii="Arial" w:hAnsi="Arial" w:cs="Arial"/>
          <w:sz w:val="24"/>
          <w:szCs w:val="24"/>
        </w:rPr>
        <w:t>La i</w:t>
      </w:r>
      <w:r w:rsidRPr="006A4A34">
        <w:rPr>
          <w:rFonts w:ascii="Arial" w:hAnsi="Arial" w:cs="Arial"/>
          <w:sz w:val="24"/>
          <w:szCs w:val="24"/>
        </w:rPr>
        <w:t>nversión realizada en el último quinquenio en la materia género sensitiva</w:t>
      </w:r>
      <w:r>
        <w:rPr>
          <w:rFonts w:ascii="Arial" w:hAnsi="Arial" w:cs="Arial"/>
          <w:sz w:val="24"/>
          <w:szCs w:val="24"/>
        </w:rPr>
        <w:t xml:space="preserve"> es la siguiente</w:t>
      </w:r>
      <w:r w:rsidRPr="006A4A34">
        <w:rPr>
          <w:rFonts w:ascii="Arial" w:hAnsi="Arial" w:cs="Arial"/>
          <w:sz w:val="24"/>
          <w:szCs w:val="24"/>
        </w:rPr>
        <w:t>:</w:t>
      </w:r>
    </w:p>
    <w:p w:rsidR="00C40A0B" w:rsidRDefault="00C40A0B" w:rsidP="00C40A0B">
      <w:pPr>
        <w:jc w:val="both"/>
        <w:rPr>
          <w:rFonts w:ascii="Arial" w:hAnsi="Arial" w:cs="Arial"/>
          <w:color w:val="C00000"/>
          <w:sz w:val="24"/>
          <w:szCs w:val="24"/>
        </w:rPr>
      </w:pPr>
    </w:p>
    <w:p w:rsidR="00C40A0B" w:rsidRDefault="00C40A0B" w:rsidP="00C40A0B">
      <w:pPr>
        <w:ind w:left="-142" w:firstLine="142"/>
        <w:jc w:val="both"/>
        <w:rPr>
          <w:rFonts w:ascii="Arial" w:eastAsia="Arial Unicode MS" w:hAnsi="Arial" w:cs="Arial"/>
          <w:color w:val="C00000"/>
          <w:sz w:val="24"/>
          <w:szCs w:val="24"/>
        </w:rPr>
      </w:pPr>
    </w:p>
    <w:p w:rsidR="00C40A0B" w:rsidRDefault="00C40A0B" w:rsidP="00C40A0B">
      <w:pPr>
        <w:ind w:left="-142" w:firstLine="142"/>
        <w:jc w:val="both"/>
        <w:rPr>
          <w:rFonts w:ascii="Arial" w:eastAsia="Arial Unicode MS" w:hAnsi="Arial" w:cs="Arial"/>
          <w:color w:val="C00000"/>
          <w:sz w:val="24"/>
          <w:szCs w:val="24"/>
        </w:rPr>
      </w:pPr>
    </w:p>
    <w:p w:rsidR="00C40A0B" w:rsidRDefault="00C40A0B" w:rsidP="00C40A0B">
      <w:pPr>
        <w:ind w:left="-142" w:firstLine="142"/>
        <w:jc w:val="both"/>
        <w:rPr>
          <w:rFonts w:ascii="Arial" w:eastAsia="Arial Unicode MS" w:hAnsi="Arial" w:cs="Arial"/>
          <w:color w:val="C00000"/>
          <w:sz w:val="24"/>
          <w:szCs w:val="24"/>
        </w:rPr>
      </w:pPr>
      <w:r w:rsidRPr="00AF1094">
        <w:rPr>
          <w:rFonts w:eastAsia="Arial Unicode MS"/>
          <w:noProof/>
          <w:lang w:eastAsia="es-CR"/>
        </w:rPr>
        <w:drawing>
          <wp:inline distT="0" distB="0" distL="0" distR="0">
            <wp:extent cx="5608320" cy="1379191"/>
            <wp:effectExtent l="0" t="0" r="0" b="0"/>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6728" cy="1388636"/>
                    </a:xfrm>
                    <a:prstGeom prst="rect">
                      <a:avLst/>
                    </a:prstGeom>
                    <a:noFill/>
                    <a:ln>
                      <a:noFill/>
                    </a:ln>
                  </pic:spPr>
                </pic:pic>
              </a:graphicData>
            </a:graphic>
          </wp:inline>
        </w:drawing>
      </w:r>
    </w:p>
    <w:p w:rsidR="00C40A0B" w:rsidRDefault="00C40A0B" w:rsidP="00C40A0B">
      <w:pPr>
        <w:jc w:val="center"/>
        <w:rPr>
          <w:rFonts w:ascii="Arial" w:eastAsia="Arial Unicode MS" w:hAnsi="Arial" w:cs="Arial"/>
          <w:b/>
          <w:color w:val="C00000"/>
          <w:sz w:val="22"/>
        </w:rPr>
      </w:pPr>
    </w:p>
    <w:p w:rsidR="008A1C78" w:rsidRDefault="008A1C78">
      <w:pPr>
        <w:spacing w:after="200" w:line="276" w:lineRule="auto"/>
        <w:rPr>
          <w:rFonts w:ascii="Arial" w:eastAsia="Arial Unicode MS" w:hAnsi="Arial" w:cs="Arial"/>
          <w:b/>
          <w:sz w:val="22"/>
        </w:rPr>
      </w:pPr>
      <w:r>
        <w:rPr>
          <w:rFonts w:ascii="Arial" w:eastAsia="Arial Unicode MS" w:hAnsi="Arial" w:cs="Arial"/>
          <w:b/>
          <w:sz w:val="22"/>
        </w:rPr>
        <w:br w:type="page"/>
      </w:r>
    </w:p>
    <w:p w:rsidR="00C40A0B" w:rsidRDefault="00C40A0B" w:rsidP="00C40A0B">
      <w:pPr>
        <w:jc w:val="center"/>
        <w:rPr>
          <w:rFonts w:ascii="Arial" w:eastAsia="Arial Unicode MS" w:hAnsi="Arial" w:cs="Arial"/>
          <w:b/>
          <w:sz w:val="22"/>
        </w:rPr>
      </w:pPr>
    </w:p>
    <w:p w:rsidR="00C40A0B" w:rsidRDefault="00C40A0B" w:rsidP="00C40A0B">
      <w:pPr>
        <w:jc w:val="center"/>
        <w:rPr>
          <w:rFonts w:ascii="Arial" w:eastAsia="Arial Unicode MS" w:hAnsi="Arial" w:cs="Arial"/>
          <w:b/>
          <w:sz w:val="22"/>
        </w:rPr>
      </w:pPr>
    </w:p>
    <w:p w:rsidR="00C40A0B" w:rsidRDefault="00C40A0B" w:rsidP="00C40A0B">
      <w:pPr>
        <w:jc w:val="center"/>
        <w:rPr>
          <w:rFonts w:ascii="Arial" w:eastAsia="Arial Unicode MS" w:hAnsi="Arial" w:cs="Arial"/>
          <w:b/>
          <w:sz w:val="22"/>
        </w:rPr>
      </w:pPr>
    </w:p>
    <w:p w:rsidR="00C40A0B" w:rsidRDefault="00C40A0B" w:rsidP="00C40A0B">
      <w:pPr>
        <w:jc w:val="center"/>
        <w:rPr>
          <w:rFonts w:ascii="Arial" w:eastAsia="Arial Unicode MS" w:hAnsi="Arial" w:cs="Arial"/>
          <w:b/>
          <w:sz w:val="22"/>
        </w:rPr>
      </w:pPr>
    </w:p>
    <w:p w:rsidR="00C40A0B" w:rsidRPr="00B10041" w:rsidRDefault="00C40A0B" w:rsidP="00C40A0B">
      <w:pPr>
        <w:jc w:val="center"/>
        <w:rPr>
          <w:rFonts w:ascii="Arial" w:eastAsia="Arial Unicode MS" w:hAnsi="Arial" w:cs="Arial"/>
          <w:b/>
          <w:bCs/>
          <w:iCs/>
          <w:color w:val="C00000"/>
          <w:sz w:val="24"/>
          <w:szCs w:val="24"/>
        </w:rPr>
      </w:pPr>
      <w:r w:rsidRPr="006A4A34">
        <w:rPr>
          <w:rFonts w:ascii="Arial" w:eastAsia="Arial Unicode MS" w:hAnsi="Arial" w:cs="Arial"/>
          <w:b/>
          <w:sz w:val="22"/>
        </w:rPr>
        <w:t>Gráfico No. 7</w:t>
      </w:r>
    </w:p>
    <w:p w:rsidR="00C40A0B" w:rsidRPr="00B10041" w:rsidRDefault="00C40A0B" w:rsidP="00C40A0B">
      <w:pPr>
        <w:pStyle w:val="Textoindependiente"/>
        <w:tabs>
          <w:tab w:val="left" w:pos="8789"/>
        </w:tabs>
        <w:spacing w:after="0"/>
        <w:ind w:right="284"/>
        <w:jc w:val="center"/>
        <w:rPr>
          <w:rFonts w:ascii="Arial" w:eastAsia="Arial Unicode MS" w:hAnsi="Arial" w:cs="Arial"/>
          <w:b/>
          <w:bCs/>
          <w:iCs/>
          <w:color w:val="C00000"/>
          <w:sz w:val="24"/>
          <w:szCs w:val="24"/>
        </w:rPr>
      </w:pPr>
    </w:p>
    <w:p w:rsidR="00C40A0B" w:rsidRDefault="00C40A0B" w:rsidP="00C40A0B">
      <w:pPr>
        <w:ind w:left="-540"/>
        <w:jc w:val="center"/>
        <w:rPr>
          <w:rFonts w:ascii="Arial" w:eastAsia="Arial Unicode MS" w:hAnsi="Arial" w:cs="Arial"/>
          <w:b/>
          <w:bCs/>
          <w:sz w:val="22"/>
          <w:szCs w:val="22"/>
        </w:rPr>
      </w:pPr>
    </w:p>
    <w:p w:rsidR="00C40A0B" w:rsidRDefault="00C40A0B" w:rsidP="00C40A0B">
      <w:pPr>
        <w:ind w:left="-540"/>
        <w:jc w:val="center"/>
        <w:rPr>
          <w:rFonts w:ascii="Arial" w:eastAsia="Arial Unicode MS" w:hAnsi="Arial" w:cs="Arial"/>
          <w:b/>
          <w:bCs/>
          <w:sz w:val="22"/>
          <w:szCs w:val="22"/>
        </w:rPr>
      </w:pPr>
      <w:r>
        <w:rPr>
          <w:noProof/>
          <w:lang w:eastAsia="es-CR"/>
        </w:rPr>
        <w:drawing>
          <wp:inline distT="0" distB="0" distL="0" distR="0">
            <wp:extent cx="6019800" cy="3648075"/>
            <wp:effectExtent l="0" t="0" r="0" b="9525"/>
            <wp:docPr id="455" name="Gráfico 45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F76A0226-BB28-4AA7-B7C8-6E13788FBC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40A0B" w:rsidRDefault="00C40A0B" w:rsidP="00C40A0B">
      <w:pPr>
        <w:ind w:left="-540"/>
        <w:jc w:val="center"/>
        <w:rPr>
          <w:rFonts w:ascii="Arial" w:eastAsia="Arial Unicode MS" w:hAnsi="Arial" w:cs="Arial"/>
          <w:b/>
          <w:bCs/>
          <w:sz w:val="22"/>
          <w:szCs w:val="22"/>
        </w:rPr>
      </w:pPr>
    </w:p>
    <w:p w:rsidR="008A1C78" w:rsidRDefault="008A1C78">
      <w:pPr>
        <w:spacing w:after="200" w:line="276" w:lineRule="auto"/>
        <w:rPr>
          <w:rFonts w:ascii="Arial" w:eastAsia="Arial Unicode MS" w:hAnsi="Arial" w:cs="Arial"/>
          <w:b/>
          <w:bCs/>
          <w:sz w:val="22"/>
          <w:szCs w:val="22"/>
        </w:rPr>
      </w:pPr>
      <w:r>
        <w:rPr>
          <w:rFonts w:ascii="Arial" w:eastAsia="Arial Unicode MS" w:hAnsi="Arial" w:cs="Arial"/>
          <w:b/>
          <w:bCs/>
          <w:sz w:val="22"/>
          <w:szCs w:val="22"/>
        </w:rPr>
        <w:br w:type="page"/>
      </w:r>
    </w:p>
    <w:p w:rsidR="00C40A0B" w:rsidRDefault="00C40A0B" w:rsidP="00C40A0B">
      <w:pPr>
        <w:ind w:left="-540"/>
        <w:jc w:val="center"/>
        <w:rPr>
          <w:rFonts w:ascii="Arial" w:eastAsia="Arial Unicode MS" w:hAnsi="Arial" w:cs="Arial"/>
          <w:b/>
          <w:bCs/>
          <w:sz w:val="22"/>
          <w:szCs w:val="22"/>
        </w:rPr>
      </w:pPr>
    </w:p>
    <w:p w:rsidR="00C40A0B" w:rsidRPr="00A04B93" w:rsidRDefault="00C40A0B" w:rsidP="00C40A0B">
      <w:pPr>
        <w:ind w:left="-540"/>
        <w:jc w:val="center"/>
        <w:rPr>
          <w:rFonts w:ascii="Arial" w:eastAsia="Arial Unicode MS" w:hAnsi="Arial" w:cs="Arial"/>
          <w:b/>
          <w:bCs/>
          <w:sz w:val="22"/>
          <w:szCs w:val="22"/>
        </w:rPr>
      </w:pPr>
      <w:r w:rsidRPr="00A04B93">
        <w:rPr>
          <w:rFonts w:ascii="Arial" w:eastAsia="Arial Unicode MS" w:hAnsi="Arial" w:cs="Arial"/>
          <w:b/>
          <w:bCs/>
          <w:sz w:val="22"/>
          <w:szCs w:val="22"/>
        </w:rPr>
        <w:t>Cuadro No. 17</w:t>
      </w:r>
    </w:p>
    <w:p w:rsidR="00C40A0B" w:rsidRPr="00A04B93" w:rsidRDefault="00C40A0B" w:rsidP="00C40A0B">
      <w:pPr>
        <w:pStyle w:val="Textoindependiente"/>
        <w:spacing w:after="0"/>
        <w:jc w:val="center"/>
        <w:rPr>
          <w:rFonts w:ascii="Arial" w:eastAsia="Arial Unicode MS" w:hAnsi="Arial" w:cs="Arial"/>
          <w:b/>
          <w:sz w:val="22"/>
          <w:szCs w:val="24"/>
        </w:rPr>
      </w:pPr>
      <w:r w:rsidRPr="00A04B93">
        <w:rPr>
          <w:rFonts w:ascii="Arial" w:eastAsia="Arial Unicode MS" w:hAnsi="Arial" w:cs="Arial"/>
          <w:b/>
          <w:sz w:val="22"/>
          <w:szCs w:val="24"/>
        </w:rPr>
        <w:t>Estimación del Costo de la Justicia</w:t>
      </w:r>
    </w:p>
    <w:p w:rsidR="00C40A0B" w:rsidRPr="00A04B93" w:rsidRDefault="00C40A0B" w:rsidP="00C40A0B">
      <w:pPr>
        <w:ind w:left="-540"/>
        <w:jc w:val="center"/>
        <w:rPr>
          <w:rFonts w:ascii="Arial" w:eastAsia="Arial Unicode MS" w:hAnsi="Arial" w:cs="Arial"/>
          <w:b/>
          <w:bCs/>
          <w:sz w:val="22"/>
          <w:szCs w:val="22"/>
        </w:rPr>
      </w:pPr>
      <w:r w:rsidRPr="00A04B93">
        <w:rPr>
          <w:rFonts w:ascii="Arial" w:eastAsia="Arial Unicode MS" w:hAnsi="Arial" w:cs="Arial"/>
          <w:b/>
          <w:bCs/>
          <w:sz w:val="22"/>
          <w:szCs w:val="22"/>
        </w:rPr>
        <w:t>Inversión realizada en Materia Género Sensitiva</w:t>
      </w:r>
    </w:p>
    <w:p w:rsidR="00C40A0B" w:rsidRDefault="00C40A0B" w:rsidP="00C40A0B">
      <w:pPr>
        <w:ind w:left="-540"/>
        <w:jc w:val="center"/>
        <w:rPr>
          <w:rFonts w:ascii="Arial" w:eastAsia="Arial Unicode MS" w:hAnsi="Arial" w:cs="Arial"/>
          <w:b/>
          <w:sz w:val="22"/>
          <w:szCs w:val="24"/>
        </w:rPr>
      </w:pPr>
      <w:r w:rsidRPr="00A04B93">
        <w:rPr>
          <w:rFonts w:ascii="Arial" w:eastAsia="Arial Unicode MS" w:hAnsi="Arial" w:cs="Arial"/>
          <w:b/>
          <w:sz w:val="22"/>
          <w:szCs w:val="24"/>
        </w:rPr>
        <w:t>Presupuesto Ejecutado 2017</w:t>
      </w:r>
    </w:p>
    <w:p w:rsidR="00C40A0B" w:rsidRPr="00B10041" w:rsidRDefault="00C40A0B" w:rsidP="00C40A0B">
      <w:pPr>
        <w:jc w:val="both"/>
        <w:rPr>
          <w:rFonts w:ascii="Arial" w:hAnsi="Arial" w:cs="Arial"/>
          <w:color w:val="C00000"/>
          <w:sz w:val="24"/>
          <w:szCs w:val="24"/>
        </w:rPr>
      </w:pPr>
      <w:r w:rsidRPr="00AF1094">
        <w:rPr>
          <w:noProof/>
          <w:lang w:eastAsia="es-CR"/>
        </w:rPr>
        <w:drawing>
          <wp:inline distT="0" distB="0" distL="0" distR="0">
            <wp:extent cx="6121691" cy="7266454"/>
            <wp:effectExtent l="19050" t="0" r="0" b="0"/>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3698" cy="7268836"/>
                    </a:xfrm>
                    <a:prstGeom prst="rect">
                      <a:avLst/>
                    </a:prstGeom>
                    <a:noFill/>
                    <a:ln>
                      <a:noFill/>
                    </a:ln>
                  </pic:spPr>
                </pic:pic>
              </a:graphicData>
            </a:graphic>
          </wp:inline>
        </w:drawing>
      </w:r>
    </w:p>
    <w:p w:rsidR="00C40A0B" w:rsidRDefault="00C40A0B" w:rsidP="00C40A0B">
      <w:pPr>
        <w:pStyle w:val="Ttulo2"/>
        <w:jc w:val="both"/>
        <w:rPr>
          <w:rFonts w:eastAsia="Arial Unicode MS"/>
          <w:i w:val="0"/>
          <w:sz w:val="24"/>
        </w:rPr>
      </w:pPr>
      <w:bookmarkStart w:id="60" w:name="_Toc485994703"/>
      <w:bookmarkStart w:id="61" w:name="_Toc485995050"/>
      <w:bookmarkStart w:id="62" w:name="_Toc515952141"/>
    </w:p>
    <w:p w:rsidR="00C40A0B" w:rsidRPr="00090E22" w:rsidRDefault="00C40A0B" w:rsidP="00C40A0B">
      <w:pPr>
        <w:pStyle w:val="Ttulo2"/>
        <w:jc w:val="both"/>
        <w:rPr>
          <w:rFonts w:eastAsia="Arial Unicode MS"/>
          <w:i w:val="0"/>
          <w:sz w:val="24"/>
        </w:rPr>
      </w:pPr>
      <w:r w:rsidRPr="00090E22">
        <w:rPr>
          <w:rFonts w:eastAsia="Arial Unicode MS"/>
          <w:i w:val="0"/>
          <w:sz w:val="24"/>
        </w:rPr>
        <w:t>7. COSTO DE ÓRGANOS AUXILIARES (O.I.J., MINISTERIO PÚBLICO, DEFENSA PÚBLICA, SERVICIO DE ATENCIÓN Y PROTECCIÓN DE VÍCTIMAS Y TESTIGOS) Y LAS MATERIAS PENAL, PENAL JUVENIL Y VIOLENCIA DOMÉSTICA</w:t>
      </w:r>
      <w:bookmarkEnd w:id="60"/>
      <w:bookmarkEnd w:id="61"/>
      <w:bookmarkEnd w:id="62"/>
    </w:p>
    <w:p w:rsidR="00C40A0B" w:rsidRPr="00B10041" w:rsidRDefault="00C40A0B" w:rsidP="00C40A0B">
      <w:pPr>
        <w:pStyle w:val="Textoindependiente"/>
        <w:spacing w:after="0"/>
        <w:ind w:left="180"/>
        <w:rPr>
          <w:rFonts w:ascii="Arial" w:eastAsia="Arial Unicode MS" w:hAnsi="Arial" w:cs="Arial"/>
          <w:color w:val="C00000"/>
          <w:sz w:val="24"/>
          <w:szCs w:val="24"/>
        </w:rPr>
      </w:pPr>
    </w:p>
    <w:p w:rsidR="00C40A0B" w:rsidRPr="00B10041" w:rsidRDefault="00C40A0B" w:rsidP="00C40A0B">
      <w:pPr>
        <w:pStyle w:val="Textoindependiente"/>
        <w:spacing w:after="0"/>
        <w:ind w:left="180"/>
        <w:rPr>
          <w:rFonts w:ascii="Arial" w:eastAsia="Arial Unicode MS" w:hAnsi="Arial" w:cs="Arial"/>
          <w:color w:val="C00000"/>
          <w:sz w:val="24"/>
          <w:szCs w:val="24"/>
        </w:rPr>
      </w:pPr>
    </w:p>
    <w:p w:rsidR="00C40A0B" w:rsidRPr="00090E22" w:rsidRDefault="00C40A0B" w:rsidP="009C00A4">
      <w:pPr>
        <w:pStyle w:val="Textoindependiente"/>
        <w:spacing w:after="0"/>
        <w:jc w:val="both"/>
        <w:rPr>
          <w:rFonts w:ascii="Arial" w:eastAsia="Arial Unicode MS" w:hAnsi="Arial" w:cs="Arial"/>
          <w:sz w:val="24"/>
          <w:szCs w:val="24"/>
        </w:rPr>
      </w:pPr>
      <w:r w:rsidRPr="00090E22">
        <w:rPr>
          <w:rFonts w:ascii="Arial" w:eastAsia="Arial Unicode MS" w:hAnsi="Arial" w:cs="Arial"/>
          <w:sz w:val="24"/>
          <w:szCs w:val="24"/>
        </w:rPr>
        <w:t>En el cuadro No. 18 se muestra la distribución del costo total del recurso humano y gasto variable para el 2017, por parte de los órganos que atienden la materia Penal:</w:t>
      </w:r>
    </w:p>
    <w:p w:rsidR="00C40A0B" w:rsidRDefault="00C40A0B" w:rsidP="00C40A0B">
      <w:pPr>
        <w:pStyle w:val="Textoindependiente"/>
        <w:spacing w:after="0"/>
        <w:ind w:left="180"/>
        <w:rPr>
          <w:rFonts w:ascii="Arial" w:eastAsia="Arial Unicode MS" w:hAnsi="Arial" w:cs="Arial"/>
          <w:color w:val="C00000"/>
          <w:sz w:val="24"/>
          <w:szCs w:val="24"/>
        </w:rPr>
      </w:pPr>
    </w:p>
    <w:p w:rsidR="00C40A0B" w:rsidRPr="00B10041" w:rsidRDefault="00C40A0B" w:rsidP="00C40A0B">
      <w:pPr>
        <w:rPr>
          <w:rFonts w:ascii="Arial" w:hAnsi="Arial" w:cs="Arial"/>
          <w:b/>
          <w:bCs/>
          <w:color w:val="C00000"/>
          <w:sz w:val="22"/>
          <w:szCs w:val="22"/>
        </w:rPr>
      </w:pPr>
    </w:p>
    <w:p w:rsidR="00C40A0B" w:rsidRPr="00B640B7" w:rsidRDefault="00C40A0B" w:rsidP="00C40A0B">
      <w:pPr>
        <w:jc w:val="center"/>
        <w:rPr>
          <w:rFonts w:ascii="Arial" w:hAnsi="Arial" w:cs="Arial"/>
          <w:b/>
          <w:bCs/>
          <w:szCs w:val="22"/>
        </w:rPr>
      </w:pPr>
      <w:r w:rsidRPr="00B640B7">
        <w:rPr>
          <w:rFonts w:ascii="Arial" w:hAnsi="Arial" w:cs="Arial"/>
          <w:b/>
          <w:bCs/>
          <w:szCs w:val="22"/>
        </w:rPr>
        <w:t>Cuadro No.18</w:t>
      </w:r>
    </w:p>
    <w:p w:rsidR="00C40A0B" w:rsidRPr="00B640B7" w:rsidRDefault="00C40A0B" w:rsidP="00C40A0B">
      <w:pPr>
        <w:pStyle w:val="Textoindependiente"/>
        <w:spacing w:after="0"/>
        <w:jc w:val="center"/>
        <w:rPr>
          <w:rFonts w:ascii="Arial" w:eastAsia="Arial Unicode MS" w:hAnsi="Arial" w:cs="Arial"/>
          <w:b/>
          <w:sz w:val="22"/>
          <w:szCs w:val="24"/>
        </w:rPr>
      </w:pPr>
      <w:r w:rsidRPr="00B640B7">
        <w:rPr>
          <w:rFonts w:ascii="Arial" w:eastAsia="Arial Unicode MS" w:hAnsi="Arial" w:cs="Arial"/>
          <w:b/>
          <w:sz w:val="22"/>
          <w:szCs w:val="24"/>
        </w:rPr>
        <w:t>Estimación del Costo de la Justicia</w:t>
      </w:r>
    </w:p>
    <w:p w:rsidR="00C40A0B" w:rsidRPr="00B640B7" w:rsidRDefault="00C40A0B" w:rsidP="00C40A0B">
      <w:pPr>
        <w:jc w:val="center"/>
        <w:rPr>
          <w:rFonts w:ascii="Arial" w:eastAsia="Arial Unicode MS" w:hAnsi="Arial" w:cs="Arial"/>
          <w:b/>
          <w:sz w:val="22"/>
          <w:szCs w:val="24"/>
        </w:rPr>
      </w:pPr>
      <w:r w:rsidRPr="00B640B7">
        <w:rPr>
          <w:rFonts w:ascii="Arial" w:eastAsia="Arial Unicode MS" w:hAnsi="Arial" w:cs="Arial"/>
          <w:b/>
          <w:sz w:val="22"/>
          <w:szCs w:val="24"/>
        </w:rPr>
        <w:t>Distribución del Costo Total del Recurso Humano y Gasto Variable del</w:t>
      </w:r>
    </w:p>
    <w:p w:rsidR="00C40A0B" w:rsidRDefault="00C40A0B" w:rsidP="00C40A0B">
      <w:pPr>
        <w:jc w:val="center"/>
        <w:rPr>
          <w:rFonts w:ascii="Arial" w:eastAsia="Arial Unicode MS" w:hAnsi="Arial" w:cs="Arial"/>
          <w:b/>
          <w:sz w:val="22"/>
          <w:szCs w:val="24"/>
        </w:rPr>
      </w:pPr>
      <w:r w:rsidRPr="00B640B7">
        <w:rPr>
          <w:rFonts w:ascii="Arial" w:eastAsia="Arial Unicode MS" w:hAnsi="Arial" w:cs="Arial"/>
          <w:b/>
          <w:sz w:val="22"/>
          <w:szCs w:val="24"/>
        </w:rPr>
        <w:t>OIJ, Ministerio Público, Defensa Pública, Servicio de Atención y Protección de Víctimas y Testigos y las Materias Penal, Penal Juvenil y Violencia Doméstica, según Presupuesto Ejecutado 2017</w:t>
      </w:r>
    </w:p>
    <w:p w:rsidR="00C40A0B" w:rsidRDefault="00C40A0B" w:rsidP="00C40A0B">
      <w:pPr>
        <w:jc w:val="center"/>
        <w:rPr>
          <w:rFonts w:ascii="Arial" w:eastAsia="Arial Unicode MS" w:hAnsi="Arial" w:cs="Arial"/>
          <w:sz w:val="22"/>
          <w:szCs w:val="24"/>
        </w:rPr>
      </w:pPr>
    </w:p>
    <w:p w:rsidR="00C40A0B" w:rsidRDefault="00C40A0B" w:rsidP="00C40A0B">
      <w:pPr>
        <w:jc w:val="center"/>
        <w:rPr>
          <w:rFonts w:ascii="Arial" w:eastAsia="Arial Unicode MS" w:hAnsi="Arial" w:cs="Arial"/>
          <w:sz w:val="22"/>
          <w:szCs w:val="24"/>
        </w:rPr>
      </w:pPr>
      <w:r>
        <w:rPr>
          <w:rFonts w:ascii="Arial" w:eastAsia="Arial Unicode MS" w:hAnsi="Arial" w:cs="Arial"/>
          <w:noProof/>
          <w:sz w:val="22"/>
          <w:szCs w:val="24"/>
          <w:lang w:eastAsia="es-CR"/>
        </w:rPr>
        <w:drawing>
          <wp:inline distT="0" distB="0" distL="0" distR="0">
            <wp:extent cx="5738495" cy="2651760"/>
            <wp:effectExtent l="0" t="0" r="0" b="0"/>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5712" cy="2655095"/>
                    </a:xfrm>
                    <a:prstGeom prst="rect">
                      <a:avLst/>
                    </a:prstGeom>
                    <a:noFill/>
                    <a:ln>
                      <a:noFill/>
                    </a:ln>
                  </pic:spPr>
                </pic:pic>
              </a:graphicData>
            </a:graphic>
          </wp:inline>
        </w:drawing>
      </w:r>
    </w:p>
    <w:p w:rsidR="00C40A0B" w:rsidRDefault="00C40A0B" w:rsidP="00C40A0B">
      <w:pPr>
        <w:jc w:val="center"/>
        <w:rPr>
          <w:rFonts w:ascii="Arial" w:eastAsia="Arial Unicode MS" w:hAnsi="Arial" w:cs="Arial"/>
          <w:sz w:val="22"/>
          <w:szCs w:val="24"/>
        </w:rPr>
      </w:pPr>
    </w:p>
    <w:p w:rsidR="00C40A0B" w:rsidRDefault="00C40A0B" w:rsidP="00C40A0B">
      <w:pPr>
        <w:pStyle w:val="Textoindependiente"/>
        <w:spacing w:after="0"/>
        <w:ind w:left="180"/>
        <w:rPr>
          <w:rFonts w:ascii="Arial" w:eastAsia="Arial Unicode MS" w:hAnsi="Arial" w:cs="Arial"/>
          <w:color w:val="C00000"/>
          <w:sz w:val="24"/>
          <w:szCs w:val="24"/>
        </w:rPr>
      </w:pPr>
    </w:p>
    <w:p w:rsidR="00C40A0B" w:rsidRPr="00C61BC6" w:rsidRDefault="00C40A0B" w:rsidP="00C40A0B">
      <w:pPr>
        <w:pStyle w:val="Textoindependiente"/>
        <w:spacing w:after="0"/>
        <w:jc w:val="both"/>
        <w:rPr>
          <w:rFonts w:ascii="Arial" w:eastAsia="Arial Unicode MS" w:hAnsi="Arial" w:cs="Arial"/>
          <w:sz w:val="24"/>
          <w:szCs w:val="24"/>
        </w:rPr>
      </w:pPr>
      <w:r w:rsidRPr="00C61BC6">
        <w:rPr>
          <w:rFonts w:ascii="Arial" w:eastAsia="Arial Unicode MS" w:hAnsi="Arial" w:cs="Arial"/>
          <w:sz w:val="24"/>
          <w:szCs w:val="24"/>
        </w:rPr>
        <w:t>Es importante</w:t>
      </w:r>
      <w:r w:rsidRPr="00666F98">
        <w:rPr>
          <w:rFonts w:ascii="Arial" w:eastAsia="Arial Unicode MS" w:hAnsi="Arial" w:cs="Arial"/>
          <w:sz w:val="24"/>
          <w:szCs w:val="24"/>
        </w:rPr>
        <w:t xml:space="preserve"> aclarar que, en este apartado se pretende visualizar la inversión hecha en la materia penal, siendo significativo indicar que, </w:t>
      </w:r>
      <w:r w:rsidRPr="00C61BC6">
        <w:rPr>
          <w:rFonts w:ascii="Arial" w:eastAsia="Arial Unicode MS" w:hAnsi="Arial" w:cs="Arial"/>
          <w:sz w:val="24"/>
          <w:szCs w:val="24"/>
        </w:rPr>
        <w:t>en la estimación de la Defensa Pública del total del programa,  se excluye el costo de una plaza de Defensora o Defensor Público para la atención de asuntos relacionados con materia Contravencional, 6 plazas para temas Disciplinarios, 74 plazas para atención de la materia Laboral y 82 plazas están destinadas a la atención de la materia de Pensiones Alimentarias y 10 plazas para atender la materia Agraria, cuyo costo total es de ¢9.435.783.819.</w:t>
      </w:r>
    </w:p>
    <w:p w:rsidR="00C40A0B" w:rsidRPr="0070730D" w:rsidRDefault="00C40A0B" w:rsidP="00C40A0B">
      <w:pPr>
        <w:pStyle w:val="Textoindependiente"/>
        <w:spacing w:after="0"/>
        <w:jc w:val="both"/>
        <w:rPr>
          <w:rFonts w:ascii="Arial" w:eastAsia="Arial Unicode MS" w:hAnsi="Arial" w:cs="Arial"/>
          <w:sz w:val="24"/>
          <w:szCs w:val="24"/>
        </w:rPr>
      </w:pPr>
    </w:p>
    <w:p w:rsidR="00C40A0B" w:rsidRPr="0070730D" w:rsidRDefault="00C40A0B" w:rsidP="00C40A0B">
      <w:pPr>
        <w:pStyle w:val="Textoindependiente"/>
        <w:spacing w:after="0"/>
        <w:jc w:val="both"/>
        <w:rPr>
          <w:rFonts w:ascii="Arial" w:eastAsia="Arial Unicode MS" w:hAnsi="Arial" w:cs="Arial"/>
          <w:sz w:val="24"/>
          <w:szCs w:val="24"/>
        </w:rPr>
      </w:pPr>
      <w:r w:rsidRPr="00666F98">
        <w:rPr>
          <w:rFonts w:ascii="Arial" w:eastAsia="Arial Unicode MS" w:hAnsi="Arial" w:cs="Arial"/>
          <w:sz w:val="24"/>
          <w:szCs w:val="24"/>
        </w:rPr>
        <w:lastRenderedPageBreak/>
        <w:t>Según el cuadro anterior se tiene que los recursos destinados a atender asuntos relacionados con la materia Penal, Penal Juvenil y Violencia Doméstica totalizan ¢</w:t>
      </w:r>
      <w:r w:rsidRPr="0070730D">
        <w:rPr>
          <w:rFonts w:ascii="Arial" w:eastAsia="Arial Unicode MS" w:hAnsi="Arial" w:cs="Arial"/>
          <w:sz w:val="24"/>
          <w:szCs w:val="24"/>
        </w:rPr>
        <w:t>263.506.341.228</w:t>
      </w:r>
      <w:r w:rsidRPr="00666F98">
        <w:rPr>
          <w:rFonts w:ascii="Arial" w:eastAsia="Arial Unicode MS" w:hAnsi="Arial" w:cs="Arial"/>
          <w:sz w:val="24"/>
          <w:szCs w:val="24"/>
        </w:rPr>
        <w:t xml:space="preserve">, suma que en términos relativos corresponde a un </w:t>
      </w:r>
      <w:r w:rsidRPr="0070730D">
        <w:rPr>
          <w:rFonts w:ascii="Arial" w:eastAsia="Arial Unicode MS" w:hAnsi="Arial" w:cs="Arial"/>
          <w:sz w:val="24"/>
          <w:szCs w:val="24"/>
        </w:rPr>
        <w:t xml:space="preserve"> 60.2% </w:t>
      </w:r>
      <w:r w:rsidRPr="00666F98">
        <w:rPr>
          <w:rFonts w:ascii="Arial" w:eastAsia="Arial Unicode MS" w:hAnsi="Arial" w:cs="Arial"/>
          <w:sz w:val="24"/>
          <w:szCs w:val="24"/>
        </w:rPr>
        <w:t>del presupuesto total ejecutado a nivel Institucional.</w:t>
      </w:r>
      <w:r w:rsidRPr="0070730D">
        <w:rPr>
          <w:rFonts w:ascii="Arial" w:eastAsia="Arial Unicode MS" w:hAnsi="Arial" w:cs="Arial"/>
          <w:sz w:val="24"/>
          <w:szCs w:val="24"/>
        </w:rPr>
        <w:t xml:space="preserve">  </w:t>
      </w:r>
      <w:r w:rsidRPr="00666F98">
        <w:rPr>
          <w:rFonts w:ascii="Arial" w:eastAsia="Arial Unicode MS" w:hAnsi="Arial" w:cs="Arial"/>
          <w:sz w:val="24"/>
          <w:szCs w:val="24"/>
        </w:rPr>
        <w:t>Si a este monto le agregamos los ¢9.435.783.819 de las plazas de la Defensa Pública que atienden otras materias, se tiene que el monto total de la materia Penal sería de</w:t>
      </w:r>
      <w:r>
        <w:rPr>
          <w:rFonts w:ascii="Arial" w:eastAsia="Arial Unicode MS" w:hAnsi="Arial" w:cs="Arial"/>
          <w:sz w:val="24"/>
          <w:szCs w:val="24"/>
        </w:rPr>
        <w:t xml:space="preserve"> ¢</w:t>
      </w:r>
      <w:r w:rsidRPr="0070730D">
        <w:rPr>
          <w:rFonts w:ascii="Arial" w:eastAsia="Arial Unicode MS" w:hAnsi="Arial" w:cs="Arial"/>
          <w:sz w:val="24"/>
          <w:szCs w:val="24"/>
        </w:rPr>
        <w:t>272.942.125.047</w:t>
      </w:r>
      <w:r w:rsidRPr="00666F98">
        <w:rPr>
          <w:rFonts w:ascii="Arial" w:eastAsia="Arial Unicode MS" w:hAnsi="Arial" w:cs="Arial"/>
          <w:sz w:val="24"/>
          <w:szCs w:val="24"/>
        </w:rPr>
        <w:t>, cifra en términos relativos asciende a un 6</w:t>
      </w:r>
      <w:r w:rsidRPr="0070730D">
        <w:rPr>
          <w:rFonts w:ascii="Arial" w:eastAsia="Arial Unicode MS" w:hAnsi="Arial" w:cs="Arial"/>
          <w:sz w:val="24"/>
          <w:szCs w:val="24"/>
        </w:rPr>
        <w:t>2</w:t>
      </w:r>
      <w:r w:rsidRPr="00666F98">
        <w:rPr>
          <w:rFonts w:ascii="Arial" w:eastAsia="Arial Unicode MS" w:hAnsi="Arial" w:cs="Arial"/>
          <w:sz w:val="24"/>
          <w:szCs w:val="24"/>
        </w:rPr>
        <w:t>.</w:t>
      </w:r>
      <w:r w:rsidRPr="0070730D">
        <w:rPr>
          <w:rFonts w:ascii="Arial" w:eastAsia="Arial Unicode MS" w:hAnsi="Arial" w:cs="Arial"/>
          <w:sz w:val="24"/>
          <w:szCs w:val="24"/>
        </w:rPr>
        <w:t>4</w:t>
      </w:r>
      <w:r w:rsidRPr="00666F98">
        <w:rPr>
          <w:rFonts w:ascii="Arial" w:eastAsia="Arial Unicode MS" w:hAnsi="Arial" w:cs="Arial"/>
          <w:sz w:val="24"/>
          <w:szCs w:val="24"/>
        </w:rPr>
        <w:t>% del presupuesto total ejecutado.</w:t>
      </w:r>
    </w:p>
    <w:p w:rsidR="00C40A0B" w:rsidRPr="00666F98" w:rsidRDefault="00C40A0B" w:rsidP="00C40A0B">
      <w:pPr>
        <w:pStyle w:val="Textoindependiente"/>
        <w:spacing w:after="0"/>
        <w:jc w:val="both"/>
        <w:rPr>
          <w:rFonts w:ascii="Arial" w:eastAsia="Arial Unicode MS" w:hAnsi="Arial" w:cs="Arial"/>
          <w:sz w:val="24"/>
          <w:szCs w:val="24"/>
        </w:rPr>
      </w:pPr>
    </w:p>
    <w:p w:rsidR="00C40A0B" w:rsidRPr="00666F98" w:rsidRDefault="00C40A0B" w:rsidP="00C40A0B">
      <w:pPr>
        <w:jc w:val="both"/>
        <w:rPr>
          <w:rFonts w:ascii="Arial" w:hAnsi="Arial" w:cs="Arial"/>
          <w:b/>
          <w:bCs/>
          <w:sz w:val="24"/>
          <w:szCs w:val="24"/>
          <w:lang w:eastAsia="es-CR"/>
        </w:rPr>
      </w:pPr>
      <w:r w:rsidRPr="00666F98">
        <w:rPr>
          <w:rFonts w:ascii="Arial" w:eastAsia="Arial Unicode MS" w:hAnsi="Arial" w:cs="Arial"/>
          <w:sz w:val="24"/>
          <w:szCs w:val="24"/>
        </w:rPr>
        <w:t xml:space="preserve">Para el 2017 se refleja un aumento de ¢13.541.014.998 en el presupuesto de la materia Penal al pasar de </w:t>
      </w:r>
      <w:r w:rsidRPr="00666F98">
        <w:rPr>
          <w:rFonts w:ascii="Arial" w:hAnsi="Arial" w:cs="Arial"/>
          <w:bCs/>
          <w:sz w:val="24"/>
          <w:szCs w:val="24"/>
          <w:lang w:eastAsia="es-CR"/>
        </w:rPr>
        <w:t>¢249.965.326.230 (sin el costo de la Defensa Pública en otras materias) para el 2016 a ¢263.506.341.228 para el año bajo estudio, cifra que en términos relativos asciende a 5.4% del total de los órganos auxiliares.</w:t>
      </w:r>
    </w:p>
    <w:p w:rsidR="00C40A0B" w:rsidRPr="00B10041" w:rsidRDefault="00C40A0B" w:rsidP="00C40A0B">
      <w:pPr>
        <w:pStyle w:val="Textoindependiente"/>
        <w:spacing w:after="0"/>
        <w:jc w:val="both"/>
        <w:rPr>
          <w:rFonts w:ascii="Arial" w:eastAsia="Arial Unicode MS" w:hAnsi="Arial" w:cs="Arial"/>
          <w:color w:val="C00000"/>
          <w:sz w:val="24"/>
          <w:szCs w:val="24"/>
        </w:rPr>
      </w:pPr>
    </w:p>
    <w:p w:rsidR="00C40A0B" w:rsidRPr="00B10041" w:rsidRDefault="00C40A0B" w:rsidP="00C40A0B">
      <w:pPr>
        <w:pStyle w:val="Textoindependiente"/>
        <w:spacing w:after="0"/>
        <w:jc w:val="both"/>
        <w:rPr>
          <w:rFonts w:ascii="Arial" w:eastAsia="Arial Unicode MS" w:hAnsi="Arial" w:cs="Arial"/>
          <w:color w:val="C00000"/>
          <w:sz w:val="24"/>
          <w:szCs w:val="24"/>
        </w:rPr>
      </w:pPr>
    </w:p>
    <w:p w:rsidR="00C40A0B" w:rsidRPr="00B10041" w:rsidRDefault="00C40A0B" w:rsidP="00C40A0B">
      <w:pPr>
        <w:pStyle w:val="Ttulo2"/>
        <w:jc w:val="center"/>
        <w:rPr>
          <w:rFonts w:eastAsia="Arial Unicode MS"/>
          <w:i w:val="0"/>
          <w:color w:val="C00000"/>
          <w:sz w:val="24"/>
          <w:szCs w:val="24"/>
        </w:rPr>
      </w:pPr>
      <w:bookmarkStart w:id="63" w:name="_Toc485995051"/>
    </w:p>
    <w:p w:rsidR="00C40A0B" w:rsidRDefault="00C40A0B" w:rsidP="00C40A0B">
      <w:pPr>
        <w:pStyle w:val="Ttulo2"/>
        <w:jc w:val="center"/>
        <w:rPr>
          <w:rFonts w:eastAsia="Arial Unicode MS"/>
          <w:i w:val="0"/>
          <w:color w:val="C00000"/>
          <w:sz w:val="24"/>
          <w:szCs w:val="24"/>
        </w:rPr>
      </w:pPr>
      <w:r w:rsidRPr="00B10041">
        <w:rPr>
          <w:rFonts w:eastAsia="Arial Unicode MS"/>
          <w:i w:val="0"/>
          <w:color w:val="C00000"/>
          <w:sz w:val="24"/>
          <w:szCs w:val="24"/>
        </w:rPr>
        <w:br w:type="page"/>
      </w:r>
      <w:bookmarkStart w:id="64" w:name="_Toc515952142"/>
    </w:p>
    <w:p w:rsidR="00C40A0B" w:rsidRPr="003C2055" w:rsidRDefault="00C40A0B" w:rsidP="00C40A0B">
      <w:pPr>
        <w:pStyle w:val="Ttulo2"/>
        <w:jc w:val="center"/>
        <w:rPr>
          <w:rFonts w:eastAsia="Arial Unicode MS"/>
          <w:i w:val="0"/>
          <w:color w:val="000000"/>
          <w:sz w:val="24"/>
          <w:szCs w:val="24"/>
        </w:rPr>
      </w:pPr>
      <w:r w:rsidRPr="003C2055">
        <w:rPr>
          <w:rFonts w:eastAsia="Arial Unicode MS"/>
          <w:i w:val="0"/>
          <w:color w:val="000000"/>
          <w:sz w:val="24"/>
          <w:szCs w:val="24"/>
        </w:rPr>
        <w:lastRenderedPageBreak/>
        <w:t>ANEXO No. 1</w:t>
      </w:r>
      <w:bookmarkEnd w:id="63"/>
      <w:bookmarkEnd w:id="64"/>
    </w:p>
    <w:p w:rsidR="00C40A0B" w:rsidRPr="003C2055" w:rsidRDefault="00C40A0B" w:rsidP="00C40A0B">
      <w:pPr>
        <w:pStyle w:val="Ttulo"/>
        <w:ind w:left="180" w:firstLine="528"/>
        <w:jc w:val="both"/>
        <w:rPr>
          <w:rFonts w:eastAsia="Arial Unicode MS" w:cs="Arial"/>
          <w:b w:val="0"/>
          <w:bCs w:val="0"/>
          <w:color w:val="000000"/>
          <w:sz w:val="24"/>
          <w:szCs w:val="24"/>
          <w:highlight w:val="yellow"/>
        </w:rPr>
      </w:pPr>
    </w:p>
    <w:p w:rsidR="00C40A0B" w:rsidRPr="00157D9F" w:rsidRDefault="00C40A0B" w:rsidP="00C40A0B">
      <w:pPr>
        <w:pStyle w:val="Textoindependiente"/>
        <w:spacing w:after="0"/>
        <w:jc w:val="center"/>
        <w:rPr>
          <w:rFonts w:ascii="Arial" w:eastAsia="Arial Unicode MS" w:hAnsi="Arial" w:cs="Arial"/>
          <w:b/>
          <w:bCs/>
          <w:sz w:val="24"/>
          <w:szCs w:val="24"/>
        </w:rPr>
      </w:pPr>
      <w:r w:rsidRPr="00157D9F">
        <w:rPr>
          <w:rFonts w:ascii="Arial" w:eastAsia="Arial Unicode MS" w:hAnsi="Arial" w:cs="Arial"/>
          <w:b/>
          <w:bCs/>
          <w:sz w:val="24"/>
          <w:szCs w:val="24"/>
        </w:rPr>
        <w:t>PAUTAS Y ESTIMAC</w:t>
      </w:r>
      <w:r>
        <w:rPr>
          <w:rFonts w:ascii="Arial" w:eastAsia="Arial Unicode MS" w:hAnsi="Arial" w:cs="Arial"/>
          <w:b/>
          <w:bCs/>
          <w:sz w:val="24"/>
          <w:szCs w:val="24"/>
        </w:rPr>
        <w:t>I</w:t>
      </w:r>
      <w:r w:rsidRPr="00157D9F">
        <w:rPr>
          <w:rFonts w:ascii="Arial" w:eastAsia="Arial Unicode MS" w:hAnsi="Arial" w:cs="Arial"/>
          <w:b/>
          <w:bCs/>
          <w:sz w:val="24"/>
          <w:szCs w:val="24"/>
        </w:rPr>
        <w:t xml:space="preserve">ONES PARA </w:t>
      </w:r>
      <w:r>
        <w:rPr>
          <w:rFonts w:ascii="Arial" w:eastAsia="Arial Unicode MS" w:hAnsi="Arial" w:cs="Arial"/>
          <w:b/>
          <w:bCs/>
          <w:sz w:val="24"/>
          <w:szCs w:val="24"/>
        </w:rPr>
        <w:t xml:space="preserve">ELABORAR </w:t>
      </w:r>
      <w:r w:rsidRPr="00157D9F">
        <w:rPr>
          <w:rFonts w:ascii="Arial" w:eastAsia="Arial Unicode MS" w:hAnsi="Arial" w:cs="Arial"/>
          <w:b/>
          <w:bCs/>
          <w:sz w:val="24"/>
          <w:szCs w:val="24"/>
        </w:rPr>
        <w:t>EL INFORME</w:t>
      </w:r>
    </w:p>
    <w:p w:rsidR="00C40A0B" w:rsidRPr="00B10041" w:rsidRDefault="00C40A0B" w:rsidP="00C40A0B">
      <w:pPr>
        <w:pStyle w:val="Ttulo1"/>
        <w:jc w:val="left"/>
        <w:rPr>
          <w:rFonts w:eastAsia="Arial Unicode MS"/>
          <w:b w:val="0"/>
          <w:i w:val="0"/>
          <w:iCs w:val="0"/>
          <w:color w:val="C00000"/>
        </w:rPr>
      </w:pPr>
    </w:p>
    <w:p w:rsidR="00C40A0B" w:rsidRPr="00157D9F" w:rsidRDefault="00C40A0B" w:rsidP="00C40A0B">
      <w:pPr>
        <w:pStyle w:val="Ttulo1"/>
        <w:jc w:val="left"/>
        <w:rPr>
          <w:rFonts w:eastAsia="Arial Unicode MS"/>
          <w:i w:val="0"/>
          <w:iCs w:val="0"/>
          <w:color w:val="auto"/>
        </w:rPr>
      </w:pPr>
      <w:bookmarkStart w:id="65" w:name="_Toc485994293"/>
      <w:bookmarkStart w:id="66" w:name="_Toc485994704"/>
      <w:bookmarkStart w:id="67" w:name="_Toc485995052"/>
      <w:bookmarkStart w:id="68" w:name="_Toc485995256"/>
      <w:bookmarkStart w:id="69" w:name="_Toc487092232"/>
      <w:bookmarkStart w:id="70" w:name="_Toc487116741"/>
      <w:bookmarkStart w:id="71" w:name="_Toc515952143"/>
      <w:r w:rsidRPr="00157D9F">
        <w:rPr>
          <w:rFonts w:eastAsia="Arial Unicode MS"/>
          <w:i w:val="0"/>
          <w:iCs w:val="0"/>
          <w:color w:val="auto"/>
        </w:rPr>
        <w:t xml:space="preserve">1.  </w:t>
      </w:r>
      <w:bookmarkEnd w:id="65"/>
      <w:bookmarkEnd w:id="66"/>
      <w:bookmarkEnd w:id="67"/>
      <w:bookmarkEnd w:id="68"/>
      <w:bookmarkEnd w:id="69"/>
      <w:bookmarkEnd w:id="70"/>
      <w:r w:rsidRPr="00157D9F">
        <w:rPr>
          <w:rFonts w:eastAsia="Arial Unicode MS"/>
          <w:i w:val="0"/>
          <w:iCs w:val="0"/>
          <w:color w:val="auto"/>
        </w:rPr>
        <w:t>CRITERIOS</w:t>
      </w:r>
      <w:bookmarkEnd w:id="71"/>
    </w:p>
    <w:p w:rsidR="00C40A0B" w:rsidRPr="00B10041" w:rsidRDefault="00C40A0B" w:rsidP="00C40A0B">
      <w:pPr>
        <w:pStyle w:val="Ttulo"/>
        <w:jc w:val="both"/>
        <w:rPr>
          <w:rFonts w:cs="Arial"/>
          <w:color w:val="C00000"/>
          <w:sz w:val="24"/>
          <w:szCs w:val="24"/>
        </w:rPr>
      </w:pPr>
    </w:p>
    <w:p w:rsidR="00C40A0B" w:rsidRPr="00FA253F" w:rsidRDefault="00C40A0B" w:rsidP="00C40A0B">
      <w:pPr>
        <w:pStyle w:val="Ttulo"/>
        <w:jc w:val="both"/>
        <w:rPr>
          <w:rFonts w:eastAsia="Arial Unicode MS" w:cs="Arial"/>
          <w:b w:val="0"/>
          <w:bCs w:val="0"/>
          <w:sz w:val="24"/>
          <w:szCs w:val="24"/>
          <w:shd w:val="clear" w:color="auto" w:fill="FFFFFF"/>
          <w:lang w:val="es-ES"/>
        </w:rPr>
      </w:pPr>
      <w:r w:rsidRPr="00FA253F">
        <w:rPr>
          <w:rFonts w:eastAsia="Arial Unicode MS" w:cs="Arial"/>
          <w:b w:val="0"/>
          <w:bCs w:val="0"/>
          <w:sz w:val="24"/>
          <w:szCs w:val="24"/>
          <w:shd w:val="clear" w:color="auto" w:fill="FFFFFF"/>
          <w:lang w:val="es-ES"/>
        </w:rPr>
        <w:t>Para la elaboración de este documento se concentraron los elementos en dos grandes áreas:</w:t>
      </w:r>
    </w:p>
    <w:p w:rsidR="00C40A0B" w:rsidRPr="00B10041" w:rsidRDefault="00C40A0B" w:rsidP="00C40A0B">
      <w:pPr>
        <w:pStyle w:val="Ttulo"/>
        <w:ind w:firstLine="284"/>
        <w:jc w:val="both"/>
        <w:rPr>
          <w:rFonts w:eastAsia="Arial Unicode MS" w:cs="Arial"/>
          <w:b w:val="0"/>
          <w:bCs w:val="0"/>
          <w:color w:val="C00000"/>
          <w:sz w:val="24"/>
          <w:szCs w:val="24"/>
          <w:shd w:val="clear" w:color="auto" w:fill="FFFFFF"/>
          <w:lang w:val="es-ES"/>
        </w:rPr>
      </w:pPr>
    </w:p>
    <w:p w:rsidR="00C40A0B" w:rsidRPr="00FA253F" w:rsidRDefault="00C40A0B" w:rsidP="00C40A0B">
      <w:pPr>
        <w:pStyle w:val="Ttulo"/>
        <w:jc w:val="both"/>
        <w:rPr>
          <w:rFonts w:eastAsia="Arial Unicode MS" w:cs="Arial"/>
          <w:b w:val="0"/>
          <w:bCs w:val="0"/>
          <w:sz w:val="24"/>
          <w:szCs w:val="24"/>
          <w:shd w:val="clear" w:color="auto" w:fill="FFFFFF"/>
          <w:lang w:val="es-ES"/>
        </w:rPr>
      </w:pPr>
      <w:r w:rsidRPr="00FA253F">
        <w:rPr>
          <w:rFonts w:eastAsia="Arial Unicode MS" w:cs="Arial"/>
          <w:bCs w:val="0"/>
          <w:sz w:val="24"/>
          <w:szCs w:val="24"/>
          <w:shd w:val="clear" w:color="auto" w:fill="FFFFFF"/>
          <w:lang w:val="es-ES"/>
        </w:rPr>
        <w:t xml:space="preserve">Recurso humano: </w:t>
      </w:r>
      <w:r w:rsidRPr="00FA253F">
        <w:rPr>
          <w:rFonts w:eastAsia="Arial Unicode MS" w:cs="Arial"/>
          <w:b w:val="0"/>
          <w:bCs w:val="0"/>
          <w:sz w:val="24"/>
          <w:szCs w:val="24"/>
          <w:shd w:val="clear" w:color="auto" w:fill="FFFFFF"/>
          <w:lang w:val="es-ES"/>
        </w:rPr>
        <w:t xml:space="preserve">que contiene los montos correspondientes a salario base, anualidades, responsabilidad por el ejercicio de la función judicial, carrera profesional, dedicación exclusiva, sobresueldos y demás pluses e incentivos existentes en </w:t>
      </w:r>
      <w:smartTag w:uri="urn:schemas-microsoft-com:office:smarttags" w:element="PersonName">
        <w:smartTagPr>
          <w:attr w:name="ProductID" w:val="la Instituci￳n"/>
        </w:smartTagPr>
        <w:r w:rsidRPr="00FA253F">
          <w:rPr>
            <w:rFonts w:eastAsia="Arial Unicode MS" w:cs="Arial"/>
            <w:b w:val="0"/>
            <w:bCs w:val="0"/>
            <w:sz w:val="24"/>
            <w:szCs w:val="24"/>
            <w:shd w:val="clear" w:color="auto" w:fill="FFFFFF"/>
            <w:lang w:val="es-ES"/>
          </w:rPr>
          <w:t>la Institución</w:t>
        </w:r>
      </w:smartTag>
      <w:r w:rsidRPr="00FA253F">
        <w:rPr>
          <w:rFonts w:eastAsia="Arial Unicode MS" w:cs="Arial"/>
          <w:b w:val="0"/>
          <w:bCs w:val="0"/>
          <w:sz w:val="24"/>
          <w:szCs w:val="24"/>
          <w:shd w:val="clear" w:color="auto" w:fill="FFFFFF"/>
          <w:lang w:val="es-ES"/>
        </w:rPr>
        <w:t>, y que conforman el salario que perciben los servidores judiciales, así como el costo por concepto de servicios especiales, aguinaldos, vacaciones, salario escolar y cargas sociales.</w:t>
      </w:r>
    </w:p>
    <w:p w:rsidR="00C40A0B" w:rsidRPr="00B10041" w:rsidRDefault="00C40A0B" w:rsidP="00C40A0B">
      <w:pPr>
        <w:pStyle w:val="Ttulo"/>
        <w:jc w:val="both"/>
        <w:rPr>
          <w:rFonts w:eastAsia="Arial Unicode MS" w:cs="Arial"/>
          <w:bCs w:val="0"/>
          <w:color w:val="C00000"/>
          <w:sz w:val="24"/>
          <w:szCs w:val="24"/>
          <w:shd w:val="clear" w:color="auto" w:fill="FFFFFF"/>
          <w:lang w:val="es-ES"/>
        </w:rPr>
      </w:pPr>
    </w:p>
    <w:p w:rsidR="00C40A0B" w:rsidRPr="00233C7C" w:rsidRDefault="00C40A0B" w:rsidP="00C40A0B">
      <w:pPr>
        <w:pStyle w:val="Ttulo"/>
        <w:jc w:val="both"/>
        <w:rPr>
          <w:rFonts w:eastAsia="Arial Unicode MS" w:cs="Arial"/>
          <w:b w:val="0"/>
          <w:bCs w:val="0"/>
          <w:sz w:val="24"/>
          <w:szCs w:val="24"/>
          <w:shd w:val="clear" w:color="auto" w:fill="FFFFFF"/>
          <w:lang w:val="es-ES"/>
        </w:rPr>
      </w:pPr>
      <w:r w:rsidRPr="00233C7C">
        <w:rPr>
          <w:rFonts w:eastAsia="Arial Unicode MS" w:cs="Arial"/>
          <w:bCs w:val="0"/>
          <w:sz w:val="24"/>
          <w:szCs w:val="24"/>
          <w:shd w:val="clear" w:color="auto" w:fill="FFFFFF"/>
          <w:lang w:val="es-ES"/>
        </w:rPr>
        <w:t>Gasto variable:</w:t>
      </w:r>
      <w:r w:rsidRPr="00233C7C">
        <w:rPr>
          <w:rFonts w:eastAsia="Arial Unicode MS" w:cs="Arial"/>
          <w:b w:val="0"/>
          <w:bCs w:val="0"/>
          <w:sz w:val="24"/>
          <w:szCs w:val="24"/>
          <w:shd w:val="clear" w:color="auto" w:fill="FFFFFF"/>
          <w:lang w:val="es-ES"/>
        </w:rPr>
        <w:t xml:space="preserve"> corresponde a todas las demás erogaciones que realiza </w:t>
      </w:r>
      <w:smartTag w:uri="urn:schemas-microsoft-com:office:smarttags" w:element="PersonName">
        <w:smartTagPr>
          <w:attr w:name="ProductID" w:val="la Instituci￳n"/>
        </w:smartTagPr>
        <w:r w:rsidRPr="00233C7C">
          <w:rPr>
            <w:rFonts w:eastAsia="Arial Unicode MS" w:cs="Arial"/>
            <w:b w:val="0"/>
            <w:bCs w:val="0"/>
            <w:sz w:val="24"/>
            <w:szCs w:val="24"/>
            <w:shd w:val="clear" w:color="auto" w:fill="FFFFFF"/>
            <w:lang w:val="es-ES"/>
          </w:rPr>
          <w:t>la Institución</w:t>
        </w:r>
      </w:smartTag>
      <w:r w:rsidRPr="00233C7C">
        <w:rPr>
          <w:rFonts w:eastAsia="Arial Unicode MS" w:cs="Arial"/>
          <w:b w:val="0"/>
          <w:bCs w:val="0"/>
          <w:sz w:val="24"/>
          <w:szCs w:val="24"/>
          <w:shd w:val="clear" w:color="auto" w:fill="FFFFFF"/>
          <w:lang w:val="es-ES"/>
        </w:rPr>
        <w:t xml:space="preserve"> para su normal funcionamiento durante el año, actividades y proyectos diarios.  Lo conforman:</w:t>
      </w:r>
    </w:p>
    <w:p w:rsidR="00C40A0B" w:rsidRPr="00233C7C" w:rsidRDefault="00C40A0B" w:rsidP="007D063A">
      <w:pPr>
        <w:pStyle w:val="Ttulo"/>
        <w:numPr>
          <w:ilvl w:val="0"/>
          <w:numId w:val="10"/>
        </w:numPr>
        <w:jc w:val="both"/>
        <w:rPr>
          <w:rFonts w:eastAsia="Arial Unicode MS" w:cs="Arial"/>
          <w:b w:val="0"/>
          <w:bCs w:val="0"/>
          <w:sz w:val="24"/>
          <w:szCs w:val="24"/>
          <w:shd w:val="clear" w:color="auto" w:fill="FFFFFF"/>
          <w:lang w:val="es-ES"/>
        </w:rPr>
      </w:pPr>
      <w:r w:rsidRPr="00233C7C">
        <w:rPr>
          <w:rFonts w:eastAsia="Arial Unicode MS" w:cs="Arial"/>
          <w:bCs w:val="0"/>
          <w:sz w:val="24"/>
          <w:szCs w:val="24"/>
          <w:shd w:val="clear" w:color="auto" w:fill="FFFFFF"/>
          <w:lang w:val="es-ES"/>
        </w:rPr>
        <w:t>Los Servicios</w:t>
      </w:r>
      <w:r w:rsidRPr="00233C7C">
        <w:rPr>
          <w:rFonts w:eastAsia="Arial Unicode MS" w:cs="Arial"/>
          <w:b w:val="0"/>
          <w:bCs w:val="0"/>
          <w:sz w:val="24"/>
          <w:szCs w:val="24"/>
          <w:shd w:val="clear" w:color="auto" w:fill="FFFFFF"/>
          <w:lang w:val="es-ES"/>
        </w:rPr>
        <w:t xml:space="preserve"> (alquileres, servicios básicos, servicios comerciales y financieros, servicios de gestión y apoyo, gastos de viaje y de transporte, Seguros, Reaseguros y Otras Obligaciones, capacitación y protocolo, mantenimiento y reparación, impuestos y servicios duraderos) </w:t>
      </w:r>
    </w:p>
    <w:p w:rsidR="00C40A0B" w:rsidRPr="00233C7C" w:rsidRDefault="00C40A0B" w:rsidP="007D063A">
      <w:pPr>
        <w:pStyle w:val="Ttulo"/>
        <w:numPr>
          <w:ilvl w:val="0"/>
          <w:numId w:val="10"/>
        </w:numPr>
        <w:jc w:val="both"/>
        <w:rPr>
          <w:rFonts w:eastAsia="Arial Unicode MS" w:cs="Arial"/>
          <w:b w:val="0"/>
          <w:bCs w:val="0"/>
          <w:sz w:val="24"/>
          <w:szCs w:val="24"/>
          <w:shd w:val="clear" w:color="auto" w:fill="FFFFFF"/>
          <w:lang w:val="es-ES"/>
        </w:rPr>
      </w:pPr>
      <w:r w:rsidRPr="00233C7C">
        <w:rPr>
          <w:rFonts w:eastAsia="Arial Unicode MS" w:cs="Arial"/>
          <w:bCs w:val="0"/>
          <w:sz w:val="24"/>
          <w:szCs w:val="24"/>
          <w:shd w:val="clear" w:color="auto" w:fill="FFFFFF"/>
          <w:lang w:val="es-ES"/>
        </w:rPr>
        <w:t>Materiales y Suministros</w:t>
      </w:r>
      <w:r w:rsidRPr="00233C7C">
        <w:rPr>
          <w:rFonts w:eastAsia="Arial Unicode MS" w:cs="Arial"/>
          <w:b w:val="0"/>
          <w:bCs w:val="0"/>
          <w:sz w:val="24"/>
          <w:szCs w:val="24"/>
          <w:shd w:val="clear" w:color="auto" w:fill="FFFFFF"/>
          <w:lang w:val="es-ES"/>
        </w:rPr>
        <w:t xml:space="preserve"> (productos químicos y conexos, alimentos y productos agropecuarios, materiales y productos de uso en la construcción y mantenimiento, herramientas, repuestos y accesorios y útiles, materiales y suministros diversos), </w:t>
      </w:r>
    </w:p>
    <w:p w:rsidR="00C40A0B" w:rsidRPr="00233C7C" w:rsidRDefault="00C40A0B" w:rsidP="007D063A">
      <w:pPr>
        <w:pStyle w:val="Ttulo"/>
        <w:numPr>
          <w:ilvl w:val="0"/>
          <w:numId w:val="10"/>
        </w:numPr>
        <w:jc w:val="both"/>
        <w:rPr>
          <w:rFonts w:eastAsia="Arial Unicode MS" w:cs="Arial"/>
          <w:b w:val="0"/>
          <w:bCs w:val="0"/>
          <w:sz w:val="24"/>
          <w:szCs w:val="24"/>
          <w:shd w:val="clear" w:color="auto" w:fill="FFFFFF"/>
          <w:lang w:val="es-ES"/>
        </w:rPr>
      </w:pPr>
      <w:r w:rsidRPr="00233C7C">
        <w:rPr>
          <w:rFonts w:eastAsia="Arial Unicode MS" w:cs="Arial"/>
          <w:bCs w:val="0"/>
          <w:sz w:val="24"/>
          <w:szCs w:val="24"/>
          <w:shd w:val="clear" w:color="auto" w:fill="FFFFFF"/>
          <w:lang w:val="es-ES"/>
        </w:rPr>
        <w:t>Bienes duraderos</w:t>
      </w:r>
      <w:r w:rsidRPr="00233C7C">
        <w:rPr>
          <w:rFonts w:eastAsia="Arial Unicode MS" w:cs="Arial"/>
          <w:b w:val="0"/>
          <w:bCs w:val="0"/>
          <w:sz w:val="24"/>
          <w:szCs w:val="24"/>
          <w:shd w:val="clear" w:color="auto" w:fill="FFFFFF"/>
          <w:lang w:val="es-ES"/>
        </w:rPr>
        <w:t xml:space="preserve"> (maquinaria, equipo y mobiliario, construcciones adiciones y mejoras y bienes duraderos), </w:t>
      </w:r>
    </w:p>
    <w:p w:rsidR="00C40A0B" w:rsidRPr="00233C7C" w:rsidRDefault="00C40A0B" w:rsidP="007D063A">
      <w:pPr>
        <w:pStyle w:val="Ttulo"/>
        <w:numPr>
          <w:ilvl w:val="0"/>
          <w:numId w:val="10"/>
        </w:numPr>
        <w:jc w:val="both"/>
        <w:rPr>
          <w:rFonts w:eastAsia="Arial Unicode MS" w:cs="Arial"/>
          <w:b w:val="0"/>
          <w:bCs w:val="0"/>
          <w:sz w:val="24"/>
          <w:szCs w:val="24"/>
          <w:shd w:val="clear" w:color="auto" w:fill="FFFFFF"/>
          <w:lang w:val="es-ES"/>
        </w:rPr>
      </w:pPr>
      <w:r w:rsidRPr="00233C7C">
        <w:rPr>
          <w:rFonts w:eastAsia="Arial Unicode MS" w:cs="Arial"/>
          <w:bCs w:val="0"/>
          <w:sz w:val="24"/>
          <w:szCs w:val="24"/>
          <w:shd w:val="clear" w:color="auto" w:fill="FFFFFF"/>
          <w:lang w:val="es-ES"/>
        </w:rPr>
        <w:t>Transferencias corrientes</w:t>
      </w:r>
      <w:r w:rsidRPr="00233C7C">
        <w:rPr>
          <w:rFonts w:eastAsia="Arial Unicode MS" w:cs="Arial"/>
          <w:b w:val="0"/>
          <w:bCs w:val="0"/>
          <w:sz w:val="24"/>
          <w:szCs w:val="24"/>
          <w:shd w:val="clear" w:color="auto" w:fill="FFFFFF"/>
          <w:lang w:val="es-ES"/>
        </w:rPr>
        <w:t xml:space="preserve"> (Transferencias corrientes al Sector Público, transferencias corrientes a personas, prestaciones, otras transferencias corrientes al Sector Público y transferencias corrientes al sector externo), </w:t>
      </w:r>
    </w:p>
    <w:p w:rsidR="00C40A0B" w:rsidRPr="00233C7C" w:rsidRDefault="00C40A0B" w:rsidP="007D063A">
      <w:pPr>
        <w:pStyle w:val="Ttulo"/>
        <w:numPr>
          <w:ilvl w:val="0"/>
          <w:numId w:val="10"/>
        </w:numPr>
        <w:jc w:val="both"/>
        <w:rPr>
          <w:rFonts w:eastAsia="Arial Unicode MS" w:cs="Arial"/>
          <w:b w:val="0"/>
          <w:bCs w:val="0"/>
          <w:sz w:val="24"/>
          <w:szCs w:val="24"/>
          <w:shd w:val="clear" w:color="auto" w:fill="FFFFFF"/>
          <w:lang w:val="es-ES"/>
        </w:rPr>
      </w:pPr>
      <w:r w:rsidRPr="00233C7C">
        <w:rPr>
          <w:rFonts w:eastAsia="Arial Unicode MS" w:cs="Arial"/>
          <w:bCs w:val="0"/>
          <w:sz w:val="24"/>
          <w:szCs w:val="24"/>
          <w:shd w:val="clear" w:color="auto" w:fill="FFFFFF"/>
          <w:lang w:val="es-ES"/>
        </w:rPr>
        <w:t xml:space="preserve">Cuentas especiales </w:t>
      </w:r>
      <w:r w:rsidRPr="00233C7C">
        <w:rPr>
          <w:rFonts w:eastAsia="Arial Unicode MS" w:cs="Arial"/>
          <w:b w:val="0"/>
          <w:bCs w:val="0"/>
          <w:sz w:val="24"/>
          <w:szCs w:val="24"/>
          <w:shd w:val="clear" w:color="auto" w:fill="FFFFFF"/>
          <w:lang w:val="es-ES"/>
        </w:rPr>
        <w:t>(cuentas especiales diversas).</w:t>
      </w:r>
    </w:p>
    <w:p w:rsidR="00C40A0B" w:rsidRPr="00233C7C" w:rsidRDefault="00C40A0B" w:rsidP="00C40A0B">
      <w:pPr>
        <w:pStyle w:val="Ttulo"/>
        <w:jc w:val="both"/>
        <w:rPr>
          <w:rFonts w:eastAsia="Arial Unicode MS" w:cs="Arial"/>
          <w:b w:val="0"/>
          <w:bCs w:val="0"/>
          <w:sz w:val="24"/>
          <w:szCs w:val="24"/>
          <w:shd w:val="clear" w:color="auto" w:fill="FFFFFF"/>
          <w:lang w:val="es-ES"/>
        </w:rPr>
      </w:pPr>
    </w:p>
    <w:p w:rsidR="00C40A0B" w:rsidRPr="00233C7C" w:rsidRDefault="00C40A0B" w:rsidP="00C40A0B">
      <w:pPr>
        <w:pStyle w:val="Ttulo"/>
        <w:jc w:val="both"/>
        <w:rPr>
          <w:rFonts w:eastAsia="Arial Unicode MS" w:cs="Arial"/>
          <w:b w:val="0"/>
          <w:bCs w:val="0"/>
          <w:sz w:val="24"/>
          <w:szCs w:val="24"/>
          <w:shd w:val="clear" w:color="auto" w:fill="FFFFFF"/>
          <w:lang w:val="es-ES"/>
        </w:rPr>
      </w:pPr>
      <w:r w:rsidRPr="00233C7C">
        <w:rPr>
          <w:rFonts w:eastAsia="Arial Unicode MS" w:cs="Arial"/>
          <w:b w:val="0"/>
          <w:bCs w:val="0"/>
          <w:sz w:val="24"/>
          <w:szCs w:val="24"/>
          <w:shd w:val="clear" w:color="auto" w:fill="FFFFFF"/>
          <w:lang w:val="es-ES"/>
        </w:rPr>
        <w:t>Seguidamente se presentan algunas impresiones que aclararan las justificaciones de</w:t>
      </w:r>
      <w:r>
        <w:rPr>
          <w:rFonts w:eastAsia="Arial Unicode MS" w:cs="Arial"/>
          <w:b w:val="0"/>
          <w:bCs w:val="0"/>
          <w:sz w:val="24"/>
          <w:szCs w:val="24"/>
          <w:shd w:val="clear" w:color="auto" w:fill="FFFFFF"/>
          <w:lang w:val="es-ES"/>
        </w:rPr>
        <w:t xml:space="preserve"> </w:t>
      </w:r>
      <w:r w:rsidRPr="00233C7C">
        <w:rPr>
          <w:rFonts w:eastAsia="Arial Unicode MS" w:cs="Arial"/>
          <w:b w:val="0"/>
          <w:bCs w:val="0"/>
          <w:sz w:val="24"/>
          <w:szCs w:val="24"/>
          <w:shd w:val="clear" w:color="auto" w:fill="FFFFFF"/>
          <w:lang w:val="es-ES"/>
        </w:rPr>
        <w:t>los cuadros y gráficos mostrados a lo largo del informe:</w:t>
      </w:r>
    </w:p>
    <w:p w:rsidR="00C40A0B" w:rsidRPr="00B10041" w:rsidRDefault="00C40A0B" w:rsidP="00C40A0B">
      <w:pPr>
        <w:pStyle w:val="Ttulo"/>
        <w:jc w:val="both"/>
        <w:rPr>
          <w:rFonts w:eastAsia="Arial Unicode MS" w:cs="Arial"/>
          <w:b w:val="0"/>
          <w:bCs w:val="0"/>
          <w:color w:val="C00000"/>
          <w:sz w:val="24"/>
          <w:szCs w:val="24"/>
          <w:shd w:val="clear" w:color="auto" w:fill="FFFFFF"/>
          <w:lang w:val="es-ES"/>
        </w:rPr>
      </w:pPr>
    </w:p>
    <w:p w:rsidR="00C40A0B" w:rsidRPr="00D834C3" w:rsidRDefault="00C40A0B" w:rsidP="00C40A0B">
      <w:pPr>
        <w:pStyle w:val="Ttulo"/>
        <w:jc w:val="both"/>
        <w:rPr>
          <w:rFonts w:eastAsia="Arial Unicode MS" w:cs="Arial"/>
          <w:b w:val="0"/>
          <w:bCs w:val="0"/>
          <w:sz w:val="24"/>
          <w:szCs w:val="24"/>
          <w:shd w:val="clear" w:color="auto" w:fill="FFFFFF"/>
          <w:lang w:val="es-ES"/>
        </w:rPr>
      </w:pPr>
      <w:r w:rsidRPr="00D834C3">
        <w:rPr>
          <w:rFonts w:eastAsia="Arial Unicode MS" w:cs="Arial"/>
          <w:bCs w:val="0"/>
          <w:sz w:val="24"/>
          <w:szCs w:val="24"/>
          <w:shd w:val="clear" w:color="auto" w:fill="FFFFFF"/>
          <w:lang w:val="es-ES"/>
        </w:rPr>
        <w:t>El Ámbito Administración Superior</w:t>
      </w:r>
      <w:r w:rsidRPr="00D834C3">
        <w:rPr>
          <w:rFonts w:eastAsia="Arial Unicode MS" w:cs="Arial"/>
          <w:b w:val="0"/>
          <w:bCs w:val="0"/>
          <w:sz w:val="24"/>
          <w:szCs w:val="24"/>
          <w:shd w:val="clear" w:color="auto" w:fill="FFFFFF"/>
          <w:lang w:val="es-ES"/>
        </w:rPr>
        <w:t xml:space="preserve"> está compuesto por </w:t>
      </w:r>
      <w:smartTag w:uri="urn:schemas-microsoft-com:office:smarttags" w:element="PersonName">
        <w:smartTagPr>
          <w:attr w:name="ProductID" w:val="la Presidencia"/>
        </w:smartTagPr>
        <w:r w:rsidRPr="00D834C3">
          <w:rPr>
            <w:rFonts w:eastAsia="Arial Unicode MS" w:cs="Arial"/>
            <w:b w:val="0"/>
            <w:bCs w:val="0"/>
            <w:sz w:val="24"/>
            <w:szCs w:val="24"/>
            <w:shd w:val="clear" w:color="auto" w:fill="FFFFFF"/>
            <w:lang w:val="es-ES"/>
          </w:rPr>
          <w:t>la Presidencia</w:t>
        </w:r>
      </w:smartTag>
      <w:r w:rsidRPr="00D834C3">
        <w:rPr>
          <w:rFonts w:eastAsia="Arial Unicode MS" w:cs="Arial"/>
          <w:b w:val="0"/>
          <w:bCs w:val="0"/>
          <w:sz w:val="24"/>
          <w:szCs w:val="24"/>
          <w:shd w:val="clear" w:color="auto" w:fill="FFFFFF"/>
          <w:lang w:val="es-ES"/>
        </w:rPr>
        <w:t xml:space="preserve"> de </w:t>
      </w:r>
      <w:smartTag w:uri="urn:schemas-microsoft-com:office:smarttags" w:element="PersonName">
        <w:smartTagPr>
          <w:attr w:name="ProductID" w:val="la Corte"/>
        </w:smartTagPr>
        <w:r w:rsidRPr="00D834C3">
          <w:rPr>
            <w:rFonts w:eastAsia="Arial Unicode MS" w:cs="Arial"/>
            <w:b w:val="0"/>
            <w:bCs w:val="0"/>
            <w:sz w:val="24"/>
            <w:szCs w:val="24"/>
            <w:shd w:val="clear" w:color="auto" w:fill="FFFFFF"/>
            <w:lang w:val="es-ES"/>
          </w:rPr>
          <w:t>la Corte</w:t>
        </w:r>
      </w:smartTag>
      <w:r w:rsidRPr="00D834C3">
        <w:rPr>
          <w:rFonts w:eastAsia="Arial Unicode MS" w:cs="Arial"/>
          <w:b w:val="0"/>
          <w:bCs w:val="0"/>
          <w:sz w:val="24"/>
          <w:szCs w:val="24"/>
          <w:shd w:val="clear" w:color="auto" w:fill="FFFFFF"/>
          <w:lang w:val="es-ES"/>
        </w:rPr>
        <w:t xml:space="preserve">, Despacho de </w:t>
      </w:r>
      <w:smartTag w:uri="urn:schemas-microsoft-com:office:smarttags" w:element="PersonName">
        <w:smartTagPr>
          <w:attr w:name="ProductID" w:val="la Presidencia"/>
        </w:smartTagPr>
        <w:r w:rsidRPr="00D834C3">
          <w:rPr>
            <w:rFonts w:eastAsia="Arial Unicode MS" w:cs="Arial"/>
            <w:b w:val="0"/>
            <w:bCs w:val="0"/>
            <w:sz w:val="24"/>
            <w:szCs w:val="24"/>
            <w:shd w:val="clear" w:color="auto" w:fill="FFFFFF"/>
            <w:lang w:val="es-ES"/>
          </w:rPr>
          <w:t>la Presidencia</w:t>
        </w:r>
      </w:smartTag>
      <w:r w:rsidRPr="00D834C3">
        <w:rPr>
          <w:rFonts w:eastAsia="Arial Unicode MS" w:cs="Arial"/>
          <w:b w:val="0"/>
          <w:bCs w:val="0"/>
          <w:sz w:val="24"/>
          <w:szCs w:val="24"/>
          <w:shd w:val="clear" w:color="auto" w:fill="FFFFFF"/>
          <w:lang w:val="es-ES"/>
        </w:rPr>
        <w:t xml:space="preserve">, Oficina de Cooperación y de Relaciones Internacionales, Consejo Superior, Unidad de Control Interno, , Secretaría de </w:t>
      </w:r>
      <w:smartTag w:uri="urn:schemas-microsoft-com:office:smarttags" w:element="PersonName">
        <w:smartTagPr>
          <w:attr w:name="ProductID" w:val="la Corte"/>
        </w:smartTagPr>
        <w:r w:rsidRPr="00D834C3">
          <w:rPr>
            <w:rFonts w:eastAsia="Arial Unicode MS" w:cs="Arial"/>
            <w:b w:val="0"/>
            <w:bCs w:val="0"/>
            <w:sz w:val="24"/>
            <w:szCs w:val="24"/>
            <w:shd w:val="clear" w:color="auto" w:fill="FFFFFF"/>
            <w:lang w:val="es-ES"/>
          </w:rPr>
          <w:t>la Corte</w:t>
        </w:r>
      </w:smartTag>
      <w:r w:rsidRPr="00D834C3">
        <w:rPr>
          <w:rFonts w:eastAsia="Arial Unicode MS" w:cs="Arial"/>
          <w:b w:val="0"/>
          <w:bCs w:val="0"/>
          <w:sz w:val="24"/>
          <w:szCs w:val="24"/>
          <w:shd w:val="clear" w:color="auto" w:fill="FFFFFF"/>
          <w:lang w:val="es-ES"/>
        </w:rPr>
        <w:t xml:space="preserve">, Contraloría y Su contralorías de Servicios, Comisión Nacional para el Mejoramiento de la Administración de Justicia (CONAMAJ), Secretaría Técnica de Género y Acceso a la Justicia, Secretaría Técnica de Ética y Valores, Centro de Gestión de la Calidad (CEGECA), y Centro de Apoyo, Coordinación y Mejoramiento de la Función Jurisdiccional. </w:t>
      </w:r>
    </w:p>
    <w:p w:rsidR="00C40A0B" w:rsidRPr="00B10041" w:rsidRDefault="00C40A0B" w:rsidP="00C40A0B">
      <w:pPr>
        <w:pStyle w:val="Ttulo"/>
        <w:jc w:val="both"/>
        <w:rPr>
          <w:rFonts w:eastAsia="Arial Unicode MS" w:cs="Arial"/>
          <w:b w:val="0"/>
          <w:bCs w:val="0"/>
          <w:color w:val="C00000"/>
          <w:sz w:val="24"/>
          <w:szCs w:val="24"/>
          <w:shd w:val="clear" w:color="auto" w:fill="FFFFFF"/>
          <w:lang w:val="es-ES"/>
        </w:rPr>
      </w:pPr>
    </w:p>
    <w:p w:rsidR="00C40A0B" w:rsidRPr="00F57C76" w:rsidRDefault="00C40A0B" w:rsidP="00C40A0B">
      <w:pPr>
        <w:pStyle w:val="Ttulo"/>
        <w:jc w:val="both"/>
        <w:rPr>
          <w:rFonts w:eastAsia="Arial Unicode MS" w:cs="Arial"/>
          <w:b w:val="0"/>
          <w:bCs w:val="0"/>
          <w:sz w:val="24"/>
          <w:szCs w:val="24"/>
          <w:shd w:val="clear" w:color="auto" w:fill="FFFFFF"/>
          <w:lang w:val="es-ES"/>
        </w:rPr>
      </w:pPr>
      <w:r w:rsidRPr="00F57C76">
        <w:rPr>
          <w:rFonts w:eastAsia="Arial Unicode MS" w:cs="Arial"/>
          <w:b w:val="0"/>
          <w:bCs w:val="0"/>
          <w:sz w:val="24"/>
          <w:szCs w:val="24"/>
          <w:shd w:val="clear" w:color="auto" w:fill="FFFFFF"/>
          <w:lang w:val="es-ES"/>
        </w:rPr>
        <w:t xml:space="preserve">El </w:t>
      </w:r>
      <w:r w:rsidRPr="00F57C76">
        <w:rPr>
          <w:rFonts w:eastAsia="Arial Unicode MS" w:cs="Arial"/>
          <w:bCs w:val="0"/>
          <w:sz w:val="24"/>
          <w:szCs w:val="24"/>
          <w:shd w:val="clear" w:color="auto" w:fill="FFFFFF"/>
          <w:lang w:val="es-ES"/>
        </w:rPr>
        <w:t>Ámbito Jurisdiccional</w:t>
      </w:r>
      <w:r w:rsidRPr="00F57C76">
        <w:rPr>
          <w:rFonts w:eastAsia="Arial Unicode MS" w:cs="Arial"/>
          <w:b w:val="0"/>
          <w:bCs w:val="0"/>
          <w:sz w:val="24"/>
          <w:szCs w:val="24"/>
          <w:shd w:val="clear" w:color="auto" w:fill="FFFFFF"/>
          <w:lang w:val="es-ES"/>
        </w:rPr>
        <w:t xml:space="preserve"> está conformado por las Salas (Primera, Segunda, Tercera y Constitucional), Tribunales, Tribunales de Apelación y Juzgados de primera y segunda instancia, Tribunal Disciplinario Notarial, Juzgado Notarial, Centros de Conciliación. Además, se incluye el personal supernumerario adscrito a </w:t>
      </w:r>
      <w:smartTag w:uri="urn:schemas-microsoft-com:office:smarttags" w:element="PersonName">
        <w:smartTagPr>
          <w:attr w:name="ProductID" w:val="la Presidencia"/>
        </w:smartTagPr>
        <w:r w:rsidRPr="00F57C76">
          <w:rPr>
            <w:rFonts w:eastAsia="Arial Unicode MS" w:cs="Arial"/>
            <w:b w:val="0"/>
            <w:bCs w:val="0"/>
            <w:sz w:val="24"/>
            <w:szCs w:val="24"/>
            <w:shd w:val="clear" w:color="auto" w:fill="FFFFFF"/>
            <w:lang w:val="es-ES"/>
          </w:rPr>
          <w:t>la Presidencia</w:t>
        </w:r>
      </w:smartTag>
      <w:r w:rsidRPr="00F57C76">
        <w:rPr>
          <w:rFonts w:eastAsia="Arial Unicode MS" w:cs="Arial"/>
          <w:b w:val="0"/>
          <w:bCs w:val="0"/>
          <w:sz w:val="24"/>
          <w:szCs w:val="24"/>
          <w:shd w:val="clear" w:color="auto" w:fill="FFFFFF"/>
          <w:lang w:val="es-ES"/>
        </w:rPr>
        <w:t xml:space="preserve"> de </w:t>
      </w:r>
      <w:smartTag w:uri="urn:schemas-microsoft-com:office:smarttags" w:element="PersonName">
        <w:smartTagPr>
          <w:attr w:name="ProductID" w:val="la Corte"/>
        </w:smartTagPr>
        <w:r w:rsidRPr="00F57C76">
          <w:rPr>
            <w:rFonts w:eastAsia="Arial Unicode MS" w:cs="Arial"/>
            <w:b w:val="0"/>
            <w:bCs w:val="0"/>
            <w:sz w:val="24"/>
            <w:szCs w:val="24"/>
            <w:shd w:val="clear" w:color="auto" w:fill="FFFFFF"/>
            <w:lang w:val="es-ES"/>
          </w:rPr>
          <w:t>la Corte</w:t>
        </w:r>
      </w:smartTag>
      <w:r w:rsidRPr="00F57C76">
        <w:rPr>
          <w:rFonts w:eastAsia="Arial Unicode MS" w:cs="Arial"/>
          <w:b w:val="0"/>
          <w:bCs w:val="0"/>
          <w:sz w:val="24"/>
          <w:szCs w:val="24"/>
          <w:shd w:val="clear" w:color="auto" w:fill="FFFFFF"/>
          <w:lang w:val="es-ES"/>
        </w:rPr>
        <w:t xml:space="preserve">, y a las Oficinas, Unidades y Subunidades Administrativas Regionales. </w:t>
      </w:r>
    </w:p>
    <w:p w:rsidR="00C40A0B" w:rsidRPr="00B10041" w:rsidRDefault="00C40A0B" w:rsidP="00C40A0B">
      <w:pPr>
        <w:pStyle w:val="Ttulo"/>
        <w:jc w:val="both"/>
        <w:rPr>
          <w:rFonts w:eastAsia="Arial Unicode MS" w:cs="Arial"/>
          <w:b w:val="0"/>
          <w:bCs w:val="0"/>
          <w:color w:val="C00000"/>
          <w:sz w:val="24"/>
          <w:szCs w:val="24"/>
          <w:shd w:val="clear" w:color="auto" w:fill="FFFFFF"/>
          <w:lang w:val="es-ES"/>
        </w:rPr>
      </w:pPr>
    </w:p>
    <w:p w:rsidR="00C40A0B" w:rsidRPr="009336EC" w:rsidRDefault="00C40A0B" w:rsidP="00C40A0B">
      <w:pPr>
        <w:pStyle w:val="Ttulo"/>
        <w:jc w:val="both"/>
        <w:rPr>
          <w:rFonts w:eastAsia="Arial Unicode MS" w:cs="Arial"/>
          <w:b w:val="0"/>
          <w:bCs w:val="0"/>
          <w:sz w:val="24"/>
          <w:szCs w:val="24"/>
          <w:shd w:val="clear" w:color="auto" w:fill="FFFFFF"/>
          <w:lang w:val="es-ES"/>
        </w:rPr>
      </w:pPr>
      <w:r w:rsidRPr="009336EC">
        <w:rPr>
          <w:rFonts w:eastAsia="Arial Unicode MS" w:cs="Arial"/>
          <w:b w:val="0"/>
          <w:bCs w:val="0"/>
          <w:sz w:val="24"/>
          <w:szCs w:val="24"/>
          <w:shd w:val="clear" w:color="auto" w:fill="FFFFFF"/>
          <w:lang w:val="es-ES"/>
        </w:rPr>
        <w:t xml:space="preserve">El </w:t>
      </w:r>
      <w:r w:rsidRPr="009336EC">
        <w:rPr>
          <w:rFonts w:eastAsia="Arial Unicode MS" w:cs="Arial"/>
          <w:bCs w:val="0"/>
          <w:sz w:val="24"/>
          <w:szCs w:val="24"/>
          <w:shd w:val="clear" w:color="auto" w:fill="FFFFFF"/>
          <w:lang w:val="es-ES"/>
        </w:rPr>
        <w:t>Ámbito Administrativo</w:t>
      </w:r>
      <w:r w:rsidRPr="009336EC">
        <w:rPr>
          <w:rFonts w:eastAsia="Arial Unicode MS" w:cs="Arial"/>
          <w:b w:val="0"/>
          <w:bCs w:val="0"/>
          <w:sz w:val="24"/>
          <w:szCs w:val="24"/>
          <w:shd w:val="clear" w:color="auto" w:fill="FFFFFF"/>
          <w:lang w:val="es-ES"/>
        </w:rPr>
        <w:t xml:space="preserve"> lo conforman </w:t>
      </w:r>
      <w:smartTag w:uri="urn:schemas-microsoft-com:office:smarttags" w:element="PersonName">
        <w:smartTagPr>
          <w:attr w:name="ProductID" w:val="la Inspecci￳n Judicial"/>
        </w:smartTagPr>
        <w:r w:rsidRPr="009336EC">
          <w:rPr>
            <w:rFonts w:eastAsia="Arial Unicode MS" w:cs="Arial"/>
            <w:b w:val="0"/>
            <w:bCs w:val="0"/>
            <w:sz w:val="24"/>
            <w:szCs w:val="24"/>
            <w:shd w:val="clear" w:color="auto" w:fill="FFFFFF"/>
            <w:lang w:val="es-ES"/>
          </w:rPr>
          <w:t>la Inspección Judicial</w:t>
        </w:r>
      </w:smartTag>
      <w:r w:rsidRPr="009336EC">
        <w:rPr>
          <w:rFonts w:eastAsia="Arial Unicode MS" w:cs="Arial"/>
          <w:b w:val="0"/>
          <w:bCs w:val="0"/>
          <w:sz w:val="24"/>
          <w:szCs w:val="24"/>
          <w:shd w:val="clear" w:color="auto" w:fill="FFFFFF"/>
          <w:lang w:val="es-ES"/>
        </w:rPr>
        <w:t xml:space="preserve">, Auditoria, Dirección de Planificación, Departamento de Prensa y Comunicación Organizacional, Dirección de Gestión Humana, Dirección Ejecutiva, Dirección de Tecnología de Información, Archivo Judicial y Registro Judicial, Departamento Financiero Contable, Departamento de Proveeduría, </w:t>
      </w:r>
      <w:smartTag w:uri="urn:schemas-microsoft-com:office:smarttags" w:element="PersonName">
        <w:r w:rsidRPr="009336EC">
          <w:rPr>
            <w:rFonts w:eastAsia="Arial Unicode MS" w:cs="Arial"/>
            <w:b w:val="0"/>
            <w:bCs w:val="0"/>
            <w:sz w:val="24"/>
            <w:szCs w:val="24"/>
            <w:shd w:val="clear" w:color="auto" w:fill="FFFFFF"/>
            <w:lang w:val="es-ES"/>
          </w:rPr>
          <w:t>Departamento de Seguridad</w:t>
        </w:r>
      </w:smartTag>
      <w:r w:rsidRPr="009336EC">
        <w:rPr>
          <w:rFonts w:eastAsia="Arial Unicode MS" w:cs="Arial"/>
          <w:b w:val="0"/>
          <w:bCs w:val="0"/>
          <w:sz w:val="24"/>
          <w:szCs w:val="24"/>
          <w:shd w:val="clear" w:color="auto" w:fill="FFFFFF"/>
          <w:lang w:val="es-ES"/>
        </w:rPr>
        <w:t>, Biblioteca Judicial, Departamento de Servicios Generales, Departamento de Publicaciones e Impresos, así como las Oficinas, Unidades y Subunidades Administrativas Regionales y las Unidades de Servicio de Salud para Empelados.</w:t>
      </w:r>
    </w:p>
    <w:p w:rsidR="00C40A0B" w:rsidRPr="00B10041" w:rsidRDefault="00C40A0B" w:rsidP="00C40A0B">
      <w:pPr>
        <w:pStyle w:val="Ttulo"/>
        <w:jc w:val="both"/>
        <w:rPr>
          <w:rFonts w:eastAsia="Arial Unicode MS" w:cs="Arial"/>
          <w:b w:val="0"/>
          <w:bCs w:val="0"/>
          <w:color w:val="C00000"/>
          <w:sz w:val="24"/>
          <w:szCs w:val="24"/>
          <w:shd w:val="clear" w:color="auto" w:fill="FFFFFF"/>
          <w:lang w:val="es-ES"/>
        </w:rPr>
      </w:pPr>
    </w:p>
    <w:p w:rsidR="00C40A0B" w:rsidRPr="00B75B8F" w:rsidRDefault="00C40A0B" w:rsidP="00C40A0B">
      <w:pPr>
        <w:pStyle w:val="Ttulo"/>
        <w:jc w:val="both"/>
        <w:rPr>
          <w:rFonts w:eastAsia="Arial Unicode MS" w:cs="Arial"/>
          <w:b w:val="0"/>
          <w:bCs w:val="0"/>
          <w:sz w:val="24"/>
          <w:szCs w:val="24"/>
          <w:shd w:val="clear" w:color="auto" w:fill="FFFFFF"/>
          <w:lang w:val="es-ES"/>
        </w:rPr>
      </w:pPr>
      <w:r w:rsidRPr="00B75B8F">
        <w:rPr>
          <w:rFonts w:eastAsia="Arial Unicode MS" w:cs="Arial"/>
          <w:b w:val="0"/>
          <w:bCs w:val="0"/>
          <w:sz w:val="24"/>
          <w:szCs w:val="24"/>
          <w:shd w:val="clear" w:color="auto" w:fill="FFFFFF"/>
          <w:lang w:val="es-ES"/>
        </w:rPr>
        <w:t>El Circuito denominado como “</w:t>
      </w:r>
      <w:r w:rsidRPr="00B75B8F">
        <w:rPr>
          <w:rFonts w:eastAsia="Arial Unicode MS" w:cs="Arial"/>
          <w:bCs w:val="0"/>
          <w:sz w:val="24"/>
          <w:szCs w:val="24"/>
          <w:shd w:val="clear" w:color="auto" w:fill="FFFFFF"/>
          <w:lang w:val="es-ES"/>
        </w:rPr>
        <w:t>Otros Órganos Adscritos al Poder Judicial”</w:t>
      </w:r>
      <w:r w:rsidRPr="00B75B8F">
        <w:rPr>
          <w:rFonts w:eastAsia="Arial Unicode MS" w:cs="Arial"/>
          <w:b w:val="0"/>
          <w:bCs w:val="0"/>
          <w:sz w:val="24"/>
          <w:szCs w:val="24"/>
          <w:shd w:val="clear" w:color="auto" w:fill="FFFFFF"/>
          <w:lang w:val="es-ES"/>
        </w:rPr>
        <w:t xml:space="preserve"> está constituido por el Tribunal Disciplinario Notarial y el Juzgado Notarial. </w:t>
      </w:r>
    </w:p>
    <w:p w:rsidR="00C40A0B" w:rsidRPr="00B10041" w:rsidRDefault="00C40A0B" w:rsidP="00C40A0B">
      <w:pPr>
        <w:pStyle w:val="Ttulo"/>
        <w:jc w:val="both"/>
        <w:rPr>
          <w:rFonts w:eastAsia="Arial Unicode MS" w:cs="Arial"/>
          <w:b w:val="0"/>
          <w:bCs w:val="0"/>
          <w:color w:val="C00000"/>
          <w:sz w:val="24"/>
          <w:szCs w:val="24"/>
          <w:shd w:val="clear" w:color="auto" w:fill="FFFFFF"/>
          <w:lang w:val="es-ES"/>
        </w:rPr>
      </w:pPr>
    </w:p>
    <w:p w:rsidR="00C40A0B" w:rsidRPr="00446532" w:rsidRDefault="00C40A0B" w:rsidP="00C40A0B">
      <w:pPr>
        <w:pStyle w:val="Ttulo"/>
        <w:jc w:val="both"/>
        <w:rPr>
          <w:rFonts w:eastAsia="Arial Unicode MS" w:cs="Arial"/>
          <w:b w:val="0"/>
          <w:bCs w:val="0"/>
          <w:sz w:val="24"/>
          <w:szCs w:val="24"/>
          <w:shd w:val="clear" w:color="auto" w:fill="FFFFFF"/>
          <w:lang w:val="es-ES"/>
        </w:rPr>
      </w:pPr>
      <w:r w:rsidRPr="00446532">
        <w:rPr>
          <w:rFonts w:eastAsia="Arial Unicode MS" w:cs="Arial"/>
          <w:b w:val="0"/>
          <w:bCs w:val="0"/>
          <w:sz w:val="24"/>
          <w:szCs w:val="24"/>
          <w:shd w:val="clear" w:color="auto" w:fill="FFFFFF"/>
          <w:lang w:val="es-ES"/>
        </w:rPr>
        <w:t xml:space="preserve">El Circuito denominado como </w:t>
      </w:r>
      <w:r w:rsidRPr="00446532">
        <w:rPr>
          <w:rFonts w:eastAsia="Arial Unicode MS" w:cs="Arial"/>
          <w:bCs w:val="0"/>
          <w:sz w:val="24"/>
          <w:szCs w:val="24"/>
          <w:shd w:val="clear" w:color="auto" w:fill="FFFFFF"/>
          <w:lang w:val="es-ES"/>
        </w:rPr>
        <w:t>Oficinas de Cobertura Nacional</w:t>
      </w:r>
      <w:r w:rsidRPr="00446532">
        <w:rPr>
          <w:rFonts w:eastAsia="Arial Unicode MS" w:cs="Arial"/>
          <w:b w:val="0"/>
          <w:bCs w:val="0"/>
          <w:sz w:val="24"/>
          <w:szCs w:val="24"/>
          <w:shd w:val="clear" w:color="auto" w:fill="FFFFFF"/>
          <w:lang w:val="es-ES"/>
        </w:rPr>
        <w:t xml:space="preserve"> está constituido por Archivo Judicial, Auditoría, Biblioteca Judicial, Centro Gestión de la Calidad (CEGECA), Comisión Nacional para el Mejoramiento de la Administración de Justicia (CONAMAC), Consejo Superior, Contraloría de Servicios (sede central), Departamento de Artes Gráficas, Departamento de Prensa y Comunicación Organizacional, Departamento de Proveeduría, Departamento de Seguridad, Departamento de Servicios Generales, Departamento de Financiero Contable, Despacho de la Presidencia, Digesto de Jurisprudencia, Dirección de Planificación, Dirección de Tecnología de Información, Dirección Ejecutiva, Dirección de Gestión Humana, Dirección Jurídica, Departamento de Trabajo Social y Psicología (Sede Central), Escuela Judicial, Inspección Judicial, Presidencia de la Corte, Registro Judicial, Sección de Cooperación y Relaciones Internacionales, Secretaría de la Corte, Secretaría Técnica de Ética y Valores, Secretaría Técnica de Género y Acceso a la Justicia, Unidad de Acceso a la Justicia, Centro Conciliación del Poder Judicial, Centro de Apoyo, Coordinación y Mejoramiento de la Función Jurisdiccional, Centro Judicial de Intervención de las Comunicaciones (CJIC), Presidencia de la Corte (Supernumerario), Sala Constitucional, Sala Primera, Sala Segunda, Sala Tercera, Departamento de Medicina Legal, Departamento Laboratorio de Ciencias Forenses, Oficina de Atención a la Víctima de Delitos y Unidad de Protección de Víctimas y Testigos.</w:t>
      </w:r>
    </w:p>
    <w:p w:rsidR="00C40A0B" w:rsidRPr="00446532" w:rsidRDefault="00C40A0B" w:rsidP="00C40A0B">
      <w:pPr>
        <w:pStyle w:val="Ttulo"/>
        <w:jc w:val="both"/>
        <w:rPr>
          <w:rFonts w:eastAsia="Arial Unicode MS" w:cs="Arial"/>
          <w:b w:val="0"/>
          <w:bCs w:val="0"/>
          <w:sz w:val="24"/>
          <w:szCs w:val="24"/>
          <w:shd w:val="clear" w:color="auto" w:fill="FFFFFF"/>
          <w:lang w:val="es-ES"/>
        </w:rPr>
      </w:pPr>
    </w:p>
    <w:p w:rsidR="00C40A0B" w:rsidRPr="00B10041" w:rsidRDefault="00C40A0B" w:rsidP="00C40A0B">
      <w:pPr>
        <w:pStyle w:val="Ttulo"/>
        <w:jc w:val="both"/>
        <w:rPr>
          <w:rFonts w:eastAsia="Arial Unicode MS" w:cs="Arial"/>
          <w:color w:val="C00000"/>
        </w:rPr>
      </w:pPr>
    </w:p>
    <w:p w:rsidR="00C40A0B" w:rsidRPr="00446532" w:rsidRDefault="00C40A0B" w:rsidP="00C40A0B">
      <w:pPr>
        <w:ind w:left="180" w:firstLine="722"/>
        <w:jc w:val="both"/>
        <w:rPr>
          <w:rFonts w:ascii="Arial" w:eastAsia="Arial Unicode MS" w:hAnsi="Arial" w:cs="Arial"/>
        </w:rPr>
      </w:pPr>
      <w:r w:rsidRPr="00B10041">
        <w:rPr>
          <w:rFonts w:ascii="Arial" w:eastAsia="Arial Unicode MS" w:hAnsi="Arial" w:cs="Arial"/>
          <w:color w:val="C00000"/>
        </w:rPr>
        <w:br w:type="page"/>
      </w:r>
    </w:p>
    <w:p w:rsidR="00C40A0B" w:rsidRPr="00446532" w:rsidRDefault="00C40A0B" w:rsidP="007D063A">
      <w:pPr>
        <w:pStyle w:val="Ttulo"/>
        <w:numPr>
          <w:ilvl w:val="0"/>
          <w:numId w:val="6"/>
        </w:numPr>
        <w:jc w:val="both"/>
        <w:rPr>
          <w:rFonts w:eastAsia="Arial Unicode MS" w:cs="Arial"/>
          <w:bCs w:val="0"/>
          <w:sz w:val="24"/>
          <w:szCs w:val="24"/>
          <w:shd w:val="clear" w:color="auto" w:fill="FFFFFF"/>
          <w:lang w:val="es-ES"/>
        </w:rPr>
      </w:pPr>
      <w:r w:rsidRPr="00446532">
        <w:rPr>
          <w:rFonts w:eastAsia="Arial Unicode MS" w:cs="Arial"/>
          <w:bCs w:val="0"/>
          <w:sz w:val="24"/>
          <w:szCs w:val="24"/>
          <w:shd w:val="clear" w:color="auto" w:fill="FFFFFF"/>
          <w:lang w:val="es-ES"/>
        </w:rPr>
        <w:lastRenderedPageBreak/>
        <w:t>PROCESO PARA DESARROLLAR EL INFORME DEL COSTO DE LA JUSTICIA</w:t>
      </w:r>
    </w:p>
    <w:p w:rsidR="00C40A0B" w:rsidRPr="00B10041" w:rsidRDefault="00C40A0B" w:rsidP="00C40A0B">
      <w:pPr>
        <w:pStyle w:val="Ttulo"/>
        <w:jc w:val="both"/>
        <w:rPr>
          <w:rFonts w:eastAsia="Arial Unicode MS" w:cs="Arial"/>
          <w:bCs w:val="0"/>
          <w:color w:val="C00000"/>
          <w:sz w:val="24"/>
          <w:szCs w:val="24"/>
          <w:shd w:val="clear" w:color="auto" w:fill="FFFFFF"/>
          <w:lang w:val="es-ES"/>
        </w:rPr>
      </w:pPr>
    </w:p>
    <w:p w:rsidR="00C40A0B" w:rsidRPr="00B10041" w:rsidRDefault="00C40A0B" w:rsidP="00C40A0B">
      <w:pPr>
        <w:pStyle w:val="Ttulo"/>
        <w:jc w:val="both"/>
        <w:rPr>
          <w:rFonts w:eastAsia="Arial Unicode MS" w:cs="Arial"/>
          <w:b w:val="0"/>
          <w:bCs w:val="0"/>
          <w:color w:val="C00000"/>
          <w:sz w:val="24"/>
          <w:szCs w:val="24"/>
          <w:shd w:val="clear" w:color="auto" w:fill="FFFFFF"/>
          <w:lang w:val="es-ES"/>
        </w:rPr>
      </w:pPr>
      <w:r w:rsidRPr="00077BF3">
        <w:rPr>
          <w:rFonts w:eastAsia="Arial Unicode MS" w:cs="Arial"/>
          <w:b w:val="0"/>
          <w:bCs w:val="0"/>
          <w:sz w:val="24"/>
          <w:szCs w:val="24"/>
          <w:shd w:val="clear" w:color="auto" w:fill="FFFFFF"/>
          <w:lang w:val="es-ES"/>
        </w:rPr>
        <w:t>Para la elaboración del presente informe se agruparon los diferentes elementos en dos grandes áreas; el recurso humano (incluyen las cargas sociales) y el gasto variable, donde se ubican los servicios no personales, materiales y suministros, bienes duraderos transferencias corrientes y cuentas especiales</w:t>
      </w:r>
      <w:r w:rsidRPr="00B10041">
        <w:rPr>
          <w:rFonts w:eastAsia="Arial Unicode MS" w:cs="Arial"/>
          <w:b w:val="0"/>
          <w:bCs w:val="0"/>
          <w:color w:val="C00000"/>
          <w:sz w:val="24"/>
          <w:szCs w:val="24"/>
          <w:shd w:val="clear" w:color="auto" w:fill="FFFFFF"/>
          <w:lang w:val="es-ES"/>
        </w:rPr>
        <w:t xml:space="preserve">. </w:t>
      </w:r>
    </w:p>
    <w:p w:rsidR="00C40A0B" w:rsidRPr="00B10041" w:rsidRDefault="00C40A0B" w:rsidP="00C40A0B">
      <w:pPr>
        <w:pStyle w:val="Ttulo"/>
        <w:jc w:val="both"/>
        <w:rPr>
          <w:rFonts w:eastAsia="Arial Unicode MS" w:cs="Arial"/>
          <w:b w:val="0"/>
          <w:bCs w:val="0"/>
          <w:strike/>
          <w:color w:val="C00000"/>
          <w:sz w:val="24"/>
          <w:szCs w:val="24"/>
          <w:shd w:val="clear" w:color="auto" w:fill="FFFFFF"/>
          <w:lang w:val="es-ES"/>
        </w:rPr>
      </w:pPr>
    </w:p>
    <w:p w:rsidR="00C40A0B" w:rsidRPr="00A63E85" w:rsidRDefault="00C40A0B" w:rsidP="00C40A0B">
      <w:pPr>
        <w:pStyle w:val="Ttulo"/>
        <w:jc w:val="both"/>
        <w:rPr>
          <w:rFonts w:eastAsia="Arial Unicode MS" w:cs="Arial"/>
          <w:b w:val="0"/>
          <w:sz w:val="24"/>
          <w:szCs w:val="24"/>
        </w:rPr>
      </w:pPr>
      <w:r w:rsidRPr="00A63E85">
        <w:rPr>
          <w:rFonts w:eastAsia="Arial Unicode MS" w:cs="Arial"/>
          <w:b w:val="0"/>
          <w:sz w:val="24"/>
          <w:szCs w:val="24"/>
        </w:rPr>
        <w:t xml:space="preserve">A la hora de elaborar este documento fue necesario valerse de ciertos supuestos.  En el caso del gasto variable debido a que la institución no se cuenta a nivel de ejecución presupuestaria, con un registro detallado de las subpartidas que componen este gasto, para cada una de ellas, los diferentes montos imputables a cada oficina o despacho judicial, se opta por realizar una distribución per cápita dentro de cada programa, por medio de la cual el monto liquidado en cada una de las subpartidas se distribuye entre la cantidad de servidoras o servidores judiciales.   </w:t>
      </w:r>
    </w:p>
    <w:p w:rsidR="00C40A0B" w:rsidRPr="00B10041" w:rsidRDefault="00C40A0B" w:rsidP="00C40A0B">
      <w:pPr>
        <w:pStyle w:val="Ttulo"/>
        <w:jc w:val="both"/>
        <w:rPr>
          <w:rFonts w:eastAsia="Arial Unicode MS" w:cs="Arial"/>
          <w:b w:val="0"/>
          <w:bCs w:val="0"/>
          <w:color w:val="C00000"/>
          <w:sz w:val="24"/>
          <w:szCs w:val="24"/>
          <w:shd w:val="clear" w:color="auto" w:fill="FFFFFF"/>
          <w:lang w:val="es-ES"/>
        </w:rPr>
      </w:pPr>
    </w:p>
    <w:p w:rsidR="00C40A0B" w:rsidRPr="00FE2572" w:rsidRDefault="00C40A0B" w:rsidP="00C40A0B">
      <w:pPr>
        <w:pStyle w:val="Ttulo"/>
        <w:jc w:val="both"/>
        <w:rPr>
          <w:rFonts w:eastAsia="Arial Unicode MS" w:cs="Arial"/>
          <w:b w:val="0"/>
          <w:bCs w:val="0"/>
          <w:sz w:val="24"/>
          <w:szCs w:val="24"/>
          <w:shd w:val="clear" w:color="auto" w:fill="FFFFFF"/>
          <w:lang w:val="es-ES"/>
        </w:rPr>
      </w:pPr>
      <w:r w:rsidRPr="00FE2572">
        <w:rPr>
          <w:rFonts w:eastAsia="Arial Unicode MS" w:cs="Arial"/>
          <w:b w:val="0"/>
          <w:bCs w:val="0"/>
          <w:sz w:val="24"/>
          <w:szCs w:val="24"/>
          <w:shd w:val="clear" w:color="auto" w:fill="FFFFFF"/>
          <w:lang w:val="es-ES"/>
        </w:rPr>
        <w:t>La distribución final que se realizó tanto del gasto del recurso humano como del gasto variable fue conciliada contra las liquidaciones presupuestarias por programa y subpartida, emitidas por el Departamento Financiero Contable.</w:t>
      </w:r>
    </w:p>
    <w:p w:rsidR="00C40A0B" w:rsidRPr="00B10041" w:rsidRDefault="00C40A0B" w:rsidP="00C40A0B">
      <w:pPr>
        <w:pStyle w:val="Ttulo"/>
        <w:jc w:val="both"/>
        <w:rPr>
          <w:rFonts w:eastAsia="Arial Unicode MS" w:cs="Arial"/>
          <w:bCs w:val="0"/>
          <w:color w:val="C00000"/>
          <w:sz w:val="24"/>
          <w:szCs w:val="24"/>
          <w:shd w:val="clear" w:color="auto" w:fill="FFFFFF"/>
          <w:lang w:val="es-ES"/>
        </w:rPr>
      </w:pPr>
    </w:p>
    <w:p w:rsidR="00C40A0B" w:rsidRPr="006E5C3C" w:rsidRDefault="00C40A0B" w:rsidP="00C40A0B">
      <w:pPr>
        <w:pStyle w:val="Ttulo"/>
        <w:jc w:val="both"/>
        <w:rPr>
          <w:rFonts w:eastAsia="Arial Unicode MS" w:cs="Arial"/>
          <w:bCs w:val="0"/>
          <w:sz w:val="24"/>
          <w:szCs w:val="24"/>
          <w:shd w:val="clear" w:color="auto" w:fill="FFFFFF"/>
          <w:lang w:val="es-ES"/>
        </w:rPr>
      </w:pPr>
      <w:r w:rsidRPr="006E5C3C">
        <w:rPr>
          <w:rFonts w:eastAsia="Arial Unicode MS" w:cs="Arial"/>
          <w:bCs w:val="0"/>
          <w:sz w:val="24"/>
          <w:szCs w:val="24"/>
          <w:shd w:val="clear" w:color="auto" w:fill="FFFFFF"/>
          <w:lang w:val="es-ES"/>
        </w:rPr>
        <w:t>3.  LIMITACIONES</w:t>
      </w:r>
    </w:p>
    <w:p w:rsidR="00C40A0B" w:rsidRPr="00B10041" w:rsidRDefault="00C40A0B" w:rsidP="00C40A0B">
      <w:pPr>
        <w:pStyle w:val="Textoindependiente2"/>
        <w:rPr>
          <w:rFonts w:ascii="Arial" w:eastAsia="Arial Unicode MS" w:hAnsi="Arial" w:cs="Arial"/>
          <w:color w:val="C00000"/>
        </w:rPr>
      </w:pPr>
    </w:p>
    <w:p w:rsidR="00C40A0B" w:rsidRPr="006D01F7" w:rsidRDefault="00C40A0B" w:rsidP="00C40A0B">
      <w:pPr>
        <w:pStyle w:val="Ttulo"/>
        <w:jc w:val="both"/>
        <w:rPr>
          <w:rFonts w:eastAsia="Arial Unicode MS" w:cs="Arial"/>
          <w:b w:val="0"/>
          <w:bCs w:val="0"/>
          <w:sz w:val="24"/>
          <w:szCs w:val="24"/>
          <w:shd w:val="clear" w:color="auto" w:fill="FFFFFF"/>
          <w:lang w:val="es-ES"/>
        </w:rPr>
      </w:pPr>
      <w:r w:rsidRPr="006D01F7">
        <w:rPr>
          <w:rFonts w:eastAsia="Arial Unicode MS" w:cs="Arial"/>
          <w:b w:val="0"/>
          <w:bCs w:val="0"/>
          <w:sz w:val="24"/>
          <w:szCs w:val="24"/>
          <w:shd w:val="clear" w:color="auto" w:fill="FFFFFF"/>
          <w:lang w:val="es-ES"/>
        </w:rPr>
        <w:t xml:space="preserve">A la hora de realizar este informe la principal limitación con que se cuenta es la estimación del cálculo del gasto variable debido a la ausencia de registros específicos por oficina de los gastos reales efectuados durante la ejecución presupuestaria.  </w:t>
      </w:r>
    </w:p>
    <w:p w:rsidR="00C40A0B" w:rsidRPr="00B10041" w:rsidRDefault="00C40A0B" w:rsidP="00C40A0B">
      <w:pPr>
        <w:ind w:left="180" w:firstLine="722"/>
        <w:rPr>
          <w:rFonts w:ascii="Arial" w:eastAsia="Arial Unicode MS" w:hAnsi="Arial" w:cs="Arial"/>
          <w:b/>
          <w:bCs/>
          <w:iCs/>
          <w:color w:val="C00000"/>
        </w:rPr>
      </w:pPr>
    </w:p>
    <w:p w:rsidR="00C40A0B" w:rsidRPr="006D01F7" w:rsidRDefault="00C40A0B" w:rsidP="00C40A0B">
      <w:pPr>
        <w:ind w:left="180" w:firstLine="722"/>
        <w:rPr>
          <w:rFonts w:ascii="Arial" w:eastAsia="Arial Unicode MS" w:hAnsi="Arial" w:cs="Arial"/>
          <w:b/>
          <w:bCs/>
          <w:iCs/>
        </w:rPr>
      </w:pPr>
    </w:p>
    <w:p w:rsidR="00C40A0B" w:rsidRPr="006D01F7" w:rsidRDefault="00C40A0B" w:rsidP="00C40A0B">
      <w:pPr>
        <w:tabs>
          <w:tab w:val="left" w:pos="284"/>
        </w:tabs>
        <w:jc w:val="both"/>
        <w:rPr>
          <w:rFonts w:ascii="Arial" w:eastAsia="Arial Unicode MS" w:hAnsi="Arial" w:cs="Arial"/>
          <w:b/>
          <w:bCs/>
          <w:sz w:val="24"/>
          <w:szCs w:val="24"/>
        </w:rPr>
      </w:pPr>
      <w:r w:rsidRPr="006D01F7">
        <w:rPr>
          <w:rFonts w:ascii="Arial" w:eastAsia="Arial Unicode MS" w:hAnsi="Arial" w:cs="Arial"/>
          <w:b/>
          <w:bCs/>
          <w:sz w:val="24"/>
          <w:szCs w:val="24"/>
        </w:rPr>
        <w:t xml:space="preserve">4.  ASPECTOS ASOCIADOS A </w:t>
      </w:r>
      <w:smartTag w:uri="urn:schemas-microsoft-com:office:smarttags" w:element="PersonName">
        <w:smartTagPr>
          <w:attr w:name="ProductID" w:val="LA ESTIMACIￓN DEL"/>
        </w:smartTagPr>
        <w:r w:rsidRPr="006D01F7">
          <w:rPr>
            <w:rFonts w:ascii="Arial" w:eastAsia="Arial Unicode MS" w:hAnsi="Arial" w:cs="Arial"/>
            <w:b/>
            <w:bCs/>
            <w:sz w:val="24"/>
            <w:szCs w:val="24"/>
          </w:rPr>
          <w:t>LA ESTIMACIÓN DEL</w:t>
        </w:r>
      </w:smartTag>
      <w:r w:rsidRPr="006D01F7">
        <w:rPr>
          <w:rFonts w:ascii="Arial" w:eastAsia="Arial Unicode MS" w:hAnsi="Arial" w:cs="Arial"/>
          <w:b/>
          <w:bCs/>
          <w:sz w:val="24"/>
          <w:szCs w:val="24"/>
        </w:rPr>
        <w:t xml:space="preserve"> COSTO DEL RECURSO HUMANO</w:t>
      </w:r>
    </w:p>
    <w:p w:rsidR="00C40A0B" w:rsidRPr="00B10041" w:rsidRDefault="00C40A0B" w:rsidP="00C40A0B">
      <w:pPr>
        <w:pStyle w:val="Textoindependiente"/>
        <w:spacing w:after="0"/>
        <w:ind w:left="180" w:firstLine="722"/>
        <w:rPr>
          <w:rFonts w:ascii="Arial" w:eastAsia="Arial Unicode MS" w:hAnsi="Arial" w:cs="Arial"/>
          <w:color w:val="C00000"/>
          <w:sz w:val="24"/>
          <w:szCs w:val="24"/>
        </w:rPr>
      </w:pPr>
    </w:p>
    <w:p w:rsidR="00C40A0B" w:rsidRPr="006D01F7" w:rsidRDefault="00C40A0B" w:rsidP="00C40A0B">
      <w:pPr>
        <w:pStyle w:val="Textoindependiente"/>
        <w:widowControl w:val="0"/>
        <w:autoSpaceDE w:val="0"/>
        <w:autoSpaceDN w:val="0"/>
        <w:adjustRightInd w:val="0"/>
        <w:spacing w:after="0"/>
        <w:rPr>
          <w:rFonts w:ascii="Arial" w:eastAsia="Arial Unicode MS" w:hAnsi="Arial" w:cs="Arial"/>
          <w:b/>
          <w:bCs/>
          <w:sz w:val="24"/>
          <w:szCs w:val="24"/>
        </w:rPr>
      </w:pPr>
      <w:r w:rsidRPr="006D01F7">
        <w:rPr>
          <w:rFonts w:ascii="Arial" w:eastAsia="Arial Unicode MS" w:hAnsi="Arial" w:cs="Arial"/>
          <w:b/>
          <w:bCs/>
          <w:sz w:val="24"/>
          <w:szCs w:val="24"/>
        </w:rPr>
        <w:t>4.1. Servicios Personales</w:t>
      </w:r>
    </w:p>
    <w:p w:rsidR="00C40A0B" w:rsidRPr="00D63535" w:rsidRDefault="00C40A0B" w:rsidP="00C40A0B">
      <w:pPr>
        <w:pStyle w:val="Textoindependiente"/>
        <w:spacing w:after="0"/>
        <w:rPr>
          <w:rFonts w:ascii="Arial" w:eastAsia="Arial Unicode MS" w:hAnsi="Arial" w:cs="Arial"/>
          <w:sz w:val="24"/>
          <w:szCs w:val="24"/>
        </w:rPr>
      </w:pPr>
    </w:p>
    <w:p w:rsidR="00C40A0B" w:rsidRPr="00D63535" w:rsidRDefault="00C40A0B" w:rsidP="00C40A0B">
      <w:pPr>
        <w:pStyle w:val="Textoindependiente"/>
        <w:spacing w:after="0"/>
        <w:jc w:val="both"/>
        <w:rPr>
          <w:rFonts w:ascii="Arial" w:eastAsia="Arial Unicode MS" w:hAnsi="Arial" w:cs="Arial"/>
          <w:sz w:val="24"/>
          <w:szCs w:val="24"/>
        </w:rPr>
      </w:pPr>
      <w:r w:rsidRPr="00D63535">
        <w:rPr>
          <w:rFonts w:ascii="Arial" w:eastAsia="Arial Unicode MS" w:hAnsi="Arial" w:cs="Arial"/>
          <w:sz w:val="24"/>
          <w:szCs w:val="24"/>
        </w:rPr>
        <w:t>Para costear el recurso humano, se utilizó datos suministrados por el Departamento de Personal, extraídos del sistema</w:t>
      </w:r>
      <w:r>
        <w:rPr>
          <w:rFonts w:ascii="Arial" w:eastAsia="Arial Unicode MS" w:hAnsi="Arial" w:cs="Arial"/>
          <w:sz w:val="24"/>
          <w:szCs w:val="24"/>
        </w:rPr>
        <w:t xml:space="preserve"> </w:t>
      </w:r>
      <w:r w:rsidRPr="00D63535">
        <w:rPr>
          <w:rFonts w:ascii="Arial" w:eastAsia="Arial Unicode MS" w:hAnsi="Arial" w:cs="Arial"/>
          <w:sz w:val="24"/>
          <w:szCs w:val="24"/>
        </w:rPr>
        <w:t>SIGA-GH, a través de un proceso que recorre la estructura salarial de cada empleado desde el primero de enero del 2017 hasta el 31 de diciembre de 2017 considerando los pluses salariales que forman parte de la subpartida de sueldos para cargos fijos, tales como:</w:t>
      </w:r>
    </w:p>
    <w:p w:rsidR="00C40A0B" w:rsidRPr="00B10041" w:rsidRDefault="00C40A0B" w:rsidP="00C40A0B">
      <w:pPr>
        <w:jc w:val="both"/>
        <w:rPr>
          <w:rFonts w:ascii="Arial" w:eastAsia="Arial Unicode MS" w:hAnsi="Arial" w:cs="Arial"/>
          <w:b/>
          <w:bCs/>
          <w:color w:val="C00000"/>
        </w:rPr>
      </w:pPr>
    </w:p>
    <w:p w:rsidR="00C40A0B" w:rsidRPr="00B10041" w:rsidRDefault="00C40A0B" w:rsidP="00C40A0B">
      <w:pPr>
        <w:jc w:val="both"/>
        <w:rPr>
          <w:rFonts w:ascii="Arial" w:eastAsia="Arial Unicode MS" w:hAnsi="Arial" w:cs="Arial"/>
          <w:b/>
          <w:bCs/>
          <w:color w:val="C00000"/>
        </w:rPr>
      </w:pPr>
    </w:p>
    <w:p w:rsidR="00C40A0B" w:rsidRPr="00006653" w:rsidRDefault="00C40A0B" w:rsidP="00C40A0B">
      <w:pPr>
        <w:jc w:val="both"/>
        <w:rPr>
          <w:rFonts w:ascii="Arial" w:eastAsia="Arial Unicode MS" w:hAnsi="Arial" w:cs="Arial"/>
          <w:b/>
          <w:bCs/>
          <w:sz w:val="24"/>
          <w:szCs w:val="24"/>
          <w:u w:val="single"/>
        </w:rPr>
      </w:pPr>
      <w:r w:rsidRPr="00006653">
        <w:rPr>
          <w:rFonts w:ascii="Arial" w:eastAsia="Arial Unicode MS" w:hAnsi="Arial" w:cs="Arial"/>
          <w:b/>
          <w:bCs/>
          <w:sz w:val="24"/>
          <w:szCs w:val="24"/>
        </w:rPr>
        <w:t>4.1.1.  Salario Base</w:t>
      </w:r>
    </w:p>
    <w:p w:rsidR="00C40A0B" w:rsidRPr="00006653" w:rsidRDefault="00C40A0B" w:rsidP="00C40A0B">
      <w:pPr>
        <w:jc w:val="both"/>
        <w:rPr>
          <w:rFonts w:ascii="Arial" w:eastAsia="Arial Unicode MS" w:hAnsi="Arial" w:cs="Arial"/>
        </w:rPr>
      </w:pPr>
    </w:p>
    <w:p w:rsidR="00C40A0B" w:rsidRPr="00006653" w:rsidRDefault="00C40A0B" w:rsidP="00C40A0B">
      <w:pPr>
        <w:jc w:val="both"/>
        <w:rPr>
          <w:rFonts w:ascii="Arial" w:eastAsia="Arial Unicode MS" w:hAnsi="Arial" w:cs="Arial"/>
          <w:sz w:val="24"/>
          <w:szCs w:val="24"/>
        </w:rPr>
      </w:pPr>
      <w:r w:rsidRPr="00006653">
        <w:rPr>
          <w:rFonts w:ascii="Arial" w:eastAsia="Arial Unicode MS" w:hAnsi="Arial" w:cs="Arial"/>
          <w:sz w:val="24"/>
          <w:szCs w:val="24"/>
        </w:rPr>
        <w:t xml:space="preserve">Es el monto correspondiente al salario percibido por cada empleado judicial durante el año. </w:t>
      </w:r>
    </w:p>
    <w:p w:rsidR="00C40A0B" w:rsidRDefault="00C40A0B" w:rsidP="00C40A0B">
      <w:pPr>
        <w:jc w:val="both"/>
        <w:rPr>
          <w:rFonts w:ascii="Arial" w:eastAsia="Arial Unicode MS" w:hAnsi="Arial" w:cs="Arial"/>
          <w:sz w:val="24"/>
          <w:szCs w:val="24"/>
        </w:rPr>
      </w:pPr>
    </w:p>
    <w:p w:rsidR="00C40A0B" w:rsidRDefault="00C40A0B" w:rsidP="00C40A0B">
      <w:pPr>
        <w:jc w:val="both"/>
        <w:rPr>
          <w:rFonts w:ascii="Arial" w:eastAsia="Arial Unicode MS" w:hAnsi="Arial" w:cs="Arial"/>
          <w:sz w:val="24"/>
          <w:szCs w:val="24"/>
        </w:rPr>
      </w:pPr>
    </w:p>
    <w:p w:rsidR="00C40A0B" w:rsidRPr="00006653" w:rsidRDefault="00C40A0B" w:rsidP="00C40A0B">
      <w:pPr>
        <w:jc w:val="both"/>
        <w:rPr>
          <w:rFonts w:ascii="Arial" w:eastAsia="Arial Unicode MS" w:hAnsi="Arial" w:cs="Arial"/>
          <w:sz w:val="24"/>
          <w:szCs w:val="24"/>
        </w:rPr>
      </w:pPr>
    </w:p>
    <w:p w:rsidR="00C40A0B" w:rsidRPr="00006653" w:rsidRDefault="00C40A0B" w:rsidP="00C40A0B">
      <w:pPr>
        <w:pStyle w:val="Textoindependiente"/>
        <w:spacing w:after="0"/>
        <w:rPr>
          <w:rFonts w:ascii="Arial" w:eastAsia="Arial Unicode MS" w:hAnsi="Arial" w:cs="Arial"/>
          <w:b/>
          <w:bCs/>
          <w:sz w:val="24"/>
          <w:szCs w:val="24"/>
        </w:rPr>
      </w:pPr>
      <w:r w:rsidRPr="00006653">
        <w:rPr>
          <w:rFonts w:ascii="Arial" w:eastAsia="Arial Unicode MS" w:hAnsi="Arial" w:cs="Arial"/>
          <w:b/>
          <w:bCs/>
          <w:sz w:val="24"/>
          <w:szCs w:val="24"/>
        </w:rPr>
        <w:t>4.1.2.  Carrera Profesional</w:t>
      </w:r>
    </w:p>
    <w:p w:rsidR="00C40A0B" w:rsidRPr="00006653" w:rsidRDefault="00C40A0B" w:rsidP="00C40A0B">
      <w:pPr>
        <w:jc w:val="both"/>
        <w:rPr>
          <w:rFonts w:ascii="Arial" w:eastAsia="Arial Unicode MS" w:hAnsi="Arial" w:cs="Arial"/>
          <w:sz w:val="24"/>
          <w:szCs w:val="24"/>
        </w:rPr>
      </w:pPr>
      <w:r w:rsidRPr="00006653">
        <w:rPr>
          <w:rFonts w:ascii="Arial" w:eastAsia="Arial Unicode MS" w:hAnsi="Arial" w:cs="Arial"/>
          <w:sz w:val="24"/>
          <w:szCs w:val="24"/>
        </w:rPr>
        <w:t>La retribución por carrera profesional se aplicó a aquellos puestos que tienen derecho a este plus salarial.</w:t>
      </w:r>
    </w:p>
    <w:p w:rsidR="00C40A0B" w:rsidRPr="00006653" w:rsidRDefault="00C40A0B" w:rsidP="00C40A0B">
      <w:pPr>
        <w:jc w:val="both"/>
        <w:rPr>
          <w:rFonts w:ascii="Arial" w:eastAsia="Arial Unicode MS" w:hAnsi="Arial" w:cs="Arial"/>
          <w:sz w:val="24"/>
          <w:szCs w:val="24"/>
        </w:rPr>
      </w:pPr>
    </w:p>
    <w:p w:rsidR="00C40A0B" w:rsidRPr="00006653" w:rsidRDefault="00C40A0B" w:rsidP="00C40A0B">
      <w:pPr>
        <w:pStyle w:val="Textoindependiente"/>
        <w:spacing w:after="0"/>
        <w:rPr>
          <w:rFonts w:ascii="Arial" w:eastAsia="Arial Unicode MS" w:hAnsi="Arial" w:cs="Arial"/>
          <w:b/>
          <w:bCs/>
          <w:sz w:val="24"/>
          <w:szCs w:val="24"/>
        </w:rPr>
      </w:pPr>
      <w:r w:rsidRPr="00006653">
        <w:rPr>
          <w:rFonts w:ascii="Arial" w:eastAsia="Arial Unicode MS" w:hAnsi="Arial" w:cs="Arial"/>
          <w:b/>
          <w:bCs/>
          <w:sz w:val="24"/>
          <w:szCs w:val="24"/>
        </w:rPr>
        <w:t xml:space="preserve">4.1.3.  Anualidad </w:t>
      </w:r>
    </w:p>
    <w:p w:rsidR="00C40A0B" w:rsidRPr="00006653" w:rsidRDefault="00C40A0B" w:rsidP="00C40A0B">
      <w:pPr>
        <w:jc w:val="both"/>
        <w:rPr>
          <w:rFonts w:ascii="Arial" w:eastAsia="Arial Unicode MS" w:hAnsi="Arial" w:cs="Arial"/>
          <w:sz w:val="24"/>
          <w:szCs w:val="24"/>
        </w:rPr>
      </w:pPr>
      <w:r w:rsidRPr="00006653">
        <w:rPr>
          <w:rFonts w:ascii="Arial" w:eastAsia="Arial Unicode MS" w:hAnsi="Arial" w:cs="Arial"/>
          <w:sz w:val="24"/>
          <w:szCs w:val="24"/>
        </w:rPr>
        <w:t>Debido a que los datos del Recurso Humano para el 2017 fueron extraídos del sistema SIGA-GH, se realizó una aplicación real de la cantidad de anualidades que le corresponden a cada servidor judicial según su clase de puesto.</w:t>
      </w:r>
    </w:p>
    <w:p w:rsidR="00C40A0B" w:rsidRPr="00B10041" w:rsidRDefault="00C40A0B" w:rsidP="00C40A0B">
      <w:pPr>
        <w:jc w:val="both"/>
        <w:rPr>
          <w:rFonts w:ascii="Arial" w:eastAsia="Arial Unicode MS" w:hAnsi="Arial" w:cs="Arial"/>
          <w:color w:val="C00000"/>
          <w:sz w:val="24"/>
          <w:szCs w:val="24"/>
        </w:rPr>
      </w:pPr>
    </w:p>
    <w:p w:rsidR="00C40A0B" w:rsidRPr="00CD20BD" w:rsidRDefault="00C40A0B" w:rsidP="00C40A0B">
      <w:pPr>
        <w:pStyle w:val="Textoindependiente"/>
        <w:spacing w:after="0"/>
        <w:rPr>
          <w:rFonts w:ascii="Arial" w:eastAsia="Arial Unicode MS" w:hAnsi="Arial" w:cs="Arial"/>
          <w:b/>
          <w:bCs/>
          <w:sz w:val="24"/>
          <w:szCs w:val="24"/>
        </w:rPr>
      </w:pPr>
      <w:r w:rsidRPr="00CD20BD">
        <w:rPr>
          <w:rFonts w:ascii="Arial" w:eastAsia="Arial Unicode MS" w:hAnsi="Arial" w:cs="Arial"/>
          <w:b/>
          <w:bCs/>
          <w:sz w:val="24"/>
          <w:szCs w:val="24"/>
        </w:rPr>
        <w:t>4.1.4.  Sobresueldo</w:t>
      </w:r>
    </w:p>
    <w:p w:rsidR="00C40A0B" w:rsidRPr="00CD20BD" w:rsidRDefault="00C40A0B" w:rsidP="00C40A0B">
      <w:pPr>
        <w:jc w:val="both"/>
        <w:rPr>
          <w:rFonts w:ascii="Arial" w:eastAsia="Arial Unicode MS" w:hAnsi="Arial" w:cs="Arial"/>
          <w:sz w:val="24"/>
          <w:szCs w:val="24"/>
        </w:rPr>
      </w:pPr>
      <w:r w:rsidRPr="00CD20BD">
        <w:rPr>
          <w:rFonts w:ascii="Arial" w:eastAsia="Arial Unicode MS" w:hAnsi="Arial" w:cs="Arial"/>
          <w:sz w:val="24"/>
          <w:szCs w:val="24"/>
        </w:rPr>
        <w:t xml:space="preserve">Este sobresueldo se refiere al plus de ciertas clases de puestos de profesionales en derecho, producto de un laudo arbitral (según ajuste del fallo del laudo arbitral dictado por el Tribunal Superior de Trabajo, Sección Primera a las 8:00 hrs del 15-01-90, adicionado por resolución # 275 de las 10:00 hrs del 02-05-90, que otorga beneficios para todos los licenciados en Derecho de </w:t>
      </w:r>
      <w:smartTag w:uri="urn:schemas-microsoft-com:office:smarttags" w:element="PersonName">
        <w:smartTagPr>
          <w:attr w:name="ProductID" w:val="la Corte Suprema"/>
        </w:smartTagPr>
        <w:r w:rsidRPr="00CD20BD">
          <w:rPr>
            <w:rFonts w:ascii="Arial" w:eastAsia="Arial Unicode MS" w:hAnsi="Arial" w:cs="Arial"/>
            <w:sz w:val="24"/>
            <w:szCs w:val="24"/>
          </w:rPr>
          <w:t>la Corte Suprema</w:t>
        </w:r>
      </w:smartTag>
      <w:r w:rsidRPr="00CD20BD">
        <w:rPr>
          <w:rFonts w:ascii="Arial" w:eastAsia="Arial Unicode MS" w:hAnsi="Arial" w:cs="Arial"/>
          <w:sz w:val="24"/>
          <w:szCs w:val="24"/>
        </w:rPr>
        <w:t xml:space="preserve"> de Justicia), además de los puestos incluidos dentro de </w:t>
      </w:r>
      <w:smartTag w:uri="urn:schemas-microsoft-com:office:smarttags" w:element="PersonName">
        <w:smartTagPr>
          <w:attr w:name="ProductID" w:val="la Ley"/>
        </w:smartTagPr>
        <w:r w:rsidRPr="00CD20BD">
          <w:rPr>
            <w:rFonts w:ascii="Arial" w:eastAsia="Arial Unicode MS" w:hAnsi="Arial" w:cs="Arial"/>
            <w:sz w:val="24"/>
            <w:szCs w:val="24"/>
          </w:rPr>
          <w:t>la Ley</w:t>
        </w:r>
      </w:smartTag>
      <w:r w:rsidRPr="00CD20BD">
        <w:rPr>
          <w:rFonts w:ascii="Arial" w:eastAsia="Arial Unicode MS" w:hAnsi="Arial" w:cs="Arial"/>
          <w:sz w:val="24"/>
          <w:szCs w:val="24"/>
        </w:rPr>
        <w:t xml:space="preserve"> de Incentivos Médicos, por lo tanto para el cálculo de este rubro fueron consideradas  exclusivamente esas clases.</w:t>
      </w:r>
    </w:p>
    <w:p w:rsidR="00C40A0B" w:rsidRPr="00B10041" w:rsidRDefault="00C40A0B" w:rsidP="00C40A0B">
      <w:pPr>
        <w:jc w:val="both"/>
        <w:rPr>
          <w:rFonts w:ascii="Arial" w:eastAsia="Arial Unicode MS" w:hAnsi="Arial" w:cs="Arial"/>
          <w:color w:val="C00000"/>
          <w:u w:val="single"/>
        </w:rPr>
      </w:pPr>
    </w:p>
    <w:p w:rsidR="00C40A0B" w:rsidRPr="00CD20BD" w:rsidRDefault="00C40A0B" w:rsidP="00C40A0B">
      <w:pPr>
        <w:jc w:val="both"/>
        <w:rPr>
          <w:rFonts w:ascii="Arial" w:eastAsia="Arial Unicode MS" w:hAnsi="Arial" w:cs="Arial"/>
          <w:u w:val="single"/>
        </w:rPr>
      </w:pPr>
    </w:p>
    <w:p w:rsidR="00C40A0B" w:rsidRPr="00CD20BD" w:rsidRDefault="00C40A0B" w:rsidP="00C40A0B">
      <w:pPr>
        <w:pStyle w:val="Textoindependiente"/>
        <w:spacing w:after="0"/>
        <w:rPr>
          <w:rFonts w:ascii="Arial" w:eastAsia="Arial Unicode MS" w:hAnsi="Arial" w:cs="Arial"/>
          <w:b/>
          <w:bCs/>
          <w:sz w:val="24"/>
          <w:szCs w:val="24"/>
        </w:rPr>
      </w:pPr>
      <w:r w:rsidRPr="00CD20BD">
        <w:rPr>
          <w:rFonts w:ascii="Arial" w:eastAsia="Arial Unicode MS" w:hAnsi="Arial" w:cs="Arial"/>
          <w:b/>
          <w:bCs/>
          <w:sz w:val="24"/>
          <w:szCs w:val="24"/>
        </w:rPr>
        <w:t xml:space="preserve">4.1.5. Responsabilidad en el Ejercicio de </w:t>
      </w:r>
      <w:smartTag w:uri="urn:schemas-microsoft-com:office:smarttags" w:element="PersonName">
        <w:smartTagPr>
          <w:attr w:name="ProductID" w:val="la Funci￳n Judicial"/>
        </w:smartTagPr>
        <w:r w:rsidRPr="00CD20BD">
          <w:rPr>
            <w:rFonts w:ascii="Arial" w:eastAsia="Arial Unicode MS" w:hAnsi="Arial" w:cs="Arial"/>
            <w:b/>
            <w:bCs/>
            <w:sz w:val="24"/>
            <w:szCs w:val="24"/>
          </w:rPr>
          <w:t>la Función Judicial</w:t>
        </w:r>
      </w:smartTag>
      <w:r w:rsidRPr="00CD20BD">
        <w:rPr>
          <w:rFonts w:ascii="Arial" w:eastAsia="Arial Unicode MS" w:hAnsi="Arial" w:cs="Arial"/>
          <w:b/>
          <w:bCs/>
          <w:sz w:val="24"/>
          <w:szCs w:val="24"/>
        </w:rPr>
        <w:t xml:space="preserve">    (REFJ)</w:t>
      </w:r>
    </w:p>
    <w:p w:rsidR="00C40A0B" w:rsidRPr="00CD20BD" w:rsidRDefault="00C40A0B" w:rsidP="00C40A0B">
      <w:pPr>
        <w:pStyle w:val="Textoindependiente2"/>
        <w:rPr>
          <w:rFonts w:ascii="Arial" w:eastAsia="Arial Unicode MS" w:hAnsi="Arial" w:cs="Arial"/>
        </w:rPr>
      </w:pPr>
      <w:r w:rsidRPr="00CD20BD">
        <w:rPr>
          <w:rFonts w:ascii="Arial" w:eastAsia="Arial Unicode MS" w:hAnsi="Arial" w:cs="Arial"/>
        </w:rPr>
        <w:t>Al salario base de cada clase de puesto, se le aplicó el porcentaje correspondiente por la responsabilidad en el ejercicio de la función judicial.</w:t>
      </w:r>
    </w:p>
    <w:p w:rsidR="00C40A0B" w:rsidRPr="00B10041" w:rsidRDefault="00C40A0B" w:rsidP="00C40A0B">
      <w:pPr>
        <w:pStyle w:val="Textoindependiente"/>
        <w:spacing w:after="0"/>
        <w:rPr>
          <w:rFonts w:ascii="Arial" w:eastAsia="Arial Unicode MS" w:hAnsi="Arial" w:cs="Arial"/>
          <w:b/>
          <w:bCs/>
          <w:color w:val="C00000"/>
          <w:sz w:val="24"/>
          <w:szCs w:val="24"/>
        </w:rPr>
      </w:pPr>
    </w:p>
    <w:p w:rsidR="00C40A0B" w:rsidRPr="009772B1" w:rsidRDefault="00C40A0B" w:rsidP="00C40A0B">
      <w:pPr>
        <w:pStyle w:val="Textoindependiente"/>
        <w:spacing w:after="0"/>
        <w:rPr>
          <w:rFonts w:ascii="Arial" w:eastAsia="Arial Unicode MS" w:hAnsi="Arial" w:cs="Arial"/>
          <w:b/>
          <w:bCs/>
          <w:sz w:val="24"/>
          <w:szCs w:val="24"/>
        </w:rPr>
      </w:pPr>
      <w:r w:rsidRPr="009772B1">
        <w:rPr>
          <w:rFonts w:ascii="Arial" w:eastAsia="Arial Unicode MS" w:hAnsi="Arial" w:cs="Arial"/>
          <w:b/>
          <w:bCs/>
          <w:sz w:val="24"/>
          <w:szCs w:val="24"/>
        </w:rPr>
        <w:t>4.1.6. Prohibición por el ejercicio liberal de la profesión</w:t>
      </w:r>
    </w:p>
    <w:p w:rsidR="00C40A0B" w:rsidRPr="009772B1" w:rsidRDefault="00C40A0B" w:rsidP="00C40A0B">
      <w:pPr>
        <w:pStyle w:val="Textoindependiente"/>
        <w:spacing w:after="0"/>
        <w:rPr>
          <w:rFonts w:ascii="Arial" w:eastAsia="Arial Unicode MS" w:hAnsi="Arial" w:cs="Arial"/>
          <w:b/>
          <w:bCs/>
          <w:sz w:val="24"/>
          <w:szCs w:val="24"/>
        </w:rPr>
      </w:pPr>
    </w:p>
    <w:p w:rsidR="00C40A0B" w:rsidRPr="009772B1" w:rsidRDefault="00C40A0B" w:rsidP="00C40A0B">
      <w:pPr>
        <w:jc w:val="both"/>
        <w:rPr>
          <w:rFonts w:ascii="Arial" w:eastAsia="Arial Unicode MS" w:hAnsi="Arial" w:cs="Arial"/>
          <w:sz w:val="24"/>
          <w:szCs w:val="24"/>
        </w:rPr>
      </w:pPr>
      <w:r w:rsidRPr="009772B1">
        <w:rPr>
          <w:rFonts w:ascii="Arial" w:eastAsia="Arial Unicode MS" w:hAnsi="Arial" w:cs="Arial"/>
          <w:sz w:val="24"/>
          <w:szCs w:val="24"/>
        </w:rPr>
        <w:t xml:space="preserve">Dentro de este cálculo se incluye tanto la prohibición que se paga a las clases de profesionales en derecho, como la dedicación exclusiva, a la cual tienen derecho los profesionales de otras áreas de </w:t>
      </w:r>
      <w:smartTag w:uri="urn:schemas-microsoft-com:office:smarttags" w:element="PersonName">
        <w:smartTagPr>
          <w:attr w:name="ProductID" w:val="la Instituci￳n. Lo"/>
        </w:smartTagPr>
        <w:r w:rsidRPr="009772B1">
          <w:rPr>
            <w:rFonts w:ascii="Arial" w:eastAsia="Arial Unicode MS" w:hAnsi="Arial" w:cs="Arial"/>
            <w:sz w:val="24"/>
            <w:szCs w:val="24"/>
          </w:rPr>
          <w:t>la Institución. Lo</w:t>
        </w:r>
      </w:smartTag>
      <w:r w:rsidRPr="009772B1">
        <w:rPr>
          <w:rFonts w:ascii="Arial" w:eastAsia="Arial Unicode MS" w:hAnsi="Arial" w:cs="Arial"/>
          <w:sz w:val="24"/>
          <w:szCs w:val="24"/>
        </w:rPr>
        <w:t xml:space="preserve"> anterior se encuentra establecido en el artículo 9 de </w:t>
      </w:r>
      <w:smartTag w:uri="urn:schemas-microsoft-com:office:smarttags" w:element="PersonName">
        <w:smartTagPr>
          <w:attr w:name="ProductID" w:val="la Ley Org￡nica"/>
        </w:smartTagPr>
        <w:r w:rsidRPr="009772B1">
          <w:rPr>
            <w:rFonts w:ascii="Arial" w:eastAsia="Arial Unicode MS" w:hAnsi="Arial" w:cs="Arial"/>
            <w:sz w:val="24"/>
            <w:szCs w:val="24"/>
          </w:rPr>
          <w:t>la Ley Orgánica</w:t>
        </w:r>
      </w:smartTag>
      <w:r w:rsidRPr="009772B1">
        <w:rPr>
          <w:rFonts w:ascii="Arial" w:eastAsia="Arial Unicode MS" w:hAnsi="Arial" w:cs="Arial"/>
          <w:sz w:val="24"/>
          <w:szCs w:val="24"/>
        </w:rPr>
        <w:t xml:space="preserve"> del Poder Judicial, que indica:</w:t>
      </w:r>
    </w:p>
    <w:p w:rsidR="00C40A0B" w:rsidRPr="009772B1" w:rsidRDefault="00C40A0B" w:rsidP="00C40A0B">
      <w:pPr>
        <w:jc w:val="both"/>
        <w:rPr>
          <w:rFonts w:ascii="Arial" w:hAnsi="Arial" w:cs="Arial"/>
          <w:sz w:val="24"/>
          <w:szCs w:val="24"/>
        </w:rPr>
      </w:pPr>
    </w:p>
    <w:p w:rsidR="00C40A0B" w:rsidRPr="009772B1" w:rsidRDefault="00C40A0B" w:rsidP="00C40A0B">
      <w:pPr>
        <w:jc w:val="both"/>
        <w:rPr>
          <w:rFonts w:ascii="Arial" w:eastAsia="Arial Unicode MS" w:hAnsi="Arial" w:cs="Arial"/>
          <w:i/>
          <w:sz w:val="24"/>
          <w:szCs w:val="24"/>
        </w:rPr>
      </w:pPr>
      <w:r w:rsidRPr="009772B1">
        <w:rPr>
          <w:rFonts w:ascii="Arial" w:eastAsia="Arial Unicode MS" w:hAnsi="Arial" w:cs="Arial"/>
          <w:i/>
          <w:sz w:val="24"/>
          <w:szCs w:val="24"/>
        </w:rPr>
        <w:t>“…Se prohíbe a todos los funcionarios y empleados del Poder Judicial:</w:t>
      </w:r>
    </w:p>
    <w:p w:rsidR="00C40A0B" w:rsidRPr="009772B1" w:rsidRDefault="00C40A0B" w:rsidP="00C40A0B">
      <w:pPr>
        <w:jc w:val="both"/>
        <w:rPr>
          <w:rFonts w:ascii="Arial" w:eastAsia="Arial Unicode MS" w:hAnsi="Arial" w:cs="Arial"/>
          <w:i/>
          <w:sz w:val="24"/>
          <w:szCs w:val="24"/>
        </w:rPr>
      </w:pPr>
      <w:r w:rsidRPr="009772B1">
        <w:rPr>
          <w:rFonts w:ascii="Arial" w:eastAsia="Arial Unicode MS" w:hAnsi="Arial" w:cs="Arial"/>
          <w:i/>
          <w:sz w:val="24"/>
          <w:szCs w:val="24"/>
        </w:rPr>
        <w:br/>
        <w:t xml:space="preserve">1.- Ejercer, fuera del Poder Judicial, la profesión por la que fueron nombrados, con derecho a recibir por ello, en los casos en que legalmente corresponda, pago por dedicación exclusiva o prohibición, aunque estén con licencia, salvo en los casos de excepción que esta Ley indica. La prohibición a que se refiere este inciso no será aplicable a los profesionales que </w:t>
      </w:r>
      <w:smartTag w:uri="urn:schemas-microsoft-com:office:smarttags" w:element="PersonName">
        <w:smartTagPr>
          <w:attr w:name="ProductID" w:val="la Corte"/>
        </w:smartTagPr>
        <w:r w:rsidRPr="009772B1">
          <w:rPr>
            <w:rFonts w:ascii="Arial" w:eastAsia="Arial Unicode MS" w:hAnsi="Arial" w:cs="Arial"/>
            <w:i/>
            <w:sz w:val="24"/>
            <w:szCs w:val="24"/>
          </w:rPr>
          <w:t>la Corte</w:t>
        </w:r>
      </w:smartTag>
      <w:r w:rsidRPr="009772B1">
        <w:rPr>
          <w:rFonts w:ascii="Arial" w:eastAsia="Arial Unicode MS" w:hAnsi="Arial" w:cs="Arial"/>
          <w:i/>
          <w:sz w:val="24"/>
          <w:szCs w:val="24"/>
        </w:rPr>
        <w:t xml:space="preserve"> autorice, siempre que no haya superposición horaria y no se desempeñen como administradores de justicia o sus asesores, fiscales o defensores públicos, jefes de oficina, ni en otros cargos en que </w:t>
      </w:r>
      <w:smartTag w:uri="urn:schemas-microsoft-com:office:smarttags" w:element="PersonName">
        <w:smartTagPr>
          <w:attr w:name="ProductID" w:val="la Corte"/>
        </w:smartTagPr>
        <w:r w:rsidRPr="009772B1">
          <w:rPr>
            <w:rFonts w:ascii="Arial" w:eastAsia="Arial Unicode MS" w:hAnsi="Arial" w:cs="Arial"/>
            <w:i/>
            <w:sz w:val="24"/>
            <w:szCs w:val="24"/>
          </w:rPr>
          <w:t>la Corte</w:t>
        </w:r>
      </w:smartTag>
      <w:r w:rsidRPr="009772B1">
        <w:rPr>
          <w:rFonts w:ascii="Arial" w:eastAsia="Arial Unicode MS" w:hAnsi="Arial" w:cs="Arial"/>
          <w:i/>
          <w:sz w:val="24"/>
          <w:szCs w:val="24"/>
        </w:rPr>
        <w:t xml:space="preserve"> lo considere inconveniente. Los profesionales autorizados no percibirán sobresueldo por dedicación exclusiva ni por prohibición; tampoco podrán reingresar a ninguno de estos regímenes.</w:t>
      </w:r>
    </w:p>
    <w:p w:rsidR="00C40A0B" w:rsidRPr="009772B1" w:rsidRDefault="00C40A0B" w:rsidP="00C40A0B">
      <w:pPr>
        <w:jc w:val="both"/>
        <w:rPr>
          <w:rFonts w:ascii="Arial" w:eastAsia="Arial Unicode MS" w:hAnsi="Arial" w:cs="Arial"/>
          <w:i/>
          <w:sz w:val="24"/>
          <w:szCs w:val="24"/>
        </w:rPr>
      </w:pPr>
      <w:r w:rsidRPr="009772B1">
        <w:rPr>
          <w:rFonts w:ascii="Arial" w:eastAsia="Arial Unicode MS" w:hAnsi="Arial" w:cs="Arial"/>
          <w:i/>
          <w:sz w:val="24"/>
          <w:szCs w:val="24"/>
        </w:rPr>
        <w:br/>
        <w:t xml:space="preserve">2.- Facilitar o coadyuvar, en cualquier forma, para que personas no autorizadas por </w:t>
      </w:r>
      <w:r w:rsidRPr="009772B1">
        <w:rPr>
          <w:rFonts w:ascii="Arial" w:eastAsia="Arial Unicode MS" w:hAnsi="Arial" w:cs="Arial"/>
          <w:i/>
          <w:sz w:val="24"/>
          <w:szCs w:val="24"/>
        </w:rPr>
        <w:lastRenderedPageBreak/>
        <w:t>la ley ejerzan la abogacía, o suministrarles a estos datos o consejos, mostrarles expedientes, documentos u otras piezas. Será destituido de su cargo, el funcionario o empleado que incumpla lo establecido en los incisos 1) y 2) de este artículo.</w:t>
      </w:r>
    </w:p>
    <w:p w:rsidR="00C40A0B" w:rsidRDefault="00C40A0B" w:rsidP="00C40A0B">
      <w:pPr>
        <w:jc w:val="both"/>
        <w:rPr>
          <w:rFonts w:ascii="Arial" w:eastAsia="Arial Unicode MS" w:hAnsi="Arial" w:cs="Arial"/>
          <w:i/>
          <w:sz w:val="24"/>
          <w:szCs w:val="24"/>
        </w:rPr>
      </w:pPr>
      <w:r w:rsidRPr="009772B1">
        <w:rPr>
          <w:rFonts w:ascii="Arial" w:eastAsia="Arial Unicode MS" w:hAnsi="Arial" w:cs="Arial"/>
          <w:i/>
          <w:sz w:val="24"/>
          <w:szCs w:val="24"/>
        </w:rPr>
        <w:br/>
        <w:t>3.- Desempeñar cualquier otro empleo público. Esta prohibición no comprende los casos exceptuados en la ley ni el cargo de profesor en escuelas universitarias, siempre que el Consejo Superior del Poder Judicial así lo autorice y las horas lectivas que deba impartir, en horas laborales, no excedan de cinco por semana.</w:t>
      </w:r>
    </w:p>
    <w:p w:rsidR="00AD004F" w:rsidRPr="009772B1" w:rsidRDefault="00AD004F" w:rsidP="00C40A0B">
      <w:pPr>
        <w:jc w:val="both"/>
        <w:rPr>
          <w:rFonts w:ascii="Arial" w:eastAsia="Arial Unicode MS" w:hAnsi="Arial" w:cs="Arial"/>
          <w:i/>
          <w:sz w:val="24"/>
          <w:szCs w:val="24"/>
        </w:rPr>
      </w:pPr>
    </w:p>
    <w:p w:rsidR="00C40A0B" w:rsidRPr="009772B1" w:rsidRDefault="00C40A0B" w:rsidP="00C40A0B">
      <w:pPr>
        <w:jc w:val="both"/>
        <w:rPr>
          <w:rFonts w:ascii="Arial" w:eastAsia="Arial Unicode MS" w:hAnsi="Arial" w:cs="Arial"/>
          <w:i/>
          <w:sz w:val="24"/>
          <w:szCs w:val="24"/>
        </w:rPr>
      </w:pPr>
      <w:r w:rsidRPr="009772B1">
        <w:rPr>
          <w:rFonts w:ascii="Arial" w:eastAsia="Arial Unicode MS" w:hAnsi="Arial" w:cs="Arial"/>
          <w:i/>
          <w:sz w:val="24"/>
          <w:szCs w:val="24"/>
        </w:rPr>
        <w:t>4.- Dirigir felicitaciones o censura por actos públicos, a funcionarios y corporaciones oficiales. Se exceptúan los asuntos en que intervengan, en defensa de intereses legítimos y derechos subjetivos y en los casos en que la ley lo permita.</w:t>
      </w:r>
    </w:p>
    <w:p w:rsidR="00AD004F" w:rsidRDefault="00C40A0B" w:rsidP="00C40A0B">
      <w:pPr>
        <w:jc w:val="both"/>
        <w:rPr>
          <w:rFonts w:ascii="Arial" w:eastAsia="Arial Unicode MS" w:hAnsi="Arial" w:cs="Arial"/>
          <w:i/>
          <w:sz w:val="24"/>
          <w:szCs w:val="24"/>
        </w:rPr>
      </w:pPr>
      <w:r w:rsidRPr="009772B1">
        <w:rPr>
          <w:rFonts w:ascii="Arial" w:eastAsia="Arial Unicode MS" w:hAnsi="Arial" w:cs="Arial"/>
          <w:i/>
          <w:sz w:val="24"/>
          <w:szCs w:val="24"/>
        </w:rPr>
        <w:br/>
        <w:t>5.- Cualquier participación en procesos políticos electorales, salvo la emisión de su voto en elecciones generales.</w:t>
      </w:r>
    </w:p>
    <w:p w:rsidR="00C40A0B" w:rsidRPr="009772B1" w:rsidRDefault="00C40A0B" w:rsidP="00C40A0B">
      <w:pPr>
        <w:jc w:val="both"/>
        <w:rPr>
          <w:rFonts w:ascii="Arial" w:eastAsia="Arial Unicode MS" w:hAnsi="Arial" w:cs="Arial"/>
          <w:i/>
          <w:sz w:val="24"/>
          <w:szCs w:val="24"/>
        </w:rPr>
      </w:pPr>
      <w:r w:rsidRPr="009772B1">
        <w:rPr>
          <w:rFonts w:ascii="Arial" w:eastAsia="Arial Unicode MS" w:hAnsi="Arial" w:cs="Arial"/>
          <w:i/>
          <w:sz w:val="24"/>
          <w:szCs w:val="24"/>
        </w:rPr>
        <w:br/>
        <w:t>6.- Tomar parte activa en reuniones, manifestaciones y otros actos de carácter político electoral o partidista, aunque sean permitidos a los demás ciudadanos.</w:t>
      </w:r>
    </w:p>
    <w:p w:rsidR="00C40A0B" w:rsidRPr="009772B1" w:rsidRDefault="00C40A0B" w:rsidP="00C40A0B">
      <w:pPr>
        <w:jc w:val="both"/>
        <w:rPr>
          <w:rFonts w:ascii="Arial" w:eastAsia="Arial Unicode MS" w:hAnsi="Arial" w:cs="Arial"/>
          <w:i/>
          <w:sz w:val="24"/>
          <w:szCs w:val="24"/>
        </w:rPr>
      </w:pPr>
      <w:r w:rsidRPr="009772B1">
        <w:rPr>
          <w:rFonts w:ascii="Arial" w:eastAsia="Arial Unicode MS" w:hAnsi="Arial" w:cs="Arial"/>
          <w:i/>
          <w:sz w:val="24"/>
          <w:szCs w:val="24"/>
        </w:rPr>
        <w:br/>
        <w:t>7.- Interesarse indebidamente y, de cualquier modo, en asuntos pendientes ante los tribunales, o externar su parecer sobre ellos.</w:t>
      </w:r>
    </w:p>
    <w:p w:rsidR="00C40A0B" w:rsidRPr="009772B1" w:rsidRDefault="00C40A0B" w:rsidP="00C40A0B">
      <w:pPr>
        <w:jc w:val="both"/>
        <w:rPr>
          <w:rFonts w:ascii="Arial" w:eastAsia="Arial Unicode MS" w:hAnsi="Arial" w:cs="Arial"/>
          <w:i/>
          <w:sz w:val="24"/>
          <w:szCs w:val="24"/>
        </w:rPr>
      </w:pPr>
      <w:r w:rsidRPr="009772B1">
        <w:rPr>
          <w:rFonts w:ascii="Arial" w:eastAsia="Arial Unicode MS" w:hAnsi="Arial" w:cs="Arial"/>
          <w:i/>
          <w:sz w:val="24"/>
          <w:szCs w:val="24"/>
        </w:rPr>
        <w:br/>
        <w:t>8.- Servir como peritos en asuntos sometidos a los tribunales, salvo si han sido nombrados de común acuerdo por todas las partes o en causas penales, o si deben cumplir esa función por imperativo legal. En ningún caso, podrán recibir pago por el peritaje rendido.</w:t>
      </w:r>
    </w:p>
    <w:p w:rsidR="00C40A0B" w:rsidRPr="009772B1" w:rsidRDefault="00C40A0B" w:rsidP="00C40A0B">
      <w:pPr>
        <w:jc w:val="both"/>
        <w:rPr>
          <w:rFonts w:ascii="Arial" w:eastAsia="Arial Unicode MS" w:hAnsi="Arial" w:cs="Arial"/>
          <w:i/>
          <w:sz w:val="24"/>
          <w:szCs w:val="24"/>
        </w:rPr>
      </w:pPr>
      <w:r w:rsidRPr="009772B1">
        <w:rPr>
          <w:rFonts w:ascii="Arial" w:eastAsia="Arial Unicode MS" w:hAnsi="Arial" w:cs="Arial"/>
          <w:i/>
          <w:sz w:val="24"/>
          <w:szCs w:val="24"/>
        </w:rPr>
        <w:br/>
        <w:t>9.- Recibir cualquier tipo de remuneración de los interesados en un proceso, por actividades relacionadas con el ejercicio del cargo.</w:t>
      </w:r>
    </w:p>
    <w:p w:rsidR="00C40A0B" w:rsidRPr="009772B1" w:rsidRDefault="00C40A0B" w:rsidP="00C40A0B">
      <w:pPr>
        <w:jc w:val="both"/>
        <w:rPr>
          <w:rFonts w:ascii="Arial" w:eastAsia="Arial Unicode MS" w:hAnsi="Arial" w:cs="Arial"/>
          <w:i/>
          <w:sz w:val="24"/>
          <w:szCs w:val="24"/>
        </w:rPr>
      </w:pPr>
      <w:r w:rsidRPr="009772B1">
        <w:rPr>
          <w:rFonts w:ascii="Arial" w:eastAsia="Arial Unicode MS" w:hAnsi="Arial" w:cs="Arial"/>
          <w:i/>
          <w:sz w:val="24"/>
          <w:szCs w:val="24"/>
        </w:rPr>
        <w:br/>
        <w:t>Los servidores que incurran en los hechos señalados en este artículo serán corregidos disciplinariamente, según la gravedad de la acción, con una de las sanciones establecidas en el artículo 195 de la presente Ley…”</w:t>
      </w:r>
    </w:p>
    <w:p w:rsidR="00C40A0B" w:rsidRPr="009772B1" w:rsidRDefault="00C40A0B" w:rsidP="00C40A0B">
      <w:pPr>
        <w:jc w:val="both"/>
        <w:rPr>
          <w:rFonts w:ascii="Arial" w:eastAsia="Arial Unicode MS" w:hAnsi="Arial" w:cs="Arial"/>
        </w:rPr>
      </w:pPr>
    </w:p>
    <w:p w:rsidR="00C40A0B" w:rsidRPr="009772B1" w:rsidRDefault="00C40A0B" w:rsidP="00C40A0B">
      <w:pPr>
        <w:pStyle w:val="Textoindependiente"/>
        <w:spacing w:after="0"/>
        <w:rPr>
          <w:rFonts w:ascii="Arial" w:eastAsia="Arial Unicode MS" w:hAnsi="Arial" w:cs="Arial"/>
          <w:b/>
          <w:bCs/>
          <w:sz w:val="24"/>
          <w:szCs w:val="24"/>
        </w:rPr>
      </w:pPr>
      <w:r w:rsidRPr="009772B1">
        <w:rPr>
          <w:rFonts w:ascii="Arial" w:eastAsia="Arial Unicode MS" w:hAnsi="Arial" w:cs="Arial"/>
          <w:b/>
          <w:bCs/>
          <w:sz w:val="24"/>
          <w:szCs w:val="24"/>
        </w:rPr>
        <w:t>4.1.7.  Sustituciones</w:t>
      </w:r>
    </w:p>
    <w:p w:rsidR="00C40A0B" w:rsidRPr="009772B1" w:rsidRDefault="00C40A0B" w:rsidP="00C40A0B">
      <w:pPr>
        <w:pStyle w:val="Textoindependiente"/>
        <w:spacing w:after="0"/>
        <w:rPr>
          <w:rFonts w:ascii="Arial" w:eastAsia="Arial Unicode MS" w:hAnsi="Arial" w:cs="Arial"/>
          <w:sz w:val="24"/>
          <w:szCs w:val="24"/>
          <w:lang w:val="es-ES_tradnl"/>
        </w:rPr>
      </w:pPr>
    </w:p>
    <w:p w:rsidR="00C40A0B" w:rsidRPr="009772B1" w:rsidRDefault="00C40A0B" w:rsidP="00C40A0B">
      <w:pPr>
        <w:pStyle w:val="Textoindependiente"/>
        <w:spacing w:after="0"/>
        <w:jc w:val="both"/>
        <w:rPr>
          <w:rFonts w:ascii="Arial" w:eastAsia="Arial Unicode MS" w:hAnsi="Arial" w:cs="Arial"/>
          <w:sz w:val="24"/>
          <w:szCs w:val="24"/>
          <w:lang w:val="es-ES_tradnl"/>
        </w:rPr>
      </w:pPr>
      <w:r w:rsidRPr="009772B1">
        <w:rPr>
          <w:rFonts w:ascii="Arial" w:eastAsia="Arial Unicode MS" w:hAnsi="Arial" w:cs="Arial"/>
          <w:sz w:val="24"/>
          <w:szCs w:val="24"/>
          <w:lang w:val="es-ES_tradnl"/>
        </w:rPr>
        <w:t>Se le imputó a cada servidor la cantidad real de días de sustitución, según los datos obtenidos del sistema SIGA-GH.</w:t>
      </w:r>
    </w:p>
    <w:p w:rsidR="00C40A0B" w:rsidRPr="009772B1" w:rsidRDefault="00C40A0B" w:rsidP="00C40A0B">
      <w:pPr>
        <w:pStyle w:val="Textoindependiente"/>
        <w:spacing w:after="0"/>
        <w:rPr>
          <w:rFonts w:ascii="Arial" w:eastAsia="Arial Unicode MS" w:hAnsi="Arial" w:cs="Arial"/>
          <w:b/>
          <w:bCs/>
          <w:sz w:val="24"/>
          <w:szCs w:val="24"/>
        </w:rPr>
      </w:pPr>
    </w:p>
    <w:p w:rsidR="00C40A0B" w:rsidRPr="009772B1" w:rsidRDefault="00C40A0B" w:rsidP="00C40A0B">
      <w:pPr>
        <w:pStyle w:val="Textoindependiente"/>
        <w:spacing w:after="0"/>
        <w:rPr>
          <w:rFonts w:ascii="Arial" w:eastAsia="Arial Unicode MS" w:hAnsi="Arial" w:cs="Arial"/>
          <w:b/>
          <w:bCs/>
          <w:sz w:val="24"/>
          <w:szCs w:val="24"/>
        </w:rPr>
      </w:pPr>
      <w:r w:rsidRPr="009772B1">
        <w:rPr>
          <w:rFonts w:ascii="Arial" w:eastAsia="Arial Unicode MS" w:hAnsi="Arial" w:cs="Arial"/>
          <w:b/>
          <w:bCs/>
          <w:sz w:val="24"/>
          <w:szCs w:val="24"/>
        </w:rPr>
        <w:t xml:space="preserve">4.1.8.  Ley de Incentivos Médicos </w:t>
      </w:r>
    </w:p>
    <w:p w:rsidR="00C40A0B" w:rsidRPr="009772B1" w:rsidRDefault="00C40A0B" w:rsidP="00C40A0B">
      <w:pPr>
        <w:jc w:val="both"/>
        <w:rPr>
          <w:rFonts w:ascii="Arial" w:eastAsia="Arial Unicode MS" w:hAnsi="Arial" w:cs="Arial"/>
        </w:rPr>
      </w:pPr>
    </w:p>
    <w:p w:rsidR="00C40A0B" w:rsidRPr="009772B1" w:rsidRDefault="00C40A0B" w:rsidP="00C40A0B">
      <w:pPr>
        <w:jc w:val="both"/>
        <w:rPr>
          <w:rFonts w:ascii="Arial" w:eastAsia="Arial Unicode MS" w:hAnsi="Arial" w:cs="Arial"/>
          <w:sz w:val="24"/>
          <w:szCs w:val="24"/>
        </w:rPr>
      </w:pPr>
      <w:r w:rsidRPr="009772B1">
        <w:rPr>
          <w:rFonts w:ascii="Arial" w:eastAsia="Arial Unicode MS" w:hAnsi="Arial" w:cs="Arial"/>
          <w:sz w:val="24"/>
          <w:szCs w:val="24"/>
        </w:rPr>
        <w:t xml:space="preserve">Para el caso de los profesionales en Ciencias Médicas se aplica </w:t>
      </w:r>
      <w:smartTag w:uri="urn:schemas-microsoft-com:office:smarttags" w:element="PersonName">
        <w:smartTagPr>
          <w:attr w:name="ProductID" w:val="la Ley"/>
        </w:smartTagPr>
        <w:r w:rsidRPr="009772B1">
          <w:rPr>
            <w:rFonts w:ascii="Arial" w:eastAsia="Arial Unicode MS" w:hAnsi="Arial" w:cs="Arial"/>
            <w:sz w:val="24"/>
            <w:szCs w:val="24"/>
          </w:rPr>
          <w:t>la Ley</w:t>
        </w:r>
      </w:smartTag>
      <w:r w:rsidRPr="009772B1">
        <w:rPr>
          <w:rFonts w:ascii="Arial" w:eastAsia="Arial Unicode MS" w:hAnsi="Arial" w:cs="Arial"/>
          <w:sz w:val="24"/>
          <w:szCs w:val="24"/>
        </w:rPr>
        <w:t xml:space="preserve"> a los Profesionales en Ciencias Médicas, número 6836 del 22 de diciembre de 1982. (Integrante del Consejo Médico, Integrante del Consejo Médico B, Jefe Sección Laboratorio Ciencias Forense, Jefe Sección Laboratorio Ciencias Forense B, Jefe Servicio Médico de Empresa, Médico 1, Médico 2B, Médico 3, Médico de Apoyo al </w:t>
      </w:r>
      <w:r w:rsidRPr="009772B1">
        <w:rPr>
          <w:rFonts w:ascii="Arial" w:eastAsia="Arial Unicode MS" w:hAnsi="Arial" w:cs="Arial"/>
          <w:sz w:val="24"/>
          <w:szCs w:val="24"/>
        </w:rPr>
        <w:lastRenderedPageBreak/>
        <w:t>Proceso de Reclutamiento y Selección, Médico de empresa, Médico de Empresa Especialista, Médico Jefe Unidad 1, Médico Jefe Unidad 2, Medico Residentes, Odontólogo y Jefe Administrativo 4B).</w:t>
      </w:r>
    </w:p>
    <w:p w:rsidR="00C40A0B" w:rsidRPr="009772B1" w:rsidRDefault="00C40A0B" w:rsidP="00C40A0B">
      <w:pPr>
        <w:pStyle w:val="Textoindependiente"/>
        <w:spacing w:after="0"/>
        <w:rPr>
          <w:rFonts w:ascii="Arial" w:eastAsia="Arial Unicode MS" w:hAnsi="Arial" w:cs="Arial"/>
          <w:b/>
          <w:bCs/>
          <w:sz w:val="24"/>
          <w:szCs w:val="24"/>
        </w:rPr>
      </w:pPr>
    </w:p>
    <w:p w:rsidR="00C40A0B" w:rsidRPr="009772B1" w:rsidRDefault="00C40A0B" w:rsidP="00C40A0B">
      <w:pPr>
        <w:pStyle w:val="Textoindependiente"/>
        <w:spacing w:after="0"/>
        <w:rPr>
          <w:rFonts w:ascii="Arial" w:eastAsia="Arial Unicode MS" w:hAnsi="Arial" w:cs="Arial"/>
          <w:b/>
          <w:bCs/>
          <w:sz w:val="24"/>
          <w:szCs w:val="24"/>
        </w:rPr>
      </w:pPr>
    </w:p>
    <w:p w:rsidR="00C40A0B" w:rsidRPr="009772B1" w:rsidRDefault="00C40A0B" w:rsidP="00C40A0B">
      <w:pPr>
        <w:pStyle w:val="Textoindependiente"/>
        <w:spacing w:after="0"/>
        <w:rPr>
          <w:rFonts w:ascii="Arial" w:eastAsia="Arial Unicode MS" w:hAnsi="Arial" w:cs="Arial"/>
          <w:b/>
          <w:bCs/>
          <w:sz w:val="24"/>
          <w:szCs w:val="24"/>
        </w:rPr>
      </w:pPr>
      <w:r w:rsidRPr="009772B1">
        <w:rPr>
          <w:rFonts w:ascii="Arial" w:eastAsia="Arial Unicode MS" w:hAnsi="Arial" w:cs="Arial"/>
          <w:b/>
          <w:bCs/>
          <w:sz w:val="24"/>
          <w:szCs w:val="24"/>
        </w:rPr>
        <w:t xml:space="preserve">4.2.  Horas Extra, Disponibilidad y Dietas </w:t>
      </w:r>
    </w:p>
    <w:p w:rsidR="00C40A0B" w:rsidRPr="009772B1" w:rsidRDefault="00C40A0B" w:rsidP="00C40A0B">
      <w:pPr>
        <w:jc w:val="both"/>
        <w:rPr>
          <w:rFonts w:ascii="Arial" w:eastAsia="Arial Unicode MS" w:hAnsi="Arial" w:cs="Arial"/>
        </w:rPr>
      </w:pPr>
    </w:p>
    <w:p w:rsidR="00C40A0B" w:rsidRPr="009772B1" w:rsidRDefault="00C40A0B" w:rsidP="00C40A0B">
      <w:pPr>
        <w:jc w:val="both"/>
        <w:rPr>
          <w:rFonts w:ascii="Arial" w:eastAsia="Arial Unicode MS" w:hAnsi="Arial" w:cs="Arial"/>
          <w:sz w:val="24"/>
          <w:szCs w:val="24"/>
        </w:rPr>
      </w:pPr>
      <w:r w:rsidRPr="009772B1">
        <w:rPr>
          <w:rFonts w:ascii="Arial" w:eastAsia="Arial Unicode MS" w:hAnsi="Arial" w:cs="Arial"/>
          <w:sz w:val="24"/>
          <w:szCs w:val="24"/>
        </w:rPr>
        <w:t xml:space="preserve">La asignación de estos costos se realizó con base en los reportes emitidos por el sistema SIGA-GH para el año 2017, imputando el gasto al despacho correspondiente. Por la particularidad del Poder Judicial, se requiere pagar tiempo extraordinario y disponibilidad para brindar los servicios, y en cuanto a las dietas son para el pago de los Magistrados Suplentes, según lo establece el artículo 63 de </w:t>
      </w:r>
      <w:smartTag w:uri="urn:schemas-microsoft-com:office:smarttags" w:element="PersonName">
        <w:smartTagPr>
          <w:attr w:name="ProductID" w:val="la Ley Org￡nica"/>
        </w:smartTagPr>
        <w:smartTag w:uri="urn:schemas-microsoft-com:office:smarttags" w:element="PersonName">
          <w:smartTagPr>
            <w:attr w:name="ProductID" w:val="la Ley"/>
          </w:smartTagPr>
          <w:r w:rsidRPr="009772B1">
            <w:rPr>
              <w:rFonts w:ascii="Arial" w:eastAsia="Arial Unicode MS" w:hAnsi="Arial" w:cs="Arial"/>
              <w:sz w:val="24"/>
              <w:szCs w:val="24"/>
            </w:rPr>
            <w:t>la Ley</w:t>
          </w:r>
        </w:smartTag>
        <w:r w:rsidRPr="009772B1">
          <w:rPr>
            <w:rFonts w:ascii="Arial" w:eastAsia="Arial Unicode MS" w:hAnsi="Arial" w:cs="Arial"/>
            <w:sz w:val="24"/>
            <w:szCs w:val="24"/>
          </w:rPr>
          <w:t xml:space="preserve"> Orgánica</w:t>
        </w:r>
      </w:smartTag>
      <w:r w:rsidRPr="009772B1">
        <w:rPr>
          <w:rFonts w:ascii="Arial" w:eastAsia="Arial Unicode MS" w:hAnsi="Arial" w:cs="Arial"/>
          <w:sz w:val="24"/>
          <w:szCs w:val="24"/>
        </w:rPr>
        <w:t xml:space="preserve"> de Poder Judicial:</w:t>
      </w:r>
    </w:p>
    <w:p w:rsidR="00C40A0B" w:rsidRPr="009772B1" w:rsidRDefault="00C40A0B" w:rsidP="00C40A0B">
      <w:pPr>
        <w:jc w:val="both"/>
        <w:rPr>
          <w:rFonts w:ascii="Arial" w:eastAsia="Arial Unicode MS" w:hAnsi="Arial" w:cs="Arial"/>
          <w:sz w:val="24"/>
          <w:szCs w:val="24"/>
        </w:rPr>
      </w:pPr>
    </w:p>
    <w:p w:rsidR="00C40A0B" w:rsidRPr="009772B1" w:rsidRDefault="00C40A0B" w:rsidP="00C40A0B">
      <w:pPr>
        <w:pStyle w:val="NormalWeb"/>
        <w:ind w:left="708"/>
        <w:jc w:val="both"/>
        <w:rPr>
          <w:rFonts w:ascii="Arial" w:cs="Arial"/>
          <w:i/>
          <w:color w:val="auto"/>
        </w:rPr>
      </w:pPr>
      <w:r w:rsidRPr="009772B1">
        <w:rPr>
          <w:rFonts w:ascii="Arial" w:cs="Arial"/>
          <w:i/>
          <w:color w:val="auto"/>
        </w:rPr>
        <w:t>“…Los Magistrados suplentes devengarán dietas por día de trabajo o sesión, proporcionales a la remuneración de los propietarios. …”</w:t>
      </w:r>
    </w:p>
    <w:p w:rsidR="00C40A0B" w:rsidRPr="009772B1" w:rsidRDefault="00C40A0B" w:rsidP="00C40A0B">
      <w:pPr>
        <w:ind w:left="708"/>
        <w:jc w:val="both"/>
        <w:rPr>
          <w:rFonts w:ascii="Arial" w:eastAsia="Arial Unicode MS" w:hAnsi="Arial" w:cs="Arial"/>
        </w:rPr>
      </w:pPr>
    </w:p>
    <w:p w:rsidR="00C40A0B" w:rsidRPr="009772B1" w:rsidRDefault="00C40A0B" w:rsidP="00C40A0B">
      <w:pPr>
        <w:jc w:val="both"/>
        <w:rPr>
          <w:rFonts w:ascii="Arial" w:eastAsia="Arial Unicode MS" w:hAnsi="Arial" w:cs="Arial"/>
        </w:rPr>
      </w:pPr>
    </w:p>
    <w:p w:rsidR="00C40A0B" w:rsidRPr="009772B1" w:rsidRDefault="00C40A0B" w:rsidP="00C40A0B">
      <w:pPr>
        <w:pStyle w:val="Textoindependiente"/>
        <w:spacing w:after="0"/>
        <w:rPr>
          <w:rFonts w:ascii="Arial" w:eastAsia="Arial Unicode MS" w:hAnsi="Arial" w:cs="Arial"/>
          <w:b/>
          <w:bCs/>
          <w:sz w:val="24"/>
          <w:szCs w:val="24"/>
        </w:rPr>
      </w:pPr>
      <w:r w:rsidRPr="009772B1">
        <w:rPr>
          <w:rFonts w:ascii="Arial" w:eastAsia="Arial Unicode MS" w:hAnsi="Arial" w:cs="Arial"/>
          <w:b/>
          <w:bCs/>
          <w:sz w:val="24"/>
          <w:szCs w:val="24"/>
        </w:rPr>
        <w:t>4.3.  Servicios Especiales (Subpartida 00103)</w:t>
      </w:r>
    </w:p>
    <w:p w:rsidR="00C40A0B" w:rsidRPr="009772B1" w:rsidRDefault="00C40A0B" w:rsidP="00C40A0B">
      <w:pPr>
        <w:jc w:val="both"/>
        <w:rPr>
          <w:rFonts w:ascii="Arial" w:eastAsia="Arial Unicode MS" w:hAnsi="Arial" w:cs="Arial"/>
        </w:rPr>
      </w:pPr>
    </w:p>
    <w:p w:rsidR="00C40A0B" w:rsidRPr="009772B1" w:rsidRDefault="00C40A0B" w:rsidP="00C40A0B">
      <w:pPr>
        <w:jc w:val="both"/>
        <w:rPr>
          <w:rFonts w:ascii="Arial" w:eastAsia="Arial Unicode MS" w:hAnsi="Arial" w:cs="Arial"/>
        </w:rPr>
      </w:pPr>
      <w:r w:rsidRPr="009772B1">
        <w:rPr>
          <w:rFonts w:ascii="Arial" w:eastAsia="Arial Unicode MS" w:hAnsi="Arial" w:cs="Arial"/>
          <w:sz w:val="24"/>
          <w:szCs w:val="24"/>
        </w:rPr>
        <w:t xml:space="preserve">Para incorporar los costos de plazas extraordinarias cubiertas por esta subpartida, se utilizó el reporte emitido por el sistema SIGA-GH y se aplicó el gasto a los despachos correspondientes. </w:t>
      </w:r>
    </w:p>
    <w:p w:rsidR="00C40A0B" w:rsidRPr="00B10041" w:rsidRDefault="00C40A0B" w:rsidP="00C40A0B">
      <w:pPr>
        <w:pStyle w:val="Textoindependiente"/>
        <w:spacing w:after="0"/>
        <w:rPr>
          <w:rFonts w:ascii="Arial" w:eastAsia="Arial Unicode MS" w:hAnsi="Arial" w:cs="Arial"/>
          <w:b/>
          <w:bCs/>
          <w:iCs/>
          <w:color w:val="C00000"/>
          <w:sz w:val="24"/>
          <w:szCs w:val="24"/>
        </w:rPr>
      </w:pPr>
    </w:p>
    <w:p w:rsidR="00C40A0B" w:rsidRPr="00B10041" w:rsidRDefault="00C40A0B" w:rsidP="00C40A0B">
      <w:pPr>
        <w:pStyle w:val="Ttulo2"/>
        <w:jc w:val="center"/>
        <w:rPr>
          <w:rFonts w:eastAsia="Arial Unicode MS"/>
          <w:i w:val="0"/>
          <w:color w:val="C00000"/>
          <w:sz w:val="24"/>
        </w:rPr>
      </w:pPr>
      <w:bookmarkStart w:id="72" w:name="_Toc485994705"/>
      <w:bookmarkStart w:id="73" w:name="_Toc485995053"/>
    </w:p>
    <w:p w:rsidR="00C40A0B" w:rsidRPr="00B44119" w:rsidRDefault="00C40A0B" w:rsidP="00C40A0B">
      <w:pPr>
        <w:pStyle w:val="Ttulo2"/>
        <w:jc w:val="center"/>
        <w:rPr>
          <w:rFonts w:eastAsia="Arial Unicode MS"/>
          <w:i w:val="0"/>
          <w:sz w:val="24"/>
        </w:rPr>
      </w:pPr>
      <w:r w:rsidRPr="00B10041">
        <w:rPr>
          <w:rFonts w:eastAsia="Arial Unicode MS"/>
          <w:i w:val="0"/>
          <w:color w:val="C00000"/>
          <w:sz w:val="24"/>
        </w:rPr>
        <w:br w:type="page"/>
      </w:r>
      <w:bookmarkStart w:id="74" w:name="_Toc515952144"/>
      <w:r w:rsidRPr="00B44119">
        <w:rPr>
          <w:rFonts w:eastAsia="Arial Unicode MS"/>
          <w:i w:val="0"/>
          <w:sz w:val="24"/>
        </w:rPr>
        <w:lastRenderedPageBreak/>
        <w:t>ANEXO No. 2</w:t>
      </w:r>
      <w:bookmarkEnd w:id="72"/>
      <w:bookmarkEnd w:id="73"/>
      <w:bookmarkEnd w:id="74"/>
    </w:p>
    <w:p w:rsidR="00C40A0B" w:rsidRDefault="00C40A0B" w:rsidP="00C40A0B">
      <w:pPr>
        <w:jc w:val="center"/>
        <w:rPr>
          <w:rFonts w:ascii="Arial" w:eastAsia="Arial Unicode MS" w:hAnsi="Arial" w:cs="Arial"/>
          <w:b/>
          <w:sz w:val="24"/>
          <w:szCs w:val="24"/>
        </w:rPr>
      </w:pPr>
      <w:r w:rsidRPr="00B44119">
        <w:rPr>
          <w:rFonts w:ascii="Arial" w:eastAsia="Arial Unicode MS" w:hAnsi="Arial" w:cs="Arial"/>
          <w:b/>
          <w:sz w:val="24"/>
          <w:szCs w:val="24"/>
        </w:rPr>
        <w:t xml:space="preserve">Distribución del Costo Total </w:t>
      </w:r>
      <w:r w:rsidRPr="00B44119">
        <w:rPr>
          <w:rFonts w:ascii="Arial" w:eastAsia="Arial Unicode MS" w:hAnsi="Arial" w:cs="Arial"/>
          <w:b/>
          <w:bCs/>
          <w:sz w:val="24"/>
          <w:szCs w:val="24"/>
        </w:rPr>
        <w:t>por Despacho Judicial</w:t>
      </w:r>
      <w:r w:rsidRPr="00B44119">
        <w:rPr>
          <w:rFonts w:ascii="Arial" w:eastAsia="Arial Unicode MS" w:hAnsi="Arial" w:cs="Arial"/>
          <w:b/>
          <w:sz w:val="24"/>
          <w:szCs w:val="24"/>
        </w:rPr>
        <w:t xml:space="preserve">, </w:t>
      </w:r>
    </w:p>
    <w:p w:rsidR="00C40A0B" w:rsidRPr="00B44119" w:rsidRDefault="00C40A0B" w:rsidP="00C40A0B">
      <w:pPr>
        <w:jc w:val="center"/>
        <w:rPr>
          <w:rFonts w:ascii="Arial" w:eastAsia="Arial Unicode MS" w:hAnsi="Arial" w:cs="Arial"/>
          <w:b/>
        </w:rPr>
      </w:pPr>
      <w:r w:rsidRPr="00B44119">
        <w:rPr>
          <w:rFonts w:ascii="Arial" w:eastAsia="Arial Unicode MS" w:hAnsi="Arial" w:cs="Arial"/>
          <w:b/>
          <w:sz w:val="24"/>
          <w:szCs w:val="24"/>
        </w:rPr>
        <w:t>según Presupuesto Ejecutado 201</w:t>
      </w:r>
      <w:r>
        <w:rPr>
          <w:rFonts w:ascii="Arial" w:eastAsia="Arial Unicode MS" w:hAnsi="Arial" w:cs="Arial"/>
          <w:b/>
          <w:sz w:val="24"/>
          <w:szCs w:val="24"/>
        </w:rPr>
        <w:t>7</w:t>
      </w:r>
    </w:p>
    <w:p w:rsidR="00C40A0B" w:rsidRPr="00B10041" w:rsidRDefault="00C40A0B" w:rsidP="00C40A0B">
      <w:pPr>
        <w:pStyle w:val="Textoindependiente"/>
        <w:spacing w:after="0"/>
        <w:jc w:val="center"/>
        <w:rPr>
          <w:rFonts w:ascii="Arial" w:eastAsia="Arial Unicode MS" w:hAnsi="Arial" w:cs="Arial"/>
          <w:b/>
          <w:bCs/>
          <w:color w:val="C00000"/>
          <w:sz w:val="24"/>
          <w:szCs w:val="24"/>
        </w:rPr>
      </w:pPr>
    </w:p>
    <w:p w:rsidR="00C40A0B" w:rsidRPr="003E5C7A" w:rsidRDefault="00C40A0B" w:rsidP="00C40A0B">
      <w:pPr>
        <w:ind w:left="-360"/>
        <w:jc w:val="both"/>
        <w:rPr>
          <w:rFonts w:ascii="Arial" w:eastAsia="Arial Unicode MS" w:hAnsi="Arial" w:cs="Arial"/>
          <w:sz w:val="24"/>
          <w:szCs w:val="24"/>
        </w:rPr>
      </w:pPr>
      <w:r w:rsidRPr="003E5C7A">
        <w:rPr>
          <w:rFonts w:ascii="Arial" w:eastAsia="Arial Unicode MS" w:hAnsi="Arial" w:cs="Arial"/>
          <w:sz w:val="24"/>
          <w:szCs w:val="24"/>
        </w:rPr>
        <w:t xml:space="preserve">El siguiente cuadro contiene la distribución del costo total del Recurso Humano y Gasto Variable de todos los despachos y oficinas del Poder Judicial para el 2017.  </w:t>
      </w:r>
    </w:p>
    <w:p w:rsidR="00C40A0B" w:rsidRDefault="00C40A0B" w:rsidP="00C40A0B">
      <w:pPr>
        <w:ind w:left="-360"/>
        <w:jc w:val="both"/>
        <w:rPr>
          <w:rFonts w:ascii="Arial" w:eastAsia="Arial Unicode MS" w:hAnsi="Arial" w:cs="Arial"/>
        </w:rPr>
      </w:pPr>
    </w:p>
    <w:p w:rsidR="00C40A0B" w:rsidRPr="00B44119" w:rsidRDefault="00C40A0B" w:rsidP="00C40A0B">
      <w:pPr>
        <w:ind w:left="-360"/>
        <w:jc w:val="both"/>
        <w:rPr>
          <w:rFonts w:ascii="Arial" w:hAnsi="Arial" w:cs="Arial"/>
        </w:rPr>
      </w:pPr>
    </w:p>
    <w:tbl>
      <w:tblPr>
        <w:tblW w:w="5164" w:type="pct"/>
        <w:tblLayout w:type="fixed"/>
        <w:tblCellMar>
          <w:left w:w="70" w:type="dxa"/>
          <w:right w:w="70" w:type="dxa"/>
        </w:tblCellMar>
        <w:tblLook w:val="04A0"/>
      </w:tblPr>
      <w:tblGrid>
        <w:gridCol w:w="5528"/>
        <w:gridCol w:w="1244"/>
        <w:gridCol w:w="1297"/>
        <w:gridCol w:w="1300"/>
      </w:tblGrid>
      <w:tr w:rsidR="00C40A0B" w:rsidRPr="00F8621C" w:rsidTr="00C33F5C">
        <w:trPr>
          <w:trHeight w:val="216"/>
        </w:trPr>
        <w:tc>
          <w:tcPr>
            <w:tcW w:w="2950" w:type="pct"/>
            <w:vMerge w:val="restart"/>
            <w:tcBorders>
              <w:top w:val="single" w:sz="8" w:space="0" w:color="auto"/>
              <w:left w:val="single" w:sz="8" w:space="0" w:color="auto"/>
              <w:bottom w:val="single" w:sz="8" w:space="0" w:color="000000"/>
              <w:right w:val="single" w:sz="8" w:space="0" w:color="auto"/>
            </w:tcBorders>
            <w:shd w:val="clear" w:color="000000" w:fill="244062"/>
            <w:noWrap/>
            <w:vAlign w:val="center"/>
            <w:hideMark/>
          </w:tcPr>
          <w:p w:rsidR="00C40A0B" w:rsidRPr="00F8621C" w:rsidRDefault="00C40A0B" w:rsidP="00C33F5C">
            <w:pPr>
              <w:jc w:val="center"/>
              <w:rPr>
                <w:b/>
                <w:bCs/>
                <w:color w:val="FFFFFF"/>
                <w:sz w:val="16"/>
                <w:szCs w:val="16"/>
                <w:lang w:eastAsia="es-CR"/>
              </w:rPr>
            </w:pPr>
            <w:r w:rsidRPr="00F8621C">
              <w:rPr>
                <w:b/>
                <w:bCs/>
                <w:color w:val="FFFFFF"/>
                <w:sz w:val="16"/>
                <w:szCs w:val="16"/>
                <w:lang w:eastAsia="es-CR"/>
              </w:rPr>
              <w:t>TÍTULO DEL DESPACHO</w:t>
            </w:r>
          </w:p>
        </w:tc>
        <w:tc>
          <w:tcPr>
            <w:tcW w:w="664" w:type="pct"/>
            <w:tcBorders>
              <w:top w:val="single" w:sz="8" w:space="0" w:color="auto"/>
              <w:left w:val="nil"/>
              <w:bottom w:val="single" w:sz="8" w:space="0" w:color="auto"/>
              <w:right w:val="single" w:sz="8" w:space="0" w:color="auto"/>
            </w:tcBorders>
            <w:shd w:val="clear" w:color="000000" w:fill="244062"/>
            <w:noWrap/>
            <w:vAlign w:val="center"/>
            <w:hideMark/>
          </w:tcPr>
          <w:p w:rsidR="00C40A0B" w:rsidRPr="00F8621C" w:rsidRDefault="00C40A0B" w:rsidP="00C33F5C">
            <w:pPr>
              <w:jc w:val="center"/>
              <w:rPr>
                <w:b/>
                <w:bCs/>
                <w:color w:val="FFFFFF"/>
                <w:sz w:val="16"/>
                <w:szCs w:val="16"/>
                <w:lang w:eastAsia="es-CR"/>
              </w:rPr>
            </w:pPr>
            <w:r w:rsidRPr="00F8621C">
              <w:rPr>
                <w:b/>
                <w:bCs/>
                <w:color w:val="FFFFFF"/>
                <w:sz w:val="16"/>
                <w:szCs w:val="16"/>
                <w:lang w:eastAsia="es-CR"/>
              </w:rPr>
              <w:t xml:space="preserve"> TOTAL </w:t>
            </w:r>
          </w:p>
        </w:tc>
        <w:tc>
          <w:tcPr>
            <w:tcW w:w="692" w:type="pct"/>
            <w:tcBorders>
              <w:top w:val="single" w:sz="8" w:space="0" w:color="auto"/>
              <w:left w:val="nil"/>
              <w:bottom w:val="single" w:sz="8" w:space="0" w:color="auto"/>
              <w:right w:val="single" w:sz="8" w:space="0" w:color="auto"/>
            </w:tcBorders>
            <w:shd w:val="clear" w:color="000000" w:fill="244062"/>
            <w:noWrap/>
            <w:vAlign w:val="center"/>
            <w:hideMark/>
          </w:tcPr>
          <w:p w:rsidR="00C40A0B" w:rsidRPr="00F8621C" w:rsidRDefault="00C40A0B" w:rsidP="00C33F5C">
            <w:pPr>
              <w:jc w:val="center"/>
              <w:rPr>
                <w:b/>
                <w:bCs/>
                <w:color w:val="FFFFFF"/>
                <w:sz w:val="16"/>
                <w:szCs w:val="16"/>
                <w:lang w:eastAsia="es-CR"/>
              </w:rPr>
            </w:pPr>
            <w:r w:rsidRPr="00F8621C">
              <w:rPr>
                <w:b/>
                <w:bCs/>
                <w:color w:val="FFFFFF"/>
                <w:sz w:val="16"/>
                <w:szCs w:val="16"/>
                <w:lang w:eastAsia="es-CR"/>
              </w:rPr>
              <w:t xml:space="preserve"> TOTAL </w:t>
            </w:r>
          </w:p>
        </w:tc>
        <w:tc>
          <w:tcPr>
            <w:tcW w:w="694" w:type="pct"/>
            <w:tcBorders>
              <w:top w:val="single" w:sz="8" w:space="0" w:color="auto"/>
              <w:left w:val="nil"/>
              <w:bottom w:val="single" w:sz="8" w:space="0" w:color="auto"/>
              <w:right w:val="single" w:sz="8" w:space="0" w:color="auto"/>
            </w:tcBorders>
            <w:shd w:val="clear" w:color="000000" w:fill="244062"/>
            <w:noWrap/>
            <w:vAlign w:val="center"/>
            <w:hideMark/>
          </w:tcPr>
          <w:p w:rsidR="00C40A0B" w:rsidRPr="00F8621C" w:rsidRDefault="00C40A0B" w:rsidP="00C33F5C">
            <w:pPr>
              <w:jc w:val="center"/>
              <w:rPr>
                <w:b/>
                <w:bCs/>
                <w:color w:val="FFFFFF"/>
                <w:sz w:val="16"/>
                <w:szCs w:val="16"/>
                <w:lang w:eastAsia="es-CR"/>
              </w:rPr>
            </w:pPr>
            <w:r w:rsidRPr="00F8621C">
              <w:rPr>
                <w:b/>
                <w:bCs/>
                <w:color w:val="FFFFFF"/>
                <w:sz w:val="16"/>
                <w:szCs w:val="16"/>
                <w:lang w:eastAsia="es-CR"/>
              </w:rPr>
              <w:t xml:space="preserve"> TOTAL </w:t>
            </w:r>
          </w:p>
        </w:tc>
      </w:tr>
      <w:tr w:rsidR="00C40A0B" w:rsidRPr="00F8621C" w:rsidTr="00C33F5C">
        <w:trPr>
          <w:trHeight w:val="216"/>
        </w:trPr>
        <w:tc>
          <w:tcPr>
            <w:tcW w:w="2950" w:type="pct"/>
            <w:vMerge/>
            <w:tcBorders>
              <w:top w:val="single" w:sz="8" w:space="0" w:color="auto"/>
              <w:left w:val="single" w:sz="8" w:space="0" w:color="auto"/>
              <w:bottom w:val="single" w:sz="8" w:space="0" w:color="000000"/>
              <w:right w:val="single" w:sz="8" w:space="0" w:color="auto"/>
            </w:tcBorders>
            <w:vAlign w:val="center"/>
            <w:hideMark/>
          </w:tcPr>
          <w:p w:rsidR="00C40A0B" w:rsidRPr="00F8621C" w:rsidRDefault="00C40A0B" w:rsidP="00C33F5C">
            <w:pPr>
              <w:rPr>
                <w:b/>
                <w:bCs/>
                <w:color w:val="FFFFFF"/>
                <w:sz w:val="16"/>
                <w:szCs w:val="16"/>
                <w:lang w:eastAsia="es-CR"/>
              </w:rPr>
            </w:pPr>
          </w:p>
        </w:tc>
        <w:tc>
          <w:tcPr>
            <w:tcW w:w="664" w:type="pct"/>
            <w:tcBorders>
              <w:top w:val="nil"/>
              <w:left w:val="nil"/>
              <w:bottom w:val="single" w:sz="8" w:space="0" w:color="auto"/>
              <w:right w:val="single" w:sz="8" w:space="0" w:color="auto"/>
            </w:tcBorders>
            <w:shd w:val="clear" w:color="000000" w:fill="244062"/>
            <w:noWrap/>
            <w:vAlign w:val="center"/>
            <w:hideMark/>
          </w:tcPr>
          <w:p w:rsidR="00C40A0B" w:rsidRPr="00F8621C" w:rsidRDefault="00C40A0B" w:rsidP="00C33F5C">
            <w:pPr>
              <w:jc w:val="center"/>
              <w:rPr>
                <w:b/>
                <w:bCs/>
                <w:color w:val="FFFFFF"/>
                <w:sz w:val="16"/>
                <w:szCs w:val="16"/>
                <w:lang w:eastAsia="es-CR"/>
              </w:rPr>
            </w:pPr>
            <w:r w:rsidRPr="00F8621C">
              <w:rPr>
                <w:b/>
                <w:bCs/>
                <w:color w:val="FFFFFF"/>
                <w:sz w:val="16"/>
                <w:szCs w:val="16"/>
                <w:lang w:eastAsia="es-CR"/>
              </w:rPr>
              <w:t xml:space="preserve"> RECURSO HUM. </w:t>
            </w:r>
          </w:p>
        </w:tc>
        <w:tc>
          <w:tcPr>
            <w:tcW w:w="692" w:type="pct"/>
            <w:tcBorders>
              <w:top w:val="nil"/>
              <w:left w:val="nil"/>
              <w:bottom w:val="single" w:sz="8" w:space="0" w:color="auto"/>
              <w:right w:val="single" w:sz="8" w:space="0" w:color="auto"/>
            </w:tcBorders>
            <w:shd w:val="clear" w:color="000000" w:fill="244062"/>
            <w:noWrap/>
            <w:vAlign w:val="center"/>
            <w:hideMark/>
          </w:tcPr>
          <w:p w:rsidR="00C40A0B" w:rsidRPr="00F8621C" w:rsidRDefault="00C40A0B" w:rsidP="00C33F5C">
            <w:pPr>
              <w:jc w:val="center"/>
              <w:rPr>
                <w:b/>
                <w:bCs/>
                <w:color w:val="FFFFFF"/>
                <w:sz w:val="16"/>
                <w:szCs w:val="16"/>
                <w:lang w:eastAsia="es-CR"/>
              </w:rPr>
            </w:pPr>
            <w:r w:rsidRPr="00F8621C">
              <w:rPr>
                <w:b/>
                <w:bCs/>
                <w:color w:val="FFFFFF"/>
                <w:sz w:val="16"/>
                <w:szCs w:val="16"/>
                <w:lang w:eastAsia="es-CR"/>
              </w:rPr>
              <w:t xml:space="preserve"> GASTOS VAR. </w:t>
            </w:r>
          </w:p>
        </w:tc>
        <w:tc>
          <w:tcPr>
            <w:tcW w:w="694" w:type="pct"/>
            <w:tcBorders>
              <w:top w:val="nil"/>
              <w:left w:val="nil"/>
              <w:bottom w:val="single" w:sz="8" w:space="0" w:color="auto"/>
              <w:right w:val="single" w:sz="8" w:space="0" w:color="auto"/>
            </w:tcBorders>
            <w:shd w:val="clear" w:color="000000" w:fill="244062"/>
            <w:noWrap/>
            <w:vAlign w:val="center"/>
            <w:hideMark/>
          </w:tcPr>
          <w:p w:rsidR="00C40A0B" w:rsidRPr="00F8621C" w:rsidRDefault="00C40A0B" w:rsidP="00C33F5C">
            <w:pPr>
              <w:jc w:val="center"/>
              <w:rPr>
                <w:b/>
                <w:bCs/>
                <w:color w:val="FFFFFF"/>
                <w:sz w:val="16"/>
                <w:szCs w:val="16"/>
                <w:lang w:eastAsia="es-CR"/>
              </w:rPr>
            </w:pPr>
            <w:r w:rsidRPr="00F8621C">
              <w:rPr>
                <w:b/>
                <w:bCs/>
                <w:color w:val="FFFFFF"/>
                <w:sz w:val="16"/>
                <w:szCs w:val="16"/>
                <w:lang w:eastAsia="es-CR"/>
              </w:rPr>
              <w:t xml:space="preserve"> GENERAL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244062"/>
            <w:noWrap/>
            <w:vAlign w:val="center"/>
            <w:hideMark/>
          </w:tcPr>
          <w:p w:rsidR="00C40A0B" w:rsidRPr="00F8621C" w:rsidRDefault="00C40A0B" w:rsidP="00C33F5C">
            <w:pPr>
              <w:jc w:val="center"/>
              <w:rPr>
                <w:b/>
                <w:bCs/>
                <w:color w:val="FFFFFF"/>
                <w:sz w:val="16"/>
                <w:szCs w:val="16"/>
                <w:lang w:eastAsia="es-CR"/>
              </w:rPr>
            </w:pPr>
            <w:r w:rsidRPr="00F8621C">
              <w:rPr>
                <w:b/>
                <w:bCs/>
                <w:color w:val="FFFFFF"/>
                <w:sz w:val="16"/>
                <w:szCs w:val="16"/>
                <w:lang w:eastAsia="es-CR"/>
              </w:rPr>
              <w:t>COSTO TOTAL PODER JUDICIAL</w:t>
            </w:r>
          </w:p>
        </w:tc>
        <w:tc>
          <w:tcPr>
            <w:tcW w:w="664" w:type="pct"/>
            <w:tcBorders>
              <w:top w:val="nil"/>
              <w:left w:val="nil"/>
              <w:bottom w:val="single" w:sz="8" w:space="0" w:color="auto"/>
              <w:right w:val="single" w:sz="8" w:space="0" w:color="auto"/>
            </w:tcBorders>
            <w:shd w:val="clear" w:color="000000" w:fill="244062"/>
            <w:noWrap/>
            <w:vAlign w:val="center"/>
            <w:hideMark/>
          </w:tcPr>
          <w:p w:rsidR="00C40A0B" w:rsidRPr="00F8621C" w:rsidRDefault="00C40A0B" w:rsidP="00C33F5C">
            <w:pPr>
              <w:jc w:val="center"/>
              <w:rPr>
                <w:b/>
                <w:bCs/>
                <w:color w:val="FFFFFF"/>
                <w:sz w:val="16"/>
                <w:szCs w:val="16"/>
                <w:lang w:eastAsia="es-CR"/>
              </w:rPr>
            </w:pPr>
            <w:r w:rsidRPr="00F8621C">
              <w:rPr>
                <w:b/>
                <w:bCs/>
                <w:color w:val="FFFFFF"/>
                <w:sz w:val="16"/>
                <w:szCs w:val="16"/>
                <w:lang w:eastAsia="es-CR"/>
              </w:rPr>
              <w:t xml:space="preserve">            350,479,228,391 </w:t>
            </w:r>
          </w:p>
        </w:tc>
        <w:tc>
          <w:tcPr>
            <w:tcW w:w="692" w:type="pct"/>
            <w:tcBorders>
              <w:top w:val="nil"/>
              <w:left w:val="nil"/>
              <w:bottom w:val="single" w:sz="8" w:space="0" w:color="auto"/>
              <w:right w:val="single" w:sz="8" w:space="0" w:color="auto"/>
            </w:tcBorders>
            <w:shd w:val="clear" w:color="000000" w:fill="244062"/>
            <w:noWrap/>
            <w:vAlign w:val="center"/>
            <w:hideMark/>
          </w:tcPr>
          <w:p w:rsidR="00C40A0B" w:rsidRPr="00F8621C" w:rsidRDefault="00C40A0B" w:rsidP="00C33F5C">
            <w:pPr>
              <w:jc w:val="center"/>
              <w:rPr>
                <w:b/>
                <w:bCs/>
                <w:color w:val="FFFFFF"/>
                <w:sz w:val="16"/>
                <w:szCs w:val="16"/>
                <w:lang w:eastAsia="es-CR"/>
              </w:rPr>
            </w:pPr>
            <w:r w:rsidRPr="00F8621C">
              <w:rPr>
                <w:b/>
                <w:bCs/>
                <w:color w:val="FFFFFF"/>
                <w:sz w:val="16"/>
                <w:szCs w:val="16"/>
                <w:lang w:eastAsia="es-CR"/>
              </w:rPr>
              <w:t xml:space="preserve">             87,049,362,444 </w:t>
            </w:r>
          </w:p>
        </w:tc>
        <w:tc>
          <w:tcPr>
            <w:tcW w:w="694" w:type="pct"/>
            <w:tcBorders>
              <w:top w:val="nil"/>
              <w:left w:val="nil"/>
              <w:bottom w:val="single" w:sz="8" w:space="0" w:color="auto"/>
              <w:right w:val="single" w:sz="8" w:space="0" w:color="auto"/>
            </w:tcBorders>
            <w:shd w:val="clear" w:color="000000" w:fill="244062"/>
            <w:noWrap/>
            <w:vAlign w:val="center"/>
            <w:hideMark/>
          </w:tcPr>
          <w:p w:rsidR="00C40A0B" w:rsidRPr="00F8621C" w:rsidRDefault="00C40A0B" w:rsidP="00C33F5C">
            <w:pPr>
              <w:jc w:val="center"/>
              <w:rPr>
                <w:b/>
                <w:bCs/>
                <w:color w:val="FFFFFF"/>
                <w:sz w:val="16"/>
                <w:szCs w:val="16"/>
                <w:lang w:eastAsia="es-CR"/>
              </w:rPr>
            </w:pPr>
            <w:r w:rsidRPr="00F8621C">
              <w:rPr>
                <w:b/>
                <w:bCs/>
                <w:color w:val="FFFFFF"/>
                <w:sz w:val="16"/>
                <w:szCs w:val="16"/>
                <w:lang w:eastAsia="es-CR"/>
              </w:rPr>
              <w:t xml:space="preserve">                    437,528,590,845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244062"/>
            <w:noWrap/>
            <w:vAlign w:val="center"/>
            <w:hideMark/>
          </w:tcPr>
          <w:p w:rsidR="00C40A0B" w:rsidRPr="00F8621C" w:rsidRDefault="00C40A0B" w:rsidP="00C33F5C">
            <w:pPr>
              <w:jc w:val="center"/>
              <w:rPr>
                <w:b/>
                <w:bCs/>
                <w:color w:val="FFFFFF"/>
                <w:sz w:val="16"/>
                <w:szCs w:val="16"/>
                <w:lang w:eastAsia="es-CR"/>
              </w:rPr>
            </w:pPr>
            <w:r w:rsidRPr="00F8621C">
              <w:rPr>
                <w:b/>
                <w:bCs/>
                <w:color w:val="FFFFFF"/>
                <w:sz w:val="16"/>
                <w:szCs w:val="16"/>
                <w:lang w:eastAsia="es-CR"/>
              </w:rPr>
              <w:t>PROGR. 926 DIREC. ADM. Y OTR. ORG. DE APOYO</w:t>
            </w:r>
          </w:p>
        </w:tc>
        <w:tc>
          <w:tcPr>
            <w:tcW w:w="664" w:type="pct"/>
            <w:tcBorders>
              <w:top w:val="nil"/>
              <w:left w:val="nil"/>
              <w:bottom w:val="single" w:sz="8" w:space="0" w:color="auto"/>
              <w:right w:val="single" w:sz="8" w:space="0" w:color="auto"/>
            </w:tcBorders>
            <w:shd w:val="clear" w:color="000000" w:fill="244062"/>
            <w:noWrap/>
            <w:vAlign w:val="center"/>
            <w:hideMark/>
          </w:tcPr>
          <w:p w:rsidR="00C40A0B" w:rsidRPr="00F8621C" w:rsidRDefault="00C40A0B" w:rsidP="00C33F5C">
            <w:pPr>
              <w:jc w:val="center"/>
              <w:rPr>
                <w:b/>
                <w:bCs/>
                <w:color w:val="FFFFFF"/>
                <w:sz w:val="16"/>
                <w:szCs w:val="16"/>
                <w:lang w:eastAsia="es-CR"/>
              </w:rPr>
            </w:pPr>
            <w:r w:rsidRPr="00F8621C">
              <w:rPr>
                <w:b/>
                <w:bCs/>
                <w:color w:val="FFFFFF"/>
                <w:sz w:val="16"/>
                <w:szCs w:val="16"/>
                <w:lang w:eastAsia="es-CR"/>
              </w:rPr>
              <w:t xml:space="preserve">              58,023,100,859 </w:t>
            </w:r>
          </w:p>
        </w:tc>
        <w:tc>
          <w:tcPr>
            <w:tcW w:w="692" w:type="pct"/>
            <w:tcBorders>
              <w:top w:val="nil"/>
              <w:left w:val="nil"/>
              <w:bottom w:val="single" w:sz="8" w:space="0" w:color="auto"/>
              <w:right w:val="single" w:sz="8" w:space="0" w:color="auto"/>
            </w:tcBorders>
            <w:shd w:val="clear" w:color="000000" w:fill="244062"/>
            <w:noWrap/>
            <w:vAlign w:val="center"/>
            <w:hideMark/>
          </w:tcPr>
          <w:p w:rsidR="00C40A0B" w:rsidRPr="00F8621C" w:rsidRDefault="00C40A0B" w:rsidP="00C33F5C">
            <w:pPr>
              <w:jc w:val="center"/>
              <w:rPr>
                <w:b/>
                <w:bCs/>
                <w:color w:val="FFFFFF"/>
                <w:sz w:val="16"/>
                <w:szCs w:val="16"/>
                <w:lang w:eastAsia="es-CR"/>
              </w:rPr>
            </w:pPr>
            <w:r w:rsidRPr="00F8621C">
              <w:rPr>
                <w:b/>
                <w:bCs/>
                <w:color w:val="FFFFFF"/>
                <w:sz w:val="16"/>
                <w:szCs w:val="16"/>
                <w:lang w:eastAsia="es-CR"/>
              </w:rPr>
              <w:t xml:space="preserve">             51,912,367,306 </w:t>
            </w:r>
          </w:p>
        </w:tc>
        <w:tc>
          <w:tcPr>
            <w:tcW w:w="694" w:type="pct"/>
            <w:tcBorders>
              <w:top w:val="nil"/>
              <w:left w:val="nil"/>
              <w:bottom w:val="single" w:sz="8" w:space="0" w:color="auto"/>
              <w:right w:val="single" w:sz="8" w:space="0" w:color="auto"/>
            </w:tcBorders>
            <w:shd w:val="clear" w:color="000000" w:fill="244062"/>
            <w:noWrap/>
            <w:vAlign w:val="center"/>
            <w:hideMark/>
          </w:tcPr>
          <w:p w:rsidR="00C40A0B" w:rsidRPr="00F8621C" w:rsidRDefault="00C40A0B" w:rsidP="00C33F5C">
            <w:pPr>
              <w:jc w:val="center"/>
              <w:rPr>
                <w:b/>
                <w:bCs/>
                <w:color w:val="FFFFFF"/>
                <w:sz w:val="16"/>
                <w:szCs w:val="16"/>
                <w:lang w:eastAsia="es-CR"/>
              </w:rPr>
            </w:pPr>
            <w:r w:rsidRPr="00F8621C">
              <w:rPr>
                <w:b/>
                <w:bCs/>
                <w:color w:val="FFFFFF"/>
                <w:sz w:val="16"/>
                <w:szCs w:val="16"/>
                <w:lang w:eastAsia="es-CR"/>
              </w:rPr>
              <w:t xml:space="preserve">                    109,935,468,166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DIRECCION SUPERIOR</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PRESIDENCIA DE LA CORTE</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272,932,293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182,308,577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455,240,870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DESPACHO DE LA PRESIDENCIA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109,752,455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68,365,716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178,118,171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SECCIÓN DE COOPERACIÓN Y RELACIONES INTERNACIONALES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155,882,164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113,942,861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269,825,025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PROTOCOLO Y RELACIONES PÚBLICAS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154,506,487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136,731,433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291,237,920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GESTIÓN ADMINISTRATIVA DESPACHO DE LA PRESIDENCIA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82,508,001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91,154,289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173,662,290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CONSEJO SUPERIOR</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716,085,530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364,617,154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1,080,702,684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vAlign w:val="center"/>
            <w:hideMark/>
          </w:tcPr>
          <w:p w:rsidR="00C40A0B" w:rsidRPr="00F8621C" w:rsidRDefault="00C40A0B" w:rsidP="00C33F5C">
            <w:pPr>
              <w:rPr>
                <w:sz w:val="16"/>
                <w:szCs w:val="16"/>
                <w:lang w:eastAsia="es-CR"/>
              </w:rPr>
            </w:pPr>
            <w:r w:rsidRPr="00F8621C">
              <w:rPr>
                <w:sz w:val="16"/>
                <w:szCs w:val="16"/>
                <w:lang w:eastAsia="es-CR"/>
              </w:rPr>
              <w:t>DIRECCIÓN JURÍDICA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936,346,756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638,080,020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1,574,426,776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Pr>
                <w:sz w:val="16"/>
                <w:szCs w:val="16"/>
                <w:lang w:eastAsia="es-CR"/>
              </w:rPr>
              <w:t xml:space="preserve">OFICINA </w:t>
            </w:r>
            <w:r w:rsidRPr="00F8621C">
              <w:rPr>
                <w:sz w:val="16"/>
                <w:szCs w:val="16"/>
                <w:lang w:eastAsia="es-CR"/>
              </w:rPr>
              <w:t>DE CONTROL INTERNO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260,749,978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136,731,433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397,481,411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SECRETARÍA DE LA CORTE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748,830,937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774,811,452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1,523,642,389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Pr>
                <w:b/>
                <w:bCs/>
                <w:sz w:val="16"/>
                <w:szCs w:val="16"/>
                <w:lang w:eastAsia="es-CR"/>
              </w:rPr>
              <w:t>AUDITORIA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AUDITORÍA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334,858,789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227,885,721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562,744,510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AUDITORÍA DE ESTUDIOS ECONÓMICOS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253,780,923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159,520,005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413,300,928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AUDITORÍA FINANCIERA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334,916,373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205,097,149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540,013,522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vAlign w:val="center"/>
            <w:hideMark/>
          </w:tcPr>
          <w:p w:rsidR="00C40A0B" w:rsidRPr="00F8621C" w:rsidRDefault="00C40A0B" w:rsidP="00C33F5C">
            <w:pPr>
              <w:rPr>
                <w:sz w:val="16"/>
                <w:szCs w:val="16"/>
                <w:lang w:eastAsia="es-CR"/>
              </w:rPr>
            </w:pPr>
            <w:r w:rsidRPr="00F8621C">
              <w:rPr>
                <w:sz w:val="16"/>
                <w:szCs w:val="16"/>
                <w:lang w:eastAsia="es-CR"/>
              </w:rPr>
              <w:t>UNIDAD DE AUDITORÍA FONDO DE PENSIONES Y JUBILACIONES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184,810,025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113,942,861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298,752,886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AUDITORÍA OPERATIVA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263,300,676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159,520,005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422,820,681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AUDITORÍA DE ESTUDIOS ESPECIALES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296,734,050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182,308,577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479,042,627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AUDITORÍA DE TECNOLOGÍA DE INFORMACIÓN</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343,372,535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182,308,577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525,681,112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SEGUIMIENTO Y GESTIÓN ADMINISTRATIVA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155,153,903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91,154,289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246,308,192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DISCIPLINARIO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INSPECCIÓN JUDICIAL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1,722,211,487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820,388,597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2,542,600,084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lastRenderedPageBreak/>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PLANIFICACIÓN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DIRECCIÓN DE PLANIFICACIÓN</w:t>
            </w:r>
            <w:r w:rsidR="005F3193">
              <w:rPr>
                <w:sz w:val="16"/>
                <w:szCs w:val="16"/>
                <w:lang w:eastAsia="es-CR"/>
              </w:rPr>
              <w:t xml:space="preserve"> </w:t>
            </w:r>
            <w:r w:rsidR="005F3193" w:rsidRPr="005F3193">
              <w:rPr>
                <w:b/>
                <w:lang w:eastAsia="es-CR"/>
              </w:rPr>
              <w:t>(*)</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1,022,786,410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752,022,880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1,774,809,290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DESARROLLO ORGANIZACIONAL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386,312,854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159,520,005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545,832,859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ESTADÍSTICA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497,544,476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455,771,443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953,315,919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PLANES Y PRESUPUESTO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262,304,194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113,942,861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376,247,055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CONTROL Y EVALUACIÓN</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183,021,465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91,154,289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274,175,754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PROYECCIÓN INSTITUCIONAL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455,757,244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227,885,721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683,642,965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INFORMACIÓN Y RELACIONES PÚBLICAS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DEPARTAMENTO DE PRENSA Y COMUNICACIÓN ORGANIZACIONAL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165,019,699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113,942,861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278,962,560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vAlign w:val="center"/>
            <w:hideMark/>
          </w:tcPr>
          <w:p w:rsidR="00C40A0B" w:rsidRPr="00F8621C" w:rsidRDefault="00C40A0B" w:rsidP="00C33F5C">
            <w:pPr>
              <w:rPr>
                <w:sz w:val="16"/>
                <w:szCs w:val="16"/>
                <w:lang w:eastAsia="es-CR"/>
              </w:rPr>
            </w:pPr>
            <w:r w:rsidRPr="00F8621C">
              <w:rPr>
                <w:sz w:val="16"/>
                <w:szCs w:val="16"/>
                <w:lang w:eastAsia="es-CR"/>
              </w:rPr>
              <w:t>SECCIÓN DE COMUNICACIÓN ORGANIZACIONAL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192,744,504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136,731,433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329,475,937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vAlign w:val="center"/>
            <w:hideMark/>
          </w:tcPr>
          <w:p w:rsidR="00C40A0B" w:rsidRPr="00F8621C" w:rsidRDefault="00C40A0B" w:rsidP="00C33F5C">
            <w:pPr>
              <w:rPr>
                <w:sz w:val="16"/>
                <w:szCs w:val="16"/>
                <w:lang w:eastAsia="es-CR"/>
              </w:rPr>
            </w:pPr>
            <w:r w:rsidRPr="00F8621C">
              <w:rPr>
                <w:sz w:val="16"/>
                <w:szCs w:val="16"/>
                <w:lang w:eastAsia="es-CR"/>
              </w:rPr>
              <w:t>SECCIÓN DE PRENSA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252,516,747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182,308,577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434,825,324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GESTIÓN HUMANA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DIRECCIÓN GESTIÓN HUMANA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534,477,725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501,348,587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1,035,826,312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UNIDAD DE INVESTIGACIÓN Y CONTROL DE CALIDAD</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114,191,069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68,365,716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182,556,785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ADMINISTRACIÓN HUMANA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57,955,307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22,788,572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80,743,879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RECLUTAMIENTO Y SELECCIÓN</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608,110,825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341,828,582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949,939,407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UNIDAD DE PSICOLOGÍA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186,689,188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91,154,289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277,843,477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UNIDAD DE RECLUTAMIENTO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178,715,626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136,731,433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315,447,059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UNIDAD DE SELECCIÓN</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182,574,509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113,942,861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296,517,370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UNIDAD DE LLENADO DE VACANTES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185,069,685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136,731,433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321,801,118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ADMINISTRACIÓN DE LA CARRERA JUDICIAL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731,943,236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432,982,870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1,164,926,106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ADMINISTRACIÓN SALARIAL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90,881,002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22,788,572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113,669,574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UNIDAD DE DEDUCCIONES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257,550,474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159,520,005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417,070,479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UNIDAD DE PAGOS SALARIALES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230,453,031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296,251,438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526,704,469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UNIDAD DE COMPONENTES SALARIALES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157,279,617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159,520,005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316,799,622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UNIDAD DE PRESUPUESTO Y ESTUDIOS ESPECIALES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138,957,430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68,365,716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207,323,146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UNIDAD CONTROL DE PROCESOS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93,009,754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68,365,716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161,375,470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ADMINISTRACIÓN DE PERSONAL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117,415,659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68,365,716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185,781,375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UNIDAD DE PRESTACIONES LEGALES Y OTROS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119,078,753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182,308,577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301,387,330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UNIDAD DE JUBILACIONES Y PENSIONES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69,323,730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68,365,716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137,689,446 </w:t>
            </w:r>
          </w:p>
        </w:tc>
      </w:tr>
      <w:tr w:rsidR="001E678D" w:rsidRPr="00F8621C" w:rsidTr="001E678D">
        <w:trPr>
          <w:trHeight w:val="216"/>
        </w:trPr>
        <w:tc>
          <w:tcPr>
            <w:tcW w:w="5000" w:type="pct"/>
            <w:gridSpan w:val="4"/>
            <w:tcBorders>
              <w:top w:val="nil"/>
              <w:left w:val="single" w:sz="8" w:space="0" w:color="auto"/>
              <w:bottom w:val="single" w:sz="8" w:space="0" w:color="auto"/>
              <w:right w:val="single" w:sz="8" w:space="0" w:color="auto"/>
            </w:tcBorders>
            <w:shd w:val="clear" w:color="auto" w:fill="auto"/>
            <w:noWrap/>
            <w:vAlign w:val="center"/>
            <w:hideMark/>
          </w:tcPr>
          <w:p w:rsidR="001E678D" w:rsidRDefault="001E678D" w:rsidP="001E678D">
            <w:pPr>
              <w:pStyle w:val="Piedepgina"/>
              <w:jc w:val="both"/>
            </w:pPr>
            <w:r>
              <w:t xml:space="preserve">(*) </w:t>
            </w:r>
            <w:r>
              <w:rPr>
                <w:b/>
                <w:bCs/>
                <w:sz w:val="16"/>
                <w:szCs w:val="16"/>
                <w:lang w:eastAsia="es-CR"/>
              </w:rPr>
              <w:t>En relación al costo de la oficina “Dirección de Planificación”, obedece a que concentra  en su relación  de puestos  a profesionales de los otros subprocesos, debido a que para  el 2017 no se había aplicado en la RP  el rediseño de La Dirección de Planificación aprobado  por el Consejo Superior en sesión</w:t>
            </w:r>
            <w:r w:rsidRPr="00911734">
              <w:rPr>
                <w:sz w:val="22"/>
                <w:szCs w:val="22"/>
              </w:rPr>
              <w:t xml:space="preserve"> </w:t>
            </w:r>
            <w:r w:rsidRPr="00381246">
              <w:rPr>
                <w:b/>
                <w:bCs/>
                <w:sz w:val="16"/>
                <w:szCs w:val="16"/>
                <w:lang w:eastAsia="es-CR"/>
              </w:rPr>
              <w:t>N° 95-16</w:t>
            </w:r>
            <w:r>
              <w:rPr>
                <w:b/>
                <w:bCs/>
                <w:sz w:val="16"/>
                <w:szCs w:val="16"/>
                <w:lang w:eastAsia="es-CR"/>
              </w:rPr>
              <w:t xml:space="preserve"> de 13 de octubre,  artículo LXII , aspecto que  se solventa  en la RP 2018.</w:t>
            </w:r>
          </w:p>
          <w:p w:rsidR="001E678D" w:rsidRPr="00F8621C" w:rsidRDefault="001E678D" w:rsidP="00C33F5C">
            <w:pPr>
              <w:jc w:val="center"/>
              <w:rPr>
                <w:b/>
                <w:bCs/>
                <w:sz w:val="16"/>
                <w:szCs w:val="16"/>
                <w:lang w:eastAsia="es-CR"/>
              </w:rPr>
            </w:pP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lastRenderedPageBreak/>
              <w:t>UNIDAD DE GESTIÓN DOCUMENTAL Y ARCHIVO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93,482,810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113,942,861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207,425,671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DESARROLLO HUMANO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51,576,124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22,788,572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74,364,696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ANÁLISIS DE PUESTOS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318,792,379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205,097,149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523,889,528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GESTIÓN DE LA CAPACITACIÓN</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521,003,739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387,405,726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908,409,465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UNIDAD DE AMBIENTE LABORAL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353,265,846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205,097,149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558,362,995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UNIDAD DE SALUD E HIGIENE OCUPACIONAL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437,398,509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410,194,298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847,592,807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UNIDAD SERVICIO DE SALUD PARA EMPLEADOS 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755,411,303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569,714,303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1,325,125,606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TECNOLOGÍA DE INFORMACIÓN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DIRECCIÓN DE TECNOLOGÍA DE INFORMACIÓN</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3,585,277,942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2,506,742,934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6,092,020,876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SISTEMAS DE INFORMACIÓN</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888,442,918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592,502,875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1,480,945,793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APOYO A LA GESTIÓN INFORMÁTICA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268,143,386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205,097,149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473,240,535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SOPORTE TÉCNICO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607,543,169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478,560,015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1,086,103,184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TELEMÁTICA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956,262,586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774,811,452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1,731,074,038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DIRECCIÓN</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DIRECCIÓN EJECUTIVA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691,935,344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752,022,880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1,443,958,224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ANÁLISIS Y EJECUCIÓN</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259,242,218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113,942,861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373,185,079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DE ACOPIO E INFORMACIÓN REGISTRAL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43,345,195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68,365,716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111,710,911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SUMINISTROS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DEPARTAMENTO DE PROVEEDURÍA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113,435,975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113,942,861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227,378,836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VERIFICACIÓN Y EJECUCIÓN CONTRACTUAL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249,970,666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159,520,005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409,490,671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ADQUISICIONES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121,632,439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68,365,716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189,998,155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LICITACIONES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370,492,272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136,731,433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507,223,705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COMPRAS DIRECTAS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173,888,708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113,942,861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287,831,569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COMPRAS MENORES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272,796,830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273,462,866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546,259,696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ADMINISTRACIÓN DE BIENES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50,124,832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22,788,572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72,913,404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ALMACÉN</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259,262,924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410,194,298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669,457,222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UNIDAD DE PATRIMONIO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126,574,721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159,520,005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286,094,726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UNIDAD DE PROGR. Y SEGUIMIENTO DE MAT. Y SUMINISTROS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92,809,752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91,154,289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183,964,041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FINANCIERO CONTABLE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DEPARTAMENTO FINANCIERO CONTABLE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500,703,730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364,617,154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865,320,884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TESORERÍA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52,896,827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22,788,572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75,685,399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INGRESOS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w:t>
            </w:r>
            <w:r w:rsidRPr="00F8621C">
              <w:rPr>
                <w:b/>
                <w:bCs/>
                <w:color w:val="424242"/>
                <w:sz w:val="16"/>
                <w:szCs w:val="16"/>
                <w:lang w:eastAsia="es-CR"/>
              </w:rPr>
              <w:lastRenderedPageBreak/>
              <w:t xml:space="preserve">410,329,845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lastRenderedPageBreak/>
              <w:t xml:space="preserve">                   </w:t>
            </w:r>
            <w:r w:rsidRPr="00F8621C">
              <w:rPr>
                <w:b/>
                <w:bCs/>
                <w:color w:val="424242"/>
                <w:sz w:val="16"/>
                <w:szCs w:val="16"/>
                <w:lang w:eastAsia="es-CR"/>
              </w:rPr>
              <w:lastRenderedPageBreak/>
              <w:t xml:space="preserve">296,251,438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lastRenderedPageBreak/>
              <w:t xml:space="preserve">                            </w:t>
            </w:r>
            <w:r w:rsidRPr="00F8621C">
              <w:rPr>
                <w:b/>
                <w:bCs/>
                <w:sz w:val="16"/>
                <w:szCs w:val="16"/>
                <w:lang w:eastAsia="es-CR"/>
              </w:rPr>
              <w:lastRenderedPageBreak/>
              <w:t xml:space="preserve">706,581,283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lastRenderedPageBreak/>
              <w:t>SECCIÓN DE EGRESOS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632,724,525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524,137,159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1,156,861,684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GESTIÓN PRESUPUESTO Y CONTABLE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46,841,626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22,788,572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69,630,198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PRESUPUESTO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166,951,468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91,154,289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258,105,757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CONTABILIDAD</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440,798,203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296,251,438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737,049,641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SERVICIOS GENERALES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ARCHIVO JUDICIAL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474,392,404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706,445,736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1,180,838,140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REGISTRO JUDICIAL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243,851,236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387,405,726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631,256,962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DEPARTAMENTO DE SERVICIOS GENERALES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209,948,960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205,097,149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415,046,109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ARQUITECTURA E INGENIERÍA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561,127,602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319,040,010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880,167,612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UNIDAD DE CORREO INTERNO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157,982,477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250,674,293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408,656,770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TRANSPORTES ADMINISTRATIVOS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598,064,186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957,120,029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1,555,184,215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MANTENIMIENTO Y CONSTRUCCIÓN</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410,907,773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524,137,159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935,044,932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UNIDAD DE CERRAJERÍA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35,775,385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45,577,144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81,352,529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LIMPIEZA Y JARDINERÍA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341,475,658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660,868,592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1,002,344,250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IMPRENTA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DEPARTAMENTO DE ARTES GRÁFICAS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91,811,893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91,154,289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182,966,182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UNIDAD DE ALMACENAJE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11,002,995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22,788,572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33,791,567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ARTE Y COMPOSICIÓN FOTOMECÁNICA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134,142,883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136,731,433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270,874,316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IMPRESIÓN</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187,098,241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296,251,438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483,349,679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UNIDAD DE ENCUADERNACIÓN</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56,775,335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91,154,289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147,929,624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SEGURIDAD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DEPARTAMENTO DE SEGURIDAD</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62,737,509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45,577,144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108,314,653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GESTIÓN ADMINISTRATIVA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141,702,389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227,885,721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369,588,110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GESTIÓN OPERATIVA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1,414,989,014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1,914,240,059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3,329,229,073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ADMINISTRATIVO I CIRCUITO JUD. DE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ADMINISTRACIÓN 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524,291,247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729,234,308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1,253,525,555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4E6229" w:rsidRDefault="00C40A0B" w:rsidP="00C33F5C">
            <w:pPr>
              <w:rPr>
                <w:sz w:val="16"/>
                <w:szCs w:val="16"/>
                <w:lang w:val="en-US" w:eastAsia="es-CR"/>
              </w:rPr>
            </w:pPr>
            <w:r w:rsidRPr="00F8621C">
              <w:rPr>
                <w:sz w:val="16"/>
                <w:szCs w:val="16"/>
                <w:lang w:eastAsia="es-CR"/>
              </w:rPr>
              <w:t xml:space="preserve">OFIC. CENTR. RECEP. DE DOC. </w:t>
            </w:r>
            <w:r w:rsidRPr="004E6229">
              <w:rPr>
                <w:sz w:val="16"/>
                <w:szCs w:val="16"/>
                <w:lang w:val="en-US" w:eastAsia="es-CR"/>
              </w:rPr>
              <w:t>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4E6229">
              <w:rPr>
                <w:b/>
                <w:bCs/>
                <w:color w:val="424242"/>
                <w:sz w:val="16"/>
                <w:szCs w:val="16"/>
                <w:lang w:val="en-US" w:eastAsia="es-CR"/>
              </w:rPr>
              <w:t xml:space="preserve">                      </w:t>
            </w:r>
            <w:r w:rsidRPr="00F8621C">
              <w:rPr>
                <w:b/>
                <w:bCs/>
                <w:color w:val="424242"/>
                <w:sz w:val="16"/>
                <w:szCs w:val="16"/>
                <w:lang w:eastAsia="es-CR"/>
              </w:rPr>
              <w:t xml:space="preserve">72,412,607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136,731,433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209,144,040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ADMINISTRATIVO II CIRC. JUD. DE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SUBCONTRALORÍA DE SERV. II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101,575,710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113,942,861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215,518,571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DE ADMINISTRACIÓN II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2,111,138,604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2,461,165,790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4,572,304,394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TRABAJO SOCIAL II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439,874,442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250,674,293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690,548,735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lastRenderedPageBreak/>
              <w:t>UNIDAD SERVICIO DE SALUD PARA EMPLEADOS II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168,671,746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136,731,433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305,403,179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ADMINISTRATIVO III CIRCUITO JUDICIAL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ADMINISTRATIVA III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92,627,110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91,154,289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183,781,399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DE TRABAJO SOCIAL DESAMPARADOS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171,407,343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113,942,861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285,350,204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DE TRABAJO SOCIAL HATILLO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12,471,796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22,788,572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35,260,368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ADMINISTRATIVO I CIRC. JUD.  ZONA SUR</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SUBCONTRALORÍA DE SERVICIOS I CIRC. JUD. ZONA SUR</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49,858,336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45,577,144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95,435,480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ADMINISTRACIÓN REGIONAL I CIRC. JUD. ZONA SUR</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693,968,382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865,965,741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1,559,934,123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TRABAJO SOCIAL I CIRC. JUD. ZONA SUR</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220,313,607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159,520,005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379,833,612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ADMINISTRATIVO II CIRC. JUD. ZONA SUR</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SUBCONTRALORÍA DE SERVICIOS II CIRC. JUD. ZONA SUR</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61,915,607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68,365,716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130,281,323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ADMINISTRACIÓN REGIONAL II CIRC. JUD. ZONA SUR</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424,277,608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524,137,159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948,414,767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DE TRABAJO SOCIAL II CIRC. JUD. ZONA SUR</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210,109,895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159,520,005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369,629,900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ADMINISTRACIÓN REGIONAL GOLFITO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334,253,946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364,617,154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698,871,100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ADMINISTRACIÓN REGIONAL OSA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205,917,003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227,885,721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433,802,724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ADMINISTRATIVO I CIR. JUD. DE ALAJUELA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SUBCONTRALORÍA DE SERV. 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40,121,323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45,577,144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85,698,467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ADMINISTRACIÓN REGIONAL 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678,789,975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865,965,741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1,544,755,716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DE TRABAJO SOCIAL 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430,950,449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273,462,866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704,413,315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UNIDAD DE SERVICIO DE SALUD PARA EMPLEADOS 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34,053,342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68,365,716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102,419,058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ADMINISTRATIVO II CIR. JUD. DE ALAJUELA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SUBCONTRALORÍA DE SERV. II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52,614,878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45,577,144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98,192,022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ADMINISTRACIÓN REGIONAL II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655,007,754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865,965,741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1,520,973,495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DE TRABAJO SOCIAL II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363,609,882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250,674,293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614,284,175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DE TRABAJO SOCIAL UPALA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84,328,224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68,365,716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152,693,940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ADM. III CIRC. JUD. DE ALAJUELA (SAN RAMÓN)</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ADMINISTRACIÓN REGIONAL III C. J. ALAJUELA (SAN RAMÓN)</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444,607,621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615,291,447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1,059,899,068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DE TRAB. SOCIAL III C. JUD. ALAJ. (SAN RAMÓN)</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128,533,924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91,154,289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219,688,213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ADMINISTRACIÓN REGIONAL GRECIA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244,288,465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296,251,438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540,539,903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DE TRABAJO SOCIAL GRECIA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134,399,627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91,154,289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225,553,916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ADMINISTRATIVO CIRCUITO JUDICIAL DE CARTAGO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lastRenderedPageBreak/>
              <w:t>SUBCONTRALORÍA DE SERVICIOS CARTAGO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66,820,338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68,365,716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135,186,054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ADMINISTRACIÓN REGIONAL CARTAGO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641,039,126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888,754,313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1,529,793,439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DE TRABAJO SOCIAL CARTAGO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470,815,772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341,828,582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812,644,354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UNIDAD SERVICIO DE SALUD PARA EMPLEADOS CIRC. JUD. CARTAGO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34,845,449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68,365,716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103,211,165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ADMINISTRACIÓN REGIONAL TURRIALBA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257,015,862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341,828,582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598,844,444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DE TRABAJO SOCIAL TURRIALBA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101,541,505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68,365,716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169,907,221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ADMINISTRATIVO CIRCUITO JUDICIAL DE HEREDIA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SUBCONTRALORÍA DE SERVICIOS HEREDIA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89,564,695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113,942,861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203,507,556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ADMINISTRACIÓN REGIONAL HEREDIA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746,674,543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1,002,697,174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1,749,371,717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DE TRABAJO SOCIAL HEREDIA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549,995,562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387,405,726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937,401,288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UNIDAD DE SERVICIO DE SALUD PARA EMPLEADOS CIRC. JUD. HEREDIA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34,624,582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68,365,716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102,990,298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ADMINISTRACIÓN REG. CIUD. JUD. SAN JOAQUÍN DE FLORES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702,477,494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888,754,313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1,591,231,807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DE TRABAJO SOCIAL SARAPIQUÍ</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77,318,769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68,365,716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145,684,485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ADMINISTRATIVO I CIR. JUD.  GUANACASTE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SUBCONTRALORÍA DE SERVICIOS I CIRC. JUD. GUANACASTE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91,432,100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68,365,716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159,797,816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ADMINISTRACIÓN REGIONAL I CIR. JUD. DE GUANACASTE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635,794,806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774,811,452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1,410,606,258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DE TRABAJO SOCIAL I CIRC. JUD. GUANACASTE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360,222,074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227,885,721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588,107,795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ADMINISTRATIVO II CIR. JUD.  GUANACASTE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ADMINISTRACIÓN REGIONAL II CIRC. JUD. GUANACASTE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496,299,297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615,291,447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1,111,590,744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DE TRABAJO SOCIAL II CIRC. JUD. GUANACASTE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173,599,276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113,942,861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287,542,137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SUBCONTRALORÍA DE SERV. DE GUANACASTE, SEDE STA. CRUZ</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15,794,440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22,788,572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38,583,012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ADMINISTRACIÓN REGIONAL SANTA CRUZ</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427,932,405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546,925,731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974,858,136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DE TRABAJO SOCIAL SANTA CRUZ</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200,816,382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136,731,433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337,547,815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ADM. CIRCUITO JUDICIAL DE PUNTARENAS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SUBCONTRALORÍA DE SERVICIOS PUNTARENAS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52,962,052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45,577,144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98,539,196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ADMINISTRACIÓN REGIONAL PUNTARENAS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649,639,582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820,388,597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1,470,028,179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DE TRABAJO SOCIAL PUNTARENAS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343,219,250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250,674,293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593,893,543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UNIDAD SERVICIO DE SALUD PARA EMPLEADOS CIRCUITO JUDICIAL PUNTARENAS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32,436,532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68,365,716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100,802,248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ADMINISTRACIÓN REGIONAL QUEPOS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178,867,759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250,674,293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429,542,052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DE TRABAJO SOCIAL QUEPOS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96,319,277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45,577,144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141,896,421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ADMINISTRATIVO I CIR.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SUBCONTRALORÍA DE SERV. I CIRC.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w:t>
            </w:r>
            <w:r w:rsidRPr="00F8621C">
              <w:rPr>
                <w:b/>
                <w:bCs/>
                <w:color w:val="424242"/>
                <w:sz w:val="16"/>
                <w:szCs w:val="16"/>
                <w:lang w:eastAsia="es-CR"/>
              </w:rPr>
              <w:lastRenderedPageBreak/>
              <w:t xml:space="preserve">65,462,851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lastRenderedPageBreak/>
              <w:t xml:space="preserve">                     </w:t>
            </w:r>
            <w:r w:rsidRPr="00F8621C">
              <w:rPr>
                <w:b/>
                <w:bCs/>
                <w:color w:val="424242"/>
                <w:sz w:val="16"/>
                <w:szCs w:val="16"/>
                <w:lang w:eastAsia="es-CR"/>
              </w:rPr>
              <w:lastRenderedPageBreak/>
              <w:t xml:space="preserve">45,577,144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lastRenderedPageBreak/>
              <w:t xml:space="preserve">                            </w:t>
            </w:r>
            <w:r w:rsidRPr="00F8621C">
              <w:rPr>
                <w:b/>
                <w:bCs/>
                <w:sz w:val="16"/>
                <w:szCs w:val="16"/>
                <w:lang w:eastAsia="es-CR"/>
              </w:rPr>
              <w:lastRenderedPageBreak/>
              <w:t xml:space="preserve">111,039,995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lastRenderedPageBreak/>
              <w:t>ADMINISTRACIÓN REGIONAL I CIRC.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747,501,391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1,048,274,318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1,795,775,709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DE TRABAJO SOCIAL I CIRC.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395,899,835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273,462,866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669,362,701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UNIDAD SERVICIO DE SALUD PARA EMPLEADOS I CIRCUITO JUDICIAL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34,212,163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68,365,716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102,577,879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ADMINISTRATIVO II CIR.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SUBCONTRALORÍA DE SERV. ZONA ATLÁNTICA, SEDE POCOCÍ</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41,374,980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45,577,144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86,952,124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ADMINISTRACIÓN REGIONAL II CIRC.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639,441,320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774,811,452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1,414,252,772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DE TRAB. SOCIAL II CIRC.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300,774,996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227,885,721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528,660,717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CAPACITACIÓN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ESCUELA JUDICIAL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365,051,918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159,520,005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524,571,923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UNIDAD DE ADIESTRAMIENTO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290,399,990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227,885,721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518,285,711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CAPACITACIÓN JURISDICCIONAL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261,585,974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113,942,861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375,528,835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SERVICIOS DE APOYO ADMINISTRATIVO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208,391,715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250,674,293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459,066,008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CENTRO DOCUMENTAL Y ARCHIVO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54,236,855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22,788,572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77,025,427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SERVICIOS TÉCNICOS DE APOYO A LA CAPACIT. INSTITUCIONAL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38,380,570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22,788,572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61,169,142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UNIDAD DE PRODUCCIÓN MULTIMEDIAL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74,333,384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45,577,144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119,910,528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UNIDAD DE PRODUCCIÓN AUDIOVISUAL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123,368,256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113,942,861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237,311,117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UNIDAD DE MATERIALES ESCRITOS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72,690,416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45,577,144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118,267,560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BIBLIOTECA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BIBLIOTECA JUDICIAL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183,430,144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205,097,149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388,527,293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INFORMACIÓN JURISPRUDENCIAL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DIGESTO DE JURISPRUDENCIA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466,112,539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341,828,582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807,941,121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TRABAJO SOCIAL Y PSICOLOGÍA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DEPARTAMENTO DE TRABAJO SOCIAL Y PSICOLOGIA (SEDE CENTRAL)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629,920,315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501,348,587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1,131,268,902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TRABAJO SOCIAL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755,187,261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432,982,870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1,188,170,131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SECCIÓN DE PSICOLOGÍA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406,884,727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250,674,293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657,559,020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MEJORAMIENTO DE LA ADMINISTRACIÓN DE JUSTICIA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COMISIÓN NACIONAL PARA EL MEJ. DE LA ADM. DE JUSTICIA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256,926,438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205,097,149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462,023,587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AL USUARIO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CONTRALORÍA DE SERVICIOS (SEDE CENTRAL)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237,616,403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319,040,010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556,656,413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lastRenderedPageBreak/>
              <w:t>GÉNERO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SECRETARÍA TÉCNICA DE GÉNERO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383,083,764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273,462,866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656,546,630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UNIDAD DE ACCESO A LA JUSTICIA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30,472,986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22,788,572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53,261,558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ÈTICA Y VALORES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SECRETARÍA TÉCNICA DE ÉTICA Y VALORES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159,396,720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113,942,861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273,339,581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GESTIÓN DE LA CALIDAD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CENTRO GESTIÓN DE LA CALIDAD (CEGECA)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240,941,240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136,731,433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377,672,673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FFFFFF"/>
                <w:sz w:val="16"/>
                <w:szCs w:val="16"/>
                <w:lang w:eastAsia="es-CR"/>
              </w:rPr>
            </w:pPr>
            <w:r w:rsidRPr="00F8621C">
              <w:rPr>
                <w:b/>
                <w:bCs/>
                <w:color w:val="FFFFFF"/>
                <w:sz w:val="16"/>
                <w:szCs w:val="16"/>
                <w:lang w:eastAsia="es-CR"/>
              </w:rPr>
              <w:t>PROGRAMA 927 SERVICIO JURISDICCIONAL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FFFFFF"/>
                <w:sz w:val="16"/>
                <w:szCs w:val="16"/>
                <w:lang w:eastAsia="es-CR"/>
              </w:rPr>
            </w:pPr>
            <w:r w:rsidRPr="00F8621C">
              <w:rPr>
                <w:b/>
                <w:bCs/>
                <w:color w:val="FFFFFF"/>
                <w:sz w:val="16"/>
                <w:szCs w:val="16"/>
                <w:lang w:eastAsia="es-CR"/>
              </w:rPr>
              <w:t xml:space="preserve">            137,144,932,041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FFFFFF"/>
                <w:sz w:val="16"/>
                <w:szCs w:val="16"/>
                <w:lang w:eastAsia="es-CR"/>
              </w:rPr>
            </w:pPr>
            <w:r w:rsidRPr="00F8621C">
              <w:rPr>
                <w:b/>
                <w:bCs/>
                <w:color w:val="FFFFFF"/>
                <w:sz w:val="16"/>
                <w:szCs w:val="16"/>
                <w:lang w:eastAsia="es-CR"/>
              </w:rPr>
              <w:t xml:space="preserve">                9,184,960,307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FFFFFF"/>
                <w:sz w:val="16"/>
                <w:szCs w:val="16"/>
                <w:lang w:eastAsia="es-CR"/>
              </w:rPr>
            </w:pPr>
            <w:r w:rsidRPr="00F8621C">
              <w:rPr>
                <w:b/>
                <w:bCs/>
                <w:color w:val="FFFFFF"/>
                <w:sz w:val="16"/>
                <w:szCs w:val="16"/>
                <w:lang w:eastAsia="es-CR"/>
              </w:rPr>
              <w:t xml:space="preserve">                    146,329,892,348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JUSTICIA CASACIÓN PENAL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SALA TERCERA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2,156,785,744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96,002,766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2,252,788,510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JUSTICIA CASACIÓN LABORAL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SALA SEGUNDA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1,835,384,873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73,045,583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1,908,430,456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CASACIÓN CONT. ADMINISTRATIVO CIVIL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SALA PRIMERA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2,232,202,953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89,741,716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2,321,944,669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CONSTITUCIONAL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SALA CONSTITUCIONAL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5,774,912,732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290,095,315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6,065,008,047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JUSTICIA PENAL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PENAL 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3,164,103,706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166,961,333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3,331,065,039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1,182,440,388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81,393,650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1,263,834,038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vAlign w:val="center"/>
            <w:hideMark/>
          </w:tcPr>
          <w:p w:rsidR="00C40A0B" w:rsidRPr="00F8621C" w:rsidRDefault="00C40A0B" w:rsidP="00C33F5C">
            <w:pPr>
              <w:rPr>
                <w:sz w:val="16"/>
                <w:szCs w:val="16"/>
                <w:lang w:eastAsia="es-CR"/>
              </w:rPr>
            </w:pPr>
            <w:r w:rsidRPr="00F8621C">
              <w:rPr>
                <w:sz w:val="16"/>
                <w:szCs w:val="16"/>
                <w:lang w:eastAsia="es-CR"/>
              </w:rPr>
              <w:t>JUZGADO PENAL TURNO EXTRAORDINARIO, SEDE 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376,933,285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16,696,133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393,629,418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JUVENIL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536,227,898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35,479,283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571,707,181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PURISCAL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111,627,906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119,975,973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PAVAS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311,712,542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20,870,167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332,582,709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EJECUCIÓN DE LA PENA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191,566,855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206,175,972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EJECUCIÓN DE LAS SANCIONES PENALES JUVENILES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236,158,808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18,783,150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254,941,958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338,308,684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35,479,283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373,787,967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LABORAL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DE APELACION DE TRABAJO I CIRCUITO JUDICIAL DE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204,262,790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16,696,133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220,958,923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DE TRABAJO II CIRCUITO JUDICIAL SAN JOSÉ, SEDE I CIRCUITO JUDICIAL SAN JOSÉ (SEGURIDAD SOCIAL)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763,086,987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56,349,450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819,436,437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JUSTICIA CIVIL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PRIMERO CIVIL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401,943,967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20,870,167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422,814,134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lastRenderedPageBreak/>
              <w:t>TRIBUNAL SEGUNDO CIVIL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633,695,936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29,218,233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662,914,169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CONCURSAL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97,116,012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10,435,083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107,551,095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PRIMERO CIVIL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233,572,297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22,957,183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256,529,480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SEGUNDO CIVIL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315,493,610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25,044,200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340,537,810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TERCERO CIVIL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367,648,954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25,044,200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392,693,154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CUARTO CIVIL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346,817,879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22,957,183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369,775,062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PRIMERO ESPECIALIZADO DE COBRO 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846,666,890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75,132,600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921,799,490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SEGUNDO ESPECIALIZADO DE COBRO 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858,113,907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75,132,600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933,246,507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TERCERO ESPECIALIZADO DE COBRO 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860,453,338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75,132,600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935,585,938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PRIMERO CIVIL MENOR CUANTÍA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287,388,421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27,131,217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314,519,638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SEGUNDO CIVIL MENOR CUANTÍA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277,315,282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27,131,217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304,446,499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VIOL. DOMEST. I C. J. DE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VIOLENCIA DOMÉSTICA 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189,278,696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203,887,813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JUSTICIA DE FAMILIA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DE FAMILIA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599,802,153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27,131,217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626,933,370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PRIMERO DE FAMILIA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291,249,965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22,957,183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314,207,148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SEGUNDO DE FAMILIA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294,970,319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22,957,183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317,927,502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FAMILIA, NIÑEZ Y ADOLESCENCIA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236,011,443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16,696,133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252,707,576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PENSIONES ALIMENTARIAS 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414,940,045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39,653,316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454,593,361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DE TRANSITO I CIRC. JUD. SAN JOSE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TRÁNSITO 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762,113,862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83,480,666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845,594,528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TRÁNSITO PAVAS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188,566,756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18,783,150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207,349,906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JUSTICIA MIXTO I CIR. JUD. DE SAN JOSE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CIVIL, TRABAJO Y FAMILIA PURISCAL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263,820,604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16,696,133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280,516,737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PENSIONES Y VIOLENCIA DOMÉSTICA PAVAS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320,679,732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29,218,233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349,897,965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DE PENSIONES Y VIOLENCIA DOMÉSTICA ESCAZÚ</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179,696,595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194,305,712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ESCAZÚ</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117,185,131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129,707,231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MORA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112,561,508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10,435,083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122,996,591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PURISCAL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140,358,047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154,967,164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SANTA ANA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258,013,914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20,870,167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278,884,081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TURRUBARES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106,453,362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114,801,429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PAVAS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w:t>
            </w:r>
            <w:r w:rsidRPr="00F8621C">
              <w:rPr>
                <w:b/>
                <w:bCs/>
                <w:color w:val="424242"/>
                <w:sz w:val="16"/>
                <w:szCs w:val="16"/>
                <w:lang w:eastAsia="es-CR"/>
              </w:rPr>
              <w:lastRenderedPageBreak/>
              <w:t xml:space="preserve">131,755,058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lastRenderedPageBreak/>
              <w:t xml:space="preserve">                     </w:t>
            </w:r>
            <w:r w:rsidRPr="00F8621C">
              <w:rPr>
                <w:b/>
                <w:bCs/>
                <w:color w:val="424242"/>
                <w:sz w:val="16"/>
                <w:szCs w:val="16"/>
                <w:lang w:eastAsia="es-CR"/>
              </w:rPr>
              <w:lastRenderedPageBreak/>
              <w:t xml:space="preserve">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lastRenderedPageBreak/>
              <w:t xml:space="preserve">                            </w:t>
            </w:r>
            <w:r w:rsidRPr="00F8621C">
              <w:rPr>
                <w:b/>
                <w:bCs/>
                <w:sz w:val="16"/>
                <w:szCs w:val="16"/>
                <w:lang w:eastAsia="es-CR"/>
              </w:rPr>
              <w:lastRenderedPageBreak/>
              <w:t xml:space="preserve">144,277,158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lastRenderedPageBreak/>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JUSTICIA PENAL II CIRC. JUD. DE SAN JOSÉ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DE APELACIÓN DE SENTENCIA PENAL II CIRC.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1,382,098,887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56,349,450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1,438,448,337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APELACIÓN DE SENTENCIA PENAL JUVENIL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572,317,988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22,957,183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595,275,171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PENAL II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1,438,265,900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68,871,550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1,507,137,450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DE FLAGRANCIA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1,296,036,988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60,523,483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1,356,560,471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II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885,460,547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54,262,433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939,722,980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TURNO EXTRAORDINARIO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373,041,724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16,696,133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389,737,857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II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136,138,273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150,747,390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LABORAL II CIRC. JUD. DE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DE TRABAJO II CIRCUITO JUDICIAL DE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951,667,576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39,653,316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991,320,892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TRABAJO II CIRCUITO JUDICIAL DE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1,908,362,772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108,524,866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2,016,887,638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TRAB. MENOR CTÍA. II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706,467,096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45,914,366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752,381,462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JUSTICIA CONTENCIOSO ADMINISTRATIVO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 APELACIÓN CONTENC. ADM. Y CIVIL DE HACIENDA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536,889,124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22,957,183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559,846,307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CONTENCIOSO ADMINISTRATIVO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4,008,214,526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225,397,799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4,233,612,325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CONTENCIOSO ADMINIST. Y CIVIL DE HACIENDA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1,140,714,743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75,132,600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1,215,847,343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CIVIL II CIRC. JUD. DE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CIVIL II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414,143,758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31,305,250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445,449,008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ESPEC. DE COBRO II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2,689,031,527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237,919,899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2,926,951,426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CIVIL MENOR CUANTÍA II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316,767,710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25,044,200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341,811,910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JUSTICIA AGRARIO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AGRARIO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547,414,726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22,957,183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570,371,909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AGRARIO II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165,197,969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10,435,083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175,633,052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VIOL. DOM. II CIR.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VIOLENCIA DOMÉSTICA II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385,674,493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25,044,200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410,718,693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VIOLENCIA DOMÉSTICA TURNO EXTR.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349,328,683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16,696,133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366,024,816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DE FAMILIA II CIRC. JUD. DE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FAMILIA II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399,404,334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29,218,233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428,622,567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PENSIONES ALIM. II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1,061,018,644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87,654,700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1,148,673,344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DE TRÁNSITO II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lastRenderedPageBreak/>
              <w:t>JUZGADO TRÁNSITO II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693,239,541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62,610,500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755,850,041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JUSTICIA PENAL III CIRC. JUD. DE SAN JOSE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PENAL III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727,860,712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39,653,316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767,514,028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PENAL III CIRC. JUD. SAN JOSE, SEDE SUROESTE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1,772,448,509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81,393,650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1,853,842,159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III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325,121,111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22,957,183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348,078,294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HATILLO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346,668,601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22,957,183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369,625,784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III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129,721,679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142,243,779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VIOL. DOM. III CIRC. JUD. DE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VIOLENCIA DOMEST. III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182,176,052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196,785,169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 VIOL. DOM. HATILLO, SAN SEBASTIÁN Y ALAJUELITA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200,693,792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215,302,909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FAMILIA III CIR. JUD. DE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FAMILIA III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263,370,978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20,870,167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284,241,145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PENSIONES ALIMENT. III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526,854,854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52,175,416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579,030,270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DE TRÁNSITO III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TRÁNSITO III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195,254,352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16,696,133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211,950,485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TRÁNSITO HATILLO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226,071,695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18,783,150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244,854,845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MIXTO III CIR. JUD. DE SAN JOSE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CIVIL Y TRABAJO DEL III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342,862,627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22,957,183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365,819,810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JDO. CIV. TRAB. Y FAM. HATILLO, SAN SEB. Y ALAJUELITA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236,774,246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20,870,167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257,644,413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MENOR CUANTÍA III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160,026,852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172,548,952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ALAJUELITA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214,979,760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20,870,167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235,849,927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ASERRÍ</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202,692,156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18,783,150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221,475,306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HATILLO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226,421,089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18,783,150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245,204,239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ACOSTA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97,308,787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105,656,854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SAN SEBASTIÁN</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123,876,910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136,399,010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JUSTICIA PENAL I CIRC. JUD. ZONA SUR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I CIRC. JUD. ZONA SUR</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292,257,248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18,783,150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311,040,398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JUVENIL I CIRC. JUD. ZONA SUR</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105,070,109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10,435,083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115,505,192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BUENOS AIRES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110,411,117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118,759,184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EJECUCIÓN DE LA PENA CARTAGO, SEDE ZONA SUR</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61,365,305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4,174,033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65,539,338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JUSTICIA AGRARIO I CIRC. JUD. ZONA SUR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lastRenderedPageBreak/>
              <w:t>JUZGADO AGRARIO I CIRC. JUD. ZONA SUR</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120,421,048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128,769,115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VIOL. DOMÉST. I CIRC. JUD. ZONA SUR</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VIOLENCIA DOMÉST. I CIRC. JUD. ZONA SUR</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195,270,685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207,792,785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FAMILIA I CIRC. ZONA SUR</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FAMILIA I CIRC. JUD. ZONA SUR</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176,918,299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189,440,399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DE TRÁSITO I CIRC. JUD. ZONA SUR</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TRÁNSITO I CIRC. JUD. ZONA SUR</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148,865,890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16,696,133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165,562,023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JUSTICIA MIXTO I CIRCUITO. JUDICIAL. ZONA SUR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I CIRC. JUD. ZONA SUR</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1,218,450,281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58,436,466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1,276,886,747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CIVIL Y TRABAJO I CIRC. JUD. ZONA SUR</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245,098,964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20,870,167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265,969,131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CIVIL, TRABAJO Y FAMILIA BUENOS AIRES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219,872,321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232,394,421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PENSIONES ALIMENTARIAS DEL I CIRC. JUD. ZONA SUR</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300,175,865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29,218,233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329,394,098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DE COBRO Y MENOR CTÍA. I CIRC. JUD. ZONA SUR</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404,984,680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29,218,233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434,202,913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BUENOS AIRES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198,362,904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212,972,021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JUSTICIA PENAL II CIR. JUD. ZONA SUR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II CIRC. JUD. ZONA SUR</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192,701,500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205,223,600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JUVENIL II CIRC. JUD. ZONA SUR</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114,677,788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6,261,050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120,938,838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GOLFITO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171,682,554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10,435,083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182,117,637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OSA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109,718,232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118,066,299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vAlign w:val="center"/>
            <w:hideMark/>
          </w:tcPr>
          <w:p w:rsidR="00C40A0B" w:rsidRPr="00F8621C" w:rsidRDefault="00C40A0B" w:rsidP="00C33F5C">
            <w:pPr>
              <w:rPr>
                <w:sz w:val="16"/>
                <w:szCs w:val="16"/>
                <w:lang w:eastAsia="es-CR"/>
              </w:rPr>
            </w:pPr>
            <w:r w:rsidRPr="00F8621C">
              <w:rPr>
                <w:sz w:val="16"/>
                <w:szCs w:val="16"/>
                <w:lang w:eastAsia="es-CR"/>
              </w:rPr>
              <w:t>JUZGADO PENAL COTO BRUS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95,453,262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103,801,329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JUSTICIA AGRARIO II CIRC. JUD. ZONA SUR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AGRARIO II CIRC. JUD. ZONA SUR</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187,837,248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202,446,365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JUSTICIA MIXTO II CIRC. JUD. ZONA SUR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II CIRC. JUD. ZONA SUR</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865,644,607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43,827,350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909,471,957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II CIRC. JUD. ZONA SUR, SEDE GOLFITO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184,583,440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10,435,083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195,018,523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II CIRC. JUD. ZONA SUR, SEDE OSA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230,395,261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242,917,361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CIVIL Y TRABAJO II CIRC. JUD. ZONA SUR</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142,436,003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157,045,120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CIVIL Y TRABAJO GOLFITO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92,051,448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100,399,515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FAMILIA, PENAL JUVENIL Y VIOLENCIA DOMÉSTICA DE GOLFITO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103,071,954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111,420,021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CIVIL, TRABAJO Y FAMILIA OSA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167,154,034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179,676,134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FAMILIA Y VIOL. DOM. II CIRC. JUD. ZONA SUR</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73,416,507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85,938,607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lastRenderedPageBreak/>
              <w:t>JUZG. CONTRAV. Y MENOR CTÍA. II CIRC. JUD. ZONA SUR</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227,233,053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18,783,150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246,016,203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DE COBRO, MENOR CTÍA. Y CONTRAV. GOLFITO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207,899,201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16,696,133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224,595,334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DE COBRO, MENOR CTÍA. Y CONTRAV. GOLFITO, SEDE PUERTO JIMÉNEZ</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109,876,870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118,224,937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OSA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113,644,235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126,166,335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COTO BRUS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132,047,404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144,569,504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JUSTICIA PENAL I CIRC. JUD. ALAJUELA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662,008,057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37,566,300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699,574,357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I CIRC. JUD. ALAJUELA, SEDE ATENAS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102,324,365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6,261,050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108,585,415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JUVENIL 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120,986,877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10,435,083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131,421,960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EJECUCIÓN DE LA PENA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399,029,797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27,131,217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426,161,014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117,980,156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130,502,256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JUSTICIA LABORAL I CIRC. JUD. ALAJUELA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TRABAJO 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274,531,784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18,783,150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293,314,934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TRABAJO MENOR CTÍA. 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222,953,748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237,562,865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CIVIL 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228,506,465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6,261,050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234,767,515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DE COBRO Y CIVIL MENOR CUANTÍA 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512,762,438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54,262,433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567,024,871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AGRARIO I CIRC. JUD. DE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AGRARIO 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175,276,792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187,798,892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JUSTICIA VIOL. DOMEST. I C. J. ALAJUELA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VIOL. DOMÉSTICA 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342,273,579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20,870,167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363,143,746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JUSTICIA FAMILIA I CIRC. JUD. ALAJUELA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FAMILIA 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296,156,800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20,870,167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317,026,967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PENSIONES ALIMENTARIAS 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567,815,972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48,001,383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615,817,355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TRÁNSITO I CIRC. JUD. DE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TRÁNSITO 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238,459,720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22,957,183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261,416,903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JUSTICIA MIXTO I CIR. JUD. ALAJUELA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1,645,049,267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75,132,600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1,720,181,867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ATENAS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136,023,243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148,545,343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POÁS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118,361,543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10,435,083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128,796,626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SAN MATEO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81,468,505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6,261,050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87,729,555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OROTINA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131,559,282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144,081,382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lastRenderedPageBreak/>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JUSTICIA PENAL II CIRC. JUD.  ALAJUELA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II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266,600,297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16,696,133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283,296,430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II CIRC. JUD. ALAJUELA, SEDE LA FORTUNA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93,798,774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4,174,033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97,972,807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vAlign w:val="center"/>
            <w:hideMark/>
          </w:tcPr>
          <w:p w:rsidR="00C40A0B" w:rsidRPr="00F8621C" w:rsidRDefault="00C40A0B" w:rsidP="00C33F5C">
            <w:pPr>
              <w:rPr>
                <w:sz w:val="16"/>
                <w:szCs w:val="16"/>
                <w:lang w:eastAsia="es-CR"/>
              </w:rPr>
            </w:pPr>
            <w:r w:rsidRPr="00F8621C">
              <w:rPr>
                <w:sz w:val="16"/>
                <w:szCs w:val="16"/>
                <w:lang w:eastAsia="es-CR"/>
              </w:rPr>
              <w:t>JUZGADO PENAL II CIRC. JUD. ALAJUELA, SEDE LOS CHILES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90,253,227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98,601,294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vAlign w:val="center"/>
            <w:hideMark/>
          </w:tcPr>
          <w:p w:rsidR="00C40A0B" w:rsidRPr="00F8621C" w:rsidRDefault="00C40A0B" w:rsidP="00C33F5C">
            <w:pPr>
              <w:rPr>
                <w:sz w:val="16"/>
                <w:szCs w:val="16"/>
                <w:lang w:eastAsia="es-CR"/>
              </w:rPr>
            </w:pPr>
            <w:r w:rsidRPr="00F8621C">
              <w:rPr>
                <w:sz w:val="16"/>
                <w:szCs w:val="16"/>
                <w:lang w:eastAsia="es-CR"/>
              </w:rPr>
              <w:t>JUZGADO PENAL JUVENIL II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106,579,226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114,927,293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UPALA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181,394,873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193,916,973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AGRARIO II CIR. JUD. DE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AGRARIO II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199,060,929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207,408,996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VIOL. DOMEST. II CIR.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VIOLENCIA DOMÉST. II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123,907,743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16,696,133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140,603,876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FAMILIA II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FAMILIA II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200,438,097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215,047,214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TRÁNSITO II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TRÁNSITO II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112,035,251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10,435,083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122,470,334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MIXTO II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II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1,223,169,001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56,349,450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1,279,518,451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CIVIL Y TRABAJO II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229,603,415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25,044,200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254,647,615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CIVIL Y TRABAJO II CIRC. JUD. ALAJUELA, SEDE UPALA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327,013,268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25,044,200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352,057,468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DE COBRO Y MENOR CUANTÍA II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316,981,303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22,957,183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339,938,486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 Y PENSIONES ALIMENT. II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284,895,273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27,131,217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312,026,490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GUATUSO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107,411,151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115,759,218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LA FORTUNA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167,430,937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10,435,083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177,866,020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DE UPALA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114,914,816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10,435,083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125,349,899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LOS CHILES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139,041,537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147,389,604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PENAL III C. J. ALAJUELA (SAN RAMÓN)</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APELACIÓN DE SENTENCIA III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787,964,202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33,392,267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821,356,469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III CIRC. JUD. ALAJUELA (SAN RAMÓN)</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200,317,133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212,839,233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JUVENIL III CIRC. JUD. ALAJUELA (SAN RAMÓN)</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103,483,908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111,831,975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GRECIA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196,212,856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6,261,050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202,473,906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AGRARIO III C. J. ALAJUELA (SAN RAMÓN)</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AGRARIO III CIRC. JUD. ALAJUELA (SAN RAMÓN)</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162,208,788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176,817,905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lastRenderedPageBreak/>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TRÁNSITO III C. J. ALAJUELA (SAN RAMÓN)</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TRÁNSITO III C. JUD. ALAJUELA (SAN RAMÓN)</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138,079,085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18,783,150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156,862,235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TRÁNSITO GRECIA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117,733,897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10,435,083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128,168,980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MIXTO III C. J. ALAJUELA (SAN RAMÓN)</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III CIRC. JUD. ALAJUELA (SAN RAMÓN)</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679,637,880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27,131,217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706,769,097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CIVIL Y TRABAJO III CIRC. JUD. ALAJUELA (SAN RAMÓN)</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285,509,433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33,392,267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318,901,700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CIVIL Y TRABAJO GRECIA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216,282,357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22,957,183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239,239,540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 xml:space="preserve">JUZGADO FAM. Y VIOL. DOM. III CIRC. JUD. ALAJUELA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198,115,236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210,637,336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FAM. PENAL JUV. Y VIOL. DOM. GRECIA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199,989,842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212,511,942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 Y PENS. ALIM. III CIRC. JUD. ALAJUELA (SAN RAMÓN)</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193,088,426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16,696,133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209,784,559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DE COBRO Y MENOR CTÍA. III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188,812,801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203,421,918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DE COBRO, CONTRAV. Y MENOR CTÍA. GRECIA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407,580,192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29,218,233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436,798,425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NARANJO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193,524,486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16,696,133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210,220,619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ZARCERO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101,781,523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110,129,590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PALMARES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192,703,945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16,696,133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209,400,078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VALVERDE VEGA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99,471,693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107,819,760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PENAL CIRCUITO JUDICIAL DE CARTAGO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APELACIÓN DE SENTENCIA CARTAGO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559,887,355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25,044,200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584,931,555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CARTAGO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389,251,747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25,044,200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414,295,947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JUVENIL CARTAGO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168,947,820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181,469,920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LA UNIÓN</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202,116,630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10,435,083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212,551,713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TURRIALBA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177,800,002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190,322,102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EJECUCIÓN DE LA PENA CARTAGO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86,630,956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6,261,050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92,892,006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CARTAGO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138,796,228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153,405,345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LABORAL CIRCUITO JUDICIAL DE CARTAGO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TRABAJO CARTAGO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282,743,695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20,870,167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303,613,862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TRABAJO DE MENOR CUANTÍA CARTAGO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221,614,191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236,223,308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CIVIL CIRCUITO JUDICIAL DE CARTAGO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CIVIL CARTAGO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205,573,907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16,696,133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222,270,040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ESPECIALIZADO DE COBRO CARTAGO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427,215,710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37,566,300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464,782,010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CIVIL MENOR CUANTÍA CARTAGO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185,750,834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200,359,951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lastRenderedPageBreak/>
              <w:t>SERVICIO JUSTICIA AGRARIO CIRCUITO JUDICIAL DE CARTAGO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AGRARIO CARTAGO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157,481,420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170,003,520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JUSTICIA VIOL. DOMEST. CIR. JUD. CARTAGO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VIOLENCIA DOMÉSTICA CARTAGO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195,795,560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210,404,677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FAMILIA CIRCUITO JUDICIAL DE CARTAGO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FAMILIA CARTAGO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209,872,741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18,783,150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228,655,891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PENSIONES ALIMENTARIAS CARTAGO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475,439,457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41,740,333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517,179,790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TRÁNSITO CIRCUITO JUDICIAL CARTAGO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TRÁNSITO CARTAGO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218,276,780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20,870,167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239,146,947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MIXTO CIRCUITO JUDICIAL DE CARTAGO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CARTAGO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1,446,861,511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73,045,583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1,519,907,094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CARTAGO, SEDE TURRIALBA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109,448,073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6,261,050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115,709,123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CIVIL, TRABAJO Y AGRARIO TURRIALBA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281,726,896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22,957,183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304,684,079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FAM. PEN. JUV. Y VIOL. DOMÉST. TURRIALBA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182,161,290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194,683,390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PENSIONES Y VIOL. DOMÉSTICA LA UNIÓN</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297,973,796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29,218,233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327,192,029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LA UNIÓN</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137,516,285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152,125,402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ALVARADO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97,031,406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105,379,473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PARAÍSO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158,895,587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16,696,133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175,591,720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TURRIALBA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367,469,245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29,218,233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396,687,478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JIMÉNEZ</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107,880,885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116,228,952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TARRAZÚ, DOTA Y LEÓN CORTÉS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177,090,631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191,699,748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PENAL CIRCUITO JUDICIAL DE HEREDIA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HEREDIA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467,151,551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27,131,217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494,282,768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JUVENIL HEREDIA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172,319,754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184,841,854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SARAPIQUÍ</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119,856,360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10,435,083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130,291,443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SAN JOAQUÍN DE FLORES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110,406,108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118,754,175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HEREDIA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111,280,132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10,435,083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121,715,215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LABORAL CIRCUITO JUDICIAL DE HEREDIA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TRABAJO HEREDIA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381,791,222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20,870,167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402,661,389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TRABAJO MENOR CUANTÍA HEREDIA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325,351,209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339,960,326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CIVIL CIRCUITO JUDICIAL DE HEREDIA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CIVIL HEREDIA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w:t>
            </w:r>
            <w:r w:rsidRPr="00F8621C">
              <w:rPr>
                <w:b/>
                <w:bCs/>
                <w:color w:val="424242"/>
                <w:sz w:val="16"/>
                <w:szCs w:val="16"/>
                <w:lang w:eastAsia="es-CR"/>
              </w:rPr>
              <w:lastRenderedPageBreak/>
              <w:t xml:space="preserve">377,189,842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lastRenderedPageBreak/>
              <w:t xml:space="preserve">                     </w:t>
            </w:r>
            <w:r w:rsidRPr="00F8621C">
              <w:rPr>
                <w:b/>
                <w:bCs/>
                <w:color w:val="424242"/>
                <w:sz w:val="16"/>
                <w:szCs w:val="16"/>
                <w:lang w:eastAsia="es-CR"/>
              </w:rPr>
              <w:lastRenderedPageBreak/>
              <w:t xml:space="preserve">20,870,167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lastRenderedPageBreak/>
              <w:t xml:space="preserve">                            </w:t>
            </w:r>
            <w:r w:rsidRPr="00F8621C">
              <w:rPr>
                <w:b/>
                <w:bCs/>
                <w:sz w:val="16"/>
                <w:szCs w:val="16"/>
                <w:lang w:eastAsia="es-CR"/>
              </w:rPr>
              <w:lastRenderedPageBreak/>
              <w:t xml:space="preserve">398,060,009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lastRenderedPageBreak/>
              <w:t>JUZGADO DE COBRO, CIVIL Y MENOR CUANTÍA HEREDIA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497,143,770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41,740,333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538,884,103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VIOL. DOMEST. CIRC. JUD. DE HEREDIA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VIOLENCIA DOMÉSTICA HEREDIA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211,066,208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225,675,325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FAMILIA CIRCUITO JUDICIAL DE HEREDIA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FAMILIA HEREDIA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346,571,048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27,131,217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373,702,265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PENSIONES ALIMENTARIAS HEREDIA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496,787,405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43,827,350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540,614,755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TRÁNSITO CIRCUITO JUDICIAL HEREDIA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TRÁNSITO HEREDIA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395,969,156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31,305,250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427,274,406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MIXTO CIRCUITO JUDICIAL DE HEREDIA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HEREDIA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1,497,193,089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75,132,599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1,572,325,688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HEREDIA, SEDE SARAPIQUÍ</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99,850,681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6,261,050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106,111,731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PENS. Y VIOL. DOMES. SAN JOAQUÍN DE FLORES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280,277,009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25,044,200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305,321,209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CIVIL, TRAB., FAM. Y PENAL JUV. SARAPIQUÍ</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209,619,724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18,783,150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228,402,874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PENSIONES ALIMENTARIAS DE SARAPIQUÍ</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138,259,449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150,781,549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MENOR CTÍA. Y TRÁNSITO SARAPIQUÍ</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193,816,260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208,425,377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SANTO DOMINGO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204,581,902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20,870,167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225,452,069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SAN ISIDRO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128,161,181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10,435,083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138,596,264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SAN RAFAEL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217,718,924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18,783,150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236,502,074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SAN JOAQUÍN DE FLORES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202,423,801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214,945,901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JUSTICIA PENAL I CIRC. JUD. GUANACASTE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I CIRC. JUD. GUANACASTE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288,109,689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16,696,133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304,805,822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JUVENIL I CIRC. JUD. GUANACASTE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93,327,277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101,675,344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CAÑAS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152,001,189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164,523,289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EJECUCIÓN DE LA PENA PUNTARENAS, SEDE GUANACASTE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68,818,818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4,174,033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72,992,851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JUSTICIA AGRARIO I CIRC. JUD. GUANACASTE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AGRARIO I CIRC. JUD. GUANACASTE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203,844,729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16,696,133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220,540,862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MIXTO I CIRC. JUD. DE GUANACASTE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I CIRC. JUD. GUANACASTE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915,599,565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52,175,416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967,774,981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I CIRC. JUD. GUANACASTE, SEDE CAÑAS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93,601,076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6,261,050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99,862,126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CIVIL Y TRABAJO I CIRC. JUD. GUANACASTE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228,421,077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22,957,183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251,378,260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CIVIL Y TRABAJO CAÑAS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w:t>
            </w:r>
            <w:r w:rsidRPr="00F8621C">
              <w:rPr>
                <w:b/>
                <w:bCs/>
                <w:color w:val="424242"/>
                <w:sz w:val="16"/>
                <w:szCs w:val="16"/>
                <w:lang w:eastAsia="es-CR"/>
              </w:rPr>
              <w:lastRenderedPageBreak/>
              <w:t xml:space="preserve">227,908,628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lastRenderedPageBreak/>
              <w:t xml:space="preserve">                     </w:t>
            </w:r>
            <w:r w:rsidRPr="00F8621C">
              <w:rPr>
                <w:b/>
                <w:bCs/>
                <w:color w:val="424242"/>
                <w:sz w:val="16"/>
                <w:szCs w:val="16"/>
                <w:lang w:eastAsia="es-CR"/>
              </w:rPr>
              <w:lastRenderedPageBreak/>
              <w:t xml:space="preserve">16,696,133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lastRenderedPageBreak/>
              <w:t xml:space="preserve">                            </w:t>
            </w:r>
            <w:r w:rsidRPr="00F8621C">
              <w:rPr>
                <w:b/>
                <w:bCs/>
                <w:sz w:val="16"/>
                <w:szCs w:val="16"/>
                <w:lang w:eastAsia="es-CR"/>
              </w:rPr>
              <w:lastRenderedPageBreak/>
              <w:t xml:space="preserve">244,604,761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lastRenderedPageBreak/>
              <w:t>JUZGADO FAM. Y VIOL. DOM. I CIRC. JUD. GUANACASTE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229,604,947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16,696,133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246,301,080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FAM., PENAL JUV. Y VIOL. DOMÉST. CAÑAS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157,555,682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10,435,083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167,990,765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 Y PENS. ALIMENT. I CIRC. JUD. GUANACASTE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211,401,978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16,696,133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228,098,111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COBRO, MENOR CTÍA. Y TRÁNS. I CIRC. JUD. GUANACASTE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278,496,933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20,870,167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299,367,100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LA CRUZ</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143,632,635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151,980,702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BAGACES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117,097,209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10,435,083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127,532,292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CAÑAS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243,595,276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18,783,150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262,378,426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ABANGARES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130,050,295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10,435,083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140,485,378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TILARÁN</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120,689,370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10,435,083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131,124,453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JUSTICIA PENAL II CIRC. JUD. GUANACASTE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APELACIÓN DE SENTENCIA GUANACASTE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525,043,923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22,957,183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548,001,106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II CIRC. JUD. GUANACASTE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192,929,427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205,451,527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JUVENIL II CIRC. JUD. GUANACASTE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97,297,045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105,645,112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SANTA CRUZ</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228,235,185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242,844,302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LABORAL II CIRC. JUD. DE GUANACASTE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TRABAJO MENOR CUANTÍA GUANACASTE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247,593,618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262,202,735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AGRARIO II CIRC. JUD. GUANACASTE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AGRARIO II CIRC. JUD. GUANACASTE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210,222,727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224,831,844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JUSTICIA MIXTO II CIRC. JUD. GUANACASTE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II CIRC. JUD. GUANACASTE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455,573,845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22,957,183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478,531,028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II CIRC. JUD. GUANACASTE, SEDE SANTA CRUZ</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465,257,775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25,044,200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490,301,975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CIVIL Y TRABAJO II CIRC. JUD. GUANACASTE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120,043,449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10,435,083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130,478,532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CIVIL Y TRABAJO DE SANTA CRUZ</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209,790,757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16,696,133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226,486,890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FAM. Y VIOL. DOM. II CIRC .JUD. GUANACASTE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335,355,982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347,878,082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FAM. PENAL JUV. Y VIOL. DOMÉST. SANTA CRUZ</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170,796,899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183,318,999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 Y PEN. ALIM. II CIRC. JUD. GUANACASTE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139,890,416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152,412,516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MENOR CTÍA. Y TRÁNSITO II CIRC. JUD. GUANACASTE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179,280,789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193,889,906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 Y PENSIONES ALIMENTARIAS SANTA CRUZ</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125,304,036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4,174,033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129,478,069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COBRO Y TRÁNSITO II CIRC. JUD. GUANACASTE, SANTA CRUZ</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162,053,360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18,783,150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180,836,510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CARRILLO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187,981,303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202,590,420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NANDAYURE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102,928,790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111,276,857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lastRenderedPageBreak/>
              <w:t>JUZGADO CONTRAVENCIONAL Y MENOR CTÍA. JICARAL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105,610,258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113,958,325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HOJANCHA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111,314,867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119,662,934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JUSTICIA PENAL CIRC. JUD. DE PUNTARENAS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PUNTARENAS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371,453,270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27,131,217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398,584,487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PUNTARENAS, SEDE CÓBANO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111,640,952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119,989,019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JUVENIL PUNTARENAS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116,766,872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10,435,083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127,201,955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QUEPOS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147,175,696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155,523,763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GARABITO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196,394,856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204,742,923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EJECUCIÓN DE LA PENA PUNTARENAS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85,891,968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4,174,033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90,066,001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PUNTARENAS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122,558,512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10,435,083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132,993,595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LABORAL CIR. JUD. DE PUNTARENAS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TRABAJO PUNTARENAS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316,183,161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18,783,150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334,966,311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TRABAJO MENOR CTÍA. PUNTARENAS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247,169,756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261,778,873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CIVIL CIRC. JUD. PUNTARENAS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DE COBRO Y CIVIL MENOR CUANTÍA PUNTARENAS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336,401,205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22,957,183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359,358,388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JUSTICIA VIOL. DOMEST. CIRC. JUD. PUNTARENAS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VIOLENCIA DOMÉSTICA PUNTARENAS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277,633,550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16,696,133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294,329,683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JUSTICA FAMILIA CIR. JUDICIAL DE PUNTARENAS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FAMILIA PUNTARENAS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240,886,973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255,496,090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PENSIONES ALIMENTARIAS PUNTARENAS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376,888,654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33,392,267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410,280,921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TRÁNSITO CIRCUITO JUD. PUNTARENAS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TRÁNSITO PUNTARENAS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117,854,411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130,376,511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MIXTO CIRC. JUD. DE PUNTARENAS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PUNTARENAS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1,383,613,886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60,523,483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1,444,137,369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PUNTARENAS, SEDE QUEPOS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110,567,473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6,261,050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116,828,523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CIVIL Y AGRARIO PUNTARENAS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282,432,261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20,870,167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303,302,428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CIVIL, TRABAJO Y FAMILIA QUEPOS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254,842,977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22,957,183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277,800,160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MONTEVERDE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112,550,452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120,898,519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QUEPOS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193,682,556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16,696,133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210,378,689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PARRITA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118,448,826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126,796,893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GARABITO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185,402,516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200,011,633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lastRenderedPageBreak/>
              <w:t>JUZGADO CONTRAVENCIONAL Y MENOR CTÍA. CÓBANO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112,653,354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10,435,083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123,088,437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ESPARZA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142,836,626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155,358,726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MONTES DE ORO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97,585,670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105,933,737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PENAL I CIR.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I CIRC.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437,239,387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27,131,217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464,370,604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JUVENIL I CIRC.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185,821,353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198,343,453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TALAMANCA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122,100,746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130,448,813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EJECUCIÓN DE LA PENA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80,371,754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6,261,050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86,632,804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I CIRC.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102,103,251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10,435,083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112,538,334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LABORAL I CIR.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TRABAJO I CIRC.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240,968,699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16,696,133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257,664,832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TRAB. MENOR CTÍA. I CIRC.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220,486,239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235,095,356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CIVIL I CIR.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CIVIL I CIRC.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183,527,736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10,435,083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193,962,819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DE COBRO, CIVIL Y MENOR CTÍA. I CIRC.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285,249,434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25,044,200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310,293,634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AGRARIO I CIR.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AGRARIO I CIRC.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193,144,330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207,753,447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VIOL. DOMEST. I C. J.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VIOL. DOMÉST. I CIRC.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132,740,231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10,435,083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143,175,314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FAMILIA I CIR.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FAMILIA I CIRC.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225,631,331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16,696,133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242,327,464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PENS. ALIM. I CIRC.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321,483,947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31,305,250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352,789,197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TRÁNSITO I CIRC.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TRÁNSITO I CIRC.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144,734,101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159,343,218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MIXTO I CIR.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I CIRC.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1,739,689,924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81,393,624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1,821,083,548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BRIBRÍ</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164,790,957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10,435,083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175,226,040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MATINA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144,114,147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156,636,247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JUSTICIA PENAL II C. J. ZONA ATLÁNTICA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 xml:space="preserve">JUZGADO PENAL POCOCÍ </w:t>
            </w:r>
            <w:r>
              <w:rPr>
                <w:sz w:val="16"/>
                <w:szCs w:val="16"/>
                <w:lang w:eastAsia="es-CR"/>
              </w:rPr>
              <w:t>–</w:t>
            </w:r>
            <w:r w:rsidRPr="00F8621C">
              <w:rPr>
                <w:sz w:val="16"/>
                <w:szCs w:val="16"/>
                <w:lang w:eastAsia="es-CR"/>
              </w:rPr>
              <w:t xml:space="preserve"> GUÁCIMO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432,204,027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22,957,183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455,161,210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PENAL JUVENIL II CIRC.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w:t>
            </w:r>
            <w:r w:rsidRPr="00F8621C">
              <w:rPr>
                <w:b/>
                <w:bCs/>
                <w:color w:val="424242"/>
                <w:sz w:val="16"/>
                <w:szCs w:val="16"/>
                <w:lang w:eastAsia="es-CR"/>
              </w:rPr>
              <w:lastRenderedPageBreak/>
              <w:t xml:space="preserve">162,115,296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lastRenderedPageBreak/>
              <w:t xml:space="preserve">                        </w:t>
            </w:r>
            <w:r w:rsidRPr="00F8621C">
              <w:rPr>
                <w:b/>
                <w:bCs/>
                <w:color w:val="424242"/>
                <w:sz w:val="16"/>
                <w:szCs w:val="16"/>
                <w:lang w:eastAsia="es-CR"/>
              </w:rPr>
              <w:lastRenderedPageBreak/>
              <w:t xml:space="preserve">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lastRenderedPageBreak/>
              <w:t xml:space="preserve">                            </w:t>
            </w:r>
            <w:r w:rsidRPr="00F8621C">
              <w:rPr>
                <w:b/>
                <w:bCs/>
                <w:sz w:val="16"/>
                <w:szCs w:val="16"/>
                <w:lang w:eastAsia="es-CR"/>
              </w:rPr>
              <w:lastRenderedPageBreak/>
              <w:t xml:space="preserve">170,463,363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lastRenderedPageBreak/>
              <w:t>JUZGADO PENAL SIQUIRRES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212,187,443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226,796,560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EJECUCIÓN DE LA PENA ZONA ATLÁNTICA, SEDE GUAPILES-POCOCI</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82,762,770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6,261,050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89,023,820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JUSTICIA LABORAL II C. J. ZONA ATLÁNTICA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TRABAJO II CIRC.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210,604,843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225,213,960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CIVIL II CIR.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CIVIL II CIRC.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168,809,310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10,435,083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179,244,393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JUSTICIA AGRARIO II C. J. ZONA ATLÁNTICA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AGRARIO II CIRC.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207,450,391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16,696,133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224,146,524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FAMILIA II CIRC.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FAMILIA II CIRC.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198,831,660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213,440,777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PENSIONES ALIMENTARIAS DEL II CIRCUITO JUDICIAL DE LA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306,188,526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27,131,217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333,319,743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 JUSTICIA VIOL. DOMEST. II C. J.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VIOL. DOMÉST. II CIRC.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145,708,767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10,435,083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156,143,850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TRÁNSITO II CIRC.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TRÁNSITO DEL II CIRC.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182,498,516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18,783,150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201,281,666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MIXTO II C. J.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II CIRC.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986,772,342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54,262,433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1,041,034,775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II CIR.JUD. ZON.ATLANT, SEDE SIQUIRRES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108,354,749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6,261,050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114,615,799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PENSIONES Y VIOLENCIA DOMÉST. SIQUIRRES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298,998,053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25,044,200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324,042,253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DE COBRO Y MENOR CUANTÍA  POCOCÍ</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204,656,356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16,696,133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221,352,489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SIQUIRRES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157,053,873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171,662,990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CONTRAVENCIONAL Y MENOR CTÍA. GUÁCIMO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148,867,045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163,476,162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JUSTICIA NOTARIAL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TRIBUNAL DISCIPLINARIO NOTARIAL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232,839,877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10,435,083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243,274,960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JUZGADO NOTARIAL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332,155,067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25,044,200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357,199,267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DE APOYO JURISDICCIONAL </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PRESIDENCIA DE LA CORTE (PROGRAMA 927)</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131,437,425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2,087,017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133,524,442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CENTRO DE APOYO, COORDINACIÓN Y MEJORAMIENTO DE LA FUNCIÓN JURISDICCIONAL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598,983,822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33,392,267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632,376,089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ÁREA DE GESTIÓN Y APOYO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5,251,023,184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269,225,149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5,520,248,333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ÁREA DE COORDINACIÓN Y MEJORAMIENTO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189,675,051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202,197,151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CENTRO JUD. DE INTERVENCIÓN DE LAS COMUNICACIONES (C.J.I.C.)</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w:t>
            </w:r>
            <w:r w:rsidRPr="00F8621C">
              <w:rPr>
                <w:b/>
                <w:bCs/>
                <w:color w:val="424242"/>
                <w:sz w:val="16"/>
                <w:szCs w:val="16"/>
                <w:lang w:eastAsia="es-CR"/>
              </w:rPr>
              <w:lastRenderedPageBreak/>
              <w:t xml:space="preserve">1,264,588,154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lastRenderedPageBreak/>
              <w:t xml:space="preserve">                     </w:t>
            </w:r>
            <w:r w:rsidRPr="00F8621C">
              <w:rPr>
                <w:b/>
                <w:bCs/>
                <w:color w:val="424242"/>
                <w:sz w:val="16"/>
                <w:szCs w:val="16"/>
                <w:lang w:eastAsia="es-CR"/>
              </w:rPr>
              <w:lastRenderedPageBreak/>
              <w:t xml:space="preserve">45,914,366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lastRenderedPageBreak/>
              <w:t xml:space="preserve">                         </w:t>
            </w:r>
            <w:r w:rsidRPr="00F8621C">
              <w:rPr>
                <w:b/>
                <w:bCs/>
                <w:sz w:val="16"/>
                <w:szCs w:val="16"/>
                <w:lang w:eastAsia="es-CR"/>
              </w:rPr>
              <w:lastRenderedPageBreak/>
              <w:t xml:space="preserve">1,310,502,520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lastRenderedPageBreak/>
              <w:t>CENTRO CONCILIACIÓN DEL PODER JUDICIAL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440,303,812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18,783,150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459,086,962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COMUNICACIONES JUDICIALES 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452,556,903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20,870,167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473,427,070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DE COMUNICACIONES JUDICIALES DE PURISCAL</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72,649,466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41,740,333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114,389,799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ADMINISTRATIVA II CIRC. JUD. SAN JOSÉ (SUPERNUMERARIOS)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276,097,630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284,445,697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COMUNICACIONES JUDICIALES II CIRC. JUD.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439,146,946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58,436,466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497,583,412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DE COMUNICACIONES JUDICIALES III CIRC. JUDICIAL DE SAN JOSÉ</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319,684,794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35,479,283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355,164,077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CENTRO CONCILIACIÓN, SEDE I CIRC. JUD. ZONA SUR</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91,114,085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50,088,400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141,202,485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ADMINISTRACIÓN REGIONAL I CIRC. JUD. ZONA SUR (SUPERNUMERARIO)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271,275,814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279,623,881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COMUNICACIONES JUDICIALES. I CIRC. JUD. ZONA SUR</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137,946,301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150,468,401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ADMINISTRACIÓN REGIONAL II CIRC. JUD. ZONA SUR (SUPERNUMERARIO)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255,215,899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29,218,233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284,434,132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COMUNICACIONES JUDICIALES  II CIRC. JUD. ZONA SUR</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107,212,725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119,734,825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ADMINISTRACIÓN REGIONAL OSA (SUPERNUMERARIO)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34,576,470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2,087,017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36,663,487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COMUNICACIONES JUDICIALES COTO BRUS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13,895,294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2,087,017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15,982,311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CENTRO DE CONCILIACIÓN, SEDE GOLFITO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72,475,251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4,174,033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76,649,284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ADMINISTRACIÓN REGIONAL GOLFITO (SUPERNUMERARIO)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28,964,160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4,174,033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33,138,193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COMUNICACIONES JUDICIALES GOLFITO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80,100,700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10,435,083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90,535,783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DE COMUNICACIONES JUDICIALES OSA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47,109,646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55,457,713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CENTRO DE CONCILIACIÓN, SEDE 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72,573,094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4,174,033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76,747,127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ADMINISTRACIÓN REGIONAL I CIRC. JUD. ALAJUELA (SUPERNUMERARIO)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374,361,618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31,305,250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405,666,868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COMUNICACIONES JUDICIALES 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175,492,102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25,044,200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200,536,302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CENTRO DE CONCILIACIÓN, SEDE II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76,819,400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4,174,033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80,993,433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ADMINISTRACIÓN REGIONAL II CIRC. JUD. ALAJUELA (SUPERNUMERARIO)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332,846,336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20,870,167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353,716,503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COMUNICACIONES JUDICIALES  II CIRC. JUD. ALAJUELA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175,676,833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22,957,183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198,634,016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CENTRO DE CONCILIACIÓN, SEDE III CIR. JUD. ALAJUELA (SAN RAMÓN)</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102,444,691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4,174,033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106,618,724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ADMINISTRACIÓN REGIONAL III CIRC. JUD. ALAJUELA (SAN RAMÓN) (SUPERNUMERARIO)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311,915,327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20,870,167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332,785,494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COMUNICACIONES JUDICIALES  III C.J. ALAJUELA (SAN RAMÓN)</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79,513,014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10,435,083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89,948,097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ADMINISTRACIÓN REGIONAL GRECIA (SUPERNUMERARIO)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26,146,450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4,174,033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30,320,483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COMUNICACIONES JUDICIALES GRECIA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86,280,470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98,802,570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ADMINISTRACIÓN REGIONAL CARTAGO (SUPERNUMERARIO)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485,081,972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39,653,316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524,735,288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COMUNICACIONES JUDICIALES CARTAGO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185,859,289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29,218,233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215,077,522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ADMINISTRACIÓN REGIONAL TURRIALBA (SUPERNUMERARIO)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56,920,856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8,348,067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65,268,923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COMUNICACIONES JUDICIALES  TURRIALBA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93,953,602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14,609,117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108,562,719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lastRenderedPageBreak/>
              <w:t>ADMINISTRACIÓN REGIONAL HEREDIA (SUPERNUMERARIO)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538,533,267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43,827,350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582,360,617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COMUNICACIONES JUDICIALES  HEREDIA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256,506,053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33,392,267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289,898,320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COMUNICACIONES JUDICIALES SARAPIQUÍ</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45,733,944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6,261,050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51,994,994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ADMINISTRACIÓN REGIONAL I CIRC. JUD. GUANACASTE (SUPERNUMERARIO)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306,919,284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20,870,167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327,789,451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COMUNICACIONES JUDICIALES  I CIRC. JUD. GUANACASTE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114,586,808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16,696,133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131,282,941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ADMINISTRACIÓN REGIONAL II CIRC. JUD. GUANACASTE (SUPERNUMERARIO)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340,735,534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20,870,167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361,605,701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COMUNICACIONES JUDICIALES  II CIRC. JUD. GUANACASTE</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107,869,995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120,392,095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CENTRO DE CONCILIACIÓN, SEDE SANTA CRUZ</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62,451,932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4,174,033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66,625,965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ADMINISTRACIÓN REGIONAL SANTA CRUZ (SUPERNUMERARIO)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239,177,578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16,696,133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255,873,711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COMUNICACIONES JUDICIALES  SANTA CRUZ</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88,630,382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10,435,083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99,065,465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CENTRO DE CONCILIACIÓN, SEDE CIRC. JUD. PUNTARENAS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96,866,912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4,174,033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101,040,945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ADMINISTRACIÓN REGIONAL PUNTARENAS (SUPERNUMERARIO)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315,396,304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20,870,167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336,266,471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COMUNICACIONES JUDICIALES PUNTARENAS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178,651,048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25,044,200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203,695,248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DE COMUNICACIONES JUDICIALES QUEPOS</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86,687,845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12,522,100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99,209,945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CENTRO DE CONCILIACIÓN, SEDE I CIRC.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65,468,097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4,174,033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69,642,130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ADMINISTRACIÓN REGIONAL I CIRC. JUD. ZONA ATLÁNTICA (SUPERNUMERARIO)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409,921,293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35,479,283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445,400,576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COMUNICACIONES JUDICIALES  I CIRC.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181,829,228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25,044,200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206,873,428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CENTRO DE CONCILIACIÓN, SEDE II CIRC.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57,271,098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4,174,033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61,445,131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ADMINISTRACIÓN REGIONAL II CIRC. JUD. ZONA ATLÁNTICA (SUPERNUMERARIO)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353,793,320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25,044,200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378,837,520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t>OFICINA COMUNICACIONES JUDICIALES II CIRC. JUD. ZONA ATLÁNTICA</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147,826,738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18,783,150 </w:t>
            </w:r>
          </w:p>
        </w:tc>
        <w:tc>
          <w:tcPr>
            <w:tcW w:w="69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166,609,888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244062"/>
            <w:noWrap/>
            <w:vAlign w:val="center"/>
            <w:hideMark/>
          </w:tcPr>
          <w:p w:rsidR="00C40A0B" w:rsidRPr="00F8621C" w:rsidRDefault="00C40A0B" w:rsidP="00C33F5C">
            <w:pPr>
              <w:jc w:val="center"/>
              <w:rPr>
                <w:b/>
                <w:bCs/>
                <w:color w:val="FFFFFF"/>
                <w:sz w:val="16"/>
                <w:szCs w:val="16"/>
                <w:lang w:eastAsia="es-CR"/>
              </w:rPr>
            </w:pPr>
            <w:r w:rsidRPr="00F8621C">
              <w:rPr>
                <w:b/>
                <w:bCs/>
                <w:color w:val="FFFFFF"/>
                <w:sz w:val="16"/>
                <w:szCs w:val="16"/>
                <w:lang w:eastAsia="es-CR"/>
              </w:rPr>
              <w:t>PROGRAMA 928 SERVICIO DE INVESTIGACIÓN JUDICIAL</w:t>
            </w:r>
          </w:p>
        </w:tc>
        <w:tc>
          <w:tcPr>
            <w:tcW w:w="664" w:type="pct"/>
            <w:tcBorders>
              <w:top w:val="nil"/>
              <w:left w:val="nil"/>
              <w:bottom w:val="single" w:sz="8" w:space="0" w:color="auto"/>
              <w:right w:val="single" w:sz="8" w:space="0" w:color="auto"/>
            </w:tcBorders>
            <w:shd w:val="clear" w:color="000000" w:fill="244062"/>
            <w:noWrap/>
            <w:vAlign w:val="center"/>
            <w:hideMark/>
          </w:tcPr>
          <w:p w:rsidR="00C40A0B" w:rsidRPr="00F8621C" w:rsidRDefault="00C40A0B" w:rsidP="00C33F5C">
            <w:pPr>
              <w:jc w:val="center"/>
              <w:rPr>
                <w:b/>
                <w:bCs/>
                <w:color w:val="FFFFFF"/>
                <w:sz w:val="16"/>
                <w:szCs w:val="16"/>
                <w:lang w:eastAsia="es-CR"/>
              </w:rPr>
            </w:pPr>
            <w:r w:rsidRPr="00F8621C">
              <w:rPr>
                <w:b/>
                <w:bCs/>
                <w:color w:val="FFFFFF"/>
                <w:sz w:val="16"/>
                <w:szCs w:val="16"/>
                <w:lang w:eastAsia="es-CR"/>
              </w:rPr>
              <w:t xml:space="preserve">              70,844,594,760 </w:t>
            </w:r>
          </w:p>
        </w:tc>
        <w:tc>
          <w:tcPr>
            <w:tcW w:w="692" w:type="pct"/>
            <w:tcBorders>
              <w:top w:val="nil"/>
              <w:left w:val="nil"/>
              <w:bottom w:val="single" w:sz="8" w:space="0" w:color="auto"/>
              <w:right w:val="single" w:sz="8" w:space="0" w:color="auto"/>
            </w:tcBorders>
            <w:shd w:val="clear" w:color="000000" w:fill="244062"/>
            <w:noWrap/>
            <w:vAlign w:val="center"/>
            <w:hideMark/>
          </w:tcPr>
          <w:p w:rsidR="00C40A0B" w:rsidRPr="00F8621C" w:rsidRDefault="00C40A0B" w:rsidP="00C33F5C">
            <w:pPr>
              <w:jc w:val="center"/>
              <w:rPr>
                <w:b/>
                <w:bCs/>
                <w:color w:val="FFFFFF"/>
                <w:sz w:val="16"/>
                <w:szCs w:val="16"/>
                <w:lang w:eastAsia="es-CR"/>
              </w:rPr>
            </w:pPr>
            <w:r w:rsidRPr="00F8621C">
              <w:rPr>
                <w:b/>
                <w:bCs/>
                <w:color w:val="FFFFFF"/>
                <w:sz w:val="16"/>
                <w:szCs w:val="16"/>
                <w:lang w:eastAsia="es-CR"/>
              </w:rPr>
              <w:t xml:space="preserve">             17,403,045,640 </w:t>
            </w:r>
          </w:p>
        </w:tc>
        <w:tc>
          <w:tcPr>
            <w:tcW w:w="694" w:type="pct"/>
            <w:tcBorders>
              <w:top w:val="nil"/>
              <w:left w:val="nil"/>
              <w:bottom w:val="single" w:sz="8" w:space="0" w:color="auto"/>
              <w:right w:val="single" w:sz="8" w:space="0" w:color="auto"/>
            </w:tcBorders>
            <w:shd w:val="clear" w:color="000000" w:fill="244062"/>
            <w:noWrap/>
            <w:vAlign w:val="center"/>
            <w:hideMark/>
          </w:tcPr>
          <w:p w:rsidR="00C40A0B" w:rsidRPr="00F8621C" w:rsidRDefault="00C40A0B" w:rsidP="00C33F5C">
            <w:pPr>
              <w:jc w:val="center"/>
              <w:rPr>
                <w:b/>
                <w:bCs/>
                <w:color w:val="FFFFFF"/>
                <w:sz w:val="16"/>
                <w:szCs w:val="16"/>
                <w:lang w:eastAsia="es-CR"/>
              </w:rPr>
            </w:pPr>
            <w:r w:rsidRPr="00F8621C">
              <w:rPr>
                <w:b/>
                <w:bCs/>
                <w:color w:val="FFFFFF"/>
                <w:sz w:val="16"/>
                <w:szCs w:val="16"/>
                <w:lang w:eastAsia="es-CR"/>
              </w:rPr>
              <w:t xml:space="preserve">                      88,247,640,404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DIRECCIÓN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DIRECCIÓN GENERAL</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425,068,242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60,465,414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485,533,656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ADMINISTRACIÓN ORGANISMO DE INVESTIGACIÓN JUDICIAL</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464,080,638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93,446,550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557,527,188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PLATAFORMA DE INFORMACIÓN POLICIAL</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701,826,291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137,421,396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839,247,687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DE INTELIGENCIA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632,887,093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142,918,252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775,805,345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OFICINA CENTRAL NACIONAL DE INTERPOL - SAN JOSÉ</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367,739,149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93,446,550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461,185,699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OFICINA DE PLANES Y OPERACIONES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546,432,001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126,427,685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672,859,686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DE SUPERVISORES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445,158,506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65,962,270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511,120,776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DE ASESORES OPERATIVOS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142,697,455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16,490,568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159,188,023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DE ANÁLISIS CRIMINAL</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548,240,165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93,446,550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641,686,715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TECNOLÓGICA INFORMÁTICA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w:t>
            </w:r>
            <w:r w:rsidRPr="00F8621C">
              <w:rPr>
                <w:b/>
                <w:bCs/>
                <w:color w:val="424242"/>
                <w:sz w:val="16"/>
                <w:szCs w:val="16"/>
                <w:lang w:eastAsia="es-CR"/>
              </w:rPr>
              <w:lastRenderedPageBreak/>
              <w:t xml:space="preserve">321,619,252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lastRenderedPageBreak/>
              <w:t xml:space="preserve">                     </w:t>
            </w:r>
            <w:r w:rsidRPr="00F8621C">
              <w:rPr>
                <w:b/>
                <w:bCs/>
                <w:color w:val="424242"/>
                <w:sz w:val="16"/>
                <w:szCs w:val="16"/>
                <w:lang w:eastAsia="es-CR"/>
              </w:rPr>
              <w:lastRenderedPageBreak/>
              <w:t xml:space="preserve">60,465,414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lastRenderedPageBreak/>
              <w:t xml:space="preserve">                            </w:t>
            </w:r>
            <w:r w:rsidRPr="00F8621C">
              <w:rPr>
                <w:b/>
                <w:bCs/>
                <w:sz w:val="16"/>
                <w:szCs w:val="16"/>
                <w:lang w:eastAsia="es-CR"/>
              </w:rPr>
              <w:lastRenderedPageBreak/>
              <w:t xml:space="preserve">382,084,666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auto" w:fill="auto"/>
            <w:noWrap/>
            <w:vAlign w:val="center"/>
            <w:hideMark/>
          </w:tcPr>
          <w:p w:rsidR="00C40A0B" w:rsidRPr="00F8621C" w:rsidRDefault="00C40A0B" w:rsidP="00C33F5C">
            <w:pPr>
              <w:rPr>
                <w:sz w:val="16"/>
                <w:szCs w:val="16"/>
                <w:lang w:eastAsia="es-CR"/>
              </w:rPr>
            </w:pPr>
            <w:r w:rsidRPr="00F8621C">
              <w:rPr>
                <w:sz w:val="16"/>
                <w:szCs w:val="16"/>
                <w:lang w:eastAsia="es-CR"/>
              </w:rPr>
              <w:lastRenderedPageBreak/>
              <w:t>UNIDAD DE ANTICORRUPCION Y ENRIQUECIMIENTO ILICITO</w:t>
            </w:r>
          </w:p>
        </w:tc>
        <w:tc>
          <w:tcPr>
            <w:tcW w:w="664"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203,557,403 </w:t>
            </w:r>
          </w:p>
        </w:tc>
        <w:tc>
          <w:tcPr>
            <w:tcW w:w="692" w:type="pct"/>
            <w:tcBorders>
              <w:top w:val="nil"/>
              <w:left w:val="nil"/>
              <w:bottom w:val="single" w:sz="8" w:space="0" w:color="auto"/>
              <w:right w:val="single" w:sz="8" w:space="0" w:color="auto"/>
            </w:tcBorders>
            <w:shd w:val="clear" w:color="auto" w:fill="auto"/>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49,471,703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253,029,106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DE INVESTIGACIÓN Y DESARROLLO SOCIAL</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110,028,389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16,490,568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126,518,957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CANINA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217,596,371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49,471,703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267,068,074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DE VIGILANCIA Y SEGUIMIENTO</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1,180,639,857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280,339,649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1,460,979,506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SERVICIO ESPECIAL DE RESPUESTA TÁCTICA (SERT)</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627,475,827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137,421,396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764,897,223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DE PROTECCIÓN DE PERSONAS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474,864,503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104,440,261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579,304,764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OFICINA DE ASUNTOS INTERNOS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553,456,063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120,930,829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674,386,892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OFICINA DE INFORMACIÓN Y PRENSA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142,398,299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27,484,279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169,882,578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SECRETARÍA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SECRETARÍA GENERAL DEL O.I.J.</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135,232,798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38,477,991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173,710,789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OFICINA DE DEPÓSITO DE OBJETOS Y MUSEO CRIMINAL</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143,187,908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54,968,559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198,156,467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OFICINA DE RECEPCIÓN DE DENUNCIAS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308,738,242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98,943,405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407,681,647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ARCHIVO CRIMINAL</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1,506,773,924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412,264,189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1,919,038,113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SECCIÓN DE COMUNICACIONES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210,457,326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76,955,982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287,413,308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DE ANTECEDENTES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138,395,305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32,981,135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171,376,440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SECCIÓN DE CÁRCELES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530,884,024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170,402,532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701,286,556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DE CÁRCELES DEL I CIRC. JUDICIAL DE SAN JOSÉ</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2,015,391,782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692,603,838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2,707,995,620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SECCIÓN DE CÁRCELES II CIRCUITO JUDICIAL SAN JOSÉ</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1,862,063,296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626,641,568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2,488,704,864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SECCIÓN DE TRANSPORTES O.I.J.</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249,030,146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98,943,405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347,973,551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DE TRANSPORTE FORENSE</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142,004,511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54,968,559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196,973,070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DE TALLER MECÁNICO</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105,161,506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38,477,991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143,639,497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DE TRANSPORTES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218,435,840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76,955,982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295,391,822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SECCIÓN DE APOYO PSICOLÓGICO OPERACIONAL</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213,611,693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32,981,135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246,592,828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MEDICINA LEGAL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DEPARTAMENTO DE MEDICINA LEGAL</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1,307,702,713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175,899,387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1,483,602,100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SECCIÓN CLÍNICA MÉDICO FORENSE</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821,071,536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137,421,396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958,492,932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SECCIÓN DE PATOLOGÍA FORENSE</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935,550,635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203,383,667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1,138,934,302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SECCIÓN DE PSIQUIATRÍA Y PSICOLOGÍA FORENSE</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455,614,724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71,459,126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527,073,850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PSICOLOGÍA FORENSE</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267,191,159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32,981,135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300,172,294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SECCIÓN DE MEDICINA DEL TRABAJO</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191,334,740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32,981,135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224,315,875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vAlign w:val="center"/>
            <w:hideMark/>
          </w:tcPr>
          <w:p w:rsidR="00C40A0B" w:rsidRPr="00F8621C" w:rsidRDefault="00C40A0B" w:rsidP="00C33F5C">
            <w:pPr>
              <w:rPr>
                <w:sz w:val="16"/>
                <w:szCs w:val="16"/>
                <w:lang w:eastAsia="es-CR"/>
              </w:rPr>
            </w:pPr>
            <w:r w:rsidRPr="00F8621C">
              <w:rPr>
                <w:sz w:val="16"/>
                <w:szCs w:val="16"/>
                <w:lang w:eastAsia="es-CR"/>
              </w:rPr>
              <w:t>UNIDAD MEDICINA LEGAL TERCER CIRCUITO JUDICIAL DE SAN JOSE (PISAV)</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91,445,097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16,490,568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107,935,665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DE MEDICINA LEGAL DE SAN CARLOS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w:t>
            </w:r>
            <w:r w:rsidRPr="00F8621C">
              <w:rPr>
                <w:b/>
                <w:bCs/>
                <w:color w:val="424242"/>
                <w:sz w:val="16"/>
                <w:szCs w:val="16"/>
                <w:lang w:eastAsia="es-CR"/>
              </w:rPr>
              <w:lastRenderedPageBreak/>
              <w:t xml:space="preserve">103,761,374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lastRenderedPageBreak/>
              <w:t xml:space="preserve">                     </w:t>
            </w:r>
            <w:r w:rsidRPr="00F8621C">
              <w:rPr>
                <w:b/>
                <w:bCs/>
                <w:color w:val="424242"/>
                <w:sz w:val="16"/>
                <w:szCs w:val="16"/>
                <w:lang w:eastAsia="es-CR"/>
              </w:rPr>
              <w:lastRenderedPageBreak/>
              <w:t xml:space="preserve">16,490,568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lastRenderedPageBreak/>
              <w:t xml:space="preserve">                            </w:t>
            </w:r>
            <w:r w:rsidRPr="00F8621C">
              <w:rPr>
                <w:b/>
                <w:bCs/>
                <w:sz w:val="16"/>
                <w:szCs w:val="16"/>
                <w:lang w:eastAsia="es-CR"/>
              </w:rPr>
              <w:lastRenderedPageBreak/>
              <w:t xml:space="preserve">120,251,942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lastRenderedPageBreak/>
              <w:t>UNIDAD DE MEDICINA LEGAL DE CARTAGO</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303,101,083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49,471,703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352,572,786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DE MEDICINA LEGAL DE LIBERIA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142,516,333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27,484,279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170,000,612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DE MEDICINA LEGAL DE NICOYA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65,419,535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10,993,712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76,413,247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DE MEDICINA LEGAL DE PUNTARENAS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120,325,870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21,987,423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142,313,293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 xml:space="preserve">UNIDAD MEDICO LEGAL GARABITO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59,700,973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10,993,712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70,694,685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DE MEDICINA LEGAL QUEPOS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59,700,973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10,993,712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70,694,685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DE MEDICINA LEGAL DE CIUDAD NEILLY</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44,775,862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27,484,279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72,260,141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DE MEDICINA LEGAL DE LIMÓN</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107,377,703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16,490,568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123,868,271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DE MEDICINA LEGAL DE POCOCÍ Y GUÁCIMO</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59,700,973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10,993,712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70,694,685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DE MEDICINA LEGAL DE PÉREZ ZELEDÓN</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59,700,973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10,993,712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70,694,685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CIENCIAS FORENSES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DEPARTAMENTO LABORATORIO DE CIENCIAS FORENSES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513,636,760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104,440,261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618,077,021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SECCIÓN DE TOXICOLOGÍA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676,134,481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126,427,685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802,562,166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SECCIÓN DE BIOQUÍMICA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1,043,686,403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192,389,955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1,236,076,358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SECCIÓN DE QUÍMICA ANALÍTICA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606,225,570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126,427,685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732,653,255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SECCIÓN DE PERICIAS FÍSICAS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987,889,722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208,880,523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1,196,770,245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SECCIÓN DE BIOLOGÍA FORENSE</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504,188,922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104,440,261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608,629,183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SECCIÓN DE INGENIERÍA FORENSE</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532,111,175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104,440,261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636,551,436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SECCIÓN DE ANÁLISIS DE ESCRITURA Y DOC. DUDOSOS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444,348,546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98,943,405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543,291,951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vAlign w:val="center"/>
            <w:hideMark/>
          </w:tcPr>
          <w:p w:rsidR="00C40A0B" w:rsidRPr="00F8621C" w:rsidRDefault="00C40A0B" w:rsidP="00C33F5C">
            <w:pPr>
              <w:rPr>
                <w:sz w:val="16"/>
                <w:szCs w:val="16"/>
                <w:lang w:eastAsia="es-CR"/>
              </w:rPr>
            </w:pPr>
            <w:r w:rsidRPr="00F8621C">
              <w:rPr>
                <w:sz w:val="16"/>
                <w:szCs w:val="16"/>
                <w:lang w:eastAsia="es-CR"/>
              </w:rPr>
              <w:t>SECCIÓN DE IMAGEN Y SONIDO FORENSE</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266,085,096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87,949,694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354,034,790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INVESTIGACIÓN CRIMINAL</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DEPARTAMENTO DE INVESTIGACIONES CRIMINALES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301,464,882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54,968,559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356,433,441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vAlign w:val="center"/>
            <w:hideMark/>
          </w:tcPr>
          <w:p w:rsidR="00C40A0B" w:rsidRPr="00F8621C" w:rsidRDefault="00C40A0B" w:rsidP="00C33F5C">
            <w:pPr>
              <w:rPr>
                <w:sz w:val="16"/>
                <w:szCs w:val="16"/>
                <w:lang w:eastAsia="es-CR"/>
              </w:rPr>
            </w:pPr>
            <w:r w:rsidRPr="00F8621C">
              <w:rPr>
                <w:sz w:val="16"/>
                <w:szCs w:val="16"/>
                <w:lang w:eastAsia="es-CR"/>
              </w:rPr>
              <w:t>SECCIÓN DE INVESTIGACIÓN DE TURNO EXTRAORDINARIO</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807,949,370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197,886,811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1,005,836,181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SECCIÓN DE HOMICIDIOS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1,025,195,708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258,352,225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1,283,547,933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SECCIÓN DE ESTUPEFACIENTES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1,252,612,335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313,320,784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1,565,933,119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SECCIÓN DE ROBOS Y HURTOS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2,169,449,433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555,182,441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2,724,631,874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SECCIÓN ROBO DE VEHÍCULOS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1,271,195,627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340,805,063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1,612,000,690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SECCIÓN DE ASALTOS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1,720,822,141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439,748,468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2,160,570,609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SECCIÓN DE DELITOS VARIOS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1,345,712,966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324,314,495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1,670,027,461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SECCIÓN DE DELITOS CONTRA LA INTEGRIDAD FÍSICA, TRATA Y TRÁFICO DE PERSONAS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1,102,622,188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280,339,649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1,382,961,837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SECCIÓN DE FRAUDES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1,454,989,395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373,786,198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1,828,775,593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SECCIÓN DE INSPECC. OCUL. Y RECOLECC. DE INDICIOS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w:t>
            </w:r>
            <w:r w:rsidRPr="00F8621C">
              <w:rPr>
                <w:b/>
                <w:bCs/>
                <w:color w:val="424242"/>
                <w:sz w:val="16"/>
                <w:szCs w:val="16"/>
                <w:lang w:eastAsia="es-CR"/>
              </w:rPr>
              <w:lastRenderedPageBreak/>
              <w:t xml:space="preserve">1,156,505,898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lastRenderedPageBreak/>
              <w:t xml:space="preserve">                   </w:t>
            </w:r>
            <w:r w:rsidRPr="00F8621C">
              <w:rPr>
                <w:b/>
                <w:bCs/>
                <w:color w:val="424242"/>
                <w:sz w:val="16"/>
                <w:szCs w:val="16"/>
                <w:lang w:eastAsia="es-CR"/>
              </w:rPr>
              <w:lastRenderedPageBreak/>
              <w:t xml:space="preserve">291,333,360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lastRenderedPageBreak/>
              <w:t xml:space="preserve">                         </w:t>
            </w:r>
            <w:r w:rsidRPr="00F8621C">
              <w:rPr>
                <w:b/>
                <w:bCs/>
                <w:sz w:val="16"/>
                <w:szCs w:val="16"/>
                <w:lang w:eastAsia="es-CR"/>
              </w:rPr>
              <w:lastRenderedPageBreak/>
              <w:t xml:space="preserve">1,447,839,258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lastRenderedPageBreak/>
              <w:t>SECCIÓN DE CAPTURAS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787,442,932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208,880,523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996,323,455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SECCIÓN PENAL JUVENIL</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593,929,644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148,415,108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742,344,752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SECCIÓN DE DELITOS ECONÓMICOS Y FINANCIEROS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1,351,240,231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197,886,811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1,549,127,042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SECCIÓN LEGITIMACIÓN DE CAPITALES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794,519,907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153,911,964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948,431,871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SECCIÓN DE DELITOS INFORMÁTICOS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846,235,244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131,924,541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978,159,785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SECCIÓN DE LOCALIZACIONES Y PRESENTACIONES DEL OIJ</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396,831,570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104,440,261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501,271,831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vAlign w:val="center"/>
            <w:hideMark/>
          </w:tcPr>
          <w:p w:rsidR="00C40A0B" w:rsidRPr="00F8621C" w:rsidRDefault="00C40A0B" w:rsidP="00C33F5C">
            <w:pPr>
              <w:rPr>
                <w:sz w:val="16"/>
                <w:szCs w:val="16"/>
                <w:lang w:eastAsia="es-CR"/>
              </w:rPr>
            </w:pPr>
            <w:r w:rsidRPr="00F8621C">
              <w:rPr>
                <w:sz w:val="16"/>
                <w:szCs w:val="16"/>
                <w:lang w:eastAsia="es-CR"/>
              </w:rPr>
              <w:t>SECCIÓN ESPECIALIZADA EN TRÁNSITO DEL O.I.J.</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309,483,080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82,452,838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391,935,918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OFICINA REGIONAL PURISCAL</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293,323,563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76,955,982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370,279,545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 ORG. DE INVEST. JUDICIAL DE ALAJUELA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DELEGACIÓN REGIONAL ALAJUELA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2,524,328,941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676,113,270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3,200,442,211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DELEGACIÓN REGIONAL SAN CARLOS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1,166,724,012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302,327,072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1,469,051,084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DELEGACIÓN REGIONAL SAN RAMÓN</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1,094,563,289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274,842,793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1,369,406,082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OFICINA REGIONAL GRECIA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287,892,964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82,452,838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370,345,802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REGIONAL LA FORTUNA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271,183,977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71,459,126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342,643,103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REGIONAL LOS CHILES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187,318,519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49,471,703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236,790,222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REGIONAL UPALA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199,049,711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54,968,559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254,018,270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REGIONAL OROTINA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115,667,583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32,981,135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148,648,718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REGIONAL ATENAS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129,284,272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32,981,135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162,265,407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ORGANISMO DE INVEST. JUD. DE CARTAGO</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DELEGACIÓN REGIONAL CARTAGO</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1,706,828,963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456,239,036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2,163,067,999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SUBDELEGACIÓN REGIONAL TURRIALBA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568,426,078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153,911,964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722,338,042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SUBDELEGACIÓN REGIONAL TRES RÍOS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494,776,698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131,924,541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626,701,239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REGIONAL TARRAZÚ</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120,182,398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32,981,135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153,163,533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ORG. DE INVEST. JUD. DE HEREDIA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DELEGACIÓN REGIONAL HEREDIA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2,546,916,244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670,616,414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3,217,532,658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SUBDELEGACIÓN REGIONAL SARAPIQUÍ</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337,418,560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87,949,694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425,368,254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ORGA. DE INVEST. JUD. DE GUANACASTE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DELEGACIÓN REGIONAL LIBERIA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1,231,428,218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324,314,495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1,555,742,713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SUBDELEGACIÓN REGIONAL NICOYA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704,131,014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186,893,099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891,024,113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SUBDELEGACIÓN REGIONAL CAÑAS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401,733,049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115,433,973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517,167,022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vAlign w:val="center"/>
            <w:hideMark/>
          </w:tcPr>
          <w:p w:rsidR="00C40A0B" w:rsidRPr="00F8621C" w:rsidRDefault="00C40A0B" w:rsidP="00C33F5C">
            <w:pPr>
              <w:rPr>
                <w:sz w:val="16"/>
                <w:szCs w:val="16"/>
                <w:lang w:eastAsia="es-CR"/>
              </w:rPr>
            </w:pPr>
            <w:r w:rsidRPr="00F8621C">
              <w:rPr>
                <w:sz w:val="16"/>
                <w:szCs w:val="16"/>
                <w:lang w:eastAsia="es-CR"/>
              </w:rPr>
              <w:t>SUBDELEGACIÓN REGIONAL DE SANTA CRUZ</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700,138,196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181,396,243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881,534,439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lastRenderedPageBreak/>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ORG. DE INVEST. JUD. DE PUNTARENAS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DELEGACIÓN REGIONAL PUNTARENAS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1,421,751,525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373,786,198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1,795,537,723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SUBDELEGACIÓN REGIONAL QUEPOS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781,864,790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208,880,523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990,745,313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SUBDELEGACIÓN REGIONAL GARABITO</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624,766,124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164,905,676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789,671,800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OFICINA REGIONAL CÓBANO</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269,779,775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71,459,126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341,238,901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REGIONAL MONTEVERDE</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59,926,866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16,490,568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76,417,434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ORGANISMO DE INVESTIGACIÓN JUDICIAL DE LIMÓN</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DELEGACIÓN REGIONAL LIMÓN</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2,045,505,199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533,195,018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2,578,700,217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DELEGACIÓN REGIONAL POCOCÍ Y GUÁCIMO</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1,429,710,705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379,283,054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1,808,993,759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SUBDELEGACIÓN REGIONAL SIQUIRRES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573,983,869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148,415,108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722,398,977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OFICINA REGIONAL BRIBRÍ</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217,454,933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54,968,559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272,423,492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OFICINA REGIONAL BATÁN</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271,523,835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65,962,270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337,486,105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ORGA. DE INVEST. JUD. DE CIUDAD NEILLY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DELEGACIÓN REGIONAL CIUDAD NEILLY</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1,167,655,059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302,327,072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1,469,982,131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OFICINA REGIONAL OSA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277,313,625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71,459,126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348,772,751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OFICINA RECEPCIÓN DE DENUNCIAS DE GOLFITO</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12,948,167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5,496,856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18,445,023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ORGANISMO DE INVESTIGACIÓN JUD. PÉREZ ZELEDÓN</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DELEGACIÓN REGIONAL PÉREZ ZELEDÓN</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1,192,255,050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307,823,928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1,500,078,978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REGIONAL BUENOS AIRES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73,203,699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21,987,423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95,191,122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244062"/>
            <w:noWrap/>
            <w:vAlign w:val="center"/>
            <w:hideMark/>
          </w:tcPr>
          <w:p w:rsidR="00C40A0B" w:rsidRPr="00F8621C" w:rsidRDefault="00C40A0B" w:rsidP="00C33F5C">
            <w:pPr>
              <w:jc w:val="center"/>
              <w:rPr>
                <w:b/>
                <w:bCs/>
                <w:color w:val="FFFFFF"/>
                <w:sz w:val="16"/>
                <w:szCs w:val="16"/>
                <w:lang w:eastAsia="es-CR"/>
              </w:rPr>
            </w:pPr>
            <w:r w:rsidRPr="00F8621C">
              <w:rPr>
                <w:b/>
                <w:bCs/>
                <w:color w:val="FFFFFF"/>
                <w:sz w:val="16"/>
                <w:szCs w:val="16"/>
                <w:lang w:eastAsia="es-CR"/>
              </w:rPr>
              <w:t>PROGRAMA 929 MINISTERIO PÚBLICO</w:t>
            </w:r>
          </w:p>
        </w:tc>
        <w:tc>
          <w:tcPr>
            <w:tcW w:w="664" w:type="pct"/>
            <w:tcBorders>
              <w:top w:val="nil"/>
              <w:left w:val="nil"/>
              <w:bottom w:val="single" w:sz="8" w:space="0" w:color="auto"/>
              <w:right w:val="single" w:sz="8" w:space="0" w:color="auto"/>
            </w:tcBorders>
            <w:shd w:val="clear" w:color="000000" w:fill="244062"/>
            <w:noWrap/>
            <w:vAlign w:val="center"/>
            <w:hideMark/>
          </w:tcPr>
          <w:p w:rsidR="00C40A0B" w:rsidRPr="00F8621C" w:rsidRDefault="00C40A0B" w:rsidP="00C33F5C">
            <w:pPr>
              <w:jc w:val="center"/>
              <w:rPr>
                <w:b/>
                <w:bCs/>
                <w:color w:val="FFFFFF"/>
                <w:sz w:val="16"/>
                <w:szCs w:val="16"/>
                <w:lang w:eastAsia="es-CR"/>
              </w:rPr>
            </w:pPr>
            <w:r w:rsidRPr="00F8621C">
              <w:rPr>
                <w:b/>
                <w:bCs/>
                <w:color w:val="FFFFFF"/>
                <w:sz w:val="16"/>
                <w:szCs w:val="16"/>
                <w:lang w:eastAsia="es-CR"/>
              </w:rPr>
              <w:t xml:space="preserve">              45,441,141,093 </w:t>
            </w:r>
          </w:p>
        </w:tc>
        <w:tc>
          <w:tcPr>
            <w:tcW w:w="692" w:type="pct"/>
            <w:tcBorders>
              <w:top w:val="nil"/>
              <w:left w:val="nil"/>
              <w:bottom w:val="single" w:sz="8" w:space="0" w:color="auto"/>
              <w:right w:val="single" w:sz="8" w:space="0" w:color="auto"/>
            </w:tcBorders>
            <w:shd w:val="clear" w:color="000000" w:fill="244062"/>
            <w:noWrap/>
            <w:vAlign w:val="center"/>
            <w:hideMark/>
          </w:tcPr>
          <w:p w:rsidR="00C40A0B" w:rsidRPr="00F8621C" w:rsidRDefault="00C40A0B" w:rsidP="00C33F5C">
            <w:pPr>
              <w:jc w:val="center"/>
              <w:rPr>
                <w:b/>
                <w:bCs/>
                <w:color w:val="FFFFFF"/>
                <w:sz w:val="16"/>
                <w:szCs w:val="16"/>
                <w:lang w:eastAsia="es-CR"/>
              </w:rPr>
            </w:pPr>
            <w:r w:rsidRPr="00F8621C">
              <w:rPr>
                <w:b/>
                <w:bCs/>
                <w:color w:val="FFFFFF"/>
                <w:sz w:val="16"/>
                <w:szCs w:val="16"/>
                <w:lang w:eastAsia="es-CR"/>
              </w:rPr>
              <w:t xml:space="preserve">                5,445,572,364 </w:t>
            </w:r>
          </w:p>
        </w:tc>
        <w:tc>
          <w:tcPr>
            <w:tcW w:w="694" w:type="pct"/>
            <w:tcBorders>
              <w:top w:val="nil"/>
              <w:left w:val="nil"/>
              <w:bottom w:val="single" w:sz="8" w:space="0" w:color="auto"/>
              <w:right w:val="single" w:sz="8" w:space="0" w:color="auto"/>
            </w:tcBorders>
            <w:shd w:val="clear" w:color="000000" w:fill="244062"/>
            <w:noWrap/>
            <w:vAlign w:val="center"/>
            <w:hideMark/>
          </w:tcPr>
          <w:p w:rsidR="00C40A0B" w:rsidRPr="00F8621C" w:rsidRDefault="00C40A0B" w:rsidP="00C33F5C">
            <w:pPr>
              <w:jc w:val="center"/>
              <w:rPr>
                <w:b/>
                <w:bCs/>
                <w:color w:val="FFFFFF"/>
                <w:sz w:val="16"/>
                <w:szCs w:val="16"/>
                <w:lang w:eastAsia="es-CR"/>
              </w:rPr>
            </w:pPr>
            <w:r w:rsidRPr="00F8621C">
              <w:rPr>
                <w:b/>
                <w:bCs/>
                <w:color w:val="FFFFFF"/>
                <w:sz w:val="16"/>
                <w:szCs w:val="16"/>
                <w:lang w:eastAsia="es-CR"/>
              </w:rPr>
              <w:t xml:space="preserve">                      50,886,713,460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DIRECCIÓN</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GENERAL</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1,771,085,825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175,933,876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1,947,019,701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ADJUNTA EJECUCIÓN DE LA PENA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879,693,635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96,344,742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976,038,377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ADJUNTA DE IMPUGNACIONES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776,114,823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83,778,036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859,892,859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PLATAFORMA INTEGRAL SERVICIOS DE ATENCION A LA VICTIMA, MIN. PUB. SEDE SAN JOSE</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405,444,426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46,077,920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451,522,346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OFICINA DE DEFENSA CIVIL DE LA VÍCTIMA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2,135,432,735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293,223,127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2,428,655,862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OFICINA DE ASESORÍA TÉC. Y RELAC. INTERNACIONALES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304,690,257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29,322,313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334,012,570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ADMINISTRACIÓN MINISTERIO PÚBLICO</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990,513,427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192,689,484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1,183,202,911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vAlign w:val="center"/>
            <w:hideMark/>
          </w:tcPr>
          <w:p w:rsidR="00C40A0B" w:rsidRPr="00F8621C" w:rsidRDefault="00C40A0B" w:rsidP="00C33F5C">
            <w:pPr>
              <w:rPr>
                <w:sz w:val="16"/>
                <w:szCs w:val="16"/>
                <w:lang w:eastAsia="es-CR"/>
              </w:rPr>
            </w:pPr>
            <w:r w:rsidRPr="00F8621C">
              <w:rPr>
                <w:sz w:val="16"/>
                <w:szCs w:val="16"/>
                <w:lang w:eastAsia="es-CR"/>
              </w:rPr>
              <w:t>UNIDAD DE MONITOREO Y APOYO A LA GESTIÓN DE FISCAL</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301,781,081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29,322,313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331,103,394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MINISTERIO PÚBLICO DE FISCALÍAS TERRITORIALES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ADJUNTA DE GESTIÓN DE FISCALÍAS TERRITORIALES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w:t>
            </w:r>
            <w:r w:rsidRPr="00F8621C">
              <w:rPr>
                <w:b/>
                <w:bCs/>
                <w:color w:val="424242"/>
                <w:sz w:val="16"/>
                <w:szCs w:val="16"/>
                <w:lang w:eastAsia="es-CR"/>
              </w:rPr>
              <w:lastRenderedPageBreak/>
              <w:t xml:space="preserve">122,126,609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lastRenderedPageBreak/>
              <w:t xml:space="preserve">                     </w:t>
            </w:r>
            <w:r w:rsidRPr="00F8621C">
              <w:rPr>
                <w:b/>
                <w:bCs/>
                <w:color w:val="424242"/>
                <w:sz w:val="16"/>
                <w:szCs w:val="16"/>
                <w:lang w:eastAsia="es-CR"/>
              </w:rPr>
              <w:lastRenderedPageBreak/>
              <w:t xml:space="preserve">16,755,607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lastRenderedPageBreak/>
              <w:t xml:space="preserve">                            </w:t>
            </w:r>
            <w:r w:rsidRPr="00F8621C">
              <w:rPr>
                <w:b/>
                <w:bCs/>
                <w:sz w:val="16"/>
                <w:szCs w:val="16"/>
                <w:lang w:eastAsia="es-CR"/>
              </w:rPr>
              <w:lastRenderedPageBreak/>
              <w:t xml:space="preserve">138,882,216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lastRenderedPageBreak/>
              <w:t>UNIDAD DE CAPACITACIÓN Y SUPERVISIÓN (MINISTERIO PÚBLICO)</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377,343,358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37,700,116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415,043,474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MINISTERIO PÚBLICO DE PROBIDAD, TRANSPARENCIA Y ANTICORRUPIÓN</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ADJUNTA DE PROBIDAD, TRANSPARENCIA Y ANTICORRUPCIÓN</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1,686,168,209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184,311,680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1,870,479,889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DE INSPECCIÓN FISCAL</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393,036,617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50,266,822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443,303,439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MINISTERIO PÚBLICO  DE FISCALÍAS ESPECIALIZADAS EN MATERIA DE DELINCUENCIA ORGANIZADA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ADJUNTA DE COORD. DE FISCALÍAS ESPEC. EN MATERIA DELINCUENCIA ORGANIZADA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22,637,887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4,188,902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26,826,789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ADJUNTA NARCOTRÁFICO</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272,547,063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29,322,313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301,869,376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ADJUNTA CONTRA EL CRIMEN ORGANIZADO</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1,526,219,226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142,422,662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1,668,641,888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ADJUNTA CONTRA LA VIOLENCIA DE GÉNERO</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573,958,054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67,022,429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640,980,483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ADJUNTA FRAUDES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1,429,341,209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171,744,975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1,601,086,184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ADJUNTA PENAL JUVENIL</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2,191,594,667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222,011,796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2,413,606,463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ADJUNTA AGRARIO AMBIENTAL</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404,203,232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41,889,018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446,092,250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ADJUNTA DELITOS ECONÓMICOS Y TRIBUTARIOS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669,555,705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71,211,331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740,767,036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ADJUNTA CONTRA LA TRATA DE PERSONAS Y TRÁFICO ILÍCITO DE MIGRANTES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189,884,007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16,755,607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206,639,614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ADJUNTA DE LEGITIMACIÓN DE CAPITALES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325,430,760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41,889,018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367,319,778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ASUNTOS INDÍGENAS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259,298,047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25,133,411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284,431,458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MINISTERIO PÚBLICO I CIRC. JUDICIAL SAN JOSÉ</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ADJUNTA I CIRC. JUD. SAN JOSÉ</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2,647,773,381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343,489,949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2,991,263,330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ADJUNTA ATENCIÓN VESPERTINA, DETENIDOS Y VÍCTIMAS, FLAGRANCIA Y ASUNTOS NO COMPLEJOS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375,781,557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37,700,116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413,481,673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OPERATIVA DE DIRECCIÓN FUNCIONAL</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325,574,054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33,511,215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359,085,269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DE TURNO EXTRAORDINARIO SAN JOSÉ, SEDE I CIRC. JUD. SAN JOSÉ</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339,509,644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33,511,215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373,020,859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ADJUNTA PAVAS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722,051,787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87,966,938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810,018,725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PURISCAL</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212,717,220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25,133,411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237,850,631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MINISTERIO PÚBLICO II CIRC. JUD. DE SAN JOSÉ</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ADJUNTA II CIRC. JUD. SAN JOSÉ</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1,897,831,859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234,578,502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2,132,410,361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TURNO EXTRAORDINARIO SAN JOSÉ</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280,183,907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50,266,822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330,450,729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MINISTERIO PÚBLICO III CIRC. JUD. DE  SAN JOSÉ</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ADJUNTA III CIRC. JUD. SAN JOSÉ, SEDE DESAMPARADOS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736,883,221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92,155,840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829,039,061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HATILLO</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800,824,259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87,966,938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888,791,197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MINISTERIO PÚBLICO I CIRC. JUD. ZONA SUR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lastRenderedPageBreak/>
              <w:t>FISCALÍA ADJUNTA I CIRC. JUD. ZONA SUR</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975,753,125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108,911,447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1,084,664,572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BUENOS AIRES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270,359,512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29,322,313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299,681,825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LOC. CIT. Y PRES. BUENOS AIRES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14,831,434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4,188,902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19,020,336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MINISTERIO PÚBLICO II CIRC. JUD. ZONA SUR</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ADJUNTA II CIRC. JUD. ZONA SUR</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641,770,089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75,400,233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717,170,322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GOLFITO</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244,807,838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33,511,215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278,319,053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OSA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300,022,380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37,700,116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337,722,496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COTO BRUS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215,144,969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25,133,411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240,278,380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PUERTO JIMÉNEZ</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75,053,016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8,377,804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83,430,820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MINISTERIO PÚBLICO I CIRC. JUD. DE ALAJUELA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ADJUNTA I CIRC. JUD. ALAJUELA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1,599,821,778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192,689,484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1,792,511,262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ATENAS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229,455,804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29,322,313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258,778,117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LOC. CIT. Y PRES. ATENAS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29,662,869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8,377,804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38,040,673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MINISTERIO PÚBLICO II CIRC. JUD. DE ALAJUELA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ADJUNTA II CIRC. JUD. ALAJUELA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947,141,765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113,100,349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1,060,242,114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UPALA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229,976,404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29,322,313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259,298,717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LOC. CIT. Y PRES. UPALA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18,316,878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4,188,902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22,505,780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GUATUSO</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142,911,441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16,755,607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159,667,048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LOC. CIT. Y PRES. GUATUSO</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13,118,093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4,188,902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17,306,995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LOS CHILES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157,742,876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20,944,509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178,687,385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LA FORTUNA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142,911,441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16,755,607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159,667,048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MINISTERIO PÚBLICO III CIRC. JUD. ALAJUELA (SAN RAMÓN)</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ADJUNTA III CIRC. JUD. ALAJUELA (SAN RAMÓN)</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618,018,352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79,589,135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697,607,487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GRECIA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401,724,970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54,455,724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456,180,694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MINISTERIO PÚBLICO DE CARTAGO</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ADJUNTA CARTAGO</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1,026,084,335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125,667,055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1,151,751,390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TURRIALBA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333,672,737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46,077,920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379,750,657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TARRAZÚ</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215,144,969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25,133,411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240,278,380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LOC. CIT. Y PRES. TARRAZÚ</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14,831,434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4,188,902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19,020,336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LA UNIÓN</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410,451,465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46,077,920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456,529,385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MINISTERIO PÚBLICO DE HEREDIA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lastRenderedPageBreak/>
              <w:t>FISCALÍA ADJUNTA HEREDIA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1,559,046,931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171,744,975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1,730,791,906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SAN JOAQUÍN DE FLORES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355,236,923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41,889,018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397,125,941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SARAPIQUÍ</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285,190,946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33,511,215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318,702,161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MINISTERIO PÚBLICO I CIRC.JUD. DE GUANACASTE</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ADJUNTA I CIRC. JUD. GUANACASTE</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875,342,242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104,722,545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980,064,787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CAÑAS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352,809,174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41,889,018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394,698,192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LOC. CIT. Y PRES. CAÑAS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44,494,303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12,566,705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57,061,008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MINISTERIO PÚBLICO II CIRC. JUD. DE  GUANACASTE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ADJUNTA II CIRC. JUD. GUANACASTE</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367,516,901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54,455,724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421,972,625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SANTA CRUZ</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792,458,575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92,155,840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884,614,415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MINISTERIO PÚBLICO DE PUNTARENAS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ADJUNTA PUNTARENAS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1,057,740,947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134,044,858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1,191,785,805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CÓBANO</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102,528,333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16,755,607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119,283,940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LOC. CIT. Y PRES. CÓBANO</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14,831,434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4,188,902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19,020,336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QUEPOS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384,465,786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50,266,822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434,732,608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GARABITO</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297,834,829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37,700,116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335,534,945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3B10A6">
              <w:rPr>
                <w:b/>
                <w:bCs/>
                <w:sz w:val="16"/>
                <w:szCs w:val="16"/>
                <w:lang w:val="en-US" w:eastAsia="es-CR"/>
              </w:rPr>
              <w:t xml:space="preserve">SERV. MINIST. PÚB. I CIRC. JUD. </w:t>
            </w:r>
            <w:r w:rsidRPr="00F8621C">
              <w:rPr>
                <w:b/>
                <w:bCs/>
                <w:sz w:val="16"/>
                <w:szCs w:val="16"/>
                <w:lang w:eastAsia="es-CR"/>
              </w:rPr>
              <w:t xml:space="preserve">ZONA ATLÁNTICA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ADJUNTA I CIRC. JUD. ZONA ATLÁNTICA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1,155,526,149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138,233,760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1,293,759,909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BRIBRÍ</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340,405,488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37,700,116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378,105,604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 xml:space="preserve">FISCALÍA DE BATÁN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367,880,806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46,077,920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413,958,726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LOC. CIT.  Y PRES. BRIBRÍ</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14,831,434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4,188,902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19,020,336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4E6229">
              <w:rPr>
                <w:b/>
                <w:bCs/>
                <w:sz w:val="16"/>
                <w:szCs w:val="16"/>
                <w:lang w:val="en-US" w:eastAsia="es-CR"/>
              </w:rPr>
              <w:t xml:space="preserve">SERV. MINIST. PÚB. II CIRC. JUD. </w:t>
            </w:r>
            <w:r w:rsidRPr="00F8621C">
              <w:rPr>
                <w:b/>
                <w:bCs/>
                <w:sz w:val="16"/>
                <w:szCs w:val="16"/>
                <w:lang w:eastAsia="es-CR"/>
              </w:rPr>
              <w:t xml:space="preserve">ZONA ATLÁNTICA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ADJUNTA II CIRC. JUD. ZONA ATLÁNTICA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1,129,780,668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142,422,662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1,272,203,330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FISCALÍA SIQUIRRES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297,594,631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37,700,116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335,294,747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LOC. CIT. Y PRES. SIQUIRRES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29,662,869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8,377,804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38,040,673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244062"/>
            <w:noWrap/>
            <w:vAlign w:val="center"/>
            <w:hideMark/>
          </w:tcPr>
          <w:p w:rsidR="00C40A0B" w:rsidRPr="00F8621C" w:rsidRDefault="00C40A0B" w:rsidP="00C33F5C">
            <w:pPr>
              <w:jc w:val="center"/>
              <w:rPr>
                <w:b/>
                <w:bCs/>
                <w:color w:val="FFFFFF"/>
                <w:sz w:val="16"/>
                <w:szCs w:val="16"/>
                <w:lang w:eastAsia="es-CR"/>
              </w:rPr>
            </w:pPr>
            <w:r w:rsidRPr="00F8621C">
              <w:rPr>
                <w:b/>
                <w:bCs/>
                <w:color w:val="FFFFFF"/>
                <w:sz w:val="16"/>
                <w:szCs w:val="16"/>
                <w:lang w:eastAsia="es-CR"/>
              </w:rPr>
              <w:t>PROGRAMA 930 SERVICIO DEFENSA PÚBLICA</w:t>
            </w:r>
          </w:p>
        </w:tc>
        <w:tc>
          <w:tcPr>
            <w:tcW w:w="664" w:type="pct"/>
            <w:tcBorders>
              <w:top w:val="nil"/>
              <w:left w:val="nil"/>
              <w:bottom w:val="single" w:sz="8" w:space="0" w:color="auto"/>
              <w:right w:val="single" w:sz="8" w:space="0" w:color="auto"/>
            </w:tcBorders>
            <w:shd w:val="clear" w:color="000000" w:fill="244062"/>
            <w:noWrap/>
            <w:vAlign w:val="center"/>
            <w:hideMark/>
          </w:tcPr>
          <w:p w:rsidR="00C40A0B" w:rsidRPr="00F8621C" w:rsidRDefault="00C40A0B" w:rsidP="00C33F5C">
            <w:pPr>
              <w:jc w:val="center"/>
              <w:rPr>
                <w:b/>
                <w:bCs/>
                <w:color w:val="FFFFFF"/>
                <w:sz w:val="16"/>
                <w:szCs w:val="16"/>
                <w:lang w:eastAsia="es-CR"/>
              </w:rPr>
            </w:pPr>
            <w:r w:rsidRPr="00F8621C">
              <w:rPr>
                <w:b/>
                <w:bCs/>
                <w:color w:val="FFFFFF"/>
                <w:sz w:val="16"/>
                <w:szCs w:val="16"/>
                <w:lang w:eastAsia="es-CR"/>
              </w:rPr>
              <w:t xml:space="preserve">              31,757,330,520 </w:t>
            </w:r>
          </w:p>
        </w:tc>
        <w:tc>
          <w:tcPr>
            <w:tcW w:w="692" w:type="pct"/>
            <w:tcBorders>
              <w:top w:val="nil"/>
              <w:left w:val="nil"/>
              <w:bottom w:val="single" w:sz="8" w:space="0" w:color="auto"/>
              <w:right w:val="single" w:sz="8" w:space="0" w:color="auto"/>
            </w:tcBorders>
            <w:shd w:val="clear" w:color="000000" w:fill="244062"/>
            <w:noWrap/>
            <w:vAlign w:val="center"/>
            <w:hideMark/>
          </w:tcPr>
          <w:p w:rsidR="00C40A0B" w:rsidRPr="00F8621C" w:rsidRDefault="00C40A0B" w:rsidP="00C33F5C">
            <w:pPr>
              <w:jc w:val="center"/>
              <w:rPr>
                <w:b/>
                <w:bCs/>
                <w:color w:val="FFFFFF"/>
                <w:sz w:val="16"/>
                <w:szCs w:val="16"/>
                <w:lang w:eastAsia="es-CR"/>
              </w:rPr>
            </w:pPr>
            <w:r w:rsidRPr="00F8621C">
              <w:rPr>
                <w:b/>
                <w:bCs/>
                <w:color w:val="FFFFFF"/>
                <w:sz w:val="16"/>
                <w:szCs w:val="16"/>
                <w:lang w:eastAsia="es-CR"/>
              </w:rPr>
              <w:t xml:space="preserve">                2,045,902,184 </w:t>
            </w:r>
          </w:p>
        </w:tc>
        <w:tc>
          <w:tcPr>
            <w:tcW w:w="694" w:type="pct"/>
            <w:tcBorders>
              <w:top w:val="nil"/>
              <w:left w:val="nil"/>
              <w:bottom w:val="single" w:sz="8" w:space="0" w:color="auto"/>
              <w:right w:val="single" w:sz="8" w:space="0" w:color="auto"/>
            </w:tcBorders>
            <w:shd w:val="clear" w:color="000000" w:fill="244062"/>
            <w:noWrap/>
            <w:vAlign w:val="center"/>
            <w:hideMark/>
          </w:tcPr>
          <w:p w:rsidR="00C40A0B" w:rsidRPr="00F8621C" w:rsidRDefault="00C40A0B" w:rsidP="00C33F5C">
            <w:pPr>
              <w:jc w:val="center"/>
              <w:rPr>
                <w:b/>
                <w:bCs/>
                <w:color w:val="FFFFFF"/>
                <w:sz w:val="16"/>
                <w:szCs w:val="16"/>
                <w:lang w:eastAsia="es-CR"/>
              </w:rPr>
            </w:pPr>
            <w:r w:rsidRPr="00F8621C">
              <w:rPr>
                <w:b/>
                <w:bCs/>
                <w:color w:val="FFFFFF"/>
                <w:sz w:val="16"/>
                <w:szCs w:val="16"/>
                <w:lang w:eastAsia="es-CR"/>
              </w:rPr>
              <w:t xml:space="preserve">                      33,803,232,708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DIRECCIÓN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JEFATURA DEFENSA PÚBLICA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3,030,852,381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170,074,998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3,200,927,379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SECCIÓN ESPECIALIZADA DE ASISTENCIA SOCIAL</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4,259,573,168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272,620,218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4,532,193,386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DE CAPACITACIÓN Y SUPERVISIÓN (DEFENSA PÚBLICA)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401,575,453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22,509,926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424,085,379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ADMINISTRACIÓN DEFENSA PÚBLICA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w:t>
            </w:r>
            <w:r w:rsidRPr="00F8621C">
              <w:rPr>
                <w:b/>
                <w:bCs/>
                <w:color w:val="424242"/>
                <w:sz w:val="16"/>
                <w:szCs w:val="16"/>
                <w:lang w:eastAsia="es-CR"/>
              </w:rPr>
              <w:lastRenderedPageBreak/>
              <w:t xml:space="preserve">687,116,472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lastRenderedPageBreak/>
              <w:t xml:space="preserve">                   </w:t>
            </w:r>
            <w:r w:rsidRPr="00F8621C">
              <w:rPr>
                <w:b/>
                <w:bCs/>
                <w:color w:val="424242"/>
                <w:sz w:val="16"/>
                <w:szCs w:val="16"/>
                <w:lang w:eastAsia="es-CR"/>
              </w:rPr>
              <w:lastRenderedPageBreak/>
              <w:t xml:space="preserve">125,055,146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lastRenderedPageBreak/>
              <w:t xml:space="preserve">                            </w:t>
            </w:r>
            <w:r w:rsidRPr="00F8621C">
              <w:rPr>
                <w:b/>
                <w:bCs/>
                <w:sz w:val="16"/>
                <w:szCs w:val="16"/>
                <w:lang w:eastAsia="es-CR"/>
              </w:rPr>
              <w:lastRenderedPageBreak/>
              <w:t xml:space="preserve">812,171,618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lastRenderedPageBreak/>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DEFENSA PÚBLICA I CIRC. JUD. DE SAN JOSÉ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DEFENSA AGRARIA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50,349,554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2,501,103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52,850,657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DEFENSA EJECUCIÓN DE LA PENA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201,398,217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10,004,412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211,402,629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DEFENSA PENAL</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1,322,155,439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67,529,779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1,389,685,218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DEF. DE FAM. PENS. ALIMEN. Y RÉG. DISCIP.</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368,237,412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20,008,823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388,246,235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DEFENSA PENAL JUVENIL</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516,562,569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27,512,132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544,074,701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DEFENSA DE PENALIZACIÓN DE LA VIOLENCIA CONTRA LAS MUJERES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1,057,340,641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52,523,161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1,109,863,802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DE DEFENSA PUBLICA DE TRANSITO</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151,048,663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7,503,309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158,551,972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TURNO EXTRAORDINARIO SAN JOSÉ, SEDE I CIRCUITO JUDICIAL SAN JOSE</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52,268,103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10,004,412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62,272,515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PLATAFORMA INTEGRAL SERVICIOS DE ATENCION A LA VICTIMA, DEF. PUB. SEDE SAN JOSE</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12,713,889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2,501,103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15,214,992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PURISCAL</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173,961,430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12,505,515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186,466,945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ESCAZÚ Y SANTA ANA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50,349,554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2,501,103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52,850,657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PAVAS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483,954,022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30,013,235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513,967,257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DEFENSA PÚBLICA II CIRC. JUD. DE SAN JOSÉ</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II CIRC. JUD. DE SAN JOSÉ</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2,097,939,700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127,556,249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2,225,495,949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TURNO EXTRAORDINARIO SAN JOSÉ</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201,398,217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10,004,412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211,402,629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DEFENSA PÚBLICA III CIRC. JUD. DE SAN JOSÉ</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III CIRC. JUD. SAN JOSÉ</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781,389,460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52,523,161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833,912,621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HATILLO</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451,190,192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32,514,338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483,704,530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ALAJUELITA Y SAN SEBASTIÁN</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103,764,142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5,002,206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108,766,348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DEFENSA PÚBLICA I CIRC. JUD. DE LA ZONA SUR</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I CIRC. JUD. ZONA SUR</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727,635,765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47,520,955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775,156,720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BUENOS AIRES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214,465,243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12,505,515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226,970,758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DEFENSA PÚBLICA II CIRC. JUD. DE LA ZONA SUR</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II CIRC. JUD. ZONA SUR</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487,175,306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30,013,235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517,188,541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GOLFITO</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121,661,400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10,004,412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131,665,812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OSA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166,066,164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10,004,412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176,070,576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COTO BRUS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217,188,749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12,505,515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229,694,264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PUERTO JIMÉNEZ</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63,416,580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5,002,206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68,418,786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DEFENSA PÚBLICA I CIRC. JUD. DE ALAJUELA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I CIRC. JUD. ALAJUELA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w:t>
            </w:r>
            <w:r w:rsidRPr="00F8621C">
              <w:rPr>
                <w:b/>
                <w:bCs/>
                <w:color w:val="424242"/>
                <w:sz w:val="16"/>
                <w:szCs w:val="16"/>
                <w:lang w:eastAsia="es-CR"/>
              </w:rPr>
              <w:lastRenderedPageBreak/>
              <w:t xml:space="preserve">1,702,101,510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lastRenderedPageBreak/>
              <w:t xml:space="preserve">                   </w:t>
            </w:r>
            <w:r w:rsidRPr="00F8621C">
              <w:rPr>
                <w:b/>
                <w:bCs/>
                <w:color w:val="424242"/>
                <w:sz w:val="16"/>
                <w:szCs w:val="16"/>
                <w:lang w:eastAsia="es-CR"/>
              </w:rPr>
              <w:lastRenderedPageBreak/>
              <w:t xml:space="preserve">107,547,425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lastRenderedPageBreak/>
              <w:t xml:space="preserve">                         </w:t>
            </w:r>
            <w:r w:rsidRPr="00F8621C">
              <w:rPr>
                <w:b/>
                <w:bCs/>
                <w:sz w:val="16"/>
                <w:szCs w:val="16"/>
                <w:lang w:eastAsia="es-CR"/>
              </w:rPr>
              <w:lastRenderedPageBreak/>
              <w:t xml:space="preserve">1,809,648,935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lastRenderedPageBreak/>
              <w:t>DEFENSA PÚBLICA ATENAS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121,661,400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10,004,412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131,665,812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DEFENSA PÚBLICA II CIRC. JUD. DE ALAJUELA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II CIRC. JUD. ALAJUELA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724,570,732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47,520,955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772,091,687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UPALA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113,766,134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7,503,309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121,269,443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GUATUSO</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113,766,134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7,503,309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121,269,443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LOS CHILES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113,766,134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7,503,309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121,269,443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DE LA FORTUNA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41,924,583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7,503,309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49,427,892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DEFENSA PÚBLICA III CIRC. JUD. ALAJ. (SAN RAMÓN)</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 PÚBLICA III CIRC. JUD. DE ALAJ. (SAN RAMÓN)</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428,930,486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25,011,029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453,941,515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GRECIA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166,066,164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10,004,412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176,070,576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DEFENSA PÚBLICA CIRCUITO JUDICIAL DE CARTAGO</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CARTAGO</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1,222,894,515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72,531,985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1,295,426,500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TURRIALBA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274,660,539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17,507,720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292,168,259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LA UNIÓN</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286,971,949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20,008,823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306,980,772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TARRAZÚ</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62,660,964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5,002,206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67,663,170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DEFENSA PÚBLICA CIRCUITO JUDICIAL DE HEREDIA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HEREDIA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1,273,244,070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75,033,087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1,348,277,157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SARAPIQUÍ</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222,360,509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15,006,617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237,367,126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SAN JOAQUÍN DE FLORES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234,671,919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17,507,720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252,179,639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DEFENSA PÚBLICA I CIRC. JUD. DE GUANACASTE</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I CIRC. JUD. GUANACASTE</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770,090,053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50,022,058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820,112,111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CAÑAS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325,010,093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20,008,823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345,018,916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DEFENSA PÚBLICA II CIRC. JUD. DE GUANACASTE</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II CIRC. JUD. GUANACASTE</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375,359,648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22,509,926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397,869,574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SANTA CRUZ</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537,524,861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32,514,338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570,039,199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SERVICIO DEFENSA PÚBLICA CIRCUITO JUD. DE PUNTARENAS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PUNTARENAS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882,759,045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57,525,367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940,284,412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QUEPOS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214,465,243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12,505,515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226,970,758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CÓBANO</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63,416,580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5,002,206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68,418,786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GARABITO</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164,115,689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10,004,412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174,120,101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lastRenderedPageBreak/>
              <w:t>SERVICIO DEF. PÚB. I CIRC. JUD. ZONA ATLÁNTICA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I CIRC. JUD. ZONA ATLÁNTICA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1,525,326,112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102,545,220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1,627,871,332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BRIBRÍ</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121,661,400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10,004,412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131,665,812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SERVICIO DEF. PÚB. II CIRC. JUD. ZONA ATLÁNTICA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 II  CIRC. JUD. ZONA ATLÁNTICA</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933,864,215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60,026,470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993,890,685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DEFENSA PÚBLICA SIQUIRRES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286,971,949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20,008,823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306,980,772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244062"/>
            <w:noWrap/>
            <w:vAlign w:val="center"/>
            <w:hideMark/>
          </w:tcPr>
          <w:p w:rsidR="00C40A0B" w:rsidRPr="00F8621C" w:rsidRDefault="00C40A0B" w:rsidP="00C33F5C">
            <w:pPr>
              <w:jc w:val="center"/>
              <w:rPr>
                <w:b/>
                <w:bCs/>
                <w:color w:val="FFFFFF"/>
                <w:sz w:val="16"/>
                <w:szCs w:val="16"/>
                <w:lang w:eastAsia="es-CR"/>
              </w:rPr>
            </w:pPr>
            <w:r w:rsidRPr="00F8621C">
              <w:rPr>
                <w:b/>
                <w:bCs/>
                <w:color w:val="FFFFFF"/>
                <w:sz w:val="16"/>
                <w:szCs w:val="16"/>
                <w:lang w:eastAsia="es-CR"/>
              </w:rPr>
              <w:t>PROGR. 950 SERVICIO DE ATENCIÓN Y PROTECCIÓN DE VÍCTIMAS Y TESTIGOS</w:t>
            </w:r>
          </w:p>
        </w:tc>
        <w:tc>
          <w:tcPr>
            <w:tcW w:w="664" w:type="pct"/>
            <w:tcBorders>
              <w:top w:val="nil"/>
              <w:left w:val="nil"/>
              <w:bottom w:val="single" w:sz="8" w:space="0" w:color="auto"/>
              <w:right w:val="single" w:sz="8" w:space="0" w:color="auto"/>
            </w:tcBorders>
            <w:shd w:val="clear" w:color="000000" w:fill="244062"/>
            <w:noWrap/>
            <w:vAlign w:val="center"/>
            <w:hideMark/>
          </w:tcPr>
          <w:p w:rsidR="00C40A0B" w:rsidRPr="00F8621C" w:rsidRDefault="00C40A0B" w:rsidP="00C33F5C">
            <w:pPr>
              <w:jc w:val="center"/>
              <w:rPr>
                <w:b/>
                <w:bCs/>
                <w:color w:val="FFFFFF"/>
                <w:sz w:val="16"/>
                <w:szCs w:val="16"/>
                <w:lang w:eastAsia="es-CR"/>
              </w:rPr>
            </w:pPr>
            <w:r w:rsidRPr="00F8621C">
              <w:rPr>
                <w:b/>
                <w:bCs/>
                <w:color w:val="FFFFFF"/>
                <w:sz w:val="16"/>
                <w:szCs w:val="16"/>
                <w:lang w:eastAsia="es-CR"/>
              </w:rPr>
              <w:t xml:space="preserve">                 7,268,129,117 </w:t>
            </w:r>
          </w:p>
        </w:tc>
        <w:tc>
          <w:tcPr>
            <w:tcW w:w="692" w:type="pct"/>
            <w:tcBorders>
              <w:top w:val="nil"/>
              <w:left w:val="nil"/>
              <w:bottom w:val="single" w:sz="8" w:space="0" w:color="auto"/>
              <w:right w:val="single" w:sz="8" w:space="0" w:color="auto"/>
            </w:tcBorders>
            <w:shd w:val="clear" w:color="000000" w:fill="244062"/>
            <w:noWrap/>
            <w:vAlign w:val="center"/>
            <w:hideMark/>
          </w:tcPr>
          <w:p w:rsidR="00C40A0B" w:rsidRPr="00F8621C" w:rsidRDefault="00C40A0B" w:rsidP="00C33F5C">
            <w:pPr>
              <w:jc w:val="center"/>
              <w:rPr>
                <w:b/>
                <w:bCs/>
                <w:color w:val="FFFFFF"/>
                <w:sz w:val="16"/>
                <w:szCs w:val="16"/>
                <w:lang w:eastAsia="es-CR"/>
              </w:rPr>
            </w:pPr>
            <w:r w:rsidRPr="00F8621C">
              <w:rPr>
                <w:b/>
                <w:bCs/>
                <w:color w:val="FFFFFF"/>
                <w:sz w:val="16"/>
                <w:szCs w:val="16"/>
                <w:lang w:eastAsia="es-CR"/>
              </w:rPr>
              <w:t xml:space="preserve">                1,057,514,643 </w:t>
            </w:r>
          </w:p>
        </w:tc>
        <w:tc>
          <w:tcPr>
            <w:tcW w:w="694" w:type="pct"/>
            <w:tcBorders>
              <w:top w:val="nil"/>
              <w:left w:val="nil"/>
              <w:bottom w:val="single" w:sz="8" w:space="0" w:color="auto"/>
              <w:right w:val="single" w:sz="8" w:space="0" w:color="auto"/>
            </w:tcBorders>
            <w:shd w:val="clear" w:color="000000" w:fill="244062"/>
            <w:noWrap/>
            <w:vAlign w:val="center"/>
            <w:hideMark/>
          </w:tcPr>
          <w:p w:rsidR="00C40A0B" w:rsidRPr="00F8621C" w:rsidRDefault="00C40A0B" w:rsidP="00C33F5C">
            <w:pPr>
              <w:jc w:val="center"/>
              <w:rPr>
                <w:b/>
                <w:bCs/>
                <w:color w:val="FFFFFF"/>
                <w:sz w:val="16"/>
                <w:szCs w:val="16"/>
                <w:lang w:eastAsia="es-CR"/>
              </w:rPr>
            </w:pPr>
            <w:r w:rsidRPr="00F8621C">
              <w:rPr>
                <w:b/>
                <w:bCs/>
                <w:color w:val="FFFFFF"/>
                <w:sz w:val="16"/>
                <w:szCs w:val="16"/>
                <w:lang w:eastAsia="es-CR"/>
              </w:rPr>
              <w:t xml:space="preserve">                         8,325,643,759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VÍCTIMAS, TESTIGOS Y DEMÁS INTERVINIENTES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sz w:val="16"/>
                <w:szCs w:val="16"/>
                <w:lang w:eastAsia="es-CR"/>
              </w:rPr>
            </w:pPr>
            <w:r w:rsidRPr="00F8621C">
              <w:rPr>
                <w:sz w:val="16"/>
                <w:szCs w:val="16"/>
                <w:lang w:eastAsia="es-CR"/>
              </w:rPr>
              <w:t>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OFICINA DE ATENCIÓN A LA VÍCTIMA DE DELITOS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5,321,671,919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617,831,135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5,939,503,054 </w:t>
            </w:r>
          </w:p>
        </w:tc>
      </w:tr>
      <w:tr w:rsidR="00C40A0B" w:rsidRPr="00F8621C" w:rsidTr="00C33F5C">
        <w:trPr>
          <w:trHeight w:val="216"/>
        </w:trPr>
        <w:tc>
          <w:tcPr>
            <w:tcW w:w="2950" w:type="pct"/>
            <w:tcBorders>
              <w:top w:val="nil"/>
              <w:left w:val="single" w:sz="8" w:space="0" w:color="auto"/>
              <w:bottom w:val="single" w:sz="8" w:space="0" w:color="auto"/>
              <w:right w:val="single" w:sz="8" w:space="0" w:color="auto"/>
            </w:tcBorders>
            <w:shd w:val="clear" w:color="000000" w:fill="FFFFFF"/>
            <w:noWrap/>
            <w:vAlign w:val="center"/>
            <w:hideMark/>
          </w:tcPr>
          <w:p w:rsidR="00C40A0B" w:rsidRPr="00F8621C" w:rsidRDefault="00C40A0B" w:rsidP="00C33F5C">
            <w:pPr>
              <w:rPr>
                <w:sz w:val="16"/>
                <w:szCs w:val="16"/>
                <w:lang w:eastAsia="es-CR"/>
              </w:rPr>
            </w:pPr>
            <w:r w:rsidRPr="00F8621C">
              <w:rPr>
                <w:sz w:val="16"/>
                <w:szCs w:val="16"/>
                <w:lang w:eastAsia="es-CR"/>
              </w:rPr>
              <w:t>UNIDAD DE PROTECCIÓN DE VÍCTIMAS Y TESTIGOS</w:t>
            </w:r>
          </w:p>
        </w:tc>
        <w:tc>
          <w:tcPr>
            <w:tcW w:w="66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1,946,457,199 </w:t>
            </w:r>
          </w:p>
        </w:tc>
        <w:tc>
          <w:tcPr>
            <w:tcW w:w="692"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color w:val="424242"/>
                <w:sz w:val="16"/>
                <w:szCs w:val="16"/>
                <w:lang w:eastAsia="es-CR"/>
              </w:rPr>
            </w:pPr>
            <w:r w:rsidRPr="00F8621C">
              <w:rPr>
                <w:b/>
                <w:bCs/>
                <w:color w:val="424242"/>
                <w:sz w:val="16"/>
                <w:szCs w:val="16"/>
                <w:lang w:eastAsia="es-CR"/>
              </w:rPr>
              <w:t xml:space="preserve">                   439,683,507 </w:t>
            </w:r>
          </w:p>
        </w:tc>
        <w:tc>
          <w:tcPr>
            <w:tcW w:w="694" w:type="pct"/>
            <w:tcBorders>
              <w:top w:val="nil"/>
              <w:left w:val="nil"/>
              <w:bottom w:val="single" w:sz="8" w:space="0" w:color="auto"/>
              <w:right w:val="single" w:sz="8" w:space="0" w:color="auto"/>
            </w:tcBorders>
            <w:shd w:val="clear" w:color="000000" w:fill="FFFFFF"/>
            <w:noWrap/>
            <w:vAlign w:val="center"/>
            <w:hideMark/>
          </w:tcPr>
          <w:p w:rsidR="00C40A0B" w:rsidRPr="00F8621C" w:rsidRDefault="00C40A0B" w:rsidP="00C33F5C">
            <w:pPr>
              <w:jc w:val="center"/>
              <w:rPr>
                <w:b/>
                <w:bCs/>
                <w:sz w:val="16"/>
                <w:szCs w:val="16"/>
                <w:lang w:eastAsia="es-CR"/>
              </w:rPr>
            </w:pPr>
            <w:r w:rsidRPr="00F8621C">
              <w:rPr>
                <w:b/>
                <w:bCs/>
                <w:sz w:val="16"/>
                <w:szCs w:val="16"/>
                <w:lang w:eastAsia="es-CR"/>
              </w:rPr>
              <w:t xml:space="preserve">                         2,386,140,706 </w:t>
            </w:r>
          </w:p>
        </w:tc>
      </w:tr>
    </w:tbl>
    <w:p w:rsidR="00C40A0B" w:rsidRPr="00B44119" w:rsidRDefault="00C40A0B" w:rsidP="00C40A0B">
      <w:pPr>
        <w:pStyle w:val="Textoindependiente"/>
        <w:spacing w:after="0"/>
        <w:jc w:val="center"/>
        <w:rPr>
          <w:rFonts w:ascii="Arial" w:hAnsi="Arial" w:cs="Arial"/>
        </w:rPr>
      </w:pPr>
    </w:p>
    <w:p w:rsidR="003F5EA2" w:rsidRDefault="003F5EA2"/>
    <w:sectPr w:rsidR="003F5EA2" w:rsidSect="00C33F5C">
      <w:headerReference w:type="default" r:id="rId40"/>
      <w:footerReference w:type="default" r:id="rId41"/>
      <w:pgSz w:w="12240" w:h="15840"/>
      <w:pgMar w:top="1134" w:right="1608" w:bottom="567" w:left="1701" w:header="709" w:footer="709" w:gutter="0"/>
      <w:pgNumType w:start="0"/>
      <w:cols w:space="720"/>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28B3" w:rsidRDefault="00A828B3" w:rsidP="00DD7B96">
      <w:r>
        <w:separator/>
      </w:r>
    </w:p>
  </w:endnote>
  <w:endnote w:type="continuationSeparator" w:id="0">
    <w:p w:rsidR="00A828B3" w:rsidRDefault="00A828B3" w:rsidP="00DD7B9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F5C" w:rsidRDefault="00063CA9" w:rsidP="00C33F5C">
    <w:pPr>
      <w:pStyle w:val="Piedepgina"/>
      <w:framePr w:wrap="auto" w:vAnchor="text" w:hAnchor="page" w:x="10702" w:y="49"/>
      <w:rPr>
        <w:rStyle w:val="Nmerodepgina"/>
      </w:rPr>
    </w:pPr>
    <w:r>
      <w:rPr>
        <w:rStyle w:val="Nmerodepgina"/>
      </w:rPr>
      <w:fldChar w:fldCharType="begin"/>
    </w:r>
    <w:r w:rsidR="00C33F5C">
      <w:rPr>
        <w:rStyle w:val="Nmerodepgina"/>
      </w:rPr>
      <w:instrText xml:space="preserve">PAGE  </w:instrText>
    </w:r>
    <w:r>
      <w:rPr>
        <w:rStyle w:val="Nmerodepgina"/>
      </w:rPr>
      <w:fldChar w:fldCharType="separate"/>
    </w:r>
    <w:r w:rsidR="002A278D">
      <w:rPr>
        <w:rStyle w:val="Nmerodepgina"/>
        <w:noProof/>
      </w:rPr>
      <w:t>2</w:t>
    </w:r>
    <w:r>
      <w:rPr>
        <w:rStyle w:val="Nmerodepgina"/>
      </w:rPr>
      <w:fldChar w:fldCharType="end"/>
    </w:r>
  </w:p>
  <w:p w:rsidR="00C33F5C" w:rsidRPr="0036463A" w:rsidRDefault="00C33F5C" w:rsidP="00C33F5C">
    <w:pPr>
      <w:pBdr>
        <w:top w:val="single" w:sz="4" w:space="1" w:color="auto"/>
      </w:pBdr>
      <w:ind w:right="360"/>
      <w:jc w:val="center"/>
      <w:rPr>
        <w:rFonts w:ascii="Book Antiqua" w:hAnsi="Book Antiqua"/>
        <w:b/>
        <w:bCs/>
        <w:color w:val="000000"/>
        <w:sz w:val="24"/>
        <w:szCs w:val="24"/>
      </w:rPr>
    </w:pPr>
    <w:r w:rsidRPr="0036463A">
      <w:rPr>
        <w:rFonts w:ascii="Book Antiqua" w:hAnsi="Book Antiqua"/>
        <w:b/>
        <w:bCs/>
        <w:color w:val="000000"/>
        <w:sz w:val="24"/>
        <w:szCs w:val="24"/>
      </w:rPr>
      <w:t>Trabajamos por el desarrollo de la administración de justicia                               con proyección e innovación</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F5C" w:rsidRDefault="00063CA9" w:rsidP="00C33F5C">
    <w:pPr>
      <w:pStyle w:val="Piedepgina"/>
      <w:framePr w:wrap="auto" w:vAnchor="text" w:hAnchor="page" w:x="10702" w:y="49"/>
      <w:rPr>
        <w:rStyle w:val="Nmerodepgina"/>
      </w:rPr>
    </w:pPr>
    <w:r>
      <w:rPr>
        <w:rStyle w:val="Nmerodepgina"/>
      </w:rPr>
      <w:fldChar w:fldCharType="begin"/>
    </w:r>
    <w:r w:rsidR="00C33F5C">
      <w:rPr>
        <w:rStyle w:val="Nmerodepgina"/>
      </w:rPr>
      <w:instrText xml:space="preserve">PAGE  </w:instrText>
    </w:r>
    <w:r>
      <w:rPr>
        <w:rStyle w:val="Nmerodepgina"/>
      </w:rPr>
      <w:fldChar w:fldCharType="separate"/>
    </w:r>
    <w:r w:rsidR="002A278D">
      <w:rPr>
        <w:rStyle w:val="Nmerodepgina"/>
        <w:noProof/>
      </w:rPr>
      <w:t>12</w:t>
    </w:r>
    <w:r>
      <w:rPr>
        <w:rStyle w:val="Nmerodepgina"/>
      </w:rPr>
      <w:fldChar w:fldCharType="end"/>
    </w:r>
  </w:p>
  <w:p w:rsidR="00C33F5C" w:rsidRDefault="00C33F5C" w:rsidP="00C33F5C">
    <w:pPr>
      <w:pBdr>
        <w:top w:val="single" w:sz="4" w:space="1" w:color="auto"/>
      </w:pBdr>
      <w:ind w:right="360"/>
      <w:jc w:val="center"/>
      <w:rPr>
        <w:b/>
        <w:bCs/>
        <w:i/>
        <w:color w:val="000000"/>
        <w:sz w:val="24"/>
        <w:szCs w:val="24"/>
      </w:rPr>
    </w:pPr>
    <w:r>
      <w:rPr>
        <w:b/>
        <w:bCs/>
        <w:i/>
        <w:color w:val="000000"/>
        <w:sz w:val="24"/>
        <w:szCs w:val="24"/>
      </w:rPr>
      <w:t>“</w:t>
    </w:r>
    <w:r w:rsidRPr="0002791B">
      <w:rPr>
        <w:b/>
        <w:bCs/>
        <w:i/>
        <w:color w:val="000000"/>
        <w:sz w:val="24"/>
        <w:szCs w:val="24"/>
      </w:rPr>
      <w:t xml:space="preserve">Trabajamos por el desarrollo </w:t>
    </w:r>
    <w:r>
      <w:rPr>
        <w:b/>
        <w:bCs/>
        <w:i/>
        <w:color w:val="000000"/>
        <w:sz w:val="24"/>
        <w:szCs w:val="24"/>
      </w:rPr>
      <w:t>de la administración de justicia</w:t>
    </w:r>
  </w:p>
  <w:p w:rsidR="00C33F5C" w:rsidRPr="0002791B" w:rsidRDefault="00C33F5C" w:rsidP="00C33F5C">
    <w:pPr>
      <w:pBdr>
        <w:top w:val="single" w:sz="4" w:space="1" w:color="auto"/>
      </w:pBdr>
      <w:ind w:right="360"/>
      <w:jc w:val="center"/>
      <w:rPr>
        <w:b/>
        <w:bCs/>
        <w:i/>
        <w:color w:val="000000"/>
        <w:sz w:val="24"/>
        <w:szCs w:val="24"/>
      </w:rPr>
    </w:pPr>
    <w:r>
      <w:rPr>
        <w:b/>
        <w:bCs/>
        <w:i/>
        <w:color w:val="000000"/>
        <w:sz w:val="24"/>
        <w:szCs w:val="24"/>
      </w:rPr>
      <w:t xml:space="preserve"> </w:t>
    </w:r>
    <w:r w:rsidRPr="0002791B">
      <w:rPr>
        <w:b/>
        <w:bCs/>
        <w:i/>
        <w:color w:val="000000"/>
        <w:sz w:val="24"/>
        <w:szCs w:val="24"/>
      </w:rPr>
      <w:t>con proyección e innovación</w:t>
    </w:r>
    <w:r>
      <w:rPr>
        <w:b/>
        <w:bCs/>
        <w:i/>
        <w:color w:val="000000"/>
        <w:sz w:val="24"/>
        <w:szCs w:val="24"/>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28B3" w:rsidRDefault="00A828B3" w:rsidP="00DD7B96">
      <w:r>
        <w:separator/>
      </w:r>
    </w:p>
  </w:footnote>
  <w:footnote w:type="continuationSeparator" w:id="0">
    <w:p w:rsidR="00A828B3" w:rsidRDefault="00A828B3" w:rsidP="00DD7B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F5C" w:rsidRDefault="00C33F5C" w:rsidP="00C33F5C">
    <w:pPr>
      <w:framePr w:w="640" w:hSpace="141" w:wrap="auto" w:vAnchor="text" w:hAnchor="margin" w:x="8456" w:y="-91"/>
    </w:pPr>
  </w:p>
  <w:p w:rsidR="00C33F5C" w:rsidRDefault="00C33F5C" w:rsidP="00C33F5C">
    <w:pPr>
      <w:pStyle w:val="Encabezado"/>
    </w:pPr>
  </w:p>
  <w:p w:rsidR="00C33F5C" w:rsidRDefault="00C33F5C" w:rsidP="00C33F5C">
    <w:pPr>
      <w:pStyle w:val="Encabezado"/>
      <w:tabs>
        <w:tab w:val="clear" w:pos="4252"/>
        <w:tab w:val="clear" w:pos="8504"/>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Dirección  de Planificación</w:t>
    </w:r>
    <w:r w:rsidRPr="005E1974">
      <w:rPr>
        <w:sz w:val="24"/>
        <w:szCs w:val="24"/>
      </w:rPr>
      <w:object w:dxaOrig="1845" w:dyaOrig="2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31.8pt" o:ole="">
          <v:imagedata r:id="rId1" o:title=""/>
        </v:shape>
        <o:OLEObject Type="Embed" ProgID="PBrush" ShapeID="_x0000_i1025" DrawAspect="Content" ObjectID="_1596545197" r:id="rId2"/>
      </w:object>
    </w:r>
  </w:p>
  <w:p w:rsidR="00C33F5C" w:rsidRDefault="00C33F5C" w:rsidP="00C33F5C">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rsidR="00C33F5C" w:rsidRPr="005B3B0C" w:rsidRDefault="00C33F5C" w:rsidP="00C33F5C">
    <w:pPr>
      <w:pStyle w:val="Encabezado"/>
      <w:jc w:val="center"/>
      <w:rPr>
        <w:lang w:val="en-US"/>
      </w:rPr>
    </w:pPr>
    <w:r w:rsidRPr="00190583">
      <w:rPr>
        <w:rFonts w:ascii="Book Antiqua" w:hAnsi="Book Antiqua" w:cs="Book Antiqua"/>
        <w:i/>
        <w:iCs/>
        <w:sz w:val="18"/>
        <w:szCs w:val="18"/>
        <w:lang w:val="en-US"/>
      </w:rPr>
      <w:t xml:space="preserve">Telf.   </w:t>
    </w:r>
    <w:r w:rsidRPr="005B3B0C">
      <w:rPr>
        <w:rFonts w:ascii="Book Antiqua" w:hAnsi="Book Antiqua" w:cs="Book Antiqua"/>
        <w:i/>
        <w:iCs/>
        <w:sz w:val="18"/>
        <w:szCs w:val="18"/>
        <w:lang w:val="en-US"/>
      </w:rPr>
      <w:t>2295-3600 / 3599  Fax. 2257-</w:t>
    </w:r>
    <w:r>
      <w:rPr>
        <w:rFonts w:ascii="Book Antiqua" w:hAnsi="Book Antiqua" w:cs="Book Antiqua"/>
        <w:i/>
        <w:iCs/>
        <w:sz w:val="18"/>
        <w:szCs w:val="18"/>
        <w:lang w:val="en-US"/>
      </w:rPr>
      <w:t xml:space="preserve">5633   / Apdo.  95-1003  / </w:t>
    </w:r>
    <w:r w:rsidRPr="005B3B0C">
      <w:rPr>
        <w:rFonts w:ascii="Book Antiqua" w:hAnsi="Book Antiqua" w:cs="Book Antiqua"/>
        <w:i/>
        <w:iCs/>
        <w:sz w:val="18"/>
        <w:szCs w:val="18"/>
        <w:lang w:val="en-US"/>
      </w:rPr>
      <w:t>planificacion@poder-judicial.go.cr</w:t>
    </w:r>
  </w:p>
  <w:p w:rsidR="00C33F5C" w:rsidRPr="005B3B0C" w:rsidRDefault="00C33F5C" w:rsidP="00C33F5C">
    <w:pPr>
      <w:pBdr>
        <w:bottom w:val="single" w:sz="6" w:space="0" w:color="auto"/>
      </w:pBdr>
      <w:spacing w:after="20"/>
      <w:jc w:val="center"/>
      <w:rPr>
        <w:lang w:val="en-US"/>
      </w:rPr>
    </w:pPr>
  </w:p>
  <w:p w:rsidR="00C33F5C" w:rsidRPr="00190583" w:rsidRDefault="00C33F5C" w:rsidP="00C33F5C">
    <w:pPr>
      <w:pStyle w:val="Encabezado"/>
      <w:jc w:val="center"/>
      <w:rPr>
        <w:sz w:val="18"/>
        <w:szCs w:val="18"/>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F5C" w:rsidRDefault="00C33F5C" w:rsidP="00C33F5C">
    <w:pPr>
      <w:framePr w:w="640" w:hSpace="141" w:wrap="auto" w:vAnchor="text" w:hAnchor="margin" w:x="8456" w:y="-91"/>
    </w:pPr>
  </w:p>
  <w:p w:rsidR="00C33F5C" w:rsidRDefault="00C33F5C" w:rsidP="00C33F5C">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Poder Judicial – Dirección  de Planificación San José -  Costa Rica    </w:t>
    </w:r>
    <w:r w:rsidRPr="006E4ED2">
      <w:rPr>
        <w:sz w:val="24"/>
        <w:szCs w:val="24"/>
      </w:rPr>
      <w:object w:dxaOrig="1845" w:dyaOrig="2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8pt;height:28.8pt" o:ole="">
          <v:imagedata r:id="rId1" o:title=""/>
        </v:shape>
        <o:OLEObject Type="Embed" ProgID="PBrush" ShapeID="_x0000_i1026" DrawAspect="Content" ObjectID="_1596545198" r:id="rId2"/>
      </w:object>
    </w:r>
  </w:p>
  <w:p w:rsidR="00C33F5C" w:rsidRPr="005B3B0C" w:rsidRDefault="00C33F5C" w:rsidP="00C33F5C">
    <w:pPr>
      <w:pStyle w:val="Encabezado"/>
      <w:jc w:val="center"/>
      <w:rPr>
        <w:lang w:val="en-US"/>
      </w:rPr>
    </w:pPr>
    <w:r w:rsidRPr="003B10A6">
      <w:rPr>
        <w:rFonts w:ascii="Book Antiqua" w:hAnsi="Book Antiqua" w:cs="Book Antiqua"/>
        <w:i/>
        <w:iCs/>
        <w:sz w:val="18"/>
        <w:szCs w:val="18"/>
        <w:lang w:val="en-US"/>
      </w:rPr>
      <w:t xml:space="preserve">Telf.   </w:t>
    </w:r>
    <w:r w:rsidRPr="005B3B0C">
      <w:rPr>
        <w:rFonts w:ascii="Book Antiqua" w:hAnsi="Book Antiqua" w:cs="Book Antiqua"/>
        <w:i/>
        <w:iCs/>
        <w:sz w:val="18"/>
        <w:szCs w:val="18"/>
        <w:lang w:val="en-US"/>
      </w:rPr>
      <w:t>2295-3600 / 3599  Fax. 2257-</w:t>
    </w:r>
    <w:r>
      <w:rPr>
        <w:rFonts w:ascii="Book Antiqua" w:hAnsi="Book Antiqua" w:cs="Book Antiqua"/>
        <w:i/>
        <w:iCs/>
        <w:sz w:val="18"/>
        <w:szCs w:val="18"/>
        <w:lang w:val="en-US"/>
      </w:rPr>
      <w:t xml:space="preserve">5633   / Apdo.  95-1003  / </w:t>
    </w:r>
    <w:r w:rsidRPr="005B3B0C">
      <w:rPr>
        <w:rFonts w:ascii="Book Antiqua" w:hAnsi="Book Antiqua" w:cs="Book Antiqua"/>
        <w:i/>
        <w:iCs/>
        <w:sz w:val="18"/>
        <w:szCs w:val="18"/>
        <w:lang w:val="en-US"/>
      </w:rPr>
      <w:t>planificacion@poder-judicial.go.cr</w:t>
    </w:r>
  </w:p>
  <w:p w:rsidR="00C33F5C" w:rsidRPr="005B3B0C" w:rsidRDefault="00C33F5C" w:rsidP="00C33F5C">
    <w:pPr>
      <w:pBdr>
        <w:bottom w:val="single" w:sz="6" w:space="0" w:color="auto"/>
      </w:pBdr>
      <w:spacing w:after="20"/>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2A7AE408"/>
    <w:lvl w:ilvl="0">
      <w:start w:val="1"/>
      <w:numFmt w:val="bullet"/>
      <w:pStyle w:val="NormaldespesTabla"/>
      <w:lvlText w:val=""/>
      <w:lvlJc w:val="left"/>
      <w:pPr>
        <w:tabs>
          <w:tab w:val="num" w:pos="1211"/>
        </w:tabs>
        <w:ind w:left="1208" w:hanging="357"/>
      </w:pPr>
      <w:rPr>
        <w:rFonts w:ascii="Wingdings" w:hAnsi="Wingdings" w:cs="Wingdings" w:hint="default"/>
      </w:rPr>
    </w:lvl>
  </w:abstractNum>
  <w:abstractNum w:abstractNumId="1">
    <w:nsid w:val="015A7DF6"/>
    <w:multiLevelType w:val="hybridMultilevel"/>
    <w:tmpl w:val="BBC2AF7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nsid w:val="036E373D"/>
    <w:multiLevelType w:val="hybridMultilevel"/>
    <w:tmpl w:val="ABFC7D4A"/>
    <w:lvl w:ilvl="0" w:tplc="0C0A000B">
      <w:start w:val="1"/>
      <w:numFmt w:val="bullet"/>
      <w:pStyle w:val="Continuarlista"/>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46E644C"/>
    <w:multiLevelType w:val="hybridMultilevel"/>
    <w:tmpl w:val="25AC9698"/>
    <w:lvl w:ilvl="0" w:tplc="395CEDC0">
      <w:start w:val="1"/>
      <w:numFmt w:val="bullet"/>
      <w:pStyle w:val="ListaconvietasTabla"/>
      <w:lvlText w:val=""/>
      <w:lvlJc w:val="left"/>
      <w:pPr>
        <w:tabs>
          <w:tab w:val="num" w:pos="1170"/>
        </w:tabs>
        <w:ind w:left="1167" w:hanging="357"/>
      </w:pPr>
      <w:rPr>
        <w:rFonts w:ascii="Wingdings" w:hAnsi="Wingdings" w:cs="Wingdings" w:hint="default"/>
      </w:rPr>
    </w:lvl>
    <w:lvl w:ilvl="1" w:tplc="64988370">
      <w:start w:val="1"/>
      <w:numFmt w:val="bullet"/>
      <w:lvlText w:val="o"/>
      <w:lvlJc w:val="left"/>
      <w:pPr>
        <w:tabs>
          <w:tab w:val="num" w:pos="1399"/>
        </w:tabs>
        <w:ind w:left="1399" w:hanging="360"/>
      </w:pPr>
      <w:rPr>
        <w:rFonts w:ascii="Courier New" w:hAnsi="Courier New" w:cs="Courier New" w:hint="default"/>
      </w:rPr>
    </w:lvl>
    <w:lvl w:ilvl="2" w:tplc="C5D2C75A">
      <w:start w:val="1"/>
      <w:numFmt w:val="bullet"/>
      <w:lvlText w:val=""/>
      <w:lvlJc w:val="left"/>
      <w:pPr>
        <w:tabs>
          <w:tab w:val="num" w:pos="2119"/>
        </w:tabs>
        <w:ind w:left="2119" w:hanging="360"/>
      </w:pPr>
      <w:rPr>
        <w:rFonts w:ascii="Wingdings" w:hAnsi="Wingdings" w:cs="Wingdings" w:hint="default"/>
      </w:rPr>
    </w:lvl>
    <w:lvl w:ilvl="3" w:tplc="5E766666">
      <w:start w:val="1"/>
      <w:numFmt w:val="bullet"/>
      <w:lvlText w:val=""/>
      <w:lvlJc w:val="left"/>
      <w:pPr>
        <w:tabs>
          <w:tab w:val="num" w:pos="2839"/>
        </w:tabs>
        <w:ind w:left="2839" w:hanging="360"/>
      </w:pPr>
      <w:rPr>
        <w:rFonts w:ascii="Symbol" w:hAnsi="Symbol" w:cs="Symbol" w:hint="default"/>
      </w:rPr>
    </w:lvl>
    <w:lvl w:ilvl="4" w:tplc="C22A4F88">
      <w:start w:val="1"/>
      <w:numFmt w:val="bullet"/>
      <w:lvlText w:val="o"/>
      <w:lvlJc w:val="left"/>
      <w:pPr>
        <w:tabs>
          <w:tab w:val="num" w:pos="3559"/>
        </w:tabs>
        <w:ind w:left="3559" w:hanging="360"/>
      </w:pPr>
      <w:rPr>
        <w:rFonts w:ascii="Courier New" w:hAnsi="Courier New" w:cs="Courier New" w:hint="default"/>
      </w:rPr>
    </w:lvl>
    <w:lvl w:ilvl="5" w:tplc="6E449158">
      <w:start w:val="1"/>
      <w:numFmt w:val="bullet"/>
      <w:lvlText w:val=""/>
      <w:lvlJc w:val="left"/>
      <w:pPr>
        <w:tabs>
          <w:tab w:val="num" w:pos="4279"/>
        </w:tabs>
        <w:ind w:left="4279" w:hanging="360"/>
      </w:pPr>
      <w:rPr>
        <w:rFonts w:ascii="Wingdings" w:hAnsi="Wingdings" w:cs="Wingdings" w:hint="default"/>
      </w:rPr>
    </w:lvl>
    <w:lvl w:ilvl="6" w:tplc="5A0E5D0C">
      <w:start w:val="1"/>
      <w:numFmt w:val="bullet"/>
      <w:lvlText w:val=""/>
      <w:lvlJc w:val="left"/>
      <w:pPr>
        <w:tabs>
          <w:tab w:val="num" w:pos="4999"/>
        </w:tabs>
        <w:ind w:left="4999" w:hanging="360"/>
      </w:pPr>
      <w:rPr>
        <w:rFonts w:ascii="Symbol" w:hAnsi="Symbol" w:cs="Symbol" w:hint="default"/>
      </w:rPr>
    </w:lvl>
    <w:lvl w:ilvl="7" w:tplc="2D80DCA0">
      <w:start w:val="1"/>
      <w:numFmt w:val="bullet"/>
      <w:lvlText w:val="o"/>
      <w:lvlJc w:val="left"/>
      <w:pPr>
        <w:tabs>
          <w:tab w:val="num" w:pos="5719"/>
        </w:tabs>
        <w:ind w:left="5719" w:hanging="360"/>
      </w:pPr>
      <w:rPr>
        <w:rFonts w:ascii="Courier New" w:hAnsi="Courier New" w:cs="Courier New" w:hint="default"/>
      </w:rPr>
    </w:lvl>
    <w:lvl w:ilvl="8" w:tplc="7E02BACE">
      <w:start w:val="1"/>
      <w:numFmt w:val="bullet"/>
      <w:lvlText w:val=""/>
      <w:lvlJc w:val="left"/>
      <w:pPr>
        <w:tabs>
          <w:tab w:val="num" w:pos="6439"/>
        </w:tabs>
        <w:ind w:left="6439" w:hanging="360"/>
      </w:pPr>
      <w:rPr>
        <w:rFonts w:ascii="Wingdings" w:hAnsi="Wingdings" w:cs="Wingdings" w:hint="default"/>
      </w:rPr>
    </w:lvl>
  </w:abstractNum>
  <w:abstractNum w:abstractNumId="4">
    <w:nsid w:val="1EC52878"/>
    <w:multiLevelType w:val="hybridMultilevel"/>
    <w:tmpl w:val="C3C4AC14"/>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5">
    <w:nsid w:val="21590ADC"/>
    <w:multiLevelType w:val="hybridMultilevel"/>
    <w:tmpl w:val="ACAA9ACC"/>
    <w:lvl w:ilvl="0" w:tplc="0C0A000B">
      <w:start w:val="1"/>
      <w:numFmt w:val="bullet"/>
      <w:pStyle w:val="Listaconvietas"/>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1FD2F21"/>
    <w:multiLevelType w:val="hybridMultilevel"/>
    <w:tmpl w:val="611CF780"/>
    <w:lvl w:ilvl="0" w:tplc="C07CF5FC">
      <w:start w:val="2"/>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27E52C7A"/>
    <w:multiLevelType w:val="hybridMultilevel"/>
    <w:tmpl w:val="C2E4362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nsid w:val="32511359"/>
    <w:multiLevelType w:val="hybridMultilevel"/>
    <w:tmpl w:val="2B642A2C"/>
    <w:lvl w:ilvl="0" w:tplc="20C0D7DA">
      <w:start w:val="1"/>
      <w:numFmt w:val="decimal"/>
      <w:lvlText w:val="%1."/>
      <w:lvlJc w:val="left"/>
      <w:pPr>
        <w:ind w:left="72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nsid w:val="353E4872"/>
    <w:multiLevelType w:val="hybridMultilevel"/>
    <w:tmpl w:val="663A1E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nsid w:val="564C599C"/>
    <w:multiLevelType w:val="hybridMultilevel"/>
    <w:tmpl w:val="E0246AFC"/>
    <w:lvl w:ilvl="0" w:tplc="DC40162E">
      <w:start w:val="1"/>
      <w:numFmt w:val="decimal"/>
      <w:lvlText w:val="%1."/>
      <w:lvlJc w:val="left"/>
      <w:pPr>
        <w:ind w:left="540" w:hanging="360"/>
      </w:pPr>
      <w:rPr>
        <w:rFonts w:hint="default"/>
        <w:color w:val="auto"/>
      </w:rPr>
    </w:lvl>
    <w:lvl w:ilvl="1" w:tplc="140A0019" w:tentative="1">
      <w:start w:val="1"/>
      <w:numFmt w:val="lowerLetter"/>
      <w:lvlText w:val="%2."/>
      <w:lvlJc w:val="left"/>
      <w:pPr>
        <w:ind w:left="1260" w:hanging="360"/>
      </w:pPr>
    </w:lvl>
    <w:lvl w:ilvl="2" w:tplc="140A001B" w:tentative="1">
      <w:start w:val="1"/>
      <w:numFmt w:val="lowerRoman"/>
      <w:lvlText w:val="%3."/>
      <w:lvlJc w:val="right"/>
      <w:pPr>
        <w:ind w:left="1980" w:hanging="180"/>
      </w:pPr>
    </w:lvl>
    <w:lvl w:ilvl="3" w:tplc="140A000F" w:tentative="1">
      <w:start w:val="1"/>
      <w:numFmt w:val="decimal"/>
      <w:lvlText w:val="%4."/>
      <w:lvlJc w:val="left"/>
      <w:pPr>
        <w:ind w:left="2700" w:hanging="360"/>
      </w:pPr>
    </w:lvl>
    <w:lvl w:ilvl="4" w:tplc="140A0019" w:tentative="1">
      <w:start w:val="1"/>
      <w:numFmt w:val="lowerLetter"/>
      <w:lvlText w:val="%5."/>
      <w:lvlJc w:val="left"/>
      <w:pPr>
        <w:ind w:left="3420" w:hanging="360"/>
      </w:pPr>
    </w:lvl>
    <w:lvl w:ilvl="5" w:tplc="140A001B" w:tentative="1">
      <w:start w:val="1"/>
      <w:numFmt w:val="lowerRoman"/>
      <w:lvlText w:val="%6."/>
      <w:lvlJc w:val="right"/>
      <w:pPr>
        <w:ind w:left="4140" w:hanging="180"/>
      </w:pPr>
    </w:lvl>
    <w:lvl w:ilvl="6" w:tplc="140A000F" w:tentative="1">
      <w:start w:val="1"/>
      <w:numFmt w:val="decimal"/>
      <w:lvlText w:val="%7."/>
      <w:lvlJc w:val="left"/>
      <w:pPr>
        <w:ind w:left="4860" w:hanging="360"/>
      </w:pPr>
    </w:lvl>
    <w:lvl w:ilvl="7" w:tplc="140A0019" w:tentative="1">
      <w:start w:val="1"/>
      <w:numFmt w:val="lowerLetter"/>
      <w:lvlText w:val="%8."/>
      <w:lvlJc w:val="left"/>
      <w:pPr>
        <w:ind w:left="5580" w:hanging="360"/>
      </w:pPr>
    </w:lvl>
    <w:lvl w:ilvl="8" w:tplc="140A001B" w:tentative="1">
      <w:start w:val="1"/>
      <w:numFmt w:val="lowerRoman"/>
      <w:lvlText w:val="%9."/>
      <w:lvlJc w:val="right"/>
      <w:pPr>
        <w:ind w:left="6300" w:hanging="180"/>
      </w:pPr>
    </w:lvl>
  </w:abstractNum>
  <w:abstractNum w:abstractNumId="11">
    <w:nsid w:val="66F05904"/>
    <w:multiLevelType w:val="hybridMultilevel"/>
    <w:tmpl w:val="774E8274"/>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12">
    <w:nsid w:val="6A8F3F5E"/>
    <w:multiLevelType w:val="hybridMultilevel"/>
    <w:tmpl w:val="00A8834E"/>
    <w:lvl w:ilvl="0" w:tplc="E508FA90">
      <w:start w:val="1"/>
      <w:numFmt w:val="bullet"/>
      <w:lvlText w:val=""/>
      <w:lvlJc w:val="left"/>
      <w:pPr>
        <w:tabs>
          <w:tab w:val="num" w:pos="644"/>
        </w:tabs>
        <w:ind w:left="644"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711175F3"/>
    <w:multiLevelType w:val="hybridMultilevel"/>
    <w:tmpl w:val="23E43858"/>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5"/>
  </w:num>
  <w:num w:numId="3">
    <w:abstractNumId w:val="0"/>
  </w:num>
  <w:num w:numId="4">
    <w:abstractNumId w:val="3"/>
  </w:num>
  <w:num w:numId="5">
    <w:abstractNumId w:val="10"/>
  </w:num>
  <w:num w:numId="6">
    <w:abstractNumId w:val="6"/>
  </w:num>
  <w:num w:numId="7">
    <w:abstractNumId w:val="12"/>
  </w:num>
  <w:num w:numId="8">
    <w:abstractNumId w:val="13"/>
  </w:num>
  <w:num w:numId="9">
    <w:abstractNumId w:val="9"/>
  </w:num>
  <w:num w:numId="10">
    <w:abstractNumId w:val="7"/>
  </w:num>
  <w:num w:numId="11">
    <w:abstractNumId w:val="4"/>
  </w:num>
  <w:num w:numId="12">
    <w:abstractNumId w:val="11"/>
  </w:num>
  <w:num w:numId="13">
    <w:abstractNumId w:val="8"/>
  </w:num>
  <w:num w:numId="14">
    <w:abstractNumId w:val="1"/>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6386"/>
  </w:hdrShapeDefaults>
  <w:footnotePr>
    <w:footnote w:id="-1"/>
    <w:footnote w:id="0"/>
  </w:footnotePr>
  <w:endnotePr>
    <w:endnote w:id="-1"/>
    <w:endnote w:id="0"/>
  </w:endnotePr>
  <w:compat/>
  <w:rsids>
    <w:rsidRoot w:val="00C40A0B"/>
    <w:rsid w:val="00004D27"/>
    <w:rsid w:val="00063CA9"/>
    <w:rsid w:val="00072486"/>
    <w:rsid w:val="000F148A"/>
    <w:rsid w:val="0011389C"/>
    <w:rsid w:val="001E678D"/>
    <w:rsid w:val="002A278D"/>
    <w:rsid w:val="00386E93"/>
    <w:rsid w:val="003E5477"/>
    <w:rsid w:val="003E5C7A"/>
    <w:rsid w:val="003F5EA2"/>
    <w:rsid w:val="005B2145"/>
    <w:rsid w:val="005D0EFF"/>
    <w:rsid w:val="005F3193"/>
    <w:rsid w:val="006050A1"/>
    <w:rsid w:val="00622980"/>
    <w:rsid w:val="007D063A"/>
    <w:rsid w:val="008823F6"/>
    <w:rsid w:val="008A1C78"/>
    <w:rsid w:val="009C00A4"/>
    <w:rsid w:val="009E4D2A"/>
    <w:rsid w:val="00A828B3"/>
    <w:rsid w:val="00AD004F"/>
    <w:rsid w:val="00BF14DB"/>
    <w:rsid w:val="00C33F5C"/>
    <w:rsid w:val="00C40A0B"/>
    <w:rsid w:val="00D017C6"/>
    <w:rsid w:val="00DB2158"/>
    <w:rsid w:val="00DD7B96"/>
    <w:rsid w:val="00DF083A"/>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Table Classic 2" w:uiPriority="0"/>
    <w:lsdException w:name="Table Classic 3" w:uiPriority="0"/>
    <w:lsdException w:name="Table Colorful 2" w:uiPriority="0"/>
    <w:lsdException w:name="Table Colorful 3" w:uiPriority="0"/>
    <w:lsdException w:name="Table Grid 8"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A0B"/>
    <w:pPr>
      <w:spacing w:after="0" w:line="240" w:lineRule="auto"/>
    </w:pPr>
    <w:rPr>
      <w:rFonts w:ascii="Times New Roman" w:eastAsia="Times New Roman" w:hAnsi="Times New Roman" w:cs="Times New Roman"/>
      <w:sz w:val="20"/>
      <w:szCs w:val="20"/>
      <w:lang w:eastAsia="es-ES"/>
    </w:rPr>
  </w:style>
  <w:style w:type="paragraph" w:styleId="Ttulo1">
    <w:name w:val="heading 1"/>
    <w:aliases w:val="Título Principal"/>
    <w:basedOn w:val="Normal"/>
    <w:next w:val="Normal"/>
    <w:link w:val="Ttulo1Car"/>
    <w:qFormat/>
    <w:rsid w:val="00C40A0B"/>
    <w:pPr>
      <w:keepNext/>
      <w:widowControl w:val="0"/>
      <w:tabs>
        <w:tab w:val="center" w:pos="4680"/>
      </w:tabs>
      <w:autoSpaceDE w:val="0"/>
      <w:autoSpaceDN w:val="0"/>
      <w:adjustRightInd w:val="0"/>
      <w:jc w:val="both"/>
      <w:outlineLvl w:val="0"/>
    </w:pPr>
    <w:rPr>
      <w:rFonts w:ascii="Arial" w:hAnsi="Arial" w:cs="Arial"/>
      <w:b/>
      <w:bCs/>
      <w:i/>
      <w:iCs/>
      <w:color w:val="000000"/>
      <w:spacing w:val="-3"/>
      <w:sz w:val="24"/>
      <w:szCs w:val="24"/>
      <w:u w:color="000000"/>
      <w:lang w:val="es-ES"/>
    </w:rPr>
  </w:style>
  <w:style w:type="paragraph" w:styleId="Ttulo2">
    <w:name w:val="heading 2"/>
    <w:basedOn w:val="Normal"/>
    <w:next w:val="Normal"/>
    <w:link w:val="Ttulo2Car"/>
    <w:qFormat/>
    <w:rsid w:val="00C40A0B"/>
    <w:pPr>
      <w:keepNext/>
      <w:widowControl w:val="0"/>
      <w:autoSpaceDE w:val="0"/>
      <w:autoSpaceDN w:val="0"/>
      <w:adjustRightInd w:val="0"/>
      <w:spacing w:before="240" w:after="60"/>
      <w:outlineLvl w:val="1"/>
    </w:pPr>
    <w:rPr>
      <w:rFonts w:ascii="Arial" w:hAnsi="Arial" w:cs="Arial"/>
      <w:b/>
      <w:bCs/>
      <w:i/>
      <w:iCs/>
      <w:sz w:val="28"/>
      <w:szCs w:val="28"/>
      <w:lang w:val="es-ES"/>
    </w:rPr>
  </w:style>
  <w:style w:type="paragraph" w:styleId="Ttulo3">
    <w:name w:val="heading 3"/>
    <w:basedOn w:val="Normal"/>
    <w:next w:val="Normal"/>
    <w:link w:val="Ttulo3Car"/>
    <w:qFormat/>
    <w:rsid w:val="00C40A0B"/>
    <w:pPr>
      <w:keepNext/>
      <w:widowControl w:val="0"/>
      <w:autoSpaceDE w:val="0"/>
      <w:autoSpaceDN w:val="0"/>
      <w:adjustRightInd w:val="0"/>
      <w:spacing w:before="240" w:after="60"/>
      <w:outlineLvl w:val="2"/>
    </w:pPr>
    <w:rPr>
      <w:rFonts w:ascii="Arial" w:hAnsi="Arial" w:cs="Arial"/>
      <w:b/>
      <w:bCs/>
      <w:sz w:val="26"/>
      <w:szCs w:val="26"/>
      <w:lang w:val="es-ES"/>
    </w:rPr>
  </w:style>
  <w:style w:type="paragraph" w:styleId="Ttulo4">
    <w:name w:val="heading 4"/>
    <w:aliases w:val="h4"/>
    <w:basedOn w:val="Normal"/>
    <w:next w:val="Normal"/>
    <w:link w:val="Ttulo4Car"/>
    <w:qFormat/>
    <w:rsid w:val="00C40A0B"/>
    <w:pPr>
      <w:keepNext/>
      <w:widowControl w:val="0"/>
      <w:autoSpaceDE w:val="0"/>
      <w:autoSpaceDN w:val="0"/>
      <w:adjustRightInd w:val="0"/>
      <w:outlineLvl w:val="3"/>
    </w:pPr>
    <w:rPr>
      <w:rFonts w:ascii="Book Antiqua" w:hAnsi="Book Antiqua" w:cs="Book Antiqua"/>
      <w:b/>
      <w:bCs/>
      <w:sz w:val="24"/>
      <w:szCs w:val="24"/>
      <w:u w:color="000000"/>
      <w:lang w:val="es-ES"/>
    </w:rPr>
  </w:style>
  <w:style w:type="paragraph" w:styleId="Ttulo5">
    <w:name w:val="heading 5"/>
    <w:basedOn w:val="Normal"/>
    <w:next w:val="Normal"/>
    <w:link w:val="Ttulo5Car"/>
    <w:qFormat/>
    <w:rsid w:val="00C40A0B"/>
    <w:pPr>
      <w:keepNext/>
      <w:widowControl w:val="0"/>
      <w:autoSpaceDE w:val="0"/>
      <w:autoSpaceDN w:val="0"/>
      <w:adjustRightInd w:val="0"/>
      <w:jc w:val="both"/>
      <w:outlineLvl w:val="4"/>
    </w:pPr>
    <w:rPr>
      <w:rFonts w:ascii="Arial" w:hAnsi="Arial" w:cs="Arial"/>
      <w:b/>
      <w:bCs/>
      <w:i/>
      <w:iCs/>
      <w:color w:val="000000"/>
      <w:sz w:val="24"/>
      <w:szCs w:val="24"/>
      <w:u w:color="000000"/>
      <w:lang w:val="es-ES"/>
    </w:rPr>
  </w:style>
  <w:style w:type="paragraph" w:styleId="Ttulo6">
    <w:name w:val="heading 6"/>
    <w:basedOn w:val="Normal"/>
    <w:next w:val="Normal"/>
    <w:link w:val="Ttulo6Car"/>
    <w:qFormat/>
    <w:rsid w:val="00C40A0B"/>
    <w:pPr>
      <w:widowControl w:val="0"/>
      <w:autoSpaceDE w:val="0"/>
      <w:autoSpaceDN w:val="0"/>
      <w:adjustRightInd w:val="0"/>
      <w:spacing w:before="240" w:after="60"/>
      <w:outlineLvl w:val="5"/>
    </w:pPr>
    <w:rPr>
      <w:b/>
      <w:bCs/>
      <w:sz w:val="22"/>
      <w:szCs w:val="22"/>
      <w:lang w:val="es-ES"/>
    </w:rPr>
  </w:style>
  <w:style w:type="paragraph" w:styleId="Ttulo7">
    <w:name w:val="heading 7"/>
    <w:basedOn w:val="Normal"/>
    <w:link w:val="Ttulo7Car"/>
    <w:qFormat/>
    <w:rsid w:val="00C40A0B"/>
    <w:pPr>
      <w:keepNext/>
      <w:shd w:val="clear" w:color="auto" w:fill="FFFFFF"/>
      <w:tabs>
        <w:tab w:val="num" w:pos="360"/>
      </w:tabs>
      <w:autoSpaceDE w:val="0"/>
      <w:jc w:val="right"/>
      <w:outlineLvl w:val="6"/>
    </w:pPr>
    <w:rPr>
      <w:rFonts w:ascii="Arial" w:hAnsi="Arial" w:cs="Arial"/>
      <w:b/>
      <w:bCs/>
      <w:sz w:val="24"/>
      <w:szCs w:val="24"/>
      <w:u w:val="single"/>
      <w:lang w:val="es-ES"/>
    </w:rPr>
  </w:style>
  <w:style w:type="paragraph" w:styleId="Ttulo8">
    <w:name w:val="heading 8"/>
    <w:basedOn w:val="Normal"/>
    <w:next w:val="Normal"/>
    <w:link w:val="Ttulo8Car"/>
    <w:qFormat/>
    <w:rsid w:val="00C40A0B"/>
    <w:pPr>
      <w:keepNext/>
      <w:widowControl w:val="0"/>
      <w:autoSpaceDE w:val="0"/>
      <w:autoSpaceDN w:val="0"/>
      <w:adjustRightInd w:val="0"/>
      <w:jc w:val="right"/>
      <w:outlineLvl w:val="7"/>
    </w:pPr>
    <w:rPr>
      <w:rFonts w:ascii="Book Antiqua" w:hAnsi="Book Antiqua" w:cs="Book Antiqua"/>
      <w:sz w:val="24"/>
      <w:szCs w:val="24"/>
      <w:lang w:val="es-ES"/>
    </w:rPr>
  </w:style>
  <w:style w:type="paragraph" w:styleId="Ttulo9">
    <w:name w:val="heading 9"/>
    <w:basedOn w:val="Normal"/>
    <w:next w:val="Normal"/>
    <w:link w:val="Ttulo9Car"/>
    <w:qFormat/>
    <w:rsid w:val="00C40A0B"/>
    <w:pPr>
      <w:keepNext/>
      <w:jc w:val="right"/>
      <w:outlineLvl w:val="8"/>
    </w:pPr>
    <w:rPr>
      <w:rFonts w:ascii="Arial" w:hAnsi="Arial" w:cs="Arial"/>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basedOn w:val="Fuentedeprrafopredeter"/>
    <w:link w:val="Ttulo1"/>
    <w:rsid w:val="00C40A0B"/>
    <w:rPr>
      <w:rFonts w:ascii="Arial" w:eastAsia="Times New Roman" w:hAnsi="Arial" w:cs="Arial"/>
      <w:b/>
      <w:bCs/>
      <w:i/>
      <w:iCs/>
      <w:color w:val="000000"/>
      <w:spacing w:val="-3"/>
      <w:sz w:val="24"/>
      <w:szCs w:val="24"/>
      <w:u w:color="000000"/>
      <w:lang w:val="es-ES" w:eastAsia="es-ES"/>
    </w:rPr>
  </w:style>
  <w:style w:type="character" w:customStyle="1" w:styleId="Ttulo2Car">
    <w:name w:val="Título 2 Car"/>
    <w:basedOn w:val="Fuentedeprrafopredeter"/>
    <w:link w:val="Ttulo2"/>
    <w:rsid w:val="00C40A0B"/>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C40A0B"/>
    <w:rPr>
      <w:rFonts w:ascii="Arial" w:eastAsia="Times New Roman" w:hAnsi="Arial" w:cs="Arial"/>
      <w:b/>
      <w:bCs/>
      <w:sz w:val="26"/>
      <w:szCs w:val="26"/>
      <w:lang w:val="es-ES" w:eastAsia="es-ES"/>
    </w:rPr>
  </w:style>
  <w:style w:type="character" w:customStyle="1" w:styleId="Ttulo4Car">
    <w:name w:val="Título 4 Car"/>
    <w:aliases w:val="h4 Car"/>
    <w:basedOn w:val="Fuentedeprrafopredeter"/>
    <w:link w:val="Ttulo4"/>
    <w:rsid w:val="00C40A0B"/>
    <w:rPr>
      <w:rFonts w:ascii="Book Antiqua" w:eastAsia="Times New Roman" w:hAnsi="Book Antiqua" w:cs="Book Antiqua"/>
      <w:b/>
      <w:bCs/>
      <w:sz w:val="24"/>
      <w:szCs w:val="24"/>
      <w:u w:color="000000"/>
      <w:lang w:val="es-ES" w:eastAsia="es-ES"/>
    </w:rPr>
  </w:style>
  <w:style w:type="character" w:customStyle="1" w:styleId="Ttulo5Car">
    <w:name w:val="Título 5 Car"/>
    <w:basedOn w:val="Fuentedeprrafopredeter"/>
    <w:link w:val="Ttulo5"/>
    <w:rsid w:val="00C40A0B"/>
    <w:rPr>
      <w:rFonts w:ascii="Arial" w:eastAsia="Times New Roman" w:hAnsi="Arial" w:cs="Arial"/>
      <w:b/>
      <w:bCs/>
      <w:i/>
      <w:iCs/>
      <w:color w:val="000000"/>
      <w:sz w:val="24"/>
      <w:szCs w:val="24"/>
      <w:u w:color="000000"/>
      <w:lang w:val="es-ES" w:eastAsia="es-ES"/>
    </w:rPr>
  </w:style>
  <w:style w:type="character" w:customStyle="1" w:styleId="Ttulo6Car">
    <w:name w:val="Título 6 Car"/>
    <w:basedOn w:val="Fuentedeprrafopredeter"/>
    <w:link w:val="Ttulo6"/>
    <w:rsid w:val="00C40A0B"/>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C40A0B"/>
    <w:rPr>
      <w:rFonts w:ascii="Arial" w:eastAsia="Times New Roman" w:hAnsi="Arial" w:cs="Arial"/>
      <w:b/>
      <w:bCs/>
      <w:sz w:val="24"/>
      <w:szCs w:val="24"/>
      <w:u w:val="single"/>
      <w:shd w:val="clear" w:color="auto" w:fill="FFFFFF"/>
      <w:lang w:val="es-ES" w:eastAsia="es-ES"/>
    </w:rPr>
  </w:style>
  <w:style w:type="character" w:customStyle="1" w:styleId="Ttulo8Car">
    <w:name w:val="Título 8 Car"/>
    <w:basedOn w:val="Fuentedeprrafopredeter"/>
    <w:link w:val="Ttulo8"/>
    <w:rsid w:val="00C40A0B"/>
    <w:rPr>
      <w:rFonts w:ascii="Book Antiqua" w:eastAsia="Times New Roman" w:hAnsi="Book Antiqua" w:cs="Book Antiqua"/>
      <w:sz w:val="24"/>
      <w:szCs w:val="24"/>
      <w:lang w:val="es-ES" w:eastAsia="es-ES"/>
    </w:rPr>
  </w:style>
  <w:style w:type="character" w:customStyle="1" w:styleId="Ttulo9Car">
    <w:name w:val="Título 9 Car"/>
    <w:basedOn w:val="Fuentedeprrafopredeter"/>
    <w:link w:val="Ttulo9"/>
    <w:rsid w:val="00C40A0B"/>
    <w:rPr>
      <w:rFonts w:ascii="Arial" w:eastAsia="Times New Roman" w:hAnsi="Arial" w:cs="Arial"/>
      <w:b/>
      <w:bCs/>
      <w:sz w:val="18"/>
      <w:szCs w:val="18"/>
      <w:lang w:val="es-ES_tradnl" w:eastAsia="es-ES"/>
    </w:rPr>
  </w:style>
  <w:style w:type="paragraph" w:customStyle="1" w:styleId="CharChar">
    <w:name w:val="Char Char"/>
    <w:basedOn w:val="Normal"/>
    <w:semiHidden/>
    <w:rsid w:val="00C40A0B"/>
    <w:pPr>
      <w:spacing w:after="160" w:line="240" w:lineRule="exact"/>
    </w:pPr>
    <w:rPr>
      <w:rFonts w:ascii="Verdana" w:hAnsi="Verdana"/>
      <w:szCs w:val="21"/>
      <w:lang w:val="en-AU" w:eastAsia="en-US"/>
    </w:rPr>
  </w:style>
  <w:style w:type="paragraph" w:styleId="Textodeglobo">
    <w:name w:val="Balloon Text"/>
    <w:basedOn w:val="Normal"/>
    <w:link w:val="TextodegloboCar"/>
    <w:semiHidden/>
    <w:rsid w:val="00C40A0B"/>
    <w:rPr>
      <w:rFonts w:ascii="Tahoma" w:hAnsi="Tahoma" w:cs="Tahoma"/>
      <w:sz w:val="16"/>
      <w:szCs w:val="16"/>
      <w:lang w:val="es-ES"/>
    </w:rPr>
  </w:style>
  <w:style w:type="character" w:customStyle="1" w:styleId="TextodegloboCar">
    <w:name w:val="Texto de globo Car"/>
    <w:basedOn w:val="Fuentedeprrafopredeter"/>
    <w:link w:val="Textodeglobo"/>
    <w:semiHidden/>
    <w:rsid w:val="00C40A0B"/>
    <w:rPr>
      <w:rFonts w:ascii="Tahoma" w:eastAsia="Times New Roman" w:hAnsi="Tahoma" w:cs="Tahoma"/>
      <w:sz w:val="16"/>
      <w:szCs w:val="16"/>
      <w:lang w:val="es-ES" w:eastAsia="es-ES"/>
    </w:rPr>
  </w:style>
  <w:style w:type="paragraph" w:styleId="Textoindependiente2">
    <w:name w:val="Body Text 2"/>
    <w:basedOn w:val="Normal"/>
    <w:link w:val="Textoindependiente2Car"/>
    <w:rsid w:val="00C40A0B"/>
    <w:pPr>
      <w:jc w:val="both"/>
    </w:pPr>
    <w:rPr>
      <w:rFonts w:ascii="Bookman Old Style" w:hAnsi="Bookman Old Style" w:cs="Bookman Old Style"/>
      <w:sz w:val="24"/>
      <w:szCs w:val="24"/>
      <w:lang w:val="es-ES_tradnl"/>
    </w:rPr>
  </w:style>
  <w:style w:type="character" w:customStyle="1" w:styleId="Textoindependiente2Car">
    <w:name w:val="Texto independiente 2 Car"/>
    <w:basedOn w:val="Fuentedeprrafopredeter"/>
    <w:link w:val="Textoindependiente2"/>
    <w:rsid w:val="00C40A0B"/>
    <w:rPr>
      <w:rFonts w:ascii="Bookman Old Style" w:eastAsia="Times New Roman" w:hAnsi="Bookman Old Style" w:cs="Bookman Old Style"/>
      <w:sz w:val="24"/>
      <w:szCs w:val="24"/>
      <w:lang w:val="es-ES_tradnl" w:eastAsia="es-ES"/>
    </w:rPr>
  </w:style>
  <w:style w:type="character" w:styleId="Hipervnculo">
    <w:name w:val="Hyperlink"/>
    <w:uiPriority w:val="99"/>
    <w:rsid w:val="00C40A0B"/>
    <w:rPr>
      <w:rFonts w:cs="Times New Roman"/>
      <w:color w:val="0000FF"/>
      <w:u w:val="single"/>
    </w:rPr>
  </w:style>
  <w:style w:type="paragraph" w:styleId="Encabezado">
    <w:name w:val="header"/>
    <w:aliases w:val="encabezado"/>
    <w:basedOn w:val="Normal"/>
    <w:link w:val="EncabezadoCar"/>
    <w:rsid w:val="00C40A0B"/>
    <w:pPr>
      <w:tabs>
        <w:tab w:val="center" w:pos="4252"/>
        <w:tab w:val="right" w:pos="8504"/>
      </w:tabs>
    </w:pPr>
  </w:style>
  <w:style w:type="character" w:customStyle="1" w:styleId="EncabezadoCar">
    <w:name w:val="Encabezado Car"/>
    <w:aliases w:val="encabezado Car"/>
    <w:basedOn w:val="Fuentedeprrafopredeter"/>
    <w:link w:val="Encabezado"/>
    <w:rsid w:val="00C40A0B"/>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rsid w:val="00C40A0B"/>
    <w:pPr>
      <w:tabs>
        <w:tab w:val="center" w:pos="4252"/>
        <w:tab w:val="right" w:pos="8504"/>
      </w:tabs>
    </w:pPr>
  </w:style>
  <w:style w:type="character" w:customStyle="1" w:styleId="PiedepginaCar">
    <w:name w:val="Pie de página Car"/>
    <w:basedOn w:val="Fuentedeprrafopredeter"/>
    <w:link w:val="Piedepgina"/>
    <w:uiPriority w:val="99"/>
    <w:rsid w:val="00C40A0B"/>
    <w:rPr>
      <w:rFonts w:ascii="Times New Roman" w:eastAsia="Times New Roman" w:hAnsi="Times New Roman" w:cs="Times New Roman"/>
      <w:sz w:val="20"/>
      <w:szCs w:val="20"/>
      <w:lang w:eastAsia="es-ES"/>
    </w:rPr>
  </w:style>
  <w:style w:type="character" w:styleId="Nmerodepgina">
    <w:name w:val="page number"/>
    <w:rsid w:val="00C40A0B"/>
    <w:rPr>
      <w:rFonts w:cs="Times New Roman"/>
    </w:rPr>
  </w:style>
  <w:style w:type="paragraph" w:styleId="NormalWeb">
    <w:name w:val="Normal (Web)"/>
    <w:basedOn w:val="Normal"/>
    <w:link w:val="NormalWebCar"/>
    <w:rsid w:val="00C40A0B"/>
    <w:pPr>
      <w:widowControl w:val="0"/>
      <w:autoSpaceDE w:val="0"/>
      <w:autoSpaceDN w:val="0"/>
      <w:adjustRightInd w:val="0"/>
    </w:pPr>
    <w:rPr>
      <w:rFonts w:ascii="Arial Unicode MS" w:eastAsia="Arial Unicode MS" w:hAnsi="Arial" w:cs="Arial Unicode MS"/>
      <w:color w:val="000000"/>
      <w:sz w:val="24"/>
      <w:szCs w:val="24"/>
      <w:u w:color="000000"/>
      <w:lang w:val="es-ES"/>
    </w:rPr>
  </w:style>
  <w:style w:type="character" w:customStyle="1" w:styleId="NormalWebCar">
    <w:name w:val="Normal (Web) Car"/>
    <w:basedOn w:val="Fuentedeprrafopredeter"/>
    <w:link w:val="NormalWeb"/>
    <w:locked/>
    <w:rsid w:val="00C40A0B"/>
    <w:rPr>
      <w:rFonts w:ascii="Arial Unicode MS" w:eastAsia="Arial Unicode MS" w:hAnsi="Arial" w:cs="Arial Unicode MS"/>
      <w:color w:val="000000"/>
      <w:sz w:val="24"/>
      <w:szCs w:val="24"/>
      <w:u w:color="000000"/>
      <w:lang w:val="es-ES" w:eastAsia="es-ES"/>
    </w:rPr>
  </w:style>
  <w:style w:type="paragraph" w:styleId="Textoindependiente">
    <w:name w:val="Body Text"/>
    <w:basedOn w:val="Normal"/>
    <w:link w:val="TextoindependienteCar"/>
    <w:rsid w:val="00C40A0B"/>
    <w:pPr>
      <w:spacing w:after="120"/>
    </w:pPr>
  </w:style>
  <w:style w:type="character" w:customStyle="1" w:styleId="TextoindependienteCar">
    <w:name w:val="Texto independiente Car"/>
    <w:basedOn w:val="Fuentedeprrafopredeter"/>
    <w:link w:val="Textoindependiente"/>
    <w:rsid w:val="00C40A0B"/>
    <w:rPr>
      <w:rFonts w:ascii="Times New Roman" w:eastAsia="Times New Roman" w:hAnsi="Times New Roman" w:cs="Times New Roman"/>
      <w:sz w:val="20"/>
      <w:szCs w:val="20"/>
      <w:lang w:eastAsia="es-ES"/>
    </w:rPr>
  </w:style>
  <w:style w:type="paragraph" w:styleId="Textonotapie">
    <w:name w:val="footnote text"/>
    <w:basedOn w:val="Normal"/>
    <w:link w:val="TextonotapieCar"/>
    <w:semiHidden/>
    <w:rsid w:val="00C40A0B"/>
    <w:rPr>
      <w:lang w:val="es-ES"/>
    </w:rPr>
  </w:style>
  <w:style w:type="character" w:customStyle="1" w:styleId="TextonotapieCar">
    <w:name w:val="Texto nota pie Car"/>
    <w:basedOn w:val="Fuentedeprrafopredeter"/>
    <w:link w:val="Textonotapie"/>
    <w:semiHidden/>
    <w:rsid w:val="00C40A0B"/>
    <w:rPr>
      <w:rFonts w:ascii="Times New Roman" w:eastAsia="Times New Roman" w:hAnsi="Times New Roman" w:cs="Times New Roman"/>
      <w:sz w:val="20"/>
      <w:szCs w:val="20"/>
      <w:lang w:val="es-ES" w:eastAsia="es-ES"/>
    </w:rPr>
  </w:style>
  <w:style w:type="character" w:styleId="Textoennegrita">
    <w:name w:val="Strong"/>
    <w:qFormat/>
    <w:rsid w:val="00C40A0B"/>
    <w:rPr>
      <w:rFonts w:cs="Times New Roman"/>
      <w:b/>
      <w:bCs/>
    </w:rPr>
  </w:style>
  <w:style w:type="paragraph" w:customStyle="1" w:styleId="Estilo">
    <w:name w:val="Estilo"/>
    <w:next w:val="Normal"/>
    <w:rsid w:val="00C40A0B"/>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Estilo1">
    <w:name w:val="Estilo1"/>
    <w:next w:val="Normal"/>
    <w:rsid w:val="00C40A0B"/>
    <w:pPr>
      <w:widowControl w:val="0"/>
      <w:autoSpaceDE w:val="0"/>
      <w:autoSpaceDN w:val="0"/>
      <w:adjustRightInd w:val="0"/>
      <w:spacing w:after="0" w:line="240" w:lineRule="auto"/>
    </w:pPr>
    <w:rPr>
      <w:rFonts w:ascii="Arial" w:eastAsia="Times New Roman" w:hAnsi="Arial" w:cs="Arial"/>
      <w:sz w:val="24"/>
      <w:szCs w:val="24"/>
      <w:u w:color="000000"/>
      <w:lang w:val="es-ES" w:eastAsia="es-ES"/>
    </w:rPr>
  </w:style>
  <w:style w:type="paragraph" w:styleId="Textoindependiente3">
    <w:name w:val="Body Text 3"/>
    <w:basedOn w:val="Normal"/>
    <w:link w:val="Textoindependiente3Car"/>
    <w:rsid w:val="00C40A0B"/>
    <w:pPr>
      <w:widowControl w:val="0"/>
      <w:autoSpaceDE w:val="0"/>
      <w:autoSpaceDN w:val="0"/>
      <w:adjustRightInd w:val="0"/>
      <w:jc w:val="both"/>
    </w:pPr>
    <w:rPr>
      <w:rFonts w:ascii="Book Antiqua" w:hAnsi="Book Antiqua" w:cs="Book Antiqua"/>
      <w:sz w:val="24"/>
      <w:szCs w:val="24"/>
      <w:lang w:val="es-ES"/>
    </w:rPr>
  </w:style>
  <w:style w:type="character" w:customStyle="1" w:styleId="Textoindependiente3Car">
    <w:name w:val="Texto independiente 3 Car"/>
    <w:basedOn w:val="Fuentedeprrafopredeter"/>
    <w:link w:val="Textoindependiente3"/>
    <w:rsid w:val="00C40A0B"/>
    <w:rPr>
      <w:rFonts w:ascii="Book Antiqua" w:eastAsia="Times New Roman" w:hAnsi="Book Antiqua" w:cs="Book Antiqua"/>
      <w:sz w:val="24"/>
      <w:szCs w:val="24"/>
      <w:lang w:val="es-ES" w:eastAsia="es-ES"/>
    </w:rPr>
  </w:style>
  <w:style w:type="character" w:styleId="Hipervnculovisitado">
    <w:name w:val="FollowedHyperlink"/>
    <w:uiPriority w:val="99"/>
    <w:rsid w:val="00C40A0B"/>
    <w:rPr>
      <w:rFonts w:cs="Times New Roman"/>
      <w:color w:val="800080"/>
      <w:u w:val="single"/>
    </w:rPr>
  </w:style>
  <w:style w:type="paragraph" w:customStyle="1" w:styleId="Ttulo30">
    <w:name w:val="TÍtulo 3"/>
    <w:next w:val="Normal"/>
    <w:rsid w:val="00C40A0B"/>
    <w:pPr>
      <w:keepNext/>
      <w:widowControl w:val="0"/>
      <w:autoSpaceDE w:val="0"/>
      <w:autoSpaceDN w:val="0"/>
      <w:adjustRightInd w:val="0"/>
      <w:spacing w:after="0" w:line="240" w:lineRule="auto"/>
      <w:jc w:val="both"/>
    </w:pPr>
    <w:rPr>
      <w:rFonts w:ascii="Arial" w:eastAsia="Times New Roman" w:hAnsi="Arial" w:cs="Arial"/>
      <w:sz w:val="24"/>
      <w:szCs w:val="24"/>
      <w:lang w:val="es-ES" w:eastAsia="es-ES"/>
    </w:rPr>
  </w:style>
  <w:style w:type="paragraph" w:styleId="Sangra2detindependiente">
    <w:name w:val="Body Text Indent 2"/>
    <w:basedOn w:val="Normal"/>
    <w:link w:val="Sangra2detindependienteCar"/>
    <w:rsid w:val="00C40A0B"/>
    <w:pPr>
      <w:widowControl w:val="0"/>
      <w:autoSpaceDE w:val="0"/>
      <w:autoSpaceDN w:val="0"/>
      <w:adjustRightInd w:val="0"/>
      <w:ind w:left="497"/>
      <w:jc w:val="both"/>
    </w:pPr>
    <w:rPr>
      <w:rFonts w:ascii="Arial" w:hAnsi="Arial" w:cs="Arial"/>
      <w:color w:val="000000"/>
      <w:spacing w:val="-10"/>
      <w:sz w:val="28"/>
      <w:szCs w:val="28"/>
      <w:u w:color="000000"/>
      <w:lang w:val="es-ES"/>
    </w:rPr>
  </w:style>
  <w:style w:type="character" w:customStyle="1" w:styleId="Sangra2detindependienteCar">
    <w:name w:val="Sangría 2 de t. independiente Car"/>
    <w:basedOn w:val="Fuentedeprrafopredeter"/>
    <w:link w:val="Sangra2detindependiente"/>
    <w:rsid w:val="00C40A0B"/>
    <w:rPr>
      <w:rFonts w:ascii="Arial" w:eastAsia="Times New Roman" w:hAnsi="Arial" w:cs="Arial"/>
      <w:color w:val="000000"/>
      <w:spacing w:val="-10"/>
      <w:sz w:val="28"/>
      <w:szCs w:val="28"/>
      <w:u w:color="000000"/>
      <w:lang w:val="es-ES" w:eastAsia="es-ES"/>
    </w:rPr>
  </w:style>
  <w:style w:type="character" w:customStyle="1" w:styleId="MapadeldocumentoCar">
    <w:name w:val="Mapa del documento Car"/>
    <w:basedOn w:val="Fuentedeprrafopredeter"/>
    <w:link w:val="Mapadeldocumento"/>
    <w:semiHidden/>
    <w:rsid w:val="00C40A0B"/>
    <w:rPr>
      <w:rFonts w:ascii="Tahoma" w:eastAsia="Times New Roman" w:hAnsi="Tahoma" w:cs="Tahoma"/>
      <w:color w:val="000000"/>
      <w:sz w:val="20"/>
      <w:szCs w:val="20"/>
      <w:u w:color="000000"/>
      <w:shd w:val="clear" w:color="auto" w:fill="000080"/>
      <w:lang w:val="es-ES" w:eastAsia="es-ES"/>
    </w:rPr>
  </w:style>
  <w:style w:type="paragraph" w:styleId="Mapadeldocumento">
    <w:name w:val="Document Map"/>
    <w:basedOn w:val="Normal"/>
    <w:link w:val="MapadeldocumentoCar"/>
    <w:semiHidden/>
    <w:rsid w:val="00C40A0B"/>
    <w:pPr>
      <w:widowControl w:val="0"/>
      <w:shd w:val="clear" w:color="auto" w:fill="000080"/>
      <w:autoSpaceDE w:val="0"/>
      <w:autoSpaceDN w:val="0"/>
      <w:adjustRightInd w:val="0"/>
    </w:pPr>
    <w:rPr>
      <w:rFonts w:ascii="Tahoma" w:hAnsi="Tahoma" w:cs="Tahoma"/>
      <w:color w:val="000000"/>
      <w:u w:color="000000"/>
      <w:lang w:val="es-ES"/>
    </w:rPr>
  </w:style>
  <w:style w:type="paragraph" w:customStyle="1" w:styleId="H5">
    <w:name w:val="H5"/>
    <w:next w:val="Normal"/>
    <w:rsid w:val="00C40A0B"/>
    <w:pPr>
      <w:keepNext/>
      <w:widowControl w:val="0"/>
      <w:autoSpaceDE w:val="0"/>
      <w:autoSpaceDN w:val="0"/>
      <w:adjustRightInd w:val="0"/>
      <w:spacing w:before="100" w:after="100" w:line="240" w:lineRule="auto"/>
      <w:outlineLvl w:val="5"/>
    </w:pPr>
    <w:rPr>
      <w:rFonts w:ascii="Arial" w:eastAsia="Times New Roman" w:hAnsi="Arial" w:cs="Arial"/>
      <w:b/>
      <w:bCs/>
      <w:sz w:val="20"/>
      <w:szCs w:val="20"/>
      <w:shd w:val="clear" w:color="auto" w:fill="FFFFFF"/>
      <w:lang w:val="es-ES" w:eastAsia="es-ES"/>
    </w:rPr>
  </w:style>
  <w:style w:type="paragraph" w:customStyle="1" w:styleId="estilo2">
    <w:name w:val="estilo2"/>
    <w:basedOn w:val="Normal"/>
    <w:rsid w:val="00C40A0B"/>
    <w:pPr>
      <w:spacing w:before="100" w:beforeAutospacing="1" w:after="100" w:afterAutospacing="1"/>
    </w:pPr>
    <w:rPr>
      <w:rFonts w:ascii="Verdana" w:hAnsi="Verdana" w:cs="Verdana"/>
      <w:sz w:val="24"/>
      <w:szCs w:val="24"/>
      <w:lang w:val="es-ES"/>
    </w:rPr>
  </w:style>
  <w:style w:type="character" w:customStyle="1" w:styleId="estilo51">
    <w:name w:val="estilo51"/>
    <w:rsid w:val="00C40A0B"/>
    <w:rPr>
      <w:rFonts w:cs="Times New Roman"/>
      <w:b/>
      <w:bCs/>
    </w:rPr>
  </w:style>
  <w:style w:type="character" w:customStyle="1" w:styleId="estilo41">
    <w:name w:val="estilo41"/>
    <w:rsid w:val="00C40A0B"/>
    <w:rPr>
      <w:rFonts w:cs="Times New Roman"/>
    </w:rPr>
  </w:style>
  <w:style w:type="paragraph" w:styleId="Prrafodelista">
    <w:name w:val="List Paragraph"/>
    <w:basedOn w:val="Normal"/>
    <w:qFormat/>
    <w:rsid w:val="00C40A0B"/>
    <w:pPr>
      <w:ind w:left="708"/>
    </w:pPr>
    <w:rPr>
      <w:rFonts w:ascii="Arial" w:hAnsi="Arial" w:cs="Arial"/>
      <w:sz w:val="24"/>
      <w:szCs w:val="24"/>
      <w:lang w:val="es-ES"/>
    </w:rPr>
  </w:style>
  <w:style w:type="character" w:styleId="nfasis">
    <w:name w:val="Emphasis"/>
    <w:qFormat/>
    <w:rsid w:val="00C40A0B"/>
    <w:rPr>
      <w:rFonts w:cs="Times New Roman"/>
      <w:i/>
      <w:iCs/>
    </w:rPr>
  </w:style>
  <w:style w:type="paragraph" w:customStyle="1" w:styleId="Prrafodelista1">
    <w:name w:val="Párrafo de lista1"/>
    <w:basedOn w:val="Normal"/>
    <w:rsid w:val="00C40A0B"/>
    <w:pPr>
      <w:spacing w:after="200" w:line="276" w:lineRule="auto"/>
      <w:ind w:left="720"/>
    </w:pPr>
    <w:rPr>
      <w:rFonts w:ascii="Calibri" w:hAnsi="Calibri" w:cs="Calibri"/>
      <w:sz w:val="22"/>
      <w:szCs w:val="22"/>
      <w:lang w:eastAsia="en-US"/>
    </w:rPr>
  </w:style>
  <w:style w:type="paragraph" w:styleId="Sangradetextonormal">
    <w:name w:val="Body Text Indent"/>
    <w:basedOn w:val="Normal"/>
    <w:link w:val="SangradetextonormalCar"/>
    <w:rsid w:val="00C40A0B"/>
    <w:pPr>
      <w:widowControl w:val="0"/>
      <w:autoSpaceDE w:val="0"/>
      <w:autoSpaceDN w:val="0"/>
      <w:adjustRightInd w:val="0"/>
      <w:spacing w:after="120"/>
      <w:ind w:left="283"/>
    </w:pPr>
    <w:rPr>
      <w:rFonts w:ascii="Arial" w:hAnsi="Arial" w:cs="Arial"/>
      <w:sz w:val="24"/>
      <w:szCs w:val="24"/>
      <w:lang w:val="es-ES"/>
    </w:rPr>
  </w:style>
  <w:style w:type="character" w:customStyle="1" w:styleId="SangradetextonormalCar">
    <w:name w:val="Sangría de texto normal Car"/>
    <w:basedOn w:val="Fuentedeprrafopredeter"/>
    <w:link w:val="Sangradetextonormal"/>
    <w:rsid w:val="00C40A0B"/>
    <w:rPr>
      <w:rFonts w:ascii="Arial" w:eastAsia="Times New Roman" w:hAnsi="Arial" w:cs="Arial"/>
      <w:sz w:val="24"/>
      <w:szCs w:val="24"/>
      <w:lang w:val="es-ES" w:eastAsia="es-ES"/>
    </w:rPr>
  </w:style>
  <w:style w:type="paragraph" w:customStyle="1" w:styleId="BodyText22">
    <w:name w:val="Body Text 22"/>
    <w:rsid w:val="00C40A0B"/>
    <w:pPr>
      <w:widowControl w:val="0"/>
      <w:autoSpaceDE w:val="0"/>
      <w:autoSpaceDN w:val="0"/>
      <w:adjustRightInd w:val="0"/>
      <w:spacing w:after="0" w:line="240" w:lineRule="auto"/>
      <w:jc w:val="both"/>
    </w:pPr>
    <w:rPr>
      <w:rFonts w:ascii="Arial" w:eastAsia="Times New Roman" w:hAnsi="Arial" w:cs="Arial"/>
      <w:sz w:val="24"/>
      <w:szCs w:val="24"/>
      <w:u w:color="000000"/>
      <w:shd w:val="clear" w:color="auto" w:fill="FFFFFF"/>
      <w:lang w:val="es-ES" w:eastAsia="es-ES"/>
    </w:rPr>
  </w:style>
  <w:style w:type="paragraph" w:styleId="Textodebloque">
    <w:name w:val="Block Text"/>
    <w:basedOn w:val="Normal"/>
    <w:rsid w:val="00C40A0B"/>
    <w:pPr>
      <w:widowControl w:val="0"/>
      <w:autoSpaceDE w:val="0"/>
      <w:autoSpaceDN w:val="0"/>
      <w:adjustRightInd w:val="0"/>
      <w:jc w:val="both"/>
    </w:pPr>
    <w:rPr>
      <w:rFonts w:ascii="Arial" w:hAnsi="Arial" w:cs="Arial"/>
      <w:b/>
      <w:bCs/>
      <w:sz w:val="24"/>
      <w:szCs w:val="24"/>
      <w:u w:color="000000"/>
      <w:shd w:val="clear" w:color="auto" w:fill="FFFFFF"/>
      <w:lang w:val="es-ES_tradnl"/>
    </w:rPr>
  </w:style>
  <w:style w:type="paragraph" w:styleId="Ttulo">
    <w:name w:val="Title"/>
    <w:aliases w:val="Puesto"/>
    <w:basedOn w:val="Normal"/>
    <w:link w:val="TtuloCar"/>
    <w:qFormat/>
    <w:rsid w:val="00C40A0B"/>
    <w:pPr>
      <w:jc w:val="center"/>
    </w:pPr>
    <w:rPr>
      <w:rFonts w:ascii="Arial" w:hAnsi="Arial"/>
      <w:b/>
      <w:bCs/>
      <w:sz w:val="36"/>
      <w:szCs w:val="36"/>
    </w:rPr>
  </w:style>
  <w:style w:type="character" w:customStyle="1" w:styleId="TtuloCar">
    <w:name w:val="Título Car"/>
    <w:aliases w:val="Puesto Car"/>
    <w:basedOn w:val="Fuentedeprrafopredeter"/>
    <w:link w:val="Ttulo"/>
    <w:rsid w:val="00C40A0B"/>
    <w:rPr>
      <w:rFonts w:ascii="Arial" w:eastAsia="Times New Roman" w:hAnsi="Arial" w:cs="Times New Roman"/>
      <w:b/>
      <w:bCs/>
      <w:sz w:val="36"/>
      <w:szCs w:val="36"/>
      <w:lang w:eastAsia="es-ES"/>
    </w:rPr>
  </w:style>
  <w:style w:type="paragraph" w:customStyle="1" w:styleId="Prrafodelista2">
    <w:name w:val="Párrafo de lista2"/>
    <w:basedOn w:val="Normal"/>
    <w:qFormat/>
    <w:rsid w:val="00C40A0B"/>
    <w:pPr>
      <w:spacing w:after="200" w:line="276" w:lineRule="auto"/>
      <w:ind w:left="720"/>
      <w:contextualSpacing/>
    </w:pPr>
    <w:rPr>
      <w:rFonts w:ascii="Calibri" w:hAnsi="Calibri"/>
      <w:sz w:val="22"/>
      <w:szCs w:val="22"/>
      <w:lang w:val="es-ES" w:eastAsia="en-US"/>
    </w:rPr>
  </w:style>
  <w:style w:type="paragraph" w:customStyle="1" w:styleId="ListParagraph1">
    <w:name w:val="List Paragraph1"/>
    <w:basedOn w:val="Normal"/>
    <w:qFormat/>
    <w:rsid w:val="00C40A0B"/>
    <w:pPr>
      <w:ind w:left="720"/>
    </w:pPr>
    <w:rPr>
      <w:sz w:val="24"/>
      <w:szCs w:val="24"/>
      <w:lang w:val="es-ES"/>
    </w:rPr>
  </w:style>
  <w:style w:type="paragraph" w:styleId="Sangra3detindependiente">
    <w:name w:val="Body Text Indent 3"/>
    <w:basedOn w:val="Normal"/>
    <w:link w:val="Sangra3detindependienteCar"/>
    <w:rsid w:val="00C40A0B"/>
    <w:pPr>
      <w:ind w:left="709" w:hanging="709"/>
      <w:jc w:val="both"/>
    </w:pPr>
    <w:rPr>
      <w:rFonts w:ascii="Bookman Old Style" w:hAnsi="Bookman Old Style" w:cs="Bookman Old Style"/>
      <w:sz w:val="24"/>
      <w:szCs w:val="24"/>
      <w:lang w:val="es-ES_tradnl"/>
    </w:rPr>
  </w:style>
  <w:style w:type="character" w:customStyle="1" w:styleId="Sangra3detindependienteCar">
    <w:name w:val="Sangría 3 de t. independiente Car"/>
    <w:basedOn w:val="Fuentedeprrafopredeter"/>
    <w:link w:val="Sangra3detindependiente"/>
    <w:rsid w:val="00C40A0B"/>
    <w:rPr>
      <w:rFonts w:ascii="Bookman Old Style" w:eastAsia="Times New Roman" w:hAnsi="Bookman Old Style" w:cs="Bookman Old Style"/>
      <w:sz w:val="24"/>
      <w:szCs w:val="24"/>
      <w:lang w:val="es-ES_tradnl" w:eastAsia="es-ES"/>
    </w:rPr>
  </w:style>
  <w:style w:type="paragraph" w:styleId="Subttulo">
    <w:name w:val="Subtitle"/>
    <w:basedOn w:val="Normal"/>
    <w:link w:val="SubttuloCar"/>
    <w:qFormat/>
    <w:rsid w:val="00C40A0B"/>
    <w:pPr>
      <w:jc w:val="center"/>
    </w:pPr>
    <w:rPr>
      <w:b/>
      <w:bCs/>
      <w:sz w:val="32"/>
      <w:szCs w:val="32"/>
      <w:lang w:val="es-ES"/>
    </w:rPr>
  </w:style>
  <w:style w:type="character" w:customStyle="1" w:styleId="SubttuloCar">
    <w:name w:val="Subtítulo Car"/>
    <w:basedOn w:val="Fuentedeprrafopredeter"/>
    <w:link w:val="Subttulo"/>
    <w:rsid w:val="00C40A0B"/>
    <w:rPr>
      <w:rFonts w:ascii="Times New Roman" w:eastAsia="Times New Roman" w:hAnsi="Times New Roman" w:cs="Times New Roman"/>
      <w:b/>
      <w:bCs/>
      <w:sz w:val="32"/>
      <w:szCs w:val="32"/>
      <w:lang w:val="es-ES" w:eastAsia="es-ES"/>
    </w:rPr>
  </w:style>
  <w:style w:type="paragraph" w:styleId="Lista">
    <w:name w:val="List"/>
    <w:basedOn w:val="Normal"/>
    <w:rsid w:val="00C40A0B"/>
    <w:pPr>
      <w:ind w:left="283" w:hanging="283"/>
    </w:pPr>
    <w:rPr>
      <w:sz w:val="28"/>
      <w:szCs w:val="28"/>
      <w:lang w:val="es-ES"/>
    </w:rPr>
  </w:style>
  <w:style w:type="paragraph" w:customStyle="1" w:styleId="Ttulo60">
    <w:name w:val="TÍtulo 6"/>
    <w:basedOn w:val="Normal"/>
    <w:next w:val="Normal"/>
    <w:rsid w:val="00C40A0B"/>
    <w:pPr>
      <w:keepNext/>
      <w:widowControl w:val="0"/>
      <w:tabs>
        <w:tab w:val="left" w:pos="-720"/>
      </w:tabs>
      <w:suppressAutoHyphens/>
      <w:overflowPunct w:val="0"/>
      <w:autoSpaceDE w:val="0"/>
      <w:autoSpaceDN w:val="0"/>
      <w:adjustRightInd w:val="0"/>
      <w:jc w:val="both"/>
      <w:textAlignment w:val="baseline"/>
    </w:pPr>
    <w:rPr>
      <w:rFonts w:ascii="Bookman Old Style" w:hAnsi="Bookman Old Style" w:cs="Bookman Old Style"/>
      <w:spacing w:val="-3"/>
      <w:sz w:val="24"/>
      <w:szCs w:val="24"/>
      <w:lang w:val="es-ES"/>
    </w:rPr>
  </w:style>
  <w:style w:type="paragraph" w:customStyle="1" w:styleId="Ttulo90">
    <w:name w:val="TÕtulo 9"/>
    <w:basedOn w:val="Normal"/>
    <w:next w:val="Normal"/>
    <w:rsid w:val="00C40A0B"/>
    <w:pPr>
      <w:keepNext/>
      <w:tabs>
        <w:tab w:val="left" w:pos="142"/>
      </w:tabs>
      <w:overflowPunct w:val="0"/>
      <w:autoSpaceDE w:val="0"/>
      <w:autoSpaceDN w:val="0"/>
      <w:adjustRightInd w:val="0"/>
      <w:jc w:val="both"/>
      <w:textAlignment w:val="baseline"/>
    </w:pPr>
    <w:rPr>
      <w:rFonts w:ascii="Book Antiqua" w:hAnsi="Book Antiqua" w:cs="Book Antiqua"/>
      <w:b/>
      <w:bCs/>
      <w:sz w:val="22"/>
      <w:szCs w:val="22"/>
      <w:lang w:val="es-ES"/>
    </w:rPr>
  </w:style>
  <w:style w:type="paragraph" w:customStyle="1" w:styleId="xl24">
    <w:name w:val="xl24"/>
    <w:basedOn w:val="Normal"/>
    <w:rsid w:val="00C40A0B"/>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Cpi">
    <w:name w:val="Cpi"/>
    <w:basedOn w:val="Normal"/>
    <w:rsid w:val="00C40A0B"/>
    <w:pPr>
      <w:widowControl w:val="0"/>
      <w:autoSpaceDE w:val="0"/>
      <w:autoSpaceDN w:val="0"/>
      <w:adjustRightInd w:val="0"/>
      <w:spacing w:line="360" w:lineRule="auto"/>
    </w:pPr>
    <w:rPr>
      <w:sz w:val="28"/>
      <w:szCs w:val="28"/>
      <w:shd w:val="clear" w:color="auto" w:fill="FFFFFF"/>
      <w:lang w:val="es-MX"/>
    </w:rPr>
  </w:style>
  <w:style w:type="paragraph" w:styleId="Epgrafe">
    <w:name w:val="caption"/>
    <w:basedOn w:val="Normal"/>
    <w:next w:val="Normal"/>
    <w:qFormat/>
    <w:rsid w:val="00C40A0B"/>
    <w:pPr>
      <w:widowControl w:val="0"/>
      <w:autoSpaceDE w:val="0"/>
      <w:autoSpaceDN w:val="0"/>
      <w:adjustRightInd w:val="0"/>
    </w:pPr>
    <w:rPr>
      <w:rFonts w:ascii="Arial" w:hAnsi="Arial" w:cs="Arial"/>
      <w:b/>
      <w:bCs/>
      <w:lang w:val="es-ES"/>
    </w:rPr>
  </w:style>
  <w:style w:type="paragraph" w:customStyle="1" w:styleId="NormaldespesTabla">
    <w:name w:val="Normal despúes Tabla"/>
    <w:basedOn w:val="Normal"/>
    <w:rsid w:val="00C40A0B"/>
    <w:pPr>
      <w:keepLines/>
      <w:numPr>
        <w:numId w:val="3"/>
      </w:numPr>
      <w:tabs>
        <w:tab w:val="clear" w:pos="1211"/>
      </w:tabs>
      <w:spacing w:before="120" w:after="120"/>
      <w:ind w:left="851" w:firstLine="0"/>
      <w:jc w:val="both"/>
    </w:pPr>
    <w:rPr>
      <w:rFonts w:ascii="Tahoma" w:hAnsi="Tahoma" w:cs="Tahoma"/>
      <w:lang w:val="es-ES" w:eastAsia="en-US"/>
    </w:rPr>
  </w:style>
  <w:style w:type="paragraph" w:styleId="Continuarlista">
    <w:name w:val="List Continue"/>
    <w:basedOn w:val="Normal"/>
    <w:rsid w:val="00C40A0B"/>
    <w:pPr>
      <w:keepLines/>
      <w:numPr>
        <w:numId w:val="1"/>
      </w:numPr>
      <w:spacing w:before="60" w:after="60"/>
      <w:ind w:firstLine="0"/>
      <w:jc w:val="both"/>
    </w:pPr>
    <w:rPr>
      <w:rFonts w:ascii="Tahoma" w:hAnsi="Tahoma" w:cs="Tahoma"/>
      <w:lang w:val="es-CL" w:eastAsia="en-US"/>
    </w:rPr>
  </w:style>
  <w:style w:type="paragraph" w:customStyle="1" w:styleId="ListaconvietasTabla">
    <w:name w:val="Lista con viñetas Tabla"/>
    <w:basedOn w:val="Listaconvietas"/>
    <w:rsid w:val="00C40A0B"/>
    <w:pPr>
      <w:numPr>
        <w:numId w:val="4"/>
      </w:numPr>
      <w:tabs>
        <w:tab w:val="num" w:pos="720"/>
      </w:tabs>
    </w:pPr>
    <w:rPr>
      <w:rFonts w:eastAsia="MS Mincho"/>
      <w:lang w:eastAsia="es-ES"/>
    </w:rPr>
  </w:style>
  <w:style w:type="paragraph" w:styleId="Listaconvietas">
    <w:name w:val="List Bullet"/>
    <w:aliases w:val="UL"/>
    <w:basedOn w:val="Normal"/>
    <w:rsid w:val="00C40A0B"/>
    <w:pPr>
      <w:keepLines/>
      <w:numPr>
        <w:numId w:val="2"/>
      </w:numPr>
      <w:tabs>
        <w:tab w:val="left" w:pos="1208"/>
      </w:tabs>
      <w:spacing w:before="60" w:after="60"/>
      <w:ind w:left="1208"/>
      <w:jc w:val="both"/>
    </w:pPr>
    <w:rPr>
      <w:rFonts w:ascii="Tahoma" w:hAnsi="Tahoma" w:cs="Tahoma"/>
      <w:lang w:val="es-CL" w:eastAsia="en-US"/>
    </w:rPr>
  </w:style>
  <w:style w:type="paragraph" w:customStyle="1" w:styleId="font5">
    <w:name w:val="font5"/>
    <w:basedOn w:val="Normal"/>
    <w:rsid w:val="00C40A0B"/>
    <w:pPr>
      <w:spacing w:before="100" w:beforeAutospacing="1" w:after="100" w:afterAutospacing="1"/>
    </w:pPr>
    <w:rPr>
      <w:rFonts w:ascii="Tahoma" w:hAnsi="Tahoma" w:cs="Tahoma"/>
      <w:color w:val="000000"/>
      <w:sz w:val="18"/>
      <w:szCs w:val="18"/>
      <w:lang w:val="es-ES"/>
    </w:rPr>
  </w:style>
  <w:style w:type="paragraph" w:customStyle="1" w:styleId="font6">
    <w:name w:val="font6"/>
    <w:basedOn w:val="Normal"/>
    <w:rsid w:val="00C40A0B"/>
    <w:pPr>
      <w:spacing w:before="100" w:beforeAutospacing="1" w:after="100" w:afterAutospacing="1"/>
    </w:pPr>
    <w:rPr>
      <w:rFonts w:ascii="Tahoma" w:hAnsi="Tahoma" w:cs="Tahoma"/>
      <w:b/>
      <w:bCs/>
      <w:color w:val="000000"/>
      <w:sz w:val="18"/>
      <w:szCs w:val="18"/>
      <w:lang w:val="es-ES"/>
    </w:rPr>
  </w:style>
  <w:style w:type="paragraph" w:customStyle="1" w:styleId="font7">
    <w:name w:val="font7"/>
    <w:basedOn w:val="Normal"/>
    <w:rsid w:val="00C40A0B"/>
    <w:pPr>
      <w:spacing w:before="100" w:beforeAutospacing="1" w:after="100" w:afterAutospacing="1"/>
    </w:pPr>
    <w:rPr>
      <w:rFonts w:ascii="Tahoma" w:hAnsi="Tahoma" w:cs="Tahoma"/>
      <w:b/>
      <w:bCs/>
      <w:color w:val="000000"/>
      <w:sz w:val="18"/>
      <w:szCs w:val="18"/>
      <w:lang w:val="es-ES"/>
    </w:rPr>
  </w:style>
  <w:style w:type="paragraph" w:customStyle="1" w:styleId="font8">
    <w:name w:val="font8"/>
    <w:basedOn w:val="Normal"/>
    <w:rsid w:val="00C40A0B"/>
    <w:pPr>
      <w:spacing w:before="100" w:beforeAutospacing="1" w:after="100" w:afterAutospacing="1"/>
    </w:pPr>
    <w:rPr>
      <w:rFonts w:ascii="Tahoma" w:hAnsi="Tahoma" w:cs="Tahoma"/>
      <w:color w:val="000000"/>
      <w:sz w:val="18"/>
      <w:szCs w:val="18"/>
      <w:lang w:val="es-ES"/>
    </w:rPr>
  </w:style>
  <w:style w:type="paragraph" w:customStyle="1" w:styleId="xl73">
    <w:name w:val="xl73"/>
    <w:basedOn w:val="Normal"/>
    <w:rsid w:val="00C40A0B"/>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color w:val="424242"/>
      <w:sz w:val="16"/>
      <w:szCs w:val="16"/>
      <w:lang w:val="es-ES"/>
    </w:rPr>
  </w:style>
  <w:style w:type="paragraph" w:customStyle="1" w:styleId="xl74">
    <w:name w:val="xl74"/>
    <w:basedOn w:val="Normal"/>
    <w:rsid w:val="00C40A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16"/>
      <w:szCs w:val="16"/>
      <w:lang w:val="es-ES"/>
    </w:rPr>
  </w:style>
  <w:style w:type="paragraph" w:customStyle="1" w:styleId="xl75">
    <w:name w:val="xl75"/>
    <w:basedOn w:val="Normal"/>
    <w:rsid w:val="00C40A0B"/>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pPr>
    <w:rPr>
      <w:color w:val="424242"/>
      <w:sz w:val="16"/>
      <w:szCs w:val="16"/>
      <w:lang w:val="es-ES"/>
    </w:rPr>
  </w:style>
  <w:style w:type="paragraph" w:customStyle="1" w:styleId="xl76">
    <w:name w:val="xl76"/>
    <w:basedOn w:val="Normal"/>
    <w:rsid w:val="00C40A0B"/>
    <w:pPr>
      <w:pBdr>
        <w:top w:val="single" w:sz="4" w:space="0" w:color="auto"/>
        <w:left w:val="single" w:sz="4" w:space="0" w:color="auto"/>
        <w:bottom w:val="single" w:sz="4" w:space="0" w:color="auto"/>
        <w:right w:val="single" w:sz="4" w:space="0" w:color="auto"/>
      </w:pBdr>
      <w:spacing w:before="100" w:beforeAutospacing="1" w:after="100" w:afterAutospacing="1"/>
    </w:pPr>
    <w:rPr>
      <w:color w:val="424242"/>
      <w:sz w:val="16"/>
      <w:szCs w:val="16"/>
      <w:lang w:val="es-ES"/>
    </w:rPr>
  </w:style>
  <w:style w:type="paragraph" w:customStyle="1" w:styleId="xl77">
    <w:name w:val="xl77"/>
    <w:basedOn w:val="Normal"/>
    <w:rsid w:val="00C40A0B"/>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pPr>
    <w:rPr>
      <w:color w:val="424242"/>
      <w:sz w:val="16"/>
      <w:szCs w:val="16"/>
      <w:lang w:val="es-ES"/>
    </w:rPr>
  </w:style>
  <w:style w:type="paragraph" w:customStyle="1" w:styleId="xl78">
    <w:name w:val="xl78"/>
    <w:basedOn w:val="Normal"/>
    <w:rsid w:val="00C40A0B"/>
    <w:pPr>
      <w:spacing w:before="100" w:beforeAutospacing="1" w:after="100" w:afterAutospacing="1"/>
    </w:pPr>
    <w:rPr>
      <w:sz w:val="16"/>
      <w:szCs w:val="16"/>
      <w:lang w:val="es-ES"/>
    </w:rPr>
  </w:style>
  <w:style w:type="paragraph" w:customStyle="1" w:styleId="xl79">
    <w:name w:val="xl79"/>
    <w:basedOn w:val="Normal"/>
    <w:rsid w:val="00C40A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FFFF"/>
      <w:sz w:val="16"/>
      <w:szCs w:val="16"/>
      <w:lang w:val="es-ES"/>
    </w:rPr>
  </w:style>
  <w:style w:type="paragraph" w:customStyle="1" w:styleId="xl80">
    <w:name w:val="xl80"/>
    <w:basedOn w:val="Normal"/>
    <w:rsid w:val="00C40A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ES"/>
    </w:rPr>
  </w:style>
  <w:style w:type="paragraph" w:customStyle="1" w:styleId="xl81">
    <w:name w:val="xl81"/>
    <w:basedOn w:val="Normal"/>
    <w:rsid w:val="00C40A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ES"/>
    </w:rPr>
  </w:style>
  <w:style w:type="paragraph" w:customStyle="1" w:styleId="xl82">
    <w:name w:val="xl82"/>
    <w:basedOn w:val="Normal"/>
    <w:rsid w:val="00C40A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ES"/>
    </w:rPr>
  </w:style>
  <w:style w:type="paragraph" w:customStyle="1" w:styleId="xl83">
    <w:name w:val="xl83"/>
    <w:basedOn w:val="Normal"/>
    <w:rsid w:val="00C40A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s-ES"/>
    </w:rPr>
  </w:style>
  <w:style w:type="paragraph" w:customStyle="1" w:styleId="xl84">
    <w:name w:val="xl84"/>
    <w:basedOn w:val="Normal"/>
    <w:rsid w:val="00C40A0B"/>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85">
    <w:name w:val="xl85"/>
    <w:basedOn w:val="Normal"/>
    <w:rsid w:val="00C40A0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es-ES"/>
    </w:rPr>
  </w:style>
  <w:style w:type="paragraph" w:customStyle="1" w:styleId="xl86">
    <w:name w:val="xl86"/>
    <w:basedOn w:val="Normal"/>
    <w:rsid w:val="00C40A0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es-ES"/>
    </w:rPr>
  </w:style>
  <w:style w:type="paragraph" w:customStyle="1" w:styleId="xl87">
    <w:name w:val="xl87"/>
    <w:basedOn w:val="Normal"/>
    <w:rsid w:val="00C40A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ES"/>
    </w:rPr>
  </w:style>
  <w:style w:type="paragraph" w:customStyle="1" w:styleId="xl88">
    <w:name w:val="xl88"/>
    <w:basedOn w:val="Normal"/>
    <w:rsid w:val="00C40A0B"/>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89">
    <w:name w:val="xl89"/>
    <w:basedOn w:val="Normal"/>
    <w:rsid w:val="00C40A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ES"/>
    </w:rPr>
  </w:style>
  <w:style w:type="paragraph" w:customStyle="1" w:styleId="xl90">
    <w:name w:val="xl90"/>
    <w:basedOn w:val="Normal"/>
    <w:rsid w:val="00C40A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lang w:val="es-ES"/>
    </w:rPr>
  </w:style>
  <w:style w:type="paragraph" w:customStyle="1" w:styleId="xl91">
    <w:name w:val="xl91"/>
    <w:basedOn w:val="Normal"/>
    <w:rsid w:val="00C40A0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lang w:val="es-ES"/>
    </w:rPr>
  </w:style>
  <w:style w:type="paragraph" w:customStyle="1" w:styleId="xl92">
    <w:name w:val="xl92"/>
    <w:basedOn w:val="Normal"/>
    <w:rsid w:val="00C40A0B"/>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3">
    <w:name w:val="xl93"/>
    <w:basedOn w:val="Normal"/>
    <w:rsid w:val="00C40A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424242"/>
      <w:sz w:val="16"/>
      <w:szCs w:val="16"/>
      <w:lang w:val="es-ES"/>
    </w:rPr>
  </w:style>
  <w:style w:type="paragraph" w:customStyle="1" w:styleId="xl94">
    <w:name w:val="xl94"/>
    <w:basedOn w:val="Normal"/>
    <w:rsid w:val="00C40A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ES"/>
    </w:rPr>
  </w:style>
  <w:style w:type="paragraph" w:customStyle="1" w:styleId="xl95">
    <w:name w:val="xl95"/>
    <w:basedOn w:val="Normal"/>
    <w:rsid w:val="00C40A0B"/>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b/>
      <w:bCs/>
      <w:color w:val="424242"/>
      <w:sz w:val="16"/>
      <w:szCs w:val="16"/>
      <w:lang w:val="es-ES"/>
    </w:rPr>
  </w:style>
  <w:style w:type="paragraph" w:customStyle="1" w:styleId="xl96">
    <w:name w:val="xl96"/>
    <w:basedOn w:val="Normal"/>
    <w:rsid w:val="00C40A0B"/>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sz w:val="16"/>
      <w:szCs w:val="16"/>
      <w:lang w:val="es-ES"/>
    </w:rPr>
  </w:style>
  <w:style w:type="paragraph" w:customStyle="1" w:styleId="xl97">
    <w:name w:val="xl97"/>
    <w:basedOn w:val="Normal"/>
    <w:rsid w:val="00C40A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6"/>
      <w:szCs w:val="16"/>
      <w:lang w:val="es-ES"/>
    </w:rPr>
  </w:style>
  <w:style w:type="paragraph" w:customStyle="1" w:styleId="xl98">
    <w:name w:val="xl98"/>
    <w:basedOn w:val="Normal"/>
    <w:rsid w:val="00C40A0B"/>
    <w:pPr>
      <w:spacing w:before="100" w:beforeAutospacing="1" w:after="100" w:afterAutospacing="1"/>
      <w:jc w:val="center"/>
    </w:pPr>
    <w:rPr>
      <w:sz w:val="16"/>
      <w:szCs w:val="16"/>
      <w:lang w:val="es-ES"/>
    </w:rPr>
  </w:style>
  <w:style w:type="paragraph" w:customStyle="1" w:styleId="xl99">
    <w:name w:val="xl99"/>
    <w:basedOn w:val="Normal"/>
    <w:rsid w:val="00C40A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s-ES"/>
    </w:rPr>
  </w:style>
  <w:style w:type="paragraph" w:customStyle="1" w:styleId="xl100">
    <w:name w:val="xl100"/>
    <w:basedOn w:val="Normal"/>
    <w:rsid w:val="00C40A0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es-ES"/>
    </w:rPr>
  </w:style>
  <w:style w:type="paragraph" w:customStyle="1" w:styleId="xl101">
    <w:name w:val="xl101"/>
    <w:basedOn w:val="Normal"/>
    <w:rsid w:val="00C40A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FFFF"/>
      <w:sz w:val="16"/>
      <w:szCs w:val="16"/>
      <w:lang w:val="es-ES"/>
    </w:rPr>
  </w:style>
  <w:style w:type="paragraph" w:customStyle="1" w:styleId="xl102">
    <w:name w:val="xl102"/>
    <w:basedOn w:val="Normal"/>
    <w:rsid w:val="00C40A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ES"/>
    </w:rPr>
  </w:style>
  <w:style w:type="paragraph" w:customStyle="1" w:styleId="xl103">
    <w:name w:val="xl103"/>
    <w:basedOn w:val="Normal"/>
    <w:rsid w:val="00C40A0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lang w:val="es-ES"/>
    </w:rPr>
  </w:style>
  <w:style w:type="paragraph" w:customStyle="1" w:styleId="xl104">
    <w:name w:val="xl104"/>
    <w:basedOn w:val="Normal"/>
    <w:rsid w:val="00C40A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 w:val="16"/>
      <w:szCs w:val="16"/>
      <w:lang w:val="es-ES"/>
    </w:rPr>
  </w:style>
  <w:style w:type="paragraph" w:customStyle="1" w:styleId="xl105">
    <w:name w:val="xl105"/>
    <w:basedOn w:val="Normal"/>
    <w:rsid w:val="00C40A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ES"/>
    </w:rPr>
  </w:style>
  <w:style w:type="paragraph" w:customStyle="1" w:styleId="xl106">
    <w:name w:val="xl106"/>
    <w:basedOn w:val="Normal"/>
    <w:rsid w:val="00C40A0B"/>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sz w:val="16"/>
      <w:szCs w:val="16"/>
      <w:lang w:val="es-ES"/>
    </w:rPr>
  </w:style>
  <w:style w:type="paragraph" w:customStyle="1" w:styleId="xl107">
    <w:name w:val="xl107"/>
    <w:basedOn w:val="Normal"/>
    <w:rsid w:val="00C40A0B"/>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sz w:val="16"/>
      <w:szCs w:val="16"/>
      <w:lang w:val="es-ES"/>
    </w:rPr>
  </w:style>
  <w:style w:type="paragraph" w:customStyle="1" w:styleId="xl108">
    <w:name w:val="xl108"/>
    <w:basedOn w:val="Normal"/>
    <w:rsid w:val="00C40A0B"/>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pPr>
    <w:rPr>
      <w:b/>
      <w:bCs/>
      <w:sz w:val="16"/>
      <w:szCs w:val="16"/>
      <w:lang w:val="es-ES"/>
    </w:rPr>
  </w:style>
  <w:style w:type="paragraph" w:customStyle="1" w:styleId="xl109">
    <w:name w:val="xl109"/>
    <w:basedOn w:val="Normal"/>
    <w:rsid w:val="00C40A0B"/>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pPr>
    <w:rPr>
      <w:b/>
      <w:bCs/>
      <w:sz w:val="16"/>
      <w:szCs w:val="16"/>
      <w:lang w:val="es-ES"/>
    </w:rPr>
  </w:style>
  <w:style w:type="paragraph" w:customStyle="1" w:styleId="xl110">
    <w:name w:val="xl110"/>
    <w:basedOn w:val="Normal"/>
    <w:rsid w:val="00C40A0B"/>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sz w:val="16"/>
      <w:szCs w:val="16"/>
      <w:lang w:val="es-ES"/>
    </w:rPr>
  </w:style>
  <w:style w:type="paragraph" w:customStyle="1" w:styleId="xl111">
    <w:name w:val="xl111"/>
    <w:basedOn w:val="Normal"/>
    <w:rsid w:val="00C40A0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color w:val="000000"/>
      <w:sz w:val="16"/>
      <w:szCs w:val="16"/>
      <w:lang w:val="es-ES"/>
    </w:rPr>
  </w:style>
  <w:style w:type="paragraph" w:customStyle="1" w:styleId="xl112">
    <w:name w:val="xl112"/>
    <w:basedOn w:val="Normal"/>
    <w:rsid w:val="00C40A0B"/>
    <w:pPr>
      <w:pBdr>
        <w:top w:val="single" w:sz="4" w:space="0" w:color="auto"/>
        <w:left w:val="single" w:sz="4" w:space="0" w:color="auto"/>
        <w:bottom w:val="single" w:sz="4" w:space="0" w:color="auto"/>
        <w:right w:val="single" w:sz="4" w:space="0" w:color="auto"/>
      </w:pBdr>
      <w:shd w:val="clear" w:color="FFFFFF" w:fill="FFFF00"/>
      <w:spacing w:before="100" w:beforeAutospacing="1" w:after="100" w:afterAutospacing="1"/>
      <w:jc w:val="center"/>
    </w:pPr>
    <w:rPr>
      <w:color w:val="424242"/>
      <w:sz w:val="16"/>
      <w:szCs w:val="16"/>
      <w:lang w:val="es-ES"/>
    </w:rPr>
  </w:style>
  <w:style w:type="paragraph" w:customStyle="1" w:styleId="xl113">
    <w:name w:val="xl113"/>
    <w:basedOn w:val="Normal"/>
    <w:rsid w:val="00C40A0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lang w:val="es-ES"/>
    </w:rPr>
  </w:style>
  <w:style w:type="paragraph" w:customStyle="1" w:styleId="xl114">
    <w:name w:val="xl114"/>
    <w:basedOn w:val="Normal"/>
    <w:rsid w:val="00C40A0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lang w:val="es-ES"/>
    </w:rPr>
  </w:style>
  <w:style w:type="paragraph" w:customStyle="1" w:styleId="xl115">
    <w:name w:val="xl115"/>
    <w:basedOn w:val="Normal"/>
    <w:rsid w:val="00C40A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s-ES"/>
    </w:rPr>
  </w:style>
  <w:style w:type="paragraph" w:customStyle="1" w:styleId="xl116">
    <w:name w:val="xl116"/>
    <w:basedOn w:val="Normal"/>
    <w:rsid w:val="00C40A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ES"/>
    </w:rPr>
  </w:style>
  <w:style w:type="character" w:styleId="Refdecomentario">
    <w:name w:val="annotation reference"/>
    <w:rsid w:val="00C40A0B"/>
    <w:rPr>
      <w:sz w:val="16"/>
      <w:szCs w:val="16"/>
    </w:rPr>
  </w:style>
  <w:style w:type="paragraph" w:styleId="Textocomentario">
    <w:name w:val="annotation text"/>
    <w:basedOn w:val="Normal"/>
    <w:link w:val="TextocomentarioCar"/>
    <w:rsid w:val="00C40A0B"/>
  </w:style>
  <w:style w:type="character" w:customStyle="1" w:styleId="TextocomentarioCar">
    <w:name w:val="Texto comentario Car"/>
    <w:basedOn w:val="Fuentedeprrafopredeter"/>
    <w:link w:val="Textocomentario"/>
    <w:rsid w:val="00C40A0B"/>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rsid w:val="00C40A0B"/>
    <w:rPr>
      <w:b/>
      <w:bCs/>
    </w:rPr>
  </w:style>
  <w:style w:type="character" w:customStyle="1" w:styleId="AsuntodelcomentarioCar">
    <w:name w:val="Asunto del comentario Car"/>
    <w:basedOn w:val="TextocomentarioCar"/>
    <w:link w:val="Asuntodelcomentario"/>
    <w:rsid w:val="00C40A0B"/>
    <w:rPr>
      <w:b/>
      <w:bCs/>
    </w:rPr>
  </w:style>
  <w:style w:type="paragraph" w:styleId="TDC2">
    <w:name w:val="toc 2"/>
    <w:basedOn w:val="Normal"/>
    <w:next w:val="Normal"/>
    <w:autoRedefine/>
    <w:uiPriority w:val="39"/>
    <w:unhideWhenUsed/>
    <w:qFormat/>
    <w:rsid w:val="00C40A0B"/>
    <w:pPr>
      <w:tabs>
        <w:tab w:val="left" w:pos="284"/>
        <w:tab w:val="right" w:leader="dot" w:pos="8828"/>
      </w:tabs>
      <w:spacing w:after="100"/>
      <w:jc w:val="both"/>
    </w:pPr>
    <w:rPr>
      <w:rFonts w:ascii="Calibri" w:hAnsi="Calibri"/>
      <w:sz w:val="22"/>
      <w:szCs w:val="22"/>
      <w:lang w:val="es-ES" w:eastAsia="en-US"/>
    </w:rPr>
  </w:style>
  <w:style w:type="paragraph" w:styleId="TDC1">
    <w:name w:val="toc 1"/>
    <w:basedOn w:val="Normal"/>
    <w:next w:val="Normal"/>
    <w:autoRedefine/>
    <w:uiPriority w:val="39"/>
    <w:unhideWhenUsed/>
    <w:qFormat/>
    <w:rsid w:val="00C40A0B"/>
    <w:pPr>
      <w:spacing w:after="100" w:line="276" w:lineRule="auto"/>
    </w:pPr>
    <w:rPr>
      <w:rFonts w:ascii="Calibri" w:hAnsi="Calibri"/>
      <w:sz w:val="22"/>
      <w:szCs w:val="22"/>
      <w:lang w:val="es-ES" w:eastAsia="en-US"/>
    </w:rPr>
  </w:style>
  <w:style w:type="paragraph" w:styleId="TDC3">
    <w:name w:val="toc 3"/>
    <w:basedOn w:val="Normal"/>
    <w:next w:val="Normal"/>
    <w:autoRedefine/>
    <w:uiPriority w:val="39"/>
    <w:unhideWhenUsed/>
    <w:qFormat/>
    <w:rsid w:val="00C40A0B"/>
    <w:pPr>
      <w:spacing w:after="100" w:line="276" w:lineRule="auto"/>
      <w:ind w:left="440"/>
    </w:pPr>
    <w:rPr>
      <w:rFonts w:ascii="Calibri" w:hAnsi="Calibri"/>
      <w:sz w:val="22"/>
      <w:szCs w:val="22"/>
      <w:lang w:val="es-ES" w:eastAsia="en-US"/>
    </w:rPr>
  </w:style>
  <w:style w:type="character" w:styleId="Nmerodelnea">
    <w:name w:val="line number"/>
    <w:basedOn w:val="Fuentedeprrafopredeter"/>
    <w:rsid w:val="00C40A0B"/>
  </w:style>
  <w:style w:type="paragraph" w:customStyle="1" w:styleId="xl71">
    <w:name w:val="xl71"/>
    <w:basedOn w:val="Normal"/>
    <w:rsid w:val="00C40A0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eastAsia="es-CR"/>
    </w:rPr>
  </w:style>
  <w:style w:type="paragraph" w:customStyle="1" w:styleId="xl72">
    <w:name w:val="xl72"/>
    <w:basedOn w:val="Normal"/>
    <w:rsid w:val="00C40A0B"/>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pPr>
    <w:rPr>
      <w:b/>
      <w:bCs/>
      <w:sz w:val="16"/>
      <w:szCs w:val="16"/>
      <w:lang w:eastAsia="es-CR"/>
    </w:rPr>
  </w:style>
  <w:style w:type="paragraph" w:styleId="Sinespaciado">
    <w:name w:val="No Spacing"/>
    <w:link w:val="SinespaciadoCar"/>
    <w:uiPriority w:val="1"/>
    <w:qFormat/>
    <w:rsid w:val="00C40A0B"/>
    <w:pPr>
      <w:spacing w:after="0" w:line="240" w:lineRule="auto"/>
    </w:pPr>
    <w:rPr>
      <w:rFonts w:ascii="Calibri" w:eastAsia="Times New Roman" w:hAnsi="Calibri" w:cs="Times New Roman"/>
      <w:lang w:eastAsia="es-CR"/>
    </w:rPr>
  </w:style>
  <w:style w:type="character" w:customStyle="1" w:styleId="SinespaciadoCar">
    <w:name w:val="Sin espaciado Car"/>
    <w:link w:val="Sinespaciado"/>
    <w:uiPriority w:val="1"/>
    <w:rsid w:val="00C40A0B"/>
    <w:rPr>
      <w:rFonts w:ascii="Calibri" w:eastAsia="Times New Roman" w:hAnsi="Calibri" w:cs="Times New Roman"/>
      <w:lang w:eastAsia="es-CR"/>
    </w:rPr>
  </w:style>
  <w:style w:type="paragraph" w:customStyle="1" w:styleId="msonormal0">
    <w:name w:val="msonormal"/>
    <w:basedOn w:val="Normal"/>
    <w:rsid w:val="00C40A0B"/>
    <w:pPr>
      <w:spacing w:before="100" w:beforeAutospacing="1" w:after="100" w:afterAutospacing="1"/>
    </w:pPr>
    <w:rPr>
      <w:sz w:val="24"/>
      <w:szCs w:val="24"/>
      <w:lang w:eastAsia="es-C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8.emf"/><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chart" Target="charts/chart3.xml"/><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image" Target="media/image22.emf"/><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chart" Target="charts/chart1.xml"/><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respaldo%2014-02-17\1.VANESSA\COSTO%20DE%20LA%20JUSTICIA\COSTEO%202017\Z.%20Archivos%20Finales%202017.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respaldo%2014-02-17\1.VANESSA\COSTO%20DE%20LA%20JUSTICIA\COSTEO%202017\Z.%20Archivos%20Finales%202017.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respaldo%2014-02-17\1.VANESSA\COSTO%20DE%20LA%20JUSTICIA\COSTEO%202017\G&#201;NERO\G&#233;nero%20201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R"/>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s-CR" sz="1200"/>
              <a:t>Distribución Porcentual del Costo de la Justicia, </a:t>
            </a:r>
          </a:p>
          <a:p>
            <a:pPr>
              <a:defRPr sz="1200" b="1" i="0" u="none" strike="noStrike" kern="1200" spc="0" baseline="0">
                <a:solidFill>
                  <a:schemeClr val="tx1">
                    <a:lumMod val="65000"/>
                    <a:lumOff val="35000"/>
                  </a:schemeClr>
                </a:solidFill>
                <a:latin typeface="+mn-lt"/>
                <a:ea typeface="+mn-ea"/>
                <a:cs typeface="+mn-cs"/>
              </a:defRPr>
            </a:pPr>
            <a:r>
              <a:rPr lang="es-CR" sz="1200"/>
              <a:t>según Presupuesto Ejecutado 2017, por Materia del Ámbito Jurisdiccional</a:t>
            </a:r>
          </a:p>
        </c:rich>
      </c:tx>
      <c:layout>
        <c:manualLayout>
          <c:xMode val="edge"/>
          <c:yMode val="edge"/>
          <c:x val="0.20147309711286149"/>
          <c:y val="3.5765375819250773E-2"/>
        </c:manualLayout>
      </c:layout>
      <c:spPr>
        <a:noFill/>
        <a:ln w="25400">
          <a:noFill/>
        </a:ln>
      </c:spPr>
    </c:title>
    <c:plotArea>
      <c:layout>
        <c:manualLayout>
          <c:layoutTarget val="inner"/>
          <c:xMode val="edge"/>
          <c:yMode val="edge"/>
          <c:x val="5.9752861470828741E-2"/>
          <c:y val="0.15404050840330041"/>
          <c:w val="0.87241346897753458"/>
          <c:h val="0.72968815707429024"/>
        </c:manualLayout>
      </c:layout>
      <c:barChart>
        <c:barDir val="bar"/>
        <c:grouping val="clustered"/>
        <c:ser>
          <c:idx val="0"/>
          <c:order val="0"/>
          <c:tx>
            <c:strRef>
              <c:f>'C-4 Materias'!$I$7</c:f>
              <c:strCache>
                <c:ptCount val="1"/>
                <c:pt idx="0">
                  <c:v>Constitucional</c:v>
                </c:pt>
              </c:strCache>
            </c:strRef>
          </c:tx>
          <c:spPr>
            <a:ln cap="rnd" cmpd="sng">
              <a:solidFill>
                <a:schemeClr val="accent6">
                  <a:lumMod val="75000"/>
                </a:schemeClr>
              </a:solidFill>
            </a:ln>
            <a:effectLst>
              <a:outerShdw dist="12700" dir="21540000" algn="ctr" rotWithShape="0">
                <a:srgbClr val="000000">
                  <a:alpha val="49000"/>
                </a:srgbClr>
              </a:outerShdw>
            </a:effectLst>
            <a:scene3d>
              <a:camera prst="orthographicFront"/>
              <a:lightRig rig="freezing" dir="t">
                <a:rot lat="0" lon="0" rev="6600000"/>
              </a:lightRig>
            </a:scene3d>
            <a:sp3d prstMaterial="dkEdge">
              <a:bevelT w="63500" h="152400"/>
              <a:bevelB w="241300"/>
            </a:sp3d>
          </c:spPr>
          <c:dLbls>
            <c:dLbl>
              <c:idx val="0"/>
              <c:spPr>
                <a:noFill/>
                <a:ln w="25400">
                  <a:noFill/>
                </a:ln>
              </c:spPr>
              <c:txPr>
                <a:bodyPr wrap="square" lIns="38100" tIns="19050" rIns="38100" bIns="19050" anchor="ctr">
                  <a:spAutoFit/>
                </a:bodyPr>
                <a:lstStyle/>
                <a:p>
                  <a:pPr>
                    <a:defRPr b="0"/>
                  </a:pPr>
                  <a:endParaRPr lang="es-CR"/>
                </a:p>
              </c:txPr>
              <c:showVal val="1"/>
              <c:showSer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BBB-4D2C-B0DF-473ACEA6A521}"/>
                </c:ext>
              </c:extLst>
            </c:dLbl>
            <c:delete val="1"/>
            <c:spPr>
              <a:noFill/>
              <a:ln>
                <a:noFill/>
              </a:ln>
              <a:effectLst/>
            </c:spPr>
            <c:txPr>
              <a:bodyPr wrap="square" lIns="38100" tIns="19050" rIns="38100" bIns="19050" anchor="ctr">
                <a:spAutoFit/>
              </a:bodyPr>
              <a:lstStyle/>
              <a:p>
                <a:pPr>
                  <a:defRPr b="0"/>
                </a:pPr>
                <a:endParaRPr lang="es-CR"/>
              </a:p>
            </c:txPr>
            <c:extLst xmlns:c16r2="http://schemas.microsoft.com/office/drawing/2015/06/chart">
              <c:ext xmlns:c15="http://schemas.microsoft.com/office/drawing/2012/chart" uri="{CE6537A1-D6FC-4f65-9D91-7224C49458BB}">
                <c15:showLeaderLines val="0"/>
              </c:ext>
            </c:extLst>
          </c:dLbls>
          <c:val>
            <c:numRef>
              <c:f>'C-4 Materias'!$J$7</c:f>
              <c:numCache>
                <c:formatCode>0.0%</c:formatCode>
                <c:ptCount val="1"/>
                <c:pt idx="0">
                  <c:v>5.2049116693716948E-3</c:v>
                </c:pt>
              </c:numCache>
            </c:numRef>
          </c:val>
          <c:extLst xmlns:c16r2="http://schemas.microsoft.com/office/drawing/2015/06/chart">
            <c:ext xmlns:c16="http://schemas.microsoft.com/office/drawing/2014/chart" uri="{C3380CC4-5D6E-409C-BE32-E72D297353CC}">
              <c16:uniqueId val="{0000000E-2BBB-4D2C-B0DF-473ACEA6A521}"/>
            </c:ext>
          </c:extLst>
        </c:ser>
        <c:ser>
          <c:idx val="1"/>
          <c:order val="1"/>
          <c:tx>
            <c:strRef>
              <c:f>'C-4 Materias'!$I$8</c:f>
              <c:strCache>
                <c:ptCount val="1"/>
                <c:pt idx="0">
                  <c:v>Agraria</c:v>
                </c:pt>
              </c:strCache>
            </c:strRef>
          </c:tx>
          <c:dLbls>
            <c:dLbl>
              <c:idx val="0"/>
              <c:spPr>
                <a:noFill/>
                <a:ln w="25400">
                  <a:noFill/>
                </a:ln>
              </c:spPr>
              <c:txPr>
                <a:bodyPr wrap="square" lIns="38100" tIns="19050" rIns="38100" bIns="19050" anchor="ctr">
                  <a:spAutoFit/>
                </a:bodyPr>
                <a:lstStyle/>
                <a:p>
                  <a:pPr>
                    <a:defRPr b="0"/>
                  </a:pPr>
                  <a:endParaRPr lang="es-CR"/>
                </a:p>
              </c:txPr>
              <c:showVal val="1"/>
              <c:showSer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2BBB-4D2C-B0DF-473ACEA6A521}"/>
                </c:ext>
              </c:extLst>
            </c:dLbl>
            <c:delete val="1"/>
            <c:spPr>
              <a:noFill/>
              <a:ln>
                <a:noFill/>
              </a:ln>
              <a:effectLst/>
            </c:spPr>
            <c:txPr>
              <a:bodyPr wrap="square" lIns="38100" tIns="19050" rIns="38100" bIns="19050" anchor="ctr">
                <a:spAutoFit/>
              </a:bodyPr>
              <a:lstStyle/>
              <a:p>
                <a:pPr>
                  <a:defRPr b="0"/>
                </a:pPr>
                <a:endParaRPr lang="es-CR"/>
              </a:p>
            </c:txPr>
            <c:extLst xmlns:c16r2="http://schemas.microsoft.com/office/drawing/2015/06/chart">
              <c:ext xmlns:c15="http://schemas.microsoft.com/office/drawing/2012/chart" uri="{CE6537A1-D6FC-4f65-9D91-7224C49458BB}">
                <c15:showLeaderLines val="0"/>
              </c:ext>
            </c:extLst>
          </c:dLbls>
          <c:val>
            <c:numRef>
              <c:f>'C-4 Materias'!$J$8</c:f>
              <c:numCache>
                <c:formatCode>0.0%</c:formatCode>
                <c:ptCount val="1"/>
                <c:pt idx="0">
                  <c:v>2.349866092311623E-2</c:v>
                </c:pt>
              </c:numCache>
            </c:numRef>
          </c:val>
          <c:extLst xmlns:c16r2="http://schemas.microsoft.com/office/drawing/2015/06/chart">
            <c:ext xmlns:c16="http://schemas.microsoft.com/office/drawing/2014/chart" uri="{C3380CC4-5D6E-409C-BE32-E72D297353CC}">
              <c16:uniqueId val="{00000010-2BBB-4D2C-B0DF-473ACEA6A521}"/>
            </c:ext>
          </c:extLst>
        </c:ser>
        <c:ser>
          <c:idx val="2"/>
          <c:order val="2"/>
          <c:tx>
            <c:strRef>
              <c:f>'C-4 Materias'!$I$9</c:f>
              <c:strCache>
                <c:ptCount val="1"/>
                <c:pt idx="0">
                  <c:v>Penal Juvenil</c:v>
                </c:pt>
              </c:strCache>
            </c:strRef>
          </c:tx>
          <c:dLbls>
            <c:dLbl>
              <c:idx val="0"/>
              <c:spPr>
                <a:noFill/>
                <a:ln w="25400">
                  <a:noFill/>
                </a:ln>
              </c:spPr>
              <c:txPr>
                <a:bodyPr wrap="square" lIns="38100" tIns="19050" rIns="38100" bIns="19050" anchor="ctr">
                  <a:spAutoFit/>
                </a:bodyPr>
                <a:lstStyle/>
                <a:p>
                  <a:pPr>
                    <a:defRPr b="0"/>
                  </a:pPr>
                  <a:endParaRPr lang="es-CR"/>
                </a:p>
              </c:txPr>
              <c:showVal val="1"/>
              <c:showSer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2BBB-4D2C-B0DF-473ACEA6A521}"/>
                </c:ext>
              </c:extLst>
            </c:dLbl>
            <c:delete val="1"/>
            <c:spPr>
              <a:noFill/>
              <a:ln>
                <a:noFill/>
              </a:ln>
              <a:effectLst/>
            </c:spPr>
            <c:txPr>
              <a:bodyPr wrap="square" lIns="38100" tIns="19050" rIns="38100" bIns="19050" anchor="ctr">
                <a:spAutoFit/>
              </a:bodyPr>
              <a:lstStyle/>
              <a:p>
                <a:pPr>
                  <a:defRPr b="0"/>
                </a:pPr>
                <a:endParaRPr lang="es-CR"/>
              </a:p>
            </c:txPr>
            <c:extLst xmlns:c16r2="http://schemas.microsoft.com/office/drawing/2015/06/chart">
              <c:ext xmlns:c15="http://schemas.microsoft.com/office/drawing/2012/chart" uri="{CE6537A1-D6FC-4f65-9D91-7224C49458BB}">
                <c15:showLeaderLines val="0"/>
              </c:ext>
            </c:extLst>
          </c:dLbls>
          <c:val>
            <c:numRef>
              <c:f>'C-4 Materias'!$J$9</c:f>
              <c:numCache>
                <c:formatCode>0.0%</c:formatCode>
                <c:ptCount val="1"/>
                <c:pt idx="0">
                  <c:v>2.609433207385916E-2</c:v>
                </c:pt>
              </c:numCache>
            </c:numRef>
          </c:val>
          <c:extLst xmlns:c16r2="http://schemas.microsoft.com/office/drawing/2015/06/chart">
            <c:ext xmlns:c16="http://schemas.microsoft.com/office/drawing/2014/chart" uri="{C3380CC4-5D6E-409C-BE32-E72D297353CC}">
              <c16:uniqueId val="{00000012-2BBB-4D2C-B0DF-473ACEA6A521}"/>
            </c:ext>
          </c:extLst>
        </c:ser>
        <c:ser>
          <c:idx val="3"/>
          <c:order val="3"/>
          <c:tx>
            <c:strRef>
              <c:f>'C-4 Materias'!$I$10</c:f>
              <c:strCache>
                <c:ptCount val="1"/>
                <c:pt idx="0">
                  <c:v>Contravencional</c:v>
                </c:pt>
              </c:strCache>
            </c:strRef>
          </c:tx>
          <c:dLbls>
            <c:dLbl>
              <c:idx val="0"/>
              <c:layout>
                <c:manualLayout>
                  <c:x val="1.2421046454559034E-2"/>
                  <c:y val="6.7861020629749521E-3"/>
                </c:manualLayout>
              </c:layout>
              <c:spPr>
                <a:noFill/>
                <a:ln w="25400">
                  <a:noFill/>
                </a:ln>
              </c:spPr>
              <c:txPr>
                <a:bodyPr wrap="square" lIns="38100" tIns="19050" rIns="38100" bIns="19050" anchor="ctr">
                  <a:noAutofit/>
                </a:bodyPr>
                <a:lstStyle/>
                <a:p>
                  <a:pPr>
                    <a:defRPr b="0"/>
                  </a:pPr>
                  <a:endParaRPr lang="es-CR"/>
                </a:p>
              </c:txPr>
              <c:showVal val="1"/>
              <c:showSerName val="1"/>
              <c:extLst xmlns:c16r2="http://schemas.microsoft.com/office/drawing/2015/06/chart">
                <c:ext xmlns:c15="http://schemas.microsoft.com/office/drawing/2012/chart" uri="{CE6537A1-D6FC-4f65-9D91-7224C49458BB}">
                  <c15:layout>
                    <c:manualLayout>
                      <c:w val="0.25263089573152947"/>
                      <c:h val="7.7117263843648212E-2"/>
                    </c:manualLayout>
                  </c15:layout>
                </c:ext>
                <c:ext xmlns:c16="http://schemas.microsoft.com/office/drawing/2014/chart" uri="{C3380CC4-5D6E-409C-BE32-E72D297353CC}">
                  <c16:uniqueId val="{00000013-2BBB-4D2C-B0DF-473ACEA6A521}"/>
                </c:ext>
              </c:extLst>
            </c:dLbl>
            <c:delete val="1"/>
            <c:spPr>
              <a:noFill/>
              <a:ln>
                <a:noFill/>
              </a:ln>
              <a:effectLst/>
            </c:spPr>
            <c:txPr>
              <a:bodyPr wrap="square" lIns="38100" tIns="19050" rIns="38100" bIns="19050" anchor="ctr">
                <a:spAutoFit/>
              </a:bodyPr>
              <a:lstStyle/>
              <a:p>
                <a:pPr>
                  <a:defRPr b="0"/>
                </a:pPr>
                <a:endParaRPr lang="es-CR"/>
              </a:p>
            </c:txPr>
            <c:extLst xmlns:c16r2="http://schemas.microsoft.com/office/drawing/2015/06/chart">
              <c:ext xmlns:c15="http://schemas.microsoft.com/office/drawing/2012/chart" uri="{CE6537A1-D6FC-4f65-9D91-7224C49458BB}">
                <c15:showLeaderLines val="0"/>
              </c:ext>
            </c:extLst>
          </c:dLbls>
          <c:val>
            <c:numRef>
              <c:f>'C-4 Materias'!$J$10</c:f>
              <c:numCache>
                <c:formatCode>0.0%</c:formatCode>
                <c:ptCount val="1"/>
                <c:pt idx="0">
                  <c:v>3.8833523489799897E-2</c:v>
                </c:pt>
              </c:numCache>
            </c:numRef>
          </c:val>
          <c:extLst xmlns:c16r2="http://schemas.microsoft.com/office/drawing/2015/06/chart">
            <c:ext xmlns:c16="http://schemas.microsoft.com/office/drawing/2014/chart" uri="{C3380CC4-5D6E-409C-BE32-E72D297353CC}">
              <c16:uniqueId val="{00000014-2BBB-4D2C-B0DF-473ACEA6A521}"/>
            </c:ext>
          </c:extLst>
        </c:ser>
        <c:ser>
          <c:idx val="4"/>
          <c:order val="4"/>
          <c:tx>
            <c:strRef>
              <c:f>'C-4 Materias'!$I$11</c:f>
              <c:strCache>
                <c:ptCount val="1"/>
                <c:pt idx="0">
                  <c:v>Familia</c:v>
                </c:pt>
              </c:strCache>
            </c:strRef>
          </c:tx>
          <c:dLbls>
            <c:dLbl>
              <c:idx val="0"/>
              <c:spPr>
                <a:noFill/>
                <a:ln w="25400">
                  <a:noFill/>
                </a:ln>
              </c:spPr>
              <c:txPr>
                <a:bodyPr wrap="square" lIns="38100" tIns="19050" rIns="38100" bIns="19050" anchor="ctr">
                  <a:spAutoFit/>
                </a:bodyPr>
                <a:lstStyle/>
                <a:p>
                  <a:pPr>
                    <a:defRPr b="0"/>
                  </a:pPr>
                  <a:endParaRPr lang="es-CR"/>
                </a:p>
              </c:txPr>
              <c:showVal val="1"/>
              <c:showSer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2BBB-4D2C-B0DF-473ACEA6A521}"/>
                </c:ext>
              </c:extLst>
            </c:dLbl>
            <c:delete val="1"/>
            <c:spPr>
              <a:noFill/>
              <a:ln>
                <a:noFill/>
              </a:ln>
              <a:effectLst/>
            </c:spPr>
            <c:txPr>
              <a:bodyPr wrap="square" lIns="38100" tIns="19050" rIns="38100" bIns="19050" anchor="ctr">
                <a:spAutoFit/>
              </a:bodyPr>
              <a:lstStyle/>
              <a:p>
                <a:pPr>
                  <a:defRPr b="0"/>
                </a:pPr>
                <a:endParaRPr lang="es-CR"/>
              </a:p>
            </c:txPr>
            <c:extLst xmlns:c16r2="http://schemas.microsoft.com/office/drawing/2015/06/chart">
              <c:ext xmlns:c15="http://schemas.microsoft.com/office/drawing/2012/chart" uri="{CE6537A1-D6FC-4f65-9D91-7224C49458BB}">
                <c15:showLeaderLines val="0"/>
              </c:ext>
            </c:extLst>
          </c:dLbls>
          <c:val>
            <c:numRef>
              <c:f>'C-4 Materias'!$J$11</c:f>
              <c:numCache>
                <c:formatCode>0.0%</c:formatCode>
                <c:ptCount val="1"/>
                <c:pt idx="0">
                  <c:v>4.1988371176286371E-2</c:v>
                </c:pt>
              </c:numCache>
            </c:numRef>
          </c:val>
          <c:extLst xmlns:c16r2="http://schemas.microsoft.com/office/drawing/2015/06/chart">
            <c:ext xmlns:c16="http://schemas.microsoft.com/office/drawing/2014/chart" uri="{C3380CC4-5D6E-409C-BE32-E72D297353CC}">
              <c16:uniqueId val="{00000016-2BBB-4D2C-B0DF-473ACEA6A521}"/>
            </c:ext>
          </c:extLst>
        </c:ser>
        <c:ser>
          <c:idx val="5"/>
          <c:order val="5"/>
          <c:tx>
            <c:strRef>
              <c:f>'C-4 Materias'!$I$12</c:f>
              <c:strCache>
                <c:ptCount val="1"/>
                <c:pt idx="0">
                  <c:v>Notarial</c:v>
                </c:pt>
              </c:strCache>
            </c:strRef>
          </c:tx>
          <c:dLbls>
            <c:dLbl>
              <c:idx val="0"/>
              <c:spPr>
                <a:noFill/>
                <a:ln w="25400">
                  <a:noFill/>
                </a:ln>
              </c:spPr>
              <c:txPr>
                <a:bodyPr wrap="square" lIns="38100" tIns="19050" rIns="38100" bIns="19050" anchor="ctr">
                  <a:spAutoFit/>
                </a:bodyPr>
                <a:lstStyle/>
                <a:p>
                  <a:pPr>
                    <a:defRPr b="0"/>
                  </a:pPr>
                  <a:endParaRPr lang="es-CR"/>
                </a:p>
              </c:txPr>
              <c:showVal val="1"/>
              <c:showSer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2BBB-4D2C-B0DF-473ACEA6A521}"/>
                </c:ext>
              </c:extLst>
            </c:dLbl>
            <c:delete val="1"/>
            <c:spPr>
              <a:noFill/>
              <a:ln>
                <a:noFill/>
              </a:ln>
              <a:effectLst/>
            </c:spPr>
            <c:txPr>
              <a:bodyPr wrap="square" lIns="38100" tIns="19050" rIns="38100" bIns="19050" anchor="ctr">
                <a:spAutoFit/>
              </a:bodyPr>
              <a:lstStyle/>
              <a:p>
                <a:pPr>
                  <a:defRPr b="0"/>
                </a:pPr>
                <a:endParaRPr lang="es-CR"/>
              </a:p>
            </c:txPr>
            <c:extLst xmlns:c16r2="http://schemas.microsoft.com/office/drawing/2015/06/chart">
              <c:ext xmlns:c15="http://schemas.microsoft.com/office/drawing/2012/chart" uri="{CE6537A1-D6FC-4f65-9D91-7224C49458BB}">
                <c15:showLeaderLines val="0"/>
              </c:ext>
            </c:extLst>
          </c:dLbls>
          <c:val>
            <c:numRef>
              <c:f>'C-4 Materias'!$J$12</c:f>
              <c:numCache>
                <c:formatCode>0.0%</c:formatCode>
                <c:ptCount val="1"/>
                <c:pt idx="0">
                  <c:v>4.7437435769754496E-2</c:v>
                </c:pt>
              </c:numCache>
            </c:numRef>
          </c:val>
          <c:extLst xmlns:c16r2="http://schemas.microsoft.com/office/drawing/2015/06/chart">
            <c:ext xmlns:c16="http://schemas.microsoft.com/office/drawing/2014/chart" uri="{C3380CC4-5D6E-409C-BE32-E72D297353CC}">
              <c16:uniqueId val="{00000018-2BBB-4D2C-B0DF-473ACEA6A521}"/>
            </c:ext>
          </c:extLst>
        </c:ser>
        <c:ser>
          <c:idx val="6"/>
          <c:order val="6"/>
          <c:tx>
            <c:strRef>
              <c:f>'C-4 Materias'!$I$13</c:f>
              <c:strCache>
                <c:ptCount val="1"/>
                <c:pt idx="0">
                  <c:v>Tránsito</c:v>
                </c:pt>
              </c:strCache>
            </c:strRef>
          </c:tx>
          <c:dLbls>
            <c:dLbl>
              <c:idx val="0"/>
              <c:spPr>
                <a:noFill/>
                <a:ln w="25400">
                  <a:noFill/>
                </a:ln>
              </c:spPr>
              <c:txPr>
                <a:bodyPr wrap="square" lIns="38100" tIns="19050" rIns="38100" bIns="19050" anchor="ctr">
                  <a:spAutoFit/>
                </a:bodyPr>
                <a:lstStyle/>
                <a:p>
                  <a:pPr>
                    <a:defRPr b="0"/>
                  </a:pPr>
                  <a:endParaRPr lang="es-CR"/>
                </a:p>
              </c:txPr>
              <c:showVal val="1"/>
              <c:showSer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2BBB-4D2C-B0DF-473ACEA6A521}"/>
                </c:ext>
              </c:extLst>
            </c:dLbl>
            <c:delete val="1"/>
            <c:spPr>
              <a:noFill/>
              <a:ln>
                <a:noFill/>
              </a:ln>
              <a:effectLst/>
            </c:spPr>
            <c:txPr>
              <a:bodyPr wrap="square" lIns="38100" tIns="19050" rIns="38100" bIns="19050" anchor="ctr">
                <a:spAutoFit/>
              </a:bodyPr>
              <a:lstStyle/>
              <a:p>
                <a:pPr>
                  <a:defRPr b="0"/>
                </a:pPr>
                <a:endParaRPr lang="es-CR"/>
              </a:p>
            </c:txPr>
            <c:extLst xmlns:c16r2="http://schemas.microsoft.com/office/drawing/2015/06/chart">
              <c:ext xmlns:c15="http://schemas.microsoft.com/office/drawing/2012/chart" uri="{CE6537A1-D6FC-4f65-9D91-7224C49458BB}">
                <c15:showLeaderLines val="0"/>
              </c:ext>
            </c:extLst>
          </c:dLbls>
          <c:val>
            <c:numRef>
              <c:f>'C-4 Materias'!$J$13</c:f>
              <c:numCache>
                <c:formatCode>0.0%</c:formatCode>
                <c:ptCount val="1"/>
                <c:pt idx="0">
                  <c:v>4.7826536857534734E-2</c:v>
                </c:pt>
              </c:numCache>
            </c:numRef>
          </c:val>
          <c:extLst xmlns:c16r2="http://schemas.microsoft.com/office/drawing/2015/06/chart">
            <c:ext xmlns:c16="http://schemas.microsoft.com/office/drawing/2014/chart" uri="{C3380CC4-5D6E-409C-BE32-E72D297353CC}">
              <c16:uniqueId val="{0000001A-2BBB-4D2C-B0DF-473ACEA6A521}"/>
            </c:ext>
          </c:extLst>
        </c:ser>
        <c:ser>
          <c:idx val="7"/>
          <c:order val="7"/>
          <c:tx>
            <c:strRef>
              <c:f>'C-4 Materias'!$I$14</c:f>
              <c:strCache>
                <c:ptCount val="1"/>
                <c:pt idx="0">
                  <c:v>Contencioso</c:v>
                </c:pt>
              </c:strCache>
            </c:strRef>
          </c:tx>
          <c:dLbls>
            <c:dLbl>
              <c:idx val="0"/>
              <c:spPr>
                <a:noFill/>
                <a:ln w="25400">
                  <a:noFill/>
                </a:ln>
              </c:spPr>
              <c:txPr>
                <a:bodyPr wrap="square" lIns="38100" tIns="19050" rIns="38100" bIns="19050" anchor="ctr">
                  <a:spAutoFit/>
                </a:bodyPr>
                <a:lstStyle/>
                <a:p>
                  <a:pPr>
                    <a:defRPr b="0"/>
                  </a:pPr>
                  <a:endParaRPr lang="es-CR"/>
                </a:p>
              </c:txPr>
              <c:showVal val="1"/>
              <c:showSer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2BBB-4D2C-B0DF-473ACEA6A521}"/>
                </c:ext>
              </c:extLst>
            </c:dLbl>
            <c:delete val="1"/>
            <c:spPr>
              <a:noFill/>
              <a:ln>
                <a:noFill/>
              </a:ln>
              <a:effectLst/>
            </c:spPr>
            <c:txPr>
              <a:bodyPr wrap="square" lIns="38100" tIns="19050" rIns="38100" bIns="19050" anchor="ctr">
                <a:spAutoFit/>
              </a:bodyPr>
              <a:lstStyle/>
              <a:p>
                <a:pPr>
                  <a:defRPr b="0"/>
                </a:pPr>
                <a:endParaRPr lang="es-CR"/>
              </a:p>
            </c:txPr>
            <c:extLst xmlns:c16r2="http://schemas.microsoft.com/office/drawing/2015/06/chart">
              <c:ext xmlns:c15="http://schemas.microsoft.com/office/drawing/2012/chart" uri="{CE6537A1-D6FC-4f65-9D91-7224C49458BB}">
                <c15:showLeaderLines val="0"/>
              </c:ext>
            </c:extLst>
          </c:dLbls>
          <c:val>
            <c:numRef>
              <c:f>'C-4 Materias'!$J$14</c:f>
              <c:numCache>
                <c:formatCode>0.0%</c:formatCode>
                <c:ptCount val="1"/>
                <c:pt idx="0">
                  <c:v>5.7688608686546412E-2</c:v>
                </c:pt>
              </c:numCache>
            </c:numRef>
          </c:val>
          <c:extLst xmlns:c16r2="http://schemas.microsoft.com/office/drawing/2015/06/chart">
            <c:ext xmlns:c16="http://schemas.microsoft.com/office/drawing/2014/chart" uri="{C3380CC4-5D6E-409C-BE32-E72D297353CC}">
              <c16:uniqueId val="{0000001C-2BBB-4D2C-B0DF-473ACEA6A521}"/>
            </c:ext>
          </c:extLst>
        </c:ser>
        <c:ser>
          <c:idx val="8"/>
          <c:order val="8"/>
          <c:tx>
            <c:strRef>
              <c:f>'C-4 Materias'!$I$15</c:f>
              <c:strCache>
                <c:ptCount val="1"/>
                <c:pt idx="0">
                  <c:v>Violencia Doméstica</c:v>
                </c:pt>
              </c:strCache>
            </c:strRef>
          </c:tx>
          <c:dLbls>
            <c:dLbl>
              <c:idx val="0"/>
              <c:layout>
                <c:manualLayout>
                  <c:x val="2.0833333333333412E-2"/>
                  <c:y val="-1.2183235867447317E-3"/>
                </c:manualLayout>
              </c:layout>
              <c:spPr>
                <a:noFill/>
                <a:ln w="25400">
                  <a:noFill/>
                </a:ln>
              </c:spPr>
              <c:txPr>
                <a:bodyPr wrap="square" lIns="38100" tIns="19050" rIns="38100" bIns="19050" anchor="ctr">
                  <a:noAutofit/>
                </a:bodyPr>
                <a:lstStyle/>
                <a:p>
                  <a:pPr>
                    <a:defRPr b="0"/>
                  </a:pPr>
                  <a:endParaRPr lang="es-CR"/>
                </a:p>
              </c:txPr>
              <c:dLblPos val="outEnd"/>
              <c:showVal val="1"/>
              <c:showSerName val="1"/>
              <c:extLst xmlns:c16r2="http://schemas.microsoft.com/office/drawing/2015/06/chart">
                <c:ext xmlns:c15="http://schemas.microsoft.com/office/drawing/2012/chart" uri="{CE6537A1-D6FC-4f65-9D91-7224C49458BB}">
                  <c15:layout>
                    <c:manualLayout>
                      <c:w val="0.24411939274636124"/>
                      <c:h val="5.9478557504873297E-2"/>
                    </c:manualLayout>
                  </c15:layout>
                </c:ext>
                <c:ext xmlns:c16="http://schemas.microsoft.com/office/drawing/2014/chart" uri="{C3380CC4-5D6E-409C-BE32-E72D297353CC}">
                  <c16:uniqueId val="{0000001D-2BBB-4D2C-B0DF-473ACEA6A521}"/>
                </c:ext>
              </c:extLst>
            </c:dLbl>
            <c:delete val="1"/>
            <c:spPr>
              <a:noFill/>
              <a:ln>
                <a:noFill/>
              </a:ln>
              <a:effectLst/>
            </c:spPr>
            <c:txPr>
              <a:bodyPr wrap="square" lIns="38100" tIns="19050" rIns="38100" bIns="19050" anchor="ctr">
                <a:spAutoFit/>
              </a:bodyPr>
              <a:lstStyle/>
              <a:p>
                <a:pPr>
                  <a:defRPr b="0"/>
                </a:pPr>
                <a:endParaRPr lang="es-CR"/>
              </a:p>
            </c:txPr>
            <c:extLst xmlns:c16r2="http://schemas.microsoft.com/office/drawing/2015/06/chart">
              <c:ext xmlns:c15="http://schemas.microsoft.com/office/drawing/2012/chart" uri="{CE6537A1-D6FC-4f65-9D91-7224C49458BB}">
                <c15:showLeaderLines val="0"/>
              </c:ext>
            </c:extLst>
          </c:dLbls>
          <c:val>
            <c:numRef>
              <c:f>'C-4 Materias'!$J$15</c:f>
              <c:numCache>
                <c:formatCode>0.0%</c:formatCode>
                <c:ptCount val="1"/>
                <c:pt idx="0">
                  <c:v>5.8867420361702984E-2</c:v>
                </c:pt>
              </c:numCache>
            </c:numRef>
          </c:val>
          <c:extLst xmlns:c16r2="http://schemas.microsoft.com/office/drawing/2015/06/chart">
            <c:ext xmlns:c16="http://schemas.microsoft.com/office/drawing/2014/chart" uri="{C3380CC4-5D6E-409C-BE32-E72D297353CC}">
              <c16:uniqueId val="{0000001E-2BBB-4D2C-B0DF-473ACEA6A521}"/>
            </c:ext>
          </c:extLst>
        </c:ser>
        <c:ser>
          <c:idx val="9"/>
          <c:order val="9"/>
          <c:tx>
            <c:strRef>
              <c:f>'C-4 Materias'!$I$16</c:f>
              <c:strCache>
                <c:ptCount val="1"/>
                <c:pt idx="0">
                  <c:v>Pensiones Alimenticias</c:v>
                </c:pt>
              </c:strCache>
            </c:strRef>
          </c:tx>
          <c:dLbls>
            <c:dLbl>
              <c:idx val="0"/>
              <c:spPr>
                <a:noFill/>
                <a:ln w="25400">
                  <a:noFill/>
                </a:ln>
              </c:spPr>
              <c:txPr>
                <a:bodyPr wrap="square" lIns="38100" tIns="19050" rIns="38100" bIns="19050" anchor="ctr">
                  <a:spAutoFit/>
                </a:bodyPr>
                <a:lstStyle/>
                <a:p>
                  <a:pPr>
                    <a:defRPr b="0"/>
                  </a:pPr>
                  <a:endParaRPr lang="es-CR"/>
                </a:p>
              </c:txPr>
              <c:showVal val="1"/>
              <c:showSer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2BBB-4D2C-B0DF-473ACEA6A521}"/>
                </c:ext>
              </c:extLst>
            </c:dLbl>
            <c:delete val="1"/>
            <c:spPr>
              <a:noFill/>
              <a:ln>
                <a:noFill/>
              </a:ln>
              <a:effectLst/>
            </c:spPr>
            <c:txPr>
              <a:bodyPr wrap="square" lIns="38100" tIns="19050" rIns="38100" bIns="19050" anchor="ctr">
                <a:spAutoFit/>
              </a:bodyPr>
              <a:lstStyle/>
              <a:p>
                <a:pPr>
                  <a:defRPr b="0"/>
                </a:pPr>
                <a:endParaRPr lang="es-CR"/>
              </a:p>
            </c:txPr>
            <c:extLst xmlns:c16r2="http://schemas.microsoft.com/office/drawing/2015/06/chart">
              <c:ext xmlns:c15="http://schemas.microsoft.com/office/drawing/2012/chart" uri="{CE6537A1-D6FC-4f65-9D91-7224C49458BB}">
                <c15:showLeaderLines val="0"/>
              </c:ext>
            </c:extLst>
          </c:dLbls>
          <c:val>
            <c:numRef>
              <c:f>'C-4 Materias'!$J$16</c:f>
              <c:numCache>
                <c:formatCode>0.0%</c:formatCode>
                <c:ptCount val="1"/>
                <c:pt idx="0">
                  <c:v>7.0244706430404175E-2</c:v>
                </c:pt>
              </c:numCache>
            </c:numRef>
          </c:val>
          <c:extLst xmlns:c16r2="http://schemas.microsoft.com/office/drawing/2015/06/chart">
            <c:ext xmlns:c16="http://schemas.microsoft.com/office/drawing/2014/chart" uri="{C3380CC4-5D6E-409C-BE32-E72D297353CC}">
              <c16:uniqueId val="{00000020-2BBB-4D2C-B0DF-473ACEA6A521}"/>
            </c:ext>
          </c:extLst>
        </c:ser>
        <c:ser>
          <c:idx val="10"/>
          <c:order val="10"/>
          <c:tx>
            <c:strRef>
              <c:f>'C-4 Materias'!$I$17</c:f>
              <c:strCache>
                <c:ptCount val="1"/>
                <c:pt idx="0">
                  <c:v>Civil</c:v>
                </c:pt>
              </c:strCache>
            </c:strRef>
          </c:tx>
          <c:dLbls>
            <c:dLbl>
              <c:idx val="0"/>
              <c:spPr>
                <a:noFill/>
                <a:ln w="25400">
                  <a:noFill/>
                </a:ln>
              </c:spPr>
              <c:txPr>
                <a:bodyPr wrap="square" lIns="38100" tIns="19050" rIns="38100" bIns="19050" anchor="ctr">
                  <a:spAutoFit/>
                </a:bodyPr>
                <a:lstStyle/>
                <a:p>
                  <a:pPr>
                    <a:defRPr b="0"/>
                  </a:pPr>
                  <a:endParaRPr lang="es-CR"/>
                </a:p>
              </c:txPr>
              <c:showVal val="1"/>
              <c:showSer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2BBB-4D2C-B0DF-473ACEA6A521}"/>
                </c:ext>
              </c:extLst>
            </c:dLbl>
            <c:delete val="1"/>
            <c:spPr>
              <a:noFill/>
              <a:ln>
                <a:noFill/>
              </a:ln>
              <a:effectLst/>
            </c:spPr>
            <c:txPr>
              <a:bodyPr wrap="square" lIns="38100" tIns="19050" rIns="38100" bIns="19050" anchor="ctr">
                <a:spAutoFit/>
              </a:bodyPr>
              <a:lstStyle/>
              <a:p>
                <a:pPr>
                  <a:defRPr b="0"/>
                </a:pPr>
                <a:endParaRPr lang="es-CR"/>
              </a:p>
            </c:txPr>
            <c:extLst xmlns:c16r2="http://schemas.microsoft.com/office/drawing/2015/06/chart">
              <c:ext xmlns:c15="http://schemas.microsoft.com/office/drawing/2012/chart" uri="{CE6537A1-D6FC-4f65-9D91-7224C49458BB}">
                <c15:showLeaderLines val="0"/>
              </c:ext>
            </c:extLst>
          </c:dLbls>
          <c:val>
            <c:numRef>
              <c:f>'C-4 Materias'!$J$17</c:f>
              <c:numCache>
                <c:formatCode>0.0%</c:formatCode>
                <c:ptCount val="1"/>
                <c:pt idx="0">
                  <c:v>7.7298677543645541E-2</c:v>
                </c:pt>
              </c:numCache>
            </c:numRef>
          </c:val>
          <c:extLst xmlns:c16r2="http://schemas.microsoft.com/office/drawing/2015/06/chart">
            <c:ext xmlns:c16="http://schemas.microsoft.com/office/drawing/2014/chart" uri="{C3380CC4-5D6E-409C-BE32-E72D297353CC}">
              <c16:uniqueId val="{00000022-2BBB-4D2C-B0DF-473ACEA6A521}"/>
            </c:ext>
          </c:extLst>
        </c:ser>
        <c:ser>
          <c:idx val="11"/>
          <c:order val="11"/>
          <c:tx>
            <c:strRef>
              <c:f>'C-4 Materias'!$I$18</c:f>
              <c:strCache>
                <c:ptCount val="1"/>
                <c:pt idx="0">
                  <c:v>Cobro</c:v>
                </c:pt>
              </c:strCache>
            </c:strRef>
          </c:tx>
          <c:dLbls>
            <c:dLbl>
              <c:idx val="0"/>
              <c:spPr>
                <a:noFill/>
                <a:ln w="25400">
                  <a:noFill/>
                </a:ln>
              </c:spPr>
              <c:txPr>
                <a:bodyPr wrap="square" lIns="38100" tIns="19050" rIns="38100" bIns="19050" anchor="ctr">
                  <a:spAutoFit/>
                </a:bodyPr>
                <a:lstStyle/>
                <a:p>
                  <a:pPr>
                    <a:defRPr b="0"/>
                  </a:pPr>
                  <a:endParaRPr lang="es-CR"/>
                </a:p>
              </c:txPr>
              <c:showVal val="1"/>
              <c:showSer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2BBB-4D2C-B0DF-473ACEA6A521}"/>
                </c:ext>
              </c:extLst>
            </c:dLbl>
            <c:delete val="1"/>
            <c:spPr>
              <a:noFill/>
              <a:ln>
                <a:noFill/>
              </a:ln>
              <a:effectLst/>
            </c:spPr>
            <c:txPr>
              <a:bodyPr wrap="square" lIns="38100" tIns="19050" rIns="38100" bIns="19050" anchor="ctr">
                <a:spAutoFit/>
              </a:bodyPr>
              <a:lstStyle/>
              <a:p>
                <a:pPr>
                  <a:defRPr b="0"/>
                </a:pPr>
                <a:endParaRPr lang="es-CR"/>
              </a:p>
            </c:txPr>
            <c:extLst xmlns:c16r2="http://schemas.microsoft.com/office/drawing/2015/06/chart">
              <c:ext xmlns:c15="http://schemas.microsoft.com/office/drawing/2012/chart" uri="{CE6537A1-D6FC-4f65-9D91-7224C49458BB}">
                <c15:showLeaderLines val="0"/>
              </c:ext>
            </c:extLst>
          </c:dLbls>
          <c:val>
            <c:numRef>
              <c:f>'C-4 Materias'!$J$18</c:f>
              <c:numCache>
                <c:formatCode>0.0%</c:formatCode>
                <c:ptCount val="1"/>
                <c:pt idx="0">
                  <c:v>7.8383635317965814E-2</c:v>
                </c:pt>
              </c:numCache>
            </c:numRef>
          </c:val>
          <c:extLst xmlns:c16r2="http://schemas.microsoft.com/office/drawing/2015/06/chart">
            <c:ext xmlns:c16="http://schemas.microsoft.com/office/drawing/2014/chart" uri="{C3380CC4-5D6E-409C-BE32-E72D297353CC}">
              <c16:uniqueId val="{00000024-2BBB-4D2C-B0DF-473ACEA6A521}"/>
            </c:ext>
          </c:extLst>
        </c:ser>
        <c:ser>
          <c:idx val="12"/>
          <c:order val="12"/>
          <c:tx>
            <c:strRef>
              <c:f>'C-4 Materias'!$I$19</c:f>
              <c:strCache>
                <c:ptCount val="1"/>
                <c:pt idx="0">
                  <c:v>Trabajo</c:v>
                </c:pt>
              </c:strCache>
            </c:strRef>
          </c:tx>
          <c:dLbls>
            <c:dLbl>
              <c:idx val="0"/>
              <c:spPr>
                <a:noFill/>
                <a:ln w="25400">
                  <a:noFill/>
                </a:ln>
              </c:spPr>
              <c:txPr>
                <a:bodyPr wrap="square" lIns="38100" tIns="19050" rIns="38100" bIns="19050" anchor="ctr">
                  <a:spAutoFit/>
                </a:bodyPr>
                <a:lstStyle/>
                <a:p>
                  <a:pPr>
                    <a:defRPr b="0"/>
                  </a:pPr>
                  <a:endParaRPr lang="es-CR"/>
                </a:p>
              </c:txPr>
              <c:showVal val="1"/>
              <c:showSer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2BBB-4D2C-B0DF-473ACEA6A521}"/>
                </c:ext>
              </c:extLst>
            </c:dLbl>
            <c:delete val="1"/>
            <c:spPr>
              <a:noFill/>
              <a:ln>
                <a:noFill/>
              </a:ln>
              <a:effectLst/>
            </c:spPr>
            <c:txPr>
              <a:bodyPr wrap="square" lIns="38100" tIns="19050" rIns="38100" bIns="19050" anchor="ctr">
                <a:spAutoFit/>
              </a:bodyPr>
              <a:lstStyle/>
              <a:p>
                <a:pPr>
                  <a:defRPr b="0"/>
                </a:pPr>
                <a:endParaRPr lang="es-CR"/>
              </a:p>
            </c:txPr>
            <c:extLst xmlns:c16r2="http://schemas.microsoft.com/office/drawing/2015/06/chart">
              <c:ext xmlns:c15="http://schemas.microsoft.com/office/drawing/2012/chart" uri="{CE6537A1-D6FC-4f65-9D91-7224C49458BB}">
                <c15:showLeaderLines val="0"/>
              </c:ext>
            </c:extLst>
          </c:dLbls>
          <c:val>
            <c:numRef>
              <c:f>'C-4 Materias'!$J$19</c:f>
              <c:numCache>
                <c:formatCode>0.0%</c:formatCode>
                <c:ptCount val="1"/>
                <c:pt idx="0">
                  <c:v>0.11995586596826419</c:v>
                </c:pt>
              </c:numCache>
            </c:numRef>
          </c:val>
          <c:extLst xmlns:c16r2="http://schemas.microsoft.com/office/drawing/2015/06/chart">
            <c:ext xmlns:c16="http://schemas.microsoft.com/office/drawing/2014/chart" uri="{C3380CC4-5D6E-409C-BE32-E72D297353CC}">
              <c16:uniqueId val="{00000026-2BBB-4D2C-B0DF-473ACEA6A521}"/>
            </c:ext>
          </c:extLst>
        </c:ser>
        <c:ser>
          <c:idx val="13"/>
          <c:order val="13"/>
          <c:tx>
            <c:strRef>
              <c:f>'C-4 Materias'!$I$20</c:f>
              <c:strCache>
                <c:ptCount val="1"/>
                <c:pt idx="0">
                  <c:v>Penal  </c:v>
                </c:pt>
              </c:strCache>
            </c:strRef>
          </c:tx>
          <c:dLbls>
            <c:dLbl>
              <c:idx val="0"/>
              <c:spPr>
                <a:noFill/>
                <a:ln w="25400">
                  <a:noFill/>
                </a:ln>
              </c:spPr>
              <c:txPr>
                <a:bodyPr wrap="square" lIns="38100" tIns="19050" rIns="38100" bIns="19050" anchor="ctr">
                  <a:spAutoFit/>
                </a:bodyPr>
                <a:lstStyle/>
                <a:p>
                  <a:pPr>
                    <a:defRPr b="0"/>
                  </a:pPr>
                  <a:endParaRPr lang="es-CR"/>
                </a:p>
              </c:txPr>
              <c:showVal val="1"/>
              <c:showSer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2BBB-4D2C-B0DF-473ACEA6A521}"/>
                </c:ext>
              </c:extLst>
            </c:dLbl>
            <c:delete val="1"/>
            <c:spPr>
              <a:noFill/>
              <a:ln>
                <a:noFill/>
              </a:ln>
              <a:effectLst/>
            </c:spPr>
            <c:txPr>
              <a:bodyPr wrap="square" lIns="38100" tIns="19050" rIns="38100" bIns="19050" anchor="ctr">
                <a:spAutoFit/>
              </a:bodyPr>
              <a:lstStyle/>
              <a:p>
                <a:pPr>
                  <a:defRPr b="0"/>
                </a:pPr>
                <a:endParaRPr lang="es-CR"/>
              </a:p>
            </c:txPr>
            <c:extLst xmlns:c16r2="http://schemas.microsoft.com/office/drawing/2015/06/chart">
              <c:ext xmlns:c15="http://schemas.microsoft.com/office/drawing/2012/chart" uri="{CE6537A1-D6FC-4f65-9D91-7224C49458BB}">
                <c15:showLeaderLines val="0"/>
              </c:ext>
            </c:extLst>
          </c:dLbls>
          <c:val>
            <c:numRef>
              <c:f>'C-4 Materias'!$J$20</c:f>
              <c:numCache>
                <c:formatCode>0.0%</c:formatCode>
                <c:ptCount val="1"/>
                <c:pt idx="0">
                  <c:v>0.30667731373175033</c:v>
                </c:pt>
              </c:numCache>
            </c:numRef>
          </c:val>
          <c:extLst xmlns:c16r2="http://schemas.microsoft.com/office/drawing/2015/06/chart">
            <c:ext xmlns:c16="http://schemas.microsoft.com/office/drawing/2014/chart" uri="{C3380CC4-5D6E-409C-BE32-E72D297353CC}">
              <c16:uniqueId val="{00000028-2BBB-4D2C-B0DF-473ACEA6A521}"/>
            </c:ext>
          </c:extLst>
        </c:ser>
        <c:axId val="170509440"/>
        <c:axId val="170510976"/>
      </c:barChart>
      <c:catAx>
        <c:axId val="170509440"/>
        <c:scaling>
          <c:orientation val="minMax"/>
        </c:scaling>
        <c:delete val="1"/>
        <c:axPos val="l"/>
        <c:tickLblPos val="none"/>
        <c:crossAx val="170510976"/>
        <c:crosses val="autoZero"/>
        <c:auto val="1"/>
        <c:lblAlgn val="ctr"/>
        <c:lblOffset val="100"/>
      </c:catAx>
      <c:valAx>
        <c:axId val="170510976"/>
        <c:scaling>
          <c:orientation val="minMax"/>
        </c:scaling>
        <c:axPos val="b"/>
        <c:majorGridlines>
          <c:spPr>
            <a:ln w="9525" cap="flat" cmpd="sng" algn="ctr">
              <a:solidFill>
                <a:schemeClr val="tx1">
                  <a:lumMod val="15000"/>
                  <a:lumOff val="85000"/>
                </a:schemeClr>
              </a:solidFill>
              <a:round/>
            </a:ln>
            <a:effectLst/>
          </c:spPr>
        </c:majorGridlines>
        <c:numFmt formatCode="0.0%" sourceLinked="1"/>
        <c:majorTickMark val="none"/>
        <c:tickLblPos val="nextTo"/>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R"/>
          </a:p>
        </c:txPr>
        <c:crossAx val="170509440"/>
        <c:crosses val="autoZero"/>
        <c:crossBetween val="between"/>
      </c:valAx>
      <c:spPr>
        <a:noFill/>
        <a:ln cap="rnd" cmpd="dbl">
          <a:gradFill flip="none" rotWithShape="1">
            <a:gsLst>
              <a:gs pos="11000">
                <a:schemeClr val="accent1">
                  <a:lumMod val="0"/>
                  <a:lumOff val="10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0" scaled="1"/>
            <a:tileRect/>
          </a:gradFill>
        </a:ln>
        <a:effectLst/>
        <a:scene3d>
          <a:camera prst="orthographicFront"/>
          <a:lightRig rig="threePt" dir="t"/>
        </a:scene3d>
        <a:sp3d prstMaterial="metal"/>
      </c:spPr>
    </c:plotArea>
    <c:plotVisOnly val="1"/>
    <c:dispBlanksAs val="gap"/>
  </c:chart>
  <c:spPr>
    <a:solidFill>
      <a:schemeClr val="bg1"/>
    </a:solidFill>
    <a:ln w="9525" cap="rnd" cmpd="sng" algn="ctr">
      <a:solidFill>
        <a:schemeClr val="accent4">
          <a:lumMod val="60000"/>
          <a:lumOff val="40000"/>
        </a:schemeClr>
      </a:solidFill>
      <a:round/>
    </a:ln>
    <a:effectLst/>
  </c:spPr>
  <c:txPr>
    <a:bodyPr/>
    <a:lstStyle/>
    <a:p>
      <a:pPr>
        <a:defRPr b="1"/>
      </a:pPr>
      <a:endParaRPr lang="es-C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R"/>
  <c:style val="4"/>
  <c:chart>
    <c:title>
      <c:tx>
        <c:rich>
          <a:bodyPr/>
          <a:lstStyle/>
          <a:p>
            <a:pPr algn="ctr">
              <a:defRPr sz="1100" b="1"/>
            </a:pPr>
            <a:r>
              <a:rPr lang="es-CR" sz="1100" b="1"/>
              <a:t>Distribución Porcentual del Costo de la Justicia, </a:t>
            </a:r>
          </a:p>
          <a:p>
            <a:pPr algn="ctr">
              <a:defRPr sz="1100" b="1"/>
            </a:pPr>
            <a:r>
              <a:rPr lang="es-CR" sz="1100" b="1"/>
              <a:t>según Presupuesto Ejecutado 2017, distribuido en materia Penal y otras materias</a:t>
            </a:r>
          </a:p>
        </c:rich>
      </c:tx>
      <c:layout>
        <c:manualLayout>
          <c:xMode val="edge"/>
          <c:yMode val="edge"/>
          <c:x val="0.13392124172050421"/>
          <c:y val="6.2724747355682384E-2"/>
        </c:manualLayout>
      </c:layout>
    </c:title>
    <c:plotArea>
      <c:layout>
        <c:manualLayout>
          <c:layoutTarget val="inner"/>
          <c:xMode val="edge"/>
          <c:yMode val="edge"/>
          <c:x val="0.22489993351576493"/>
          <c:y val="0.21542696164226549"/>
          <c:w val="0.54714532539307759"/>
          <c:h val="0.70992340293889411"/>
        </c:manualLayout>
      </c:layout>
      <c:doughnutChart>
        <c:varyColors val="1"/>
        <c:ser>
          <c:idx val="0"/>
          <c:order val="0"/>
          <c:spPr>
            <a:ln w="44450">
              <a:solidFill>
                <a:schemeClr val="accent4">
                  <a:lumMod val="60000"/>
                  <a:lumOff val="40000"/>
                </a:schemeClr>
              </a:solidFill>
            </a:ln>
            <a:effectLst>
              <a:outerShdw blurRad="50800" dist="50800" dir="5400000" algn="ctr" rotWithShape="0">
                <a:schemeClr val="accent5">
                  <a:lumMod val="75000"/>
                </a:schemeClr>
              </a:outerShdw>
            </a:effectLst>
          </c:spPr>
          <c:dPt>
            <c:idx val="0"/>
            <c:spPr>
              <a:solidFill>
                <a:srgbClr val="CC00CC"/>
              </a:solidFill>
              <a:ln w="44450">
                <a:solidFill>
                  <a:schemeClr val="accent4">
                    <a:lumMod val="60000"/>
                    <a:lumOff val="40000"/>
                  </a:schemeClr>
                </a:solidFill>
              </a:ln>
              <a:effectLst>
                <a:outerShdw blurRad="50800" dist="50800" dir="5400000" algn="ctr" rotWithShape="0">
                  <a:schemeClr val="accent5">
                    <a:lumMod val="75000"/>
                  </a:schemeClr>
                </a:outerShdw>
              </a:effectLst>
            </c:spPr>
            <c:extLst xmlns:c16r2="http://schemas.microsoft.com/office/drawing/2015/06/chart">
              <c:ext xmlns:c16="http://schemas.microsoft.com/office/drawing/2014/chart" uri="{C3380CC4-5D6E-409C-BE32-E72D297353CC}">
                <c16:uniqueId val="{00000001-B039-4985-AD7A-975FC23C3123}"/>
              </c:ext>
            </c:extLst>
          </c:dPt>
          <c:dPt>
            <c:idx val="1"/>
            <c:explosion val="11"/>
            <c:spPr>
              <a:solidFill>
                <a:srgbClr val="FFFF00"/>
              </a:solidFill>
              <a:ln w="44450">
                <a:solidFill>
                  <a:schemeClr val="accent4">
                    <a:lumMod val="60000"/>
                    <a:lumOff val="40000"/>
                  </a:schemeClr>
                </a:solidFill>
              </a:ln>
              <a:effectLst>
                <a:outerShdw blurRad="50800" dist="50800" dir="5400000" algn="ctr" rotWithShape="0">
                  <a:schemeClr val="accent5">
                    <a:lumMod val="75000"/>
                  </a:schemeClr>
                </a:outerShdw>
              </a:effectLst>
            </c:spPr>
            <c:extLst xmlns:c16r2="http://schemas.microsoft.com/office/drawing/2015/06/chart">
              <c:ext xmlns:c16="http://schemas.microsoft.com/office/drawing/2014/chart" uri="{C3380CC4-5D6E-409C-BE32-E72D297353CC}">
                <c16:uniqueId val="{00000003-B039-4985-AD7A-975FC23C3123}"/>
              </c:ext>
            </c:extLst>
          </c:dPt>
          <c:dLbls>
            <c:dLbl>
              <c:idx val="0"/>
              <c:layout>
                <c:manualLayout>
                  <c:x val="-8.2344559250768681E-2"/>
                  <c:y val="-2.9644940341965846E-2"/>
                </c:manualLayout>
              </c:layout>
              <c:tx>
                <c:rich>
                  <a:bodyPr/>
                  <a:lstStyle/>
                  <a:p>
                    <a:pPr>
                      <a:defRPr sz="800" b="0">
                        <a:solidFill>
                          <a:schemeClr val="bg1"/>
                        </a:solidFill>
                      </a:defRPr>
                    </a:pPr>
                    <a:fld id="{28248D1B-B6AB-4CAE-B3D6-E4F80AEBE30A}" type="CATEGORYNAME">
                      <a:rPr lang="en-US" sz="800" b="0">
                        <a:solidFill>
                          <a:schemeClr val="bg1"/>
                        </a:solidFill>
                      </a:rPr>
                      <a:pPr>
                        <a:defRPr sz="800" b="0">
                          <a:solidFill>
                            <a:schemeClr val="bg1"/>
                          </a:solidFill>
                        </a:defRPr>
                      </a:pPr>
                      <a:t>[NOMBRE DE CATEGORÍA]</a:t>
                    </a:fld>
                    <a:r>
                      <a:rPr lang="en-US" sz="800" b="0" baseline="0">
                        <a:solidFill>
                          <a:schemeClr val="bg1"/>
                        </a:solidFill>
                      </a:rPr>
                      <a:t>
</a:t>
                    </a:r>
                    <a:fld id="{9B42EB9F-513C-4492-9F63-3419AE8F0403}" type="PERCENTAGE">
                      <a:rPr lang="en-US" sz="800" b="0" baseline="0">
                        <a:solidFill>
                          <a:schemeClr val="bg1"/>
                        </a:solidFill>
                      </a:rPr>
                      <a:pPr>
                        <a:defRPr sz="800" b="0">
                          <a:solidFill>
                            <a:schemeClr val="bg1"/>
                          </a:solidFill>
                        </a:defRPr>
                      </a:pPr>
                      <a:t>[PORCENTAJE]</a:t>
                    </a:fld>
                    <a:endParaRPr lang="en-US" sz="800" b="0" baseline="0">
                      <a:solidFill>
                        <a:schemeClr val="bg1"/>
                      </a:solidFill>
                    </a:endParaRPr>
                  </a:p>
                </c:rich>
              </c:tx>
              <c:numFmt formatCode="0.0%" sourceLinked="0"/>
              <c:spPr/>
              <c:showCatName val="1"/>
              <c:showPercent val="1"/>
              <c:extLst xmlns:c16r2="http://schemas.microsoft.com/office/drawing/2015/06/chart">
                <c:ext xmlns:c15="http://schemas.microsoft.com/office/drawing/2012/chart" uri="{CE6537A1-D6FC-4f65-9D91-7224C49458BB}">
                  <c15:layout>
                    <c:manualLayout>
                      <c:w val="0.21810377605752868"/>
                      <c:h val="0.15934424531939564"/>
                    </c:manualLayout>
                  </c15:layout>
                  <c15:dlblFieldTable/>
                  <c15:showDataLabelsRange val="0"/>
                </c:ext>
                <c:ext xmlns:c16="http://schemas.microsoft.com/office/drawing/2014/chart" uri="{C3380CC4-5D6E-409C-BE32-E72D297353CC}">
                  <c16:uniqueId val="{00000001-B039-4985-AD7A-975FC23C3123}"/>
                </c:ext>
              </c:extLst>
            </c:dLbl>
            <c:dLbl>
              <c:idx val="1"/>
              <c:layout>
                <c:manualLayout>
                  <c:x val="4.374236809970946E-2"/>
                  <c:y val="3.3298704113882083E-2"/>
                </c:manualLayout>
              </c:layout>
              <c:numFmt formatCode="0.0%" sourceLinked="0"/>
              <c:spPr/>
              <c:txPr>
                <a:bodyPr/>
                <a:lstStyle/>
                <a:p>
                  <a:pPr>
                    <a:defRPr sz="800" b="0">
                      <a:solidFill>
                        <a:sysClr val="windowText" lastClr="000000"/>
                      </a:solidFill>
                    </a:defRPr>
                  </a:pPr>
                  <a:endParaRPr lang="es-CR"/>
                </a:p>
              </c:txPr>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039-4985-AD7A-975FC23C3123}"/>
                </c:ext>
              </c:extLst>
            </c:dLbl>
            <c:numFmt formatCode="0.0%" sourceLinked="0"/>
            <c:spPr>
              <a:noFill/>
              <a:ln w="25400">
                <a:noFill/>
              </a:ln>
            </c:spPr>
            <c:txPr>
              <a:bodyPr/>
              <a:lstStyle/>
              <a:p>
                <a:pPr>
                  <a:defRPr sz="800" b="0">
                    <a:solidFill>
                      <a:sysClr val="windowText" lastClr="000000"/>
                    </a:solidFill>
                  </a:defRPr>
                </a:pPr>
                <a:endParaRPr lang="es-CR"/>
              </a:p>
            </c:txPr>
            <c:showCatName val="1"/>
            <c:showPercent val="1"/>
            <c:extLst xmlns:c16r2="http://schemas.microsoft.com/office/drawing/2015/06/chart">
              <c:ext xmlns:c15="http://schemas.microsoft.com/office/drawing/2012/chart" uri="{CE6537A1-D6FC-4f65-9D91-7224C49458BB}"/>
            </c:extLst>
          </c:dLbls>
          <c:cat>
            <c:strRef>
              <c:f>'COSTO MATERIA PENAL'!$B$20:$B$21</c:f>
              <c:strCache>
                <c:ptCount val="2"/>
                <c:pt idx="0">
                  <c:v>Recursos Ejecutados en Atención a Materia Penal</c:v>
                </c:pt>
                <c:pt idx="1">
                  <c:v>Recursos Ejecutados en Atención a Otras Materia</c:v>
                </c:pt>
              </c:strCache>
            </c:strRef>
          </c:cat>
          <c:val>
            <c:numRef>
              <c:f>'COSTO MATERIA PENAL'!$D$20:$D$21</c:f>
              <c:numCache>
                <c:formatCode>0.0%</c:formatCode>
                <c:ptCount val="2"/>
                <c:pt idx="0">
                  <c:v>0.60226085048545663</c:v>
                </c:pt>
                <c:pt idx="1">
                  <c:v>0.39773914951454381</c:v>
                </c:pt>
              </c:numCache>
            </c:numRef>
          </c:val>
          <c:extLst xmlns:c16r2="http://schemas.microsoft.com/office/drawing/2015/06/chart">
            <c:ext xmlns:c16="http://schemas.microsoft.com/office/drawing/2014/chart" uri="{C3380CC4-5D6E-409C-BE32-E72D297353CC}">
              <c16:uniqueId val="{00000004-B039-4985-AD7A-975FC23C3123}"/>
            </c:ext>
          </c:extLst>
        </c:ser>
        <c:firstSliceAng val="282"/>
        <c:holeSize val="50"/>
      </c:doughnutChart>
      <c:spPr>
        <a:noFill/>
        <a:ln w="25400">
          <a:noFill/>
        </a:ln>
      </c:spPr>
    </c:plotArea>
    <c:plotVisOnly val="1"/>
    <c:dispBlanksAs val="zero"/>
  </c:chart>
  <c:txPr>
    <a:bodyPr/>
    <a:lstStyle/>
    <a:p>
      <a:pPr>
        <a:defRPr>
          <a:latin typeface="Times New Roman" pitchFamily="18" charset="0"/>
          <a:cs typeface="Times New Roman" pitchFamily="18" charset="0"/>
        </a:defRPr>
      </a:pPr>
      <a:endParaRPr lang="es-C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CR"/>
  <c:style val="3"/>
  <c:chart>
    <c:title>
      <c:tx>
        <c:rich>
          <a:bodyPr/>
          <a:lstStyle/>
          <a:p>
            <a:pPr>
              <a:defRPr sz="1600" b="1" i="0" u="none" strike="noStrike" baseline="0">
                <a:solidFill>
                  <a:srgbClr val="FFFFFF"/>
                </a:solidFill>
                <a:latin typeface="Calibri"/>
                <a:ea typeface="Calibri"/>
                <a:cs typeface="Calibri"/>
              </a:defRPr>
            </a:pPr>
            <a:r>
              <a:rPr lang="es-CR"/>
              <a:t>
Inversión realizada por el Poder Judicial en materia Género-Sentiva durante el périodo 2013-2017</a:t>
            </a:r>
          </a:p>
        </c:rich>
      </c:tx>
      <c:layout>
        <c:manualLayout>
          <c:xMode val="edge"/>
          <c:yMode val="edge"/>
          <c:x val="0.18069646130917091"/>
          <c:y val="5.2022799913830096E-2"/>
        </c:manualLayout>
      </c:layout>
      <c:spPr>
        <a:solidFill>
          <a:schemeClr val="accent5"/>
        </a:solidFill>
        <a:ln w="38100" cap="flat" cmpd="sng" algn="ctr">
          <a:solidFill>
            <a:schemeClr val="lt1"/>
          </a:solidFill>
          <a:prstDash val="solid"/>
        </a:ln>
        <a:effectLst>
          <a:outerShdw blurRad="40000" dist="20000" dir="5400000" rotWithShape="0">
            <a:srgbClr val="000000">
              <a:alpha val="38000"/>
            </a:srgbClr>
          </a:outerShdw>
        </a:effectLst>
      </c:spPr>
    </c:title>
    <c:plotArea>
      <c:layout>
        <c:manualLayout>
          <c:layoutTarget val="inner"/>
          <c:xMode val="edge"/>
          <c:yMode val="edge"/>
          <c:x val="0.18789636443959412"/>
          <c:y val="0.33887723833515926"/>
          <c:w val="0.73630479977131558"/>
          <c:h val="0.42710160601784186"/>
        </c:manualLayout>
      </c:layout>
      <c:lineChart>
        <c:grouping val="standard"/>
        <c:ser>
          <c:idx val="0"/>
          <c:order val="0"/>
          <c:tx>
            <c:v>Inversión</c:v>
          </c:tx>
          <c:spPr>
            <a:ln>
              <a:solidFill>
                <a:schemeClr val="accent4">
                  <a:lumMod val="60000"/>
                  <a:lumOff val="40000"/>
                </a:schemeClr>
              </a:solidFill>
            </a:ln>
            <a:effectLst>
              <a:outerShdw blurRad="50800" dist="50800" dir="5400000" algn="ctr" rotWithShape="0">
                <a:schemeClr val="accent4">
                  <a:lumMod val="60000"/>
                  <a:lumOff val="40000"/>
                </a:schemeClr>
              </a:outerShdw>
            </a:effectLst>
          </c:spPr>
          <c:marker>
            <c:spPr>
              <a:effectLst>
                <a:outerShdw blurRad="50800" dist="50800" dir="5400000" algn="ctr" rotWithShape="0">
                  <a:schemeClr val="accent4">
                    <a:lumMod val="60000"/>
                    <a:lumOff val="40000"/>
                  </a:schemeClr>
                </a:outerShdw>
              </a:effectLst>
            </c:spPr>
          </c:marker>
          <c:cat>
            <c:numRef>
              <c:f>Gráfico!$J$42:$N$42</c:f>
              <c:numCache>
                <c:formatCode>General</c:formatCode>
                <c:ptCount val="5"/>
                <c:pt idx="0">
                  <c:v>2013</c:v>
                </c:pt>
                <c:pt idx="1">
                  <c:v>2014</c:v>
                </c:pt>
                <c:pt idx="2">
                  <c:v>2015</c:v>
                </c:pt>
                <c:pt idx="3">
                  <c:v>2016</c:v>
                </c:pt>
                <c:pt idx="4">
                  <c:v>2017</c:v>
                </c:pt>
              </c:numCache>
            </c:numRef>
          </c:cat>
          <c:val>
            <c:numRef>
              <c:f>Gráfico!$J$43:$N$43</c:f>
              <c:numCache>
                <c:formatCode>#,##0</c:formatCode>
                <c:ptCount val="5"/>
                <c:pt idx="0">
                  <c:v>40508305090</c:v>
                </c:pt>
                <c:pt idx="1">
                  <c:v>44183442889</c:v>
                </c:pt>
                <c:pt idx="2">
                  <c:v>50710950065.245354</c:v>
                </c:pt>
                <c:pt idx="3">
                  <c:v>53673894049</c:v>
                </c:pt>
                <c:pt idx="4">
                  <c:v>61708859235.24968</c:v>
                </c:pt>
              </c:numCache>
            </c:numRef>
          </c:val>
          <c:extLst xmlns:c16r2="http://schemas.microsoft.com/office/drawing/2015/06/chart">
            <c:ext xmlns:c16="http://schemas.microsoft.com/office/drawing/2014/chart" uri="{C3380CC4-5D6E-409C-BE32-E72D297353CC}">
              <c16:uniqueId val="{00000000-409C-43B2-BA9A-0799E215B5C5}"/>
            </c:ext>
          </c:extLst>
        </c:ser>
        <c:marker val="1"/>
        <c:axId val="172182528"/>
        <c:axId val="172201088"/>
      </c:lineChart>
      <c:catAx>
        <c:axId val="172182528"/>
        <c:scaling>
          <c:orientation val="minMax"/>
        </c:scaling>
        <c:axPos val="b"/>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s-CR"/>
          </a:p>
        </c:txPr>
        <c:crossAx val="172201088"/>
        <c:crossesAt val="0"/>
        <c:auto val="1"/>
        <c:lblAlgn val="ctr"/>
        <c:lblOffset val="100"/>
        <c:tickMarkSkip val="1"/>
      </c:catAx>
      <c:valAx>
        <c:axId val="172201088"/>
        <c:scaling>
          <c:orientation val="minMax"/>
          <c:min val="0"/>
        </c:scaling>
        <c:axPos val="l"/>
        <c:majorGridlines/>
        <c:numFmt formatCode="#,##0" sourceLinked="1"/>
        <c:majorTickMark val="cross"/>
        <c:tickLblPos val="nextTo"/>
        <c:txPr>
          <a:bodyPr rot="-120000" vert="horz"/>
          <a:lstStyle/>
          <a:p>
            <a:pPr>
              <a:defRPr sz="1000" b="0" i="0" u="none" strike="noStrike" baseline="0">
                <a:solidFill>
                  <a:srgbClr val="000000"/>
                </a:solidFill>
                <a:latin typeface="Calibri"/>
                <a:ea typeface="Calibri"/>
                <a:cs typeface="Calibri"/>
              </a:defRPr>
            </a:pPr>
            <a:endParaRPr lang="es-CR"/>
          </a:p>
        </c:txPr>
        <c:crossAx val="172182528"/>
        <c:crosses val="autoZero"/>
        <c:crossBetween val="between"/>
        <c:dispUnits>
          <c:builtInUnit val="billions"/>
          <c:dispUnitsLbl>
            <c:layout>
              <c:manualLayout>
                <c:xMode val="edge"/>
                <c:yMode val="edge"/>
                <c:x val="4.8580728151555314E-2"/>
                <c:y val="0.40049459897914863"/>
              </c:manualLayout>
            </c:layout>
            <c:txPr>
              <a:bodyPr rot="-5400000" vert="horz"/>
              <a:lstStyle/>
              <a:p>
                <a:pPr algn="ctr">
                  <a:defRPr sz="1000" b="1" i="0" u="none" strike="noStrike" baseline="0">
                    <a:solidFill>
                      <a:srgbClr val="000000"/>
                    </a:solidFill>
                    <a:latin typeface="Calibri"/>
                    <a:ea typeface="Calibri"/>
                    <a:cs typeface="Calibri"/>
                  </a:defRPr>
                </a:pPr>
                <a:endParaRPr lang="es-CR"/>
              </a:p>
            </c:txPr>
          </c:dispUnitsLbl>
        </c:dispUnits>
      </c:valAx>
      <c:dTable>
        <c:showHorzBorder val="1"/>
        <c:showVertBorder val="1"/>
        <c:showOutline val="1"/>
        <c:showKeys val="1"/>
        <c:txPr>
          <a:bodyPr/>
          <a:lstStyle/>
          <a:p>
            <a:pPr rtl="0">
              <a:defRPr sz="1000" b="1" i="0" u="none" strike="noStrike" baseline="0">
                <a:solidFill>
                  <a:srgbClr val="000000"/>
                </a:solidFill>
                <a:latin typeface="Calibri"/>
                <a:ea typeface="Calibri"/>
                <a:cs typeface="Calibri"/>
              </a:defRPr>
            </a:pPr>
            <a:endParaRPr lang="es-CR"/>
          </a:p>
        </c:txPr>
      </c:dTable>
    </c:plotArea>
    <c:plotVisOnly val="1"/>
    <c:dispBlanksAs val="gap"/>
  </c:chart>
  <c:txPr>
    <a:bodyPr/>
    <a:lstStyle/>
    <a:p>
      <a:pPr>
        <a:defRPr sz="1000" b="0" i="0" u="none" strike="noStrike" baseline="0">
          <a:solidFill>
            <a:srgbClr val="000000"/>
          </a:solidFill>
          <a:latin typeface="Calibri"/>
          <a:ea typeface="Calibri"/>
          <a:cs typeface="Calibri"/>
        </a:defRPr>
      </a:pPr>
      <a:endParaRPr lang="es-CR"/>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84</Pages>
  <Words>30844</Words>
  <Characters>169648</Characters>
  <Application>Microsoft Office Word</Application>
  <DocSecurity>0</DocSecurity>
  <Lines>1413</Lines>
  <Paragraphs>400</Paragraphs>
  <ScaleCrop>false</ScaleCrop>
  <HeadingPairs>
    <vt:vector size="2" baseType="variant">
      <vt:variant>
        <vt:lpstr>Título</vt:lpstr>
      </vt:variant>
      <vt:variant>
        <vt:i4>1</vt:i4>
      </vt:variant>
    </vt:vector>
  </HeadingPairs>
  <TitlesOfParts>
    <vt:vector size="1" baseType="lpstr">
      <vt:lpstr/>
    </vt:vector>
  </TitlesOfParts>
  <Company>PJ</Company>
  <LinksUpToDate>false</LinksUpToDate>
  <CharactersWithSpaces>200092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xbarrientos</dc:creator>
  <cp:lastModifiedBy>xbarrientos</cp:lastModifiedBy>
  <cp:revision>5</cp:revision>
  <cp:lastPrinted>2018-08-22T22:50:00Z</cp:lastPrinted>
  <dcterms:created xsi:type="dcterms:W3CDTF">2018-08-23T21:57:00Z</dcterms:created>
  <dcterms:modified xsi:type="dcterms:W3CDTF">2018-08-23T22:00:00Z</dcterms:modified>
</cp:coreProperties>
</file>